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11.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sidRPr="00864454">
        <w:rPr>
          <w:rFonts w:ascii="Calibri Light" w:hAnsi="Calibri Light" w:cs="Calibri Light"/>
          <w:b/>
          <w:bCs/>
          <w:sz w:val="28"/>
          <w:szCs w:val="28"/>
        </w:rPr>
        <w:t>From Stage to Civic Life Reyog Ponorogo's Influence on Social Norms Legal Consciousness and Education in Indonesia</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8E7D40">
        <w:rPr>
          <w:rFonts w:ascii="Calibri Light" w:hAnsi="Calibri Light" w:cs="Calibri Light"/>
          <w:b/>
          <w:bCs/>
          <w:sz w:val="24"/>
          <w:szCs w:val="24"/>
        </w:rPr>
        <w:t>Prihma Sinta Utami</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8E7D40">
        <w:rPr>
          <w:rFonts w:ascii="Calibri Light" w:hAnsi="Calibri Light" w:cs="Calibri Light"/>
          <w:b/>
          <w:bCs/>
          <w:sz w:val="24"/>
          <w:szCs w:val="24"/>
        </w:rPr>
        <w:t>Marzuki</w:t>
      </w:r>
      <w:r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8E7D40">
        <w:rPr>
          <w:rFonts w:ascii="Calibri Light" w:hAnsi="Calibri Light" w:cs="Calibri Light"/>
          <w:b/>
          <w:bCs/>
          <w:sz w:val="24"/>
          <w:szCs w:val="24"/>
        </w:rPr>
        <w:t>Rukiyati</w:t>
      </w:r>
      <w:r w:rsidRPr="008E7D40">
        <w:rPr>
          <w:rFonts w:ascii="Calibri Light" w:hAnsi="Calibri Light"/>
          <w:b/>
          <w:bCs/>
          <w:sz w:val="24"/>
          <w:szCs w:val="24"/>
          <w:vertAlign w:val="superscript"/>
        </w:rPr>
        <w:t>3</w:t>
      </w:r>
    </w:p>
    <w:p w:rsidR="00CF57D6" w:rsidRPr="00540F02" w:rsidP="008E7D40">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8E7D40">
        <w:rPr>
          <w:rFonts w:ascii="Calibri Light" w:hAnsi="Calibri Light" w:cs="Calibri Light"/>
          <w:sz w:val="24"/>
          <w:szCs w:val="24"/>
          <w:vertAlign w:val="superscript"/>
        </w:rPr>
        <w:t>,2,3</w:t>
      </w:r>
      <w:r w:rsidRPr="008E7D40" w:rsidR="008E7D40">
        <w:rPr>
          <w:rFonts w:ascii="Calibri Light" w:hAnsi="Calibri Light" w:cs="Calibri Light"/>
          <w:sz w:val="24"/>
          <w:szCs w:val="24"/>
        </w:rPr>
        <w:t>Universitas Negeri Yogyakarta, Jl. Colombo No.1, Sleman, Yogyakarta, Indonesia</w:t>
      </w:r>
    </w:p>
    <w:p w:rsidR="009E4EBA" w:rsidRPr="008E7D40" w:rsidP="00122F5F">
      <w:pPr>
        <w:rPr>
          <w:rFonts w:ascii="Calibri Light" w:hAnsi="Calibri Light" w:cs="Calibri Light"/>
          <w:sz w:val="24"/>
          <w:szCs w:val="24"/>
          <w:lang w:val="id-ID"/>
        </w:rPr>
      </w:pPr>
      <w:r w:rsidRPr="008E7D40">
        <w:rPr>
          <w:rFonts w:ascii="Calibri Light" w:hAnsi="Calibri Light" w:cs="Calibri Light"/>
          <w:sz w:val="24"/>
          <w:szCs w:val="24"/>
          <w:lang w:val="id-ID"/>
        </w:rPr>
        <w:t>*</w:t>
      </w:r>
      <w:r w:rsidRPr="008E7D40" w:rsidR="008E7D40">
        <w:rPr>
          <w:rFonts w:ascii="Calibri Light" w:hAnsi="Calibri Light" w:cs="Calibri Light"/>
          <w:sz w:val="24"/>
          <w:szCs w:val="24"/>
          <w:lang w:val="id-ID"/>
        </w:rPr>
        <w:t>prihmasinta.2020@student.uny.ac.id</w:t>
      </w:r>
    </w:p>
    <w:p w:rsidR="00DE1E48" w:rsidRPr="006403CF" w:rsidP="001D7DEE">
      <w:pPr>
        <w:jc w:val="center"/>
        <w:rPr>
          <w:rFonts w:ascii="Calibri Light" w:hAnsi="Calibri Light" w:cs="Calibri Light"/>
          <w:sz w:val="24"/>
          <w:szCs w:val="24"/>
          <w:lang w:val="id-ID"/>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w:t>
      </w:r>
      <w:r w:rsidR="00451AE1">
        <w:rPr>
          <w:rFonts w:ascii="Calibri Light" w:hAnsi="Calibri Light" w:cs="Calibri Light"/>
        </w:rPr>
        <w:t>4</w:t>
      </w:r>
      <w:r w:rsidRPr="00863A78">
        <w:rPr>
          <w:rFonts w:ascii="Calibri Light" w:hAnsi="Calibri Light" w:cs="Calibri Light"/>
        </w:rPr>
        <w:t>-</w:t>
      </w:r>
      <w:r w:rsidR="00451AE1">
        <w:rPr>
          <w:rFonts w:ascii="Calibri Light" w:hAnsi="Calibri Light" w:cs="Calibri Light"/>
        </w:rPr>
        <w:t>July</w:t>
      </w:r>
      <w:r w:rsidRPr="00863A78">
        <w:rPr>
          <w:rFonts w:ascii="Calibri Light" w:hAnsi="Calibri Light" w:cs="Calibri Light"/>
        </w:rPr>
        <w:t>-</w:t>
      </w:r>
      <w:r w:rsidR="00451AE1">
        <w:rPr>
          <w:rFonts w:ascii="Calibri Light" w:hAnsi="Calibri Light" w:cs="Calibri Light"/>
        </w:rPr>
        <w:t>02</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451AE1">
        <w:rPr>
          <w:rFonts w:ascii="Calibri Light" w:hAnsi="Calibri Light" w:cs="Calibri Light"/>
        </w:rPr>
        <w:t>4</w:t>
      </w:r>
      <w:r w:rsidRPr="00863A78">
        <w:rPr>
          <w:rFonts w:ascii="Calibri Light" w:hAnsi="Calibri Light" w:cs="Calibri Light"/>
        </w:rPr>
        <w:t>-</w:t>
      </w:r>
      <w:r w:rsidR="00451AE1">
        <w:rPr>
          <w:rFonts w:ascii="Calibri Light" w:hAnsi="Calibri Light" w:cs="Calibri Light"/>
        </w:rPr>
        <w:t>July</w:t>
      </w:r>
      <w:r w:rsidRPr="00863A78">
        <w:rPr>
          <w:rFonts w:ascii="Calibri Light" w:hAnsi="Calibri Light" w:cs="Calibri Light"/>
        </w:rPr>
        <w:t>-</w:t>
      </w:r>
      <w:r w:rsidR="00451AE1">
        <w:rPr>
          <w:rFonts w:ascii="Calibri Light" w:hAnsi="Calibri Light" w:cs="Calibri Light"/>
        </w:rPr>
        <w:t>23</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E4301D">
        <w:rPr>
          <w:rFonts w:ascii="Calibri Light" w:hAnsi="Calibri Light" w:cs="Calibri Light"/>
        </w:rPr>
        <w:t>4</w:t>
      </w:r>
      <w:r w:rsidRPr="00863A78">
        <w:rPr>
          <w:rFonts w:ascii="Calibri Light" w:hAnsi="Calibri Light" w:cs="Calibri Light"/>
        </w:rPr>
        <w:t>-</w:t>
      </w:r>
      <w:r w:rsidR="00E4301D">
        <w:rPr>
          <w:rFonts w:ascii="Calibri Light" w:hAnsi="Calibri Light" w:cs="Calibri Light"/>
        </w:rPr>
        <w:t>August</w:t>
      </w:r>
      <w:r w:rsidRPr="00863A78">
        <w:rPr>
          <w:rFonts w:ascii="Calibri Light" w:hAnsi="Calibri Light" w:cs="Calibri Light"/>
        </w:rPr>
        <w:t>-</w:t>
      </w:r>
      <w:r w:rsidR="00E4301D">
        <w:rPr>
          <w:rFonts w:ascii="Calibri Light" w:hAnsi="Calibri Light" w:cs="Calibri Light"/>
        </w:rPr>
        <w:t>16</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044387" w:rsidR="00044387">
              <w:rPr>
                <w:rFonts w:ascii="Calibri Light" w:hAnsi="Calibri Light" w:cs="Calibri Light"/>
              </w:rPr>
              <w:t>Utami, P.S., Marzuki &amp; Rukiyati</w:t>
            </w:r>
            <w:r w:rsidRPr="00540F02">
              <w:rPr>
                <w:rFonts w:ascii="Calibri Light" w:hAnsi="Calibri Light" w:cs="Calibri Light"/>
              </w:rPr>
              <w:t xml:space="preserve"> (202</w:t>
            </w:r>
            <w:r w:rsidR="00044387">
              <w:rPr>
                <w:rFonts w:ascii="Calibri Light" w:hAnsi="Calibri Light" w:cs="Calibri Light"/>
              </w:rPr>
              <w:t>4</w:t>
            </w:r>
            <w:r w:rsidRPr="00540F02">
              <w:rPr>
                <w:rFonts w:ascii="Calibri Light" w:hAnsi="Calibri Light" w:cs="Calibri Light"/>
              </w:rPr>
              <w:t xml:space="preserve">). </w:t>
            </w:r>
            <w:r w:rsidRPr="00044387" w:rsidR="00044387">
              <w:rPr>
                <w:rFonts w:ascii="Calibri Light" w:hAnsi="Calibri Light" w:cs="Calibri Light"/>
              </w:rPr>
              <w:t>From Stage to Civic Life Reyog Ponorogo's Influence on Social Norms Legal Consciousness and Education in Indonesia</w:t>
            </w:r>
            <w:r w:rsidRPr="00540F02">
              <w:rPr>
                <w:rFonts w:ascii="Calibri Light" w:hAnsi="Calibri Light" w:cs="Calibri Light"/>
              </w:rPr>
              <w:t>.</w:t>
            </w:r>
            <w:r w:rsidRPr="00540F02">
              <w:rPr>
                <w:rFonts w:ascii="Calibri Light" w:hAnsi="Calibri Light" w:cs="Calibri Light"/>
                <w:spacing w:val="1"/>
              </w:rPr>
              <w:t xml:space="preserve"> </w:t>
            </w:r>
            <w:r w:rsidRPr="00102685" w:rsidR="00102685">
              <w:rPr>
                <w:rFonts w:ascii="Calibri Light" w:hAnsi="Calibri Light" w:cs="Calibri Light"/>
                <w:i/>
              </w:rPr>
              <w:t>International Journal of Law and Society (IJLS)</w:t>
            </w:r>
            <w:r w:rsidRPr="00540F02">
              <w:rPr>
                <w:rFonts w:ascii="Calibri Light" w:hAnsi="Calibri Light" w:cs="Calibri Light"/>
              </w:rPr>
              <w:t xml:space="preserve">, </w:t>
            </w:r>
            <w:r w:rsidR="00102685">
              <w:rPr>
                <w:rFonts w:ascii="Calibri Light" w:hAnsi="Calibri Light" w:cs="Calibri Light"/>
              </w:rPr>
              <w:t>3</w:t>
            </w:r>
            <w:r w:rsidRPr="00540F02">
              <w:rPr>
                <w:rFonts w:ascii="Calibri Light" w:hAnsi="Calibri Light" w:cs="Calibri Light"/>
              </w:rPr>
              <w:t>(2), 1</w:t>
            </w:r>
            <w:r w:rsidR="00E82455">
              <w:rPr>
                <w:rFonts w:ascii="Calibri Light" w:hAnsi="Calibri Light" w:cs="Calibri Light"/>
              </w:rPr>
              <w:t>10</w:t>
            </w:r>
            <w:r w:rsidRPr="00540F02">
              <w:rPr>
                <w:rFonts w:ascii="Calibri Light" w:hAnsi="Calibri Light" w:cs="Calibri Light"/>
              </w:rPr>
              <w:t>-</w:t>
            </w:r>
            <w:r w:rsidR="00E82455">
              <w:rPr>
                <w:rFonts w:ascii="Calibri Light" w:hAnsi="Calibri Light" w:cs="Calibri Light"/>
              </w:rPr>
              <w:t>131</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260D6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864454" w:rsidR="00864454">
        <w:rPr>
          <w:rFonts w:ascii="Calibri Light" w:hAnsi="Calibri Light" w:cs="Calibri Light"/>
          <w:i/>
          <w:iCs/>
          <w:noProof/>
          <w:color w:val="000000"/>
          <w:sz w:val="24"/>
          <w:szCs w:val="24"/>
        </w:rPr>
        <w:t>This article explores the potential of Reyog Ponorogo, a local Indonesian cultural narrative, to nurture positive citizenship qualities. The concept of citizenship and its associated character traits are crucial for a functioning democracy. Educational efforts aim to cultivate these qualities in citizens. Local cultural narratives offer potential resources for such endeavors. This qualitative research employs a hermeneutic approach to analyze the Bantarangin version of the Reyog Ponorogo story and its characters, particularly Prabu Klana Sewandana and Bujangganong. Dante's hermeneutic analysis methodology guides the data analysis, focusing on identifying the characters' embodied civic values and their alignment with established national character education principles. The study reveals that Reyog Ponorogo characters exemplify various citizenship values, including religious devotion, honesty, self-reliance, creativity, and patriotism. These values are demonstrably connected to the 18 national character values emphasized in Indonesian education. The article argues that the Reyog Ponorogo narrative offers valuable lessons for contemporary civic education. Integrating these themes into educational programs can cultivate a more responsible and engaged citizenry. Future research is recommended to explore the effectiveness of incorporating Reyog Ponorogo performances or workshops into curriculums. Investigating other local cultural narratives across Indonesia can further enrich civic education and foster appreciation for the nation's cultural diversity. Combining traditional cultural elements with modern educational practices can cultivate well-rounded citizens equipped to contribute meaningfully to society. This study contributes to the literature by integrating the local story into academic programs, cultivating a more responsible and engaged one.</w:t>
      </w:r>
    </w:p>
    <w:p w:rsidR="00864454" w:rsidRPr="00122F5F" w:rsidP="00540F02">
      <w:pPr>
        <w:ind w:right="-1"/>
        <w:jc w:val="both"/>
        <w:rPr>
          <w:rFonts w:ascii="Calibri Light" w:hAnsi="Calibri Light" w:cs="Calibri Light"/>
          <w:noProof/>
          <w:color w:val="000000"/>
          <w:sz w:val="24"/>
          <w:szCs w:val="24"/>
          <w:lang w:val="id-ID"/>
        </w:rPr>
      </w:pPr>
    </w:p>
    <w:p w:rsidR="00DE1E48" w:rsidRPr="00122F5F" w:rsidP="00863A78">
      <w:pPr>
        <w:ind w:right="-1"/>
        <w:jc w:val="both"/>
        <w:rPr>
          <w:rFonts w:ascii="Calibri Light" w:hAnsi="Calibri Light" w:cs="Calibri Light"/>
          <w:i/>
          <w:iCs/>
          <w:sz w:val="24"/>
          <w:szCs w:val="24"/>
          <w:lang w:val="id-ID"/>
        </w:rPr>
      </w:pPr>
      <w:r w:rsidRPr="00864454">
        <w:rPr>
          <w:rFonts w:ascii="Calibri Light" w:hAnsi="Calibri Light" w:cs="Calibri Light"/>
          <w:noProof/>
          <w:sz w:val="24"/>
          <w:szCs w:val="24"/>
        </w:rPr>
        <w:t xml:space="preserve">Artikel ini mengeksplorasi potensi Reyog Ponorogo, sebuah narasi budaya lokal Indonesia, untuk menumbuhkan kualitas kewarganegaraan yang positif. Konsep kewarganegaraan dan </w:t>
      </w:r>
      <w:r w:rsidRPr="00864454">
        <w:rPr>
          <w:rFonts w:ascii="Calibri Light" w:hAnsi="Calibri Light" w:cs="Calibri Light"/>
          <w:noProof/>
          <w:sz w:val="24"/>
          <w:szCs w:val="24"/>
        </w:rPr>
        <w:t>sifat-sifat karakter yang terkait dengannya sangat penting bagi demokrasi yang berfungsi. Upaya pendidikan bertujuan untuk menumbuhkan kualitas-kualitas ini pada warga negara. Narasi budaya lokal menawarkan sumber daya potensial untuk upaya-upaya tersebut. Penelitian kualitatif ini menggunakan pendekatan hermeneutika untuk menganalisis versi Bantarangin dari cerita Reyog Ponorogo dan karakter-karakternya, khususnya Prabu Klana Sewandana dan Bujangganong. Metodologi analisis hermeneutika Dante memandu analisis data, dengan fokus pada identifikasi nilai-nilai kewarganegaraan yang terkandung dalam karakter dan keselarasannya dengan prinsip-prinsip pendidikan karakter nasional yang mapan. Analisis tersebut mengungkapkan bahwa karakter-karakter Reyog Ponorogo mencontohkan berbagai nilai kewarganegaraan, termasuk pengabdian agama, kejujuran, kemandirian, kreativitas, dan patriotisme. Nilai-nilai ini terbukti terkait dengan 18 nilai karakter nasional yang ditekankan dalam pendidikan Indonesia. Artikel ini berpendapat bahwa narasi Reyog Ponorogo menawarkan pelajaran berharga bagi pendidikan kewarganegaraan kontemporer. Dengan memadukan tema-tema ini ke dalam program pendidikan, kita dapat menumbuhkan warga negara yang lebih bertanggung jawab dan terlibat. Penelitian di masa mendatang direkomendasikan untuk mengeksplorasi efektivitas penggabungan pertunjukan atau lokakarya Reyog Ponorogo ke dalam kurikulum. Selain itu, menyelidiki penggunaan narasi budaya lokal lain dari seluruh Indonesia dapat lebih memperkaya pendidikan kewarganegaraan dan menumbuhkan apresiasi terhadap keragaman budaya bangsa. Dengan memadukan unsur-unsur budaya tradisional dengan praktik pendidikan modern, kita dapat menumbuhkan warga negara yang berwawasan luas dan siap memberikan kontribusi yang berarti bagi masyarakat. Penelitian ini berkontribusi pada literatur dengan memadukan cerita lokal ini ke dalam program pendidikan, dan menumbuhkan warga negara yang lebih bertanggung jawab dan terlibat.</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540F02" w:rsidR="00540F02">
        <w:rPr>
          <w:rStyle w:val="shorttext"/>
          <w:rFonts w:ascii="Calibri Light" w:hAnsi="Calibri Light" w:cs="Calibri Light"/>
          <w:i/>
          <w:iCs/>
          <w:sz w:val="24"/>
          <w:szCs w:val="24"/>
        </w:rPr>
        <w:t>Mandatory prosecution, Fair trial, Rule of law</w:t>
      </w:r>
      <w:r w:rsidRPr="00122F5F" w:rsidR="001D7DEE">
        <w:rPr>
          <w:rStyle w:val="shorttext"/>
          <w:rFonts w:ascii="Calibri Light" w:hAnsi="Calibri Light" w:cs="Calibri Light"/>
          <w:i/>
          <w:iCs/>
          <w:sz w:val="24"/>
          <w:szCs w:val="24"/>
          <w:lang w:val="id-ID"/>
        </w:rPr>
        <w:t>.</w:t>
      </w:r>
      <w:r w:rsidRPr="00540F02" w:rsidR="00B905EC">
        <w:rPr>
          <w:rFonts w:ascii="Calibri Light" w:hAnsi="Calibri Light" w:cs="Calibri Light"/>
          <w:color w:val="A6A6A6"/>
          <w:sz w:val="24"/>
          <w:szCs w:val="24"/>
        </w:rPr>
        <w:t xml:space="preserve"> </w:t>
      </w:r>
      <w:r w:rsidRPr="00540F02" w:rsidR="00B905EC">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lang w:val="id-ID"/>
        </w:rPr>
        <w:t xml:space="preserve">12 </w:t>
      </w:r>
      <w:r w:rsidRPr="00540F02" w:rsidR="00540F02">
        <w:rPr>
          <w:rFonts w:ascii="Calibri Light" w:hAnsi="Calibri Light" w:cs="Calibri Light"/>
          <w:i/>
          <w:iCs/>
          <w:color w:val="A6A6A6"/>
          <w:sz w:val="22"/>
          <w:szCs w:val="22"/>
          <w:lang w:val="id-ID"/>
        </w:rPr>
        <w:t>Italic</w:t>
      </w:r>
      <w:r w:rsidRPr="00540F02" w:rsidR="00540F02">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rPr>
        <w:t>Calibri Light</w:t>
      </w:r>
      <w:r w:rsidRPr="00540F02" w:rsidR="00B905EC">
        <w:rPr>
          <w:rFonts w:ascii="Calibri Light" w:hAnsi="Calibri Light" w:cs="Calibri Light"/>
          <w:i/>
          <w:iCs/>
          <w:color w:val="A6A6A6"/>
          <w:sz w:val="22"/>
          <w:szCs w:val="22"/>
        </w:rPr>
        <w:t>)</w:t>
      </w:r>
    </w:p>
    <w:p w:rsidR="00F1027C" w:rsidRPr="00122F5F" w:rsidP="00F1027C">
      <w:pPr>
        <w:jc w:val="center"/>
        <w:rPr>
          <w:rFonts w:ascii="Calibri Light" w:hAnsi="Calibri Light" w:cs="Calibri Light"/>
          <w:i/>
          <w:iCs/>
          <w:lang w:val="id-ID"/>
        </w:rPr>
      </w:pP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767416" w:rsidRP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Citizenship is an inherent quality that every citizen must possess. Multiple auxiliary elements facilitate the development of civic competencies in an individual, specifically civic knowledge, abilities, and disposition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URL":"https://www.brookings.edu/articles/the-need-for-civic-education-in-21st-century-schools/","author":[{"dropping-particle":"","family":"Winthrop","given":"R.","non-dropping-particle":"","parse-names":false,"suffix":""}],"container-title":"Brookings","id":"ITEM-1","issued":{"date-parts":[["2020"]]},"title":"The need for civic education in 21st-century schools","type":"webpage"},"uris":["http://www.mendeley.com/documents/?uuid=0a6936bb-a45e-4872-95a8-914893e7b87b"]}],"mendeley":{"formattedCitation":"(Winthrop, 2020)","plainTextFormattedCitation":"(Winthrop, 2020)","previouslyFormattedCitation":"(Winthrop, 2020)"},"properties":{"noteIndex":0},"schema":"https://github.com/citation-style-language/schema/raw/master/csl-citation.json"}</w:instrText>
      </w:r>
      <w:r w:rsidR="0051082A">
        <w:rPr>
          <w:rFonts w:ascii="Calibri Light" w:hAnsi="Calibri Light" w:cs="Calibri Light"/>
          <w:sz w:val="24"/>
          <w:szCs w:val="24"/>
        </w:rPr>
        <w:fldChar w:fldCharType="separate"/>
      </w:r>
      <w:r w:rsidRPr="0051082A" w:rsidR="0051082A">
        <w:rPr>
          <w:rFonts w:ascii="Calibri Light" w:hAnsi="Calibri Light" w:cs="Calibri Light"/>
          <w:noProof/>
          <w:sz w:val="24"/>
          <w:szCs w:val="24"/>
        </w:rPr>
        <w:t>(Winthrop, 2020)</w:t>
      </w:r>
      <w:r w:rsidR="0051082A">
        <w:rPr>
          <w:rFonts w:ascii="Calibri Light" w:hAnsi="Calibri Light" w:cs="Calibri Light"/>
          <w:sz w:val="24"/>
          <w:szCs w:val="24"/>
        </w:rPr>
        <w:fldChar w:fldCharType="end"/>
      </w:r>
      <w:r w:rsidRPr="00767416">
        <w:rPr>
          <w:rFonts w:ascii="Calibri Light" w:hAnsi="Calibri Light" w:cs="Calibri Light"/>
          <w:sz w:val="24"/>
          <w:szCs w:val="24"/>
        </w:rPr>
        <w:t xml:space="preserve">. Civic knowledge pertains to the fundamental information that a citizen should possess. Additionally, the second civic skill pertains to the cognitive abilities and competencies that citizens should have. The third aspect is civic disposition, often called civic character, which contributes to the development of more mature and organized citizens in their participation in society, the nation, and the state </w:t>
      </w:r>
      <w:r w:rsidR="008217B2">
        <w:rPr>
          <w:rFonts w:ascii="Calibri Light" w:hAnsi="Calibri Light" w:cs="Calibri Light"/>
          <w:sz w:val="24"/>
          <w:szCs w:val="24"/>
        </w:rPr>
        <w:fldChar w:fldCharType="begin" w:fldLock="1"/>
      </w:r>
      <w:r w:rsidR="005A6545">
        <w:rPr>
          <w:rFonts w:ascii="Calibri Light" w:hAnsi="Calibri Light" w:cs="Calibri Light"/>
          <w:sz w:val="24"/>
          <w:szCs w:val="24"/>
        </w:rPr>
        <w:instrText>ADDIN CSL_CITATION {"citationItems":[{"id":"ITEM-1","itemData":{"DOI":"10.15804/tner.2016.44.2.09","author":[{"dropping-particle":"","family":"Komalasari","given":"K.","non-dropping-particle":"","parse-names":false,"suffix":""},{"dropping-particle":"","family":"Sapriya","given":"J.","non-dropping-particle":"","parse-names":false,"suffix":""}],"container-title":"New Educational Review","id":"ITEM-1","issue":"2","issued":{"date-parts":[["2016"]]},"page":"107–121","title":"Living values education in teaching materials to develop students’ civic disposition","type":"article-journal","volume":"44"},"uris":["http://www.mendeley.com/documents/?uuid=5ef9ff67-999d-4f3b-9537-61b3d0d84fd3"]},{"id":"ITEM-2","itemData":{"author":[{"dropping-particle":"","family":"Muleya","given":"G.","non-dropping-particle":"","parse-names":false,"suffix":""}],"container-title":"Journal of Lexicography and Terminilogy","id":"ITEM-2","issue":"1","issued":{"date-parts":[["2019"]]},"page":"109–130","title":"Civic Education Versus Citizenship Education: Where is the Point of Convergence?","type":"article-journal","volume":"2"},"uris":["http://www.mendeley.com/documents/?uuid=b0ce5dae-e255-4b02-a51c-80bb64b0e062"]}],"mendeley":{"formattedCitation":"(Komalasari &amp; Sapriya, 2016; Muleya, 2019)","plainTextFormattedCitation":"(Komalasari &amp; Sapriya, 2016; Muleya, 2019)","previouslyFormattedCitation":"(Komalasari &amp; Sapriya, 2016; Muleya, 2019)"},"properties":{"noteIndex":0},"schema":"https://github.com/citation-style-language/schema/raw/master/csl-citation.json"}</w:instrText>
      </w:r>
      <w:r w:rsidR="008217B2">
        <w:rPr>
          <w:rFonts w:ascii="Calibri Light" w:hAnsi="Calibri Light" w:cs="Calibri Light"/>
          <w:sz w:val="24"/>
          <w:szCs w:val="24"/>
        </w:rPr>
        <w:fldChar w:fldCharType="separate"/>
      </w:r>
      <w:r w:rsidRPr="008217B2" w:rsidR="008217B2">
        <w:rPr>
          <w:rFonts w:ascii="Calibri Light" w:hAnsi="Calibri Light" w:cs="Calibri Light"/>
          <w:noProof/>
          <w:sz w:val="24"/>
          <w:szCs w:val="24"/>
        </w:rPr>
        <w:t>(Komalasari &amp; Sapriya, 2016; Muleya, 2019)</w:t>
      </w:r>
      <w:r w:rsidR="008217B2">
        <w:rPr>
          <w:rFonts w:ascii="Calibri Light" w:hAnsi="Calibri Light" w:cs="Calibri Light"/>
          <w:sz w:val="24"/>
          <w:szCs w:val="24"/>
        </w:rPr>
        <w:fldChar w:fldCharType="end"/>
      </w:r>
      <w:r w:rsidRPr="00767416">
        <w:rPr>
          <w:rFonts w:ascii="Calibri Light" w:hAnsi="Calibri Light" w:cs="Calibri Light"/>
          <w:sz w:val="24"/>
          <w:szCs w:val="24"/>
        </w:rPr>
        <w:t xml:space="preserve">. Citizenship character is a fundamental aspect that enables individuals to develop and conduct themselves maturely and organized within social, national, and state contexts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DOI":"10.1016/j.jssr.2019.03.002","author":[{"dropping-particle":"","family":"LeCompte","given":"K.","non-dropping-particle":"","parse-names":false,"suffix":""},{"dropping-particle":"","family":"Blevins","given":"B.","non-dropping-particle":"","parse-names":false,"suffix":""},{"dropping-particle":"","family":"Riggers-Piehl","given":"T.","non-dropping-particle":"","parse-names":false,"suffix":""}],"container-title":"Journal of Social Studies Research","id":"ITEM-1","issue":"1","issued":{"date-parts":[["2020"]]},"page":"127–137","title":"Developing civic competence through action civics: A longitudinal look at the data","type":"article-journal","volume":"44"},"uris":["http://www.mendeley.com/documents/?uuid=3f52af09-0f22-494a-9cbd-99773bff734c"]}],"mendeley":{"formattedCitation":"(LeCompte et al., 2020)","plainTextFormattedCitation":"(LeCompte et al., 2020)","previouslyFormattedCitation":"(LeCompte et al., 2020)"},"properties":{"noteIndex":0},"schema":"https://github.com/citation-style-language/schema/raw/master/csl-citation.json"}</w:instrText>
      </w:r>
      <w:r w:rsidR="00A50436">
        <w:rPr>
          <w:rFonts w:ascii="Calibri Light" w:hAnsi="Calibri Light" w:cs="Calibri Light"/>
          <w:sz w:val="24"/>
          <w:szCs w:val="24"/>
        </w:rPr>
        <w:fldChar w:fldCharType="separate"/>
      </w:r>
      <w:r w:rsidRPr="00A50436" w:rsidR="00A50436">
        <w:rPr>
          <w:rFonts w:ascii="Calibri Light" w:hAnsi="Calibri Light" w:cs="Calibri Light"/>
          <w:noProof/>
          <w:sz w:val="24"/>
          <w:szCs w:val="24"/>
        </w:rPr>
        <w:t>(LeCompte et al., 2020)</w:t>
      </w:r>
      <w:r w:rsidR="00A50436">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concept of an ideal society with civic character can be manifested through various factors. A citizen with strong civic character will consistently demonstrate a steadfast dedication to their country and a strong sense of national identification. They will possess affection and devotion towards their nation. In addition, a citizen must adhere to both </w:t>
      </w:r>
      <w:r w:rsidRPr="00767416">
        <w:rPr>
          <w:rFonts w:ascii="Calibri Light" w:hAnsi="Calibri Light" w:cs="Calibri Light"/>
          <w:sz w:val="24"/>
          <w:szCs w:val="24"/>
        </w:rPr>
        <w:t>legal and ethical standards. This can be demonstrated by the moral conduct of individuals, which involves upholding the rights and liberties of others, adhering to relevant societal norms, and engaging actively in the democratic process. An individual with exemplary citizenship qualities will actively engage in the democratic process, including voting in elections, comprehending political matters, and participating in political endeavors.</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Furthermore, valuing variety and upholding human rights encompasses equality, freedom of speech, and safeguarding against prejudice. The fifth aspect pertains to engaging in social activities and demonstrating responsibility. Within this context, individuals actively engage in altruistic endeavors, assisting others and advocating for societal equity. Furthermore, the ability to withstand and recover from conflict and the collective advancement of all parties involved. In this scenario, individuals endeavor to establish harmonious interactions across diverse individuals and groups </w:t>
      </w:r>
      <w:r w:rsidR="00132661">
        <w:rPr>
          <w:rFonts w:ascii="Calibri Light" w:hAnsi="Calibri Light" w:cs="Calibri Light"/>
          <w:sz w:val="24"/>
          <w:szCs w:val="24"/>
        </w:rPr>
        <w:fldChar w:fldCharType="begin" w:fldLock="1"/>
      </w:r>
      <w:r w:rsidR="00FE2D34">
        <w:rPr>
          <w:rFonts w:ascii="Calibri Light" w:hAnsi="Calibri Light" w:cs="Calibri Light"/>
          <w:sz w:val="24"/>
          <w:szCs w:val="24"/>
        </w:rPr>
        <w:instrText>ADDIN CSL_CITATION {"citationItems":[{"id":"ITEM-1","itemData":{"DOI":"10.1093/0199253668.001.0001","author":[{"dropping-particle":"","family":"McDonough","given":"K.","non-dropping-particle":"","parse-names":false,"suffix":""},{"dropping-particle":"","family":"Feinberg","given":"W.","non-dropping-particle":"","parse-names":false,"suffix":""}],"container-title":"Oxford University Press","id":"ITEM-1","issued":{"date-parts":[["2003"]]},"title":"Citizenship and Education in Liberal-Democratic Societies: Teaching for Cosmopolitan Values and Collective Identities","type":"article-journal"},"uris":["http://www.mendeley.com/documents/?uuid=61ad42f4-0fa3-4a4d-b33c-169933af49e9"]},{"id":"ITEM-2","itemData":{"author":[{"dropping-particle":"","family":"McDonough","given":"K.","non-dropping-particle":"","parse-names":false,"suffix":""}],"id":"ITEM-2","issued":{"date-parts":[["2016"]]},"publisher":"Ian MacMullen","title":"Civics Beyond Critics: Character Education in a Liberal Democracy","type":"book"},"uris":["http://www.mendeley.com/documents/?uuid=eb6fa940-cbe6-4cf1-9deb-a46b7b3f1724"]},{"id":"ITEM-3","itemData":{"DOI":"10.21831/jss.v15i1.25226","author":[{"dropping-particle":"","family":"Singh","given":"B.","non-dropping-particle":"","parse-names":false,"suffix":""}],"container-title":"Journal of Social Studies (JSS)","id":"ITEM-3","issue":"1","issued":{"date-parts":[["2019"]]},"page":"1–12","title":"Character education in the 21st century","type":"article-journal","volume":"15"},"uris":["http://www.mendeley.com/documents/?uuid=da955dec-75cf-4e86-bfb1-468f713ec41b"]}],"mendeley":{"formattedCitation":"(McDonough, 2016; McDonough &amp; Feinberg, 2003; Singh, 2019)","plainTextFormattedCitation":"(McDonough, 2016; McDonough &amp; Feinberg, 2003; Singh, 2019)","previouslyFormattedCitation":"(McDonough, 2016; McDonough &amp; Feinberg, 2003; Singh, 2019)"},"properties":{"noteIndex":0},"schema":"https://github.com/citation-style-language/schema/raw/master/csl-citation.json"}</w:instrText>
      </w:r>
      <w:r w:rsidR="00132661">
        <w:rPr>
          <w:rFonts w:ascii="Calibri Light" w:hAnsi="Calibri Light" w:cs="Calibri Light"/>
          <w:sz w:val="24"/>
          <w:szCs w:val="24"/>
        </w:rPr>
        <w:fldChar w:fldCharType="separate"/>
      </w:r>
      <w:r w:rsidRPr="00132661" w:rsidR="00132661">
        <w:rPr>
          <w:rFonts w:ascii="Calibri Light" w:hAnsi="Calibri Light" w:cs="Calibri Light"/>
          <w:noProof/>
          <w:sz w:val="24"/>
          <w:szCs w:val="24"/>
        </w:rPr>
        <w:t>(McDonough, 2016; McDonough &amp; Feinberg, 2003; Singh, 2019)</w:t>
      </w:r>
      <w:r w:rsidR="00132661">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Practically, developing the nature of citizenship in society is not devoid of the underlying issues accompanying it. Instances in society that demonstrate the absence of civic character are evident across multiple news platforms, such as print, radio, television, and online media. Daily, and even hourly, numerous instances arise that challenge the principles of civic virtue within society. Presently, there is a growing prevalence of incidents involving violence, group altercations, corruption, promiscuity, drug abuse, and even homicides perpetrated by adolescents or students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{"citationItems":[{"id":"ITEM-1","itemData":{"DOI":"10.31004/aulad.v4i3.191","author":[{"dropping-particle":"","family":"Nurohmah","given":"Ai Nurul","non-dropping-particle":"","parse-names":false,"suffix":""},{"dropping-particle":"","family":"Rahma","given":"Dinda","non-dropping-particle":"","parse-names":false,"suffix":""},{"dropping-particle":"","family":"Izzati","given":"Nurul","non-dropping-particle":"","parse-names":false,"suffix":""},{"dropping-particle":"","family":"Dewi","given":"Dinie Anggraeni","non-dropping-particle":"","parse-names":false,"suffix":""},{"dropping-particle":"","family":"Furnamasari","given":"Yayang Furi","non-dropping-particle":"","parse-names":false,"suffix":""}],"container-title":"EduPsyCouns: Journal of Education, Psychology and Counseling","id":"ITEM-1","issue":"1","issued":{"date-parts":[["2021"]]},"page":"119–127","title":"Penanaman Nilai Moral dan Karakter di Era Pandemi melalui Pendidikan dengan Mengimplementasikan Nilai-Nilai Pancasila","type":"article-journal","volume":"3"},"uris":["http://www.mendeley.com/documents/?uuid=ad27ebc3-5145-46ce-8d7d-a5c97a892615"]},{"id":"ITEM-2","itemData":{"author":[{"dropping-particle":"","family":"Putry","given":"Raihan","non-dropping-particle":"","parse-names":false,"suffix":""}],"container-title":"Gender Equality: International Journal of Child and Gender Studies","id":"ITEM-2","issue":"1","issued":{"date-parts":[["2018"]]},"page":"39–54","title":"Nilai pendidikan karakter anak di sekolah perspektif Kemendiknas","type":"article-journal","volume":"4"},"uris":["http://www.mendeley.com/documents/?uuid=4b13fdb2-cf1a-44c6-bdd4-f0767f10bbc0"]}],"mendeley":{"formattedCitation":"(Nurohmah et al., 2021; Putry, 2018)","plainTextFormattedCitation":"(Nurohmah et al., 2021; Putry, 2018)","previouslyFormattedCitation":"(Nurohmah et al., 2021; Putry, 2018)"},"properties":{"noteIndex":0},"schema":"https://github.com/citation-style-language/schema/raw/master/csl-citation.json"}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(Nurohmah et al., 2021; Putry, 2018)</w:t>
      </w:r>
      <w:r w:rsidR="00E011F8">
        <w:rPr>
          <w:rFonts w:ascii="Calibri Light" w:hAnsi="Calibri Light" w:cs="Calibri Light"/>
          <w:sz w:val="24"/>
          <w:szCs w:val="24"/>
        </w:rPr>
        <w:fldChar w:fldCharType="end"/>
      </w:r>
      <w:r w:rsidRPr="00767416">
        <w:rPr>
          <w:rFonts w:ascii="Calibri Light" w:hAnsi="Calibri Light" w:cs="Calibri Light"/>
          <w:sz w:val="24"/>
          <w:szCs w:val="24"/>
        </w:rPr>
        <w:t>. When considering the perspective of citizens who possess exemplary qualities of citizenship, the instances above are in direct opposition to the principles of adherence to laws and ethics, disregard for diversity and human rights, and lack of resilience in the face of conflict and collective advancement.</w:t>
      </w:r>
    </w:p>
    <w:p w:rsidR="00767416" w:rsidRP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The issue of insufficient comprehension of civic character within society, particularly among adolescents, is seen in the prevalence of disinformation among the millennial generation, who readily accept news or information without verifying its veracity. The proliferation of hoaxes and hate speech in society has become a prevalent and ingrained aspect of daily life</w:t>
      </w:r>
      <w:r w:rsidR="00E011F8">
        <w:rPr>
          <w:rFonts w:ascii="Calibri Light" w:hAnsi="Calibri Light" w:cs="Calibri Light"/>
          <w:sz w:val="24"/>
          <w:szCs w:val="24"/>
        </w:rPr>
        <w:t xml:space="preserve">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{"citationItems":[{"id":"ITEM-1","itemData":{"DOI":"10.24198/jkip.v7i1.20066","author":[{"dropping-particle":"","family":"Pratiwi","given":"A.","non-dropping-particle":"","parse-names":false,"suffix":""},{"dropping-particle":"","family":"Asyarotin","given":"E. N. K.","non-dropping-particle":"","parse-names":false,"suffix":""}],"container-title":"Jurnal Kajian Informasi &amp; Perpustakaan","id":"ITEM-1","issue":"1","issued":{"date-parts":[["2019"]]},"title":"Implementasi literasi budaya dan kewargaan sebagai solusi disinformasi pada generasi millennial di Indonesia","type":"article-journal","volume":"7"},"uris":["http://www.mendeley.com/documents/?uuid=bd71fce0-b2e0-449b-b747-3142c6d299dc"]}],"mendeley":{"formattedCitation":"(Pratiwi &amp; Asyarotin, 2019)","plainTextFormattedCitation":"(Pratiwi &amp; Asyarotin, 2019)","previouslyFormattedCitation":"(Pratiwi &amp; Asyarotin, 2019)"},"properties":{"noteIndex":0},"schema":"https://github.com/citation-style-language/schema/raw/master/csl-citation.json"}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(Pratiwi &amp; Asyarotin, 2019)</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Moreover, the prevalence of hoaxes in Indonesia gives rise to skepticism regarding the accuracy of the information obtained, perhaps leading to confusion among the general. This situation allows unscrupulous individuals to disseminate defamatory statements and animosity towards others </w:t>
      </w:r>
      <w:r w:rsidR="00855C7D">
        <w:rPr>
          <w:rFonts w:ascii="Calibri Light" w:hAnsi="Calibri Light" w:cs="Calibri Light"/>
          <w:sz w:val="24"/>
          <w:szCs w:val="24"/>
        </w:rPr>
        <w:fldChar w:fldCharType="begin" w:fldLock="1"/>
      </w:r>
      <w:r w:rsidR="00DA064B">
        <w:rPr>
          <w:rFonts w:ascii="Calibri Light" w:hAnsi="Calibri Light" w:cs="Calibri Light"/>
          <w:sz w:val="24"/>
          <w:szCs w:val="24"/>
        </w:rPr>
        <w:instrText>ADDIN CSL_CITATION {"citationItems":[{"id":"ITEM-1","itemData":{"DOI":"10.20473/dc.V3.I1.2021.33-37","author":[{"dropping-particle":"","family":"Harisanty","given":"Dessy","non-dropping-particle":"","parse-names":false,"suffix":""},{"dropping-particle":"","family":"Srirahayu","given":"Dyah","non-dropping-particle":"","parse-names":false,"suffix":""},{"dropping-particle":"","family":"Hartanto","given":"Nove","non-dropping-particle":"","parse-names":false,"suffix":""},{"dropping-particle":"","family":"Mannan","given":"Endang","non-dropping-particle":"","parse-names":false,"suffix":""},{"dropping-particle":"","family":"Anugrah","given":"Esti","non-dropping-particle":"","parse-names":false,"suffix":""},{"dropping-particle":"","family":"Nurpratama","given":"Muhammad","non-dropping-particle":"","parse-names":false,"suffix":""},{"dropping-particle":"","family":"Dina","given":"Nasa","non-dropping-particle":"","parse-names":false,"suffix":""}],"container-title":"Darmabakti Cendekia: Journal of Community Service and Engagements","id":"ITEM-1","issue":"1","issued":{"date-parts":[["2021","6","28"]]},"page":"33","title":"SOCIALIZATION OF DIGITAL LITERACY EDUCATION TO ANTICIPATE HOAX NEWS","type":"article-journal","volume":"3"},"uris":["http://www.mendeley.com/documents/?uuid=c59c8c45-42f3-4458-a01e-a6bbb289eab9"]}],"mendeley":{"formattedCitation":"(Harisanty et al., 2021)","plainTextFormattedCitation":"(Harisanty et al., 2021)","previouslyFormattedCitation":"(Harisanty et al., 2021)"},"properties":{"noteIndex":0},"schema":"https://github.com/citation-style-language/schema/raw/master/csl-citation.json"}</w:instrText>
      </w:r>
      <w:r w:rsidR="00855C7D">
        <w:rPr>
          <w:rFonts w:ascii="Calibri Light" w:hAnsi="Calibri Light" w:cs="Calibri Light"/>
          <w:sz w:val="24"/>
          <w:szCs w:val="24"/>
        </w:rPr>
        <w:fldChar w:fldCharType="separate"/>
      </w:r>
      <w:r w:rsidRPr="00855C7D" w:rsidR="00855C7D">
        <w:rPr>
          <w:rFonts w:ascii="Calibri Light" w:hAnsi="Calibri Light" w:cs="Calibri Light"/>
          <w:noProof/>
          <w:sz w:val="24"/>
          <w:szCs w:val="24"/>
        </w:rPr>
        <w:t>(Harisanty et al., 2021)</w:t>
      </w:r>
      <w:r w:rsidR="00855C7D">
        <w:rPr>
          <w:rFonts w:ascii="Calibri Light" w:hAnsi="Calibri Light" w:cs="Calibri Light"/>
          <w:sz w:val="24"/>
          <w:szCs w:val="24"/>
        </w:rPr>
        <w:fldChar w:fldCharType="end"/>
      </w:r>
      <w:r w:rsidRPr="00767416">
        <w:rPr>
          <w:rFonts w:ascii="Calibri Light" w:hAnsi="Calibri Light" w:cs="Calibri Light"/>
          <w:sz w:val="24"/>
          <w:szCs w:val="24"/>
        </w:rPr>
        <w:t xml:space="preserve">. Cultivating an all-encompassing civic character involves effectively addressing the influence of social media, disseminating false information and detrimental media consumption, and employing technology judiciously to facilitate education and active engagement in society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10.24235/prophetic.v4i1.8755","author":[{"dropping-particle":"","family":"Rosmalina","given":"Asriyanti","non-dropping-particle":"","parse-names":false,"suffix":""},{"dropping-particle":"","family":"Khaerunnisa","given":"Tia","non-dropping-particle":"","parse-names":false,"suffix":""}],"container-title":"Prophetic: Professional, Empathy, Islamic Counseling Journal","id":"ITEM-1","issue":"1","issued":{"date-parts":[["2021"]]},"page":"49–58","title":"Penggunaan Media Sosial dalam Kesehatan Mental Remaja","type":"article-journal","volume":"4"},"uris":["http://www.mendeley.com/documents/?uuid=394a2238-f302-476d-8077-db85232c69af"]}],"mendeley":{"formattedCitation":"(Rosmalina &amp; Khaerunnisa, 2021)","plainTextFormattedCitation":"(Rosmalina &amp; Khaerunnisa, 2021)","previouslyFormattedCitation":"(Rosmalina &amp; Khaerunnisa, 2021)"},"properties":{"noteIndex":0},"schema":"https://github.com/citation-style-language/schema/raw/master/csl-citation.json"}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(Rosmalina &amp; Khaerunnisa, 2021)</w:t>
      </w:r>
      <w:r w:rsidR="00E011F8">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All of these issues of civic character highlight the need for further improvement in national character education, which is a matter of concern for all stakeholders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{"citationItems":[{"id":"ITEM-1","itemData":{"author":[{"dropping-particle":"","family":"Saidek","given":"Abdul Rahim","non-dropping-particle":"","parse-names":false,"suffix":""},{"dropping-particle":"","family":"Islami","given":"Raisul","non-dropping-particle":"","parse-names":false,"suffix":""},{"dropping-particle":"","family":"Abdoludin","given":"","non-dropping-particle":"","parse-names":false,"suffix":""}],"container-title":"Journal of Education and Practice","id":"ITEM-1","issue":"17","issued":{"date-parts":[["2016"]]},"page":"158–165","title":"Character Issues: Reality Character Problems and Solutions through Education in Indonesia","type":"article-journal","volume":"7"},"uris":["http://www.mendeley.com/documents/?uuid=722886fa-fe70-43fa-a928-00a12d827f35"]}],"mendeley":{"formattedCitation":"(Saidek et al., 2016)","plainTextFormattedCitation":"(Saidek et al., 2016)","previouslyFormattedCitation":"(Saidek et al., 2016)"},"properties":{"noteIndex":0},"schema":"https://github.com/citation-style-language/schema/raw/master/csl-citation.json"}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(Saidek et al., 2016)</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To implement a cultural and civic literacy program effectively, it is necessary to design strategic actions focusing on the school, home, and environmental domains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{"citationItems":[{"id":"ITEM-1","itemData":{"DOI":"10.24198/jkip.v7i1.20066","author":[{"dropping-particle":"","family":"Pratiwi","given":"A.","non-dropping-particle":"","parse-names":false,"suffix":""},{"dropping-particle":"","family":"Asyarotin","given":"E. N. K.","non-dropping-particle":"","parse-names":false,"suffix":""}],"container-title":"Jurnal Kajian Informasi &amp; Perpustakaan","id":"ITEM-1","issue":"1","issued":{"date-parts":[["2019"]]},"title":"Implementasi literasi budaya dan kewargaan sebagai solusi disinformasi pada generasi millennial di Indonesia","type":"article-journal","volume":"7"},"uris":["http://www.mendeley.com/documents/?uuid=bd71fce0-b2e0-449b-b747-3142c6d299dc"]}],"mendeley":{"formattedCitation":"(Pratiwi &amp; Asyarotin, 2019)","plainTextFormattedCitation":"(Pratiwi &amp; Asyarotin, 2019)","previouslyFormattedCitation":"(Pratiwi &amp; Asyarotin, 2019)"},"properties":{"noteIndex":0},"schema":"https://github.com/citation-style-language/schema/raw/master/csl-citation.json"}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(Pratiwi &amp; Asyarotin, 2019)</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Within the context of education, the most effective approach is incorporating integration into the curriculum. The National Policy on National </w:t>
      </w:r>
      <w:r w:rsidRPr="00767416">
        <w:rPr>
          <w:rFonts w:ascii="Calibri Light" w:hAnsi="Calibri Light" w:cs="Calibri Light"/>
          <w:sz w:val="24"/>
          <w:szCs w:val="24"/>
        </w:rPr>
        <w:t>Character Development 2010-202</w:t>
      </w:r>
      <w:r w:rsidR="00451AE1">
        <w:rPr>
          <w:rFonts w:ascii="Calibri Light" w:hAnsi="Calibri Light" w:cs="Calibri Light"/>
          <w:sz w:val="24"/>
          <w:szCs w:val="24"/>
        </w:rPr>
        <w:t>4</w:t>
      </w:r>
      <w:r w:rsidRPr="00767416">
        <w:rPr>
          <w:rFonts w:ascii="Calibri Light" w:hAnsi="Calibri Light" w:cs="Calibri Light"/>
          <w:sz w:val="24"/>
          <w:szCs w:val="24"/>
        </w:rPr>
        <w:t xml:space="preserve"> highlights that character is formed via the amalgamation of four components: heart, mind, body, and feel and also spirit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{"citationItems":[{"id":"ITEM-1","itemData":{"author":[{"dropping-particle":"","family":"Nuh","given":"M.","non-dropping-particle":"","parse-names":false,"suffix":""}],"id":"ITEM-1","issued":{"date-parts":[["2010"]]},"number-of-pages":"9","publisher":"Kementerian Pendidikan Nasional","title":"Kerangka Acuan Pendidikan Karakter Tahun Anggaran 2010","type":"book"},"uris":["http://www.mendeley.com/documents/?uuid=21ed2000-c2e2-4d2d-9650-3dcb44a5b68e"]}],"mendeley":{"formattedCitation":"(Nuh, 2010)","plainTextFormattedCitation":"(Nuh, 2010)","previouslyFormattedCitation":"(Nuh, 2010)"},"properties":{"noteIndex":0},"schema":"https://github.com/citation-style-language/schema/raw/master/csl-citation.json"}</w:instrText>
      </w:r>
      <w:r w:rsidR="008217B2">
        <w:rPr>
          <w:rFonts w:ascii="Calibri Light" w:hAnsi="Calibri Light" w:cs="Calibri Light"/>
          <w:sz w:val="24"/>
          <w:szCs w:val="24"/>
        </w:rPr>
        <w:fldChar w:fldCharType="separate"/>
      </w:r>
      <w:r w:rsidRPr="008217B2" w:rsidR="008217B2">
        <w:rPr>
          <w:rFonts w:ascii="Calibri Light" w:hAnsi="Calibri Light" w:cs="Calibri Light"/>
          <w:noProof/>
          <w:sz w:val="24"/>
          <w:szCs w:val="24"/>
        </w:rPr>
        <w:t>(Nuh, 2010)</w:t>
      </w:r>
      <w:r w:rsidR="008217B2">
        <w:rPr>
          <w:rFonts w:ascii="Calibri Light" w:hAnsi="Calibri Light" w:cs="Calibri Light"/>
          <w:sz w:val="24"/>
          <w:szCs w:val="24"/>
        </w:rPr>
        <w:fldChar w:fldCharType="end"/>
      </w:r>
      <w:r w:rsidRPr="00767416">
        <w:rPr>
          <w:rFonts w:ascii="Calibri Light" w:hAnsi="Calibri Light" w:cs="Calibri Light"/>
          <w:sz w:val="24"/>
          <w:szCs w:val="24"/>
        </w:rPr>
        <w:t xml:space="preserve">. The national civic character education encompasses four core values: religious values, Pancasila, culture, and national education aims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{"citationItems":[{"id":"ITEM-1","itemData":{"DOI":"10.31004/jpdk.v3i2.1616","author":[{"dropping-particle":"","family":"Galand","given":"Patricia Bunga juwita","non-dropping-particle":"","parse-names":false,"suffix":""},{"dropping-particle":"","family":"Dewi","given":"Dini Anggraeni","non-dropping-particle":"","parse-names":false,"suffix":""}],"container-title":"Jurnal Pendidikan Dan Konseling","id":"ITEM-1","issue":"2","issued":{"date-parts":[["2021"]]},"page":"9–19","title":"Pendidikan Hukum dan Pendidikan Nilai dalam Mewujudkan Warga Negara yang B aik dan Cerdas melalui Pendidikan Kewarganegaraan","type":"article-journal","volume":"3"},"uris":["http://www.mendeley.com/documents/?uuid=3c396089-4563-4c0c-a1f5-9c1f8a9e15d4"]},{"id":"ITEM-2","itemData":{"author":[{"dropping-particle":"","family":"Saidek","given":"Abdul Rahim","non-dropping-particle":"","parse-names":false,"suffix":""},{"dropping-particle":"","family":"Islami","given":"Raisul","non-dropping-particle":"","parse-names":false,"suffix":""},{"dropping-particle":"","family":"Abdoludin","given":"","non-dropping-particle":"","parse-names":false,"suffix":""}],"container-title":"Journal of Education and Practice","id":"ITEM-2","issue":"17","issued":{"date-parts":[["2016"]]},"page":"158–165","title":"Character Issues: Reality Character Problems and Solutions through Education in Indonesia","type":"article-journal","volume":"7"},"uris":["http://www.mendeley.com/documents/?uuid=722886fa-fe70-43fa-a928-00a12d827f35"]}],"mendeley":{"formattedCitation":"(Galand &amp; Dewi, 2021; Saidek et al., 2016)","plainTextFormattedCitation":"(Galand &amp; Dewi, 2021; Saidek et al., 2016)","previouslyFormattedCitation":"(Galand &amp; Dewi, 2021; Saidek et al., 2016)"},"properties":{"noteIndex":0},"schema":"https://github.com/citation-style-language/schema/raw/master/csl-citation.json"}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(Galand &amp; Dewi, 2021; Saidek et al., 2016)</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The government is implementing many initiatives to promote the development of moral values and ethics in society. In the 2013 curriculum, the Indonesian government prioritized the character aspect to enhance the implementation of character education. This initiative aims to cultivate a positive mindset among the younger generation, focusing on cognitive abilities and character development </w:t>
      </w:r>
      <w:r w:rsidR="0051082A">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{"citationItems":[{"id":"ITEM-1","itemData":{"DOI":"10.21831/cp.v38i1.20878","author":[{"dropping-particle":"","family":"Sitorus","given":"D. S.","non-dropping-particle":"","parse-names":false,"suffix":""},{"dropping-particle":"","family":"Siswandari","given":"","non-dropping-particle":"","parse-names":false,"suffix":""},{"dropping-particle":"","family":"Kristiani","given":"","non-dropping-particle":"","parse-names":false,"suffix":""}],"container-title":"Cakrawala Pendidikan","id":"ITEM-1","issue":"1","issued":{"date-parts":[["2019"]]},"page":"120–129","title":"The effectiveness of accounting E-module integrated with character value to improve students’ learning outcomes and honesty","type":"article-journal","volume":"38"},"uris":["http://www.mendeley.com/documents/?uuid=508876bc-97a0-45ff-aa44-a731b03cc4e7"]},{"id":"ITEM-2","itemData":{"DOI":"10.36769/asy.v19i1.22","author":[{"dropping-particle":"","family":"Suwartini","given":"S.","non-dropping-particle":"","parse-names":false,"suffix":""}],"container-title":"Trihayu:Jurnal Pendidikan Ke-Sd-An","id":"ITEM-2","issue":"1","issued":{"date-parts":[["2017"]]},"page":"220–234","title":"Pendidikan Karakter dan Pembangunan Sumber Daya Manusia Berkelanjutan","type":"article-journal","volume":"4"},"uris":["http://www.mendeley.com/documents/?uuid=4e1c4ce1-1eb5-4e44-92dd-0ce672995ab3"]}],"mendeley":{"formattedCitation":"(Sitorus et al., 2019; Suwartini, 2017)","plainTextFormattedCitation":"(Sitorus et al., 2019; Suwartini, 2017)","previouslyFormattedCitation":"(Sitorus et al., 2019; Suwartini, 2017)"},"properties":{"noteIndex":0},"schema":"https://github.com/citation-style-language/schema/raw/master/csl-citation.json"}</w:instrText>
      </w:r>
      <w:r w:rsidR="0051082A">
        <w:rPr>
          <w:rFonts w:ascii="Calibri Light" w:hAnsi="Calibri Light" w:cs="Calibri Light"/>
          <w:sz w:val="24"/>
          <w:szCs w:val="24"/>
        </w:rPr>
        <w:fldChar w:fldCharType="separate"/>
      </w:r>
      <w:r w:rsidRPr="0051082A" w:rsidR="0051082A">
        <w:rPr>
          <w:rFonts w:ascii="Calibri Light" w:hAnsi="Calibri Light" w:cs="Calibri Light"/>
          <w:noProof/>
          <w:sz w:val="24"/>
          <w:szCs w:val="24"/>
        </w:rPr>
        <w:t>(Sitorus et al., 2019; Suwartini, 2017)</w:t>
      </w:r>
      <w:r w:rsidR="0051082A">
        <w:rPr>
          <w:rFonts w:ascii="Calibri Light" w:hAnsi="Calibri Light" w:cs="Calibri Light"/>
          <w:sz w:val="24"/>
          <w:szCs w:val="24"/>
        </w:rPr>
        <w:fldChar w:fldCharType="end"/>
      </w:r>
      <w:r w:rsidRPr="00767416">
        <w:rPr>
          <w:rFonts w:ascii="Calibri Light" w:hAnsi="Calibri Light" w:cs="Calibri Light"/>
          <w:sz w:val="24"/>
          <w:szCs w:val="24"/>
        </w:rPr>
        <w:t>. Nevertheless, these endeavors encounter deficiencies in their execution at educational institutions.</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research undertaken by the Badan Pusat Statistik in Indonesia indicates that the Cultural Development Index (IPK) has a favorable impact on the Indonesian Development Index (IPM)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{"citationItems":[{"id":"ITEM-1","itemData":{"DOI":"10.15575/jt.v3i1.6364A","author":[{"dropping-particle":"","family":"Zuriatina","given":"I.","non-dropping-particle":"","parse-names":false,"suffix":""}],"container-title":"Temali : Jurnal Pembangunan Sosial","id":"ITEM-1","issue":"1","issued":{"date-parts":[["2020"]]},"page":"1–17","title":"Pengaruh Pembangunan Kebudayaan Terhadap Pembangunan Manusia Di Indonesia","type":"article-journal","volume":"3"},"uris":["http://www.mendeley.com/documents/?uuid=a2860fb4-07db-49d4-aebc-bcdcf9fea7d3"]}],"mendeley":{"formattedCitation":"(Zuriatina, 2020)","plainTextFormattedCitation":"(Zuriatina, 2020)","previouslyFormattedCitation":"(Zuriatina, 2020)"},"properties":{"noteIndex":0},"schema":"https://github.com/citation-style-language/schema/raw/master/csl-citation.json"}</w:instrText>
      </w:r>
      <w:r w:rsidR="0051082A">
        <w:rPr>
          <w:rFonts w:ascii="Calibri Light" w:hAnsi="Calibri Light" w:cs="Calibri Light"/>
          <w:sz w:val="24"/>
          <w:szCs w:val="24"/>
        </w:rPr>
        <w:fldChar w:fldCharType="separate"/>
      </w:r>
      <w:r w:rsidRPr="0051082A" w:rsidR="0051082A">
        <w:rPr>
          <w:rFonts w:ascii="Calibri Light" w:hAnsi="Calibri Light" w:cs="Calibri Light"/>
          <w:noProof/>
          <w:sz w:val="24"/>
          <w:szCs w:val="24"/>
        </w:rPr>
        <w:t>(Zuriatina, 2020)</w:t>
      </w:r>
      <w:r w:rsidR="0051082A">
        <w:rPr>
          <w:rFonts w:ascii="Calibri Light" w:hAnsi="Calibri Light" w:cs="Calibri Light"/>
          <w:sz w:val="24"/>
          <w:szCs w:val="24"/>
        </w:rPr>
        <w:fldChar w:fldCharType="end"/>
      </w:r>
      <w:r w:rsidRPr="00767416">
        <w:rPr>
          <w:rFonts w:ascii="Calibri Light" w:hAnsi="Calibri Light" w:cs="Calibri Light"/>
          <w:sz w:val="24"/>
          <w:szCs w:val="24"/>
        </w:rPr>
        <w:t xml:space="preserve">. The community's welfare will also increase as a place's cultural level improves. Preserving Indonesian culture can be achieved by promoting the study and exposure to local cultural practices. Indonesian society is undergoing a transformation in local culture, which is integral to the national cultural identity. The advent of globalization and digitization has led to a transformation in the significance of community nationalism, resulting in a decline in appreciation for local cultures and a growing inclination toward Western cultural influences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{"citationItems":[{"id":"ITEM-1","itemData":{"DOI":"10.20885/iustum.vol25.iss2.art3","author":[{"dropping-particle":"","family":"Asri","given":"D. P. B.","non-dropping-particle":"","parse-names":false,"suffix":""}],"container-title":"Jurnal Hukum Ius Quia Iustum","id":"ITEM-1","issue":"2","issued":{"date-parts":[["2018"]]},"page":"256–276","title":"Perlindungan Hukum Terhadap Kebudayaan Melalui World Heritage Centre Unesco","type":"article-journal","volume":"25"},"uris":["http://www.mendeley.com/documents/?uuid=c33af417-1049-47f5-b459-4d46c7c25d85"]},{"id":"ITEM-2","itemData":{"DOI":"10.5539/ijel.v5n3p154","author":[{"dropping-particle":"","family":"Nigar","given":"Veliyeva","non-dropping-particle":"","parse-names":false,"suffix":""}],"container-title":"International Journal of English Linguistics","id":"ITEM-2","issue":"3","issued":{"date-parts":[["2024","12","27"]]},"page":"154","title":"Synergetics of the Language, National Consciousness and Culture by Globalization","type":"article-journal","volume":"5"},"uris":["http://www.mendeley.com/documents/?uuid=53f0e193-09ef-4c7f-b124-d1b783da7b8a"]}],"mendeley":{"formattedCitation":"(Asri, 2018; Nigar, 2024)","plainTextFormattedCitation":"(Asri, 2018; Nigar, 2024)","previouslyFormattedCitation":"(Asri, 2018; Nigar, 2024)"},"properties":{"noteIndex":0},"schema":"https://github.com/citation-style-language/schema/raw/master/csl-citation.json"}</w:instrText>
      </w:r>
      <w:r w:rsidR="00132661">
        <w:rPr>
          <w:rFonts w:ascii="Calibri Light" w:hAnsi="Calibri Light" w:cs="Calibri Light"/>
          <w:sz w:val="24"/>
          <w:szCs w:val="24"/>
        </w:rPr>
        <w:fldChar w:fldCharType="separate"/>
      </w:r>
      <w:r w:rsidRPr="00132661" w:rsidR="00132661">
        <w:rPr>
          <w:rFonts w:ascii="Calibri Light" w:hAnsi="Calibri Light" w:cs="Calibri Light"/>
          <w:noProof/>
          <w:sz w:val="24"/>
          <w:szCs w:val="24"/>
        </w:rPr>
        <w:t>(Asri, 2018; Nigar, 2024)</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w:t>
      </w:r>
      <w:r w:rsidR="00185AFF">
        <w:rPr>
          <w:rFonts w:ascii="Calibri Light" w:hAnsi="Calibri Light" w:cs="Calibri Light"/>
          <w:sz w:val="24"/>
          <w:szCs w:val="24"/>
        </w:rPr>
        <w:fldChar w:fldCharType="begin" w:fldLock="1"/>
      </w:r>
      <w:r w:rsidR="00185AFF">
        <w:rPr>
          <w:rFonts w:ascii="Calibri Light" w:hAnsi="Calibri Light" w:cs="Calibri Light"/>
          <w:sz w:val="24"/>
          <w:szCs w:val="24"/>
        </w:rPr>
        <w:instrText>ADDIN CSL_CITATION {"citationItems":[{"id":"ITEM-1","itemData":{"DOI":"10.29408/didika.v6i1.2027","author":[{"dropping-particle":"","family":"Aswasulasikin","given":"A.","non-dropping-particle":"","parse-names":false,"suffix":""},{"dropping-particle":"","family":"Pujiani","given":"S.","non-dropping-particle":"","parse-names":false,"suffix":""},{"dropping-particle":"","family":"Hadi","given":"Y. Alfian","non-dropping-particle":"","parse-names":false,"suffix":""}],"container-title":"Jurnal Didika: Wahana Ilmiah Pendidikan Dasar","id":"ITEM-1","issue":"1","issued":{"date-parts":[["2020"]]},"page":"63–76","title":"Penanaman Nilai Nasionalis Melalui Pembelajaran Budaya Lokal Sasak Di Sekolah Dasar","type":"article-journal","volume":"6"},"uris":["http://www.mendeley.com/documents/?uuid=a573b3f2-a46e-48cd-8ab9-df9f8d890696"]}],"mendeley":{"formattedCitation":"(Aswasulasikin et al., 2020)","manualFormatting":"Aswasulasikin et al. (2020)","plainTextFormattedCitation":"(Aswasulasikin et al., 2020)","previouslyFormattedCitation":"(Aswasulasikin et al., 2020)"},"properties":{"noteIndex":0},"schema":"https://github.com/citation-style-language/schema/raw/master/csl-citation.json"}</w:instrText>
      </w:r>
      <w:r w:rsidR="00185AFF">
        <w:rPr>
          <w:rFonts w:ascii="Calibri Light" w:hAnsi="Calibri Light" w:cs="Calibri Light"/>
          <w:sz w:val="24"/>
          <w:szCs w:val="24"/>
        </w:rPr>
        <w:fldChar w:fldCharType="separate"/>
      </w:r>
      <w:r w:rsidRPr="00185AFF" w:rsidR="00185AFF">
        <w:rPr>
          <w:rFonts w:ascii="Calibri Light" w:hAnsi="Calibri Light" w:cs="Calibri Light"/>
          <w:noProof/>
          <w:sz w:val="24"/>
          <w:szCs w:val="24"/>
        </w:rPr>
        <w:t xml:space="preserve">Aswasulasikin et al. </w:t>
      </w:r>
      <w:r w:rsidR="00185AFF">
        <w:rPr>
          <w:rFonts w:ascii="Calibri Light" w:hAnsi="Calibri Light" w:cs="Calibri Light"/>
          <w:noProof/>
          <w:sz w:val="24"/>
          <w:szCs w:val="24"/>
        </w:rPr>
        <w:t>(</w:t>
      </w:r>
      <w:r w:rsidRPr="00185AFF" w:rsidR="00185AFF">
        <w:rPr>
          <w:rFonts w:ascii="Calibri Light" w:hAnsi="Calibri Light" w:cs="Calibri Light"/>
          <w:noProof/>
          <w:sz w:val="24"/>
          <w:szCs w:val="24"/>
        </w:rPr>
        <w:t>2020)</w:t>
      </w:r>
      <w:r w:rsidR="00185AFF">
        <w:rPr>
          <w:rFonts w:ascii="Calibri Light" w:hAnsi="Calibri Light" w:cs="Calibri Light"/>
          <w:sz w:val="24"/>
          <w:szCs w:val="24"/>
        </w:rPr>
        <w:fldChar w:fldCharType="end"/>
      </w:r>
      <w:r w:rsidR="00185AFF">
        <w:rPr>
          <w:rFonts w:ascii="Calibri Light" w:hAnsi="Calibri Light" w:cs="Calibri Light"/>
          <w:sz w:val="24"/>
          <w:szCs w:val="24"/>
        </w:rPr>
        <w:t xml:space="preserve"> research </w:t>
      </w:r>
      <w:r w:rsidRPr="00767416">
        <w:rPr>
          <w:rFonts w:ascii="Calibri Light" w:hAnsi="Calibri Light" w:cs="Calibri Light"/>
          <w:sz w:val="24"/>
          <w:szCs w:val="24"/>
        </w:rPr>
        <w:t xml:space="preserve">on the Sasak culture in Indonesia reveals that the local culture is experiencing erosion. For instance, traditional Sasak foods are on the verge of extinction, and traditional games such as remark, sungkit, and sebok Pete are no longer played by children and the current generation. Gadgets and online gaming have replaced these traditional activities. Globalization has also impacted the arts in Java, leading to a transformation in local culture. This can be seen in the decline of conventional art forms such as ludruk, ketoprak, and wayang orang, which are now considered stagnant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{"citationItems":[{"id":"ITEM-1","itemData":{"DOI":"10.5539/ijel.v5n3p154","author":[{"dropping-particle":"","family":"Nigar","given":"Veliyeva","non-dropping-particle":"","parse-names":false,"suffix":""}],"container-title":"International Journal of English Linguistics","id":"ITEM-1","issue":"3","issued":{"date-parts":[["2024","12","27"]]},"page":"154","title":"Synergetics of the Language, National Consciousness and Culture by Globalization","type":"article-journal","volume":"5"},"uris":["http://www.mendeley.com/documents/?uuid=53f0e193-09ef-4c7f-b124-d1b783da7b8a"]}],"mendeley":{"formattedCitation":"(Nigar, 2024)","plainTextFormattedCitation":"(Nigar, 2024)","previouslyFormattedCitation":"(Nigar, 2024)"},"properties":{"noteIndex":0},"schema":"https://github.com/citation-style-language/schema/raw/master/csl-citation.json"}</w:instrText>
      </w:r>
      <w:r w:rsidR="00132661">
        <w:rPr>
          <w:rFonts w:ascii="Calibri Light" w:hAnsi="Calibri Light" w:cs="Calibri Light"/>
          <w:sz w:val="24"/>
          <w:szCs w:val="24"/>
        </w:rPr>
        <w:fldChar w:fldCharType="separate"/>
      </w:r>
      <w:r w:rsidRPr="00132661" w:rsidR="00132661">
        <w:rPr>
          <w:rFonts w:ascii="Calibri Light" w:hAnsi="Calibri Light" w:cs="Calibri Light"/>
          <w:noProof/>
          <w:sz w:val="24"/>
          <w:szCs w:val="24"/>
        </w:rPr>
        <w:t>(Nigar, 2024)</w:t>
      </w:r>
      <w:r w:rsidR="00132661">
        <w:rPr>
          <w:rFonts w:ascii="Calibri Light" w:hAnsi="Calibri Light" w:cs="Calibri Light"/>
          <w:sz w:val="24"/>
          <w:szCs w:val="24"/>
        </w:rPr>
        <w:fldChar w:fldCharType="end"/>
      </w:r>
      <w:r w:rsidRPr="00767416">
        <w:rPr>
          <w:rFonts w:ascii="Calibri Light" w:hAnsi="Calibri Light" w:cs="Calibri Light"/>
          <w:sz w:val="24"/>
          <w:szCs w:val="24"/>
        </w:rPr>
        <w:t>. Furthermore, children nowadays fail to acknowledge and appreciate local arts and cultural icons in their vicinity, which may serve as valuable sources and educational tools. Instead, they gravitate towards Western education, relying on Western personalities as conduits for knowledge transmission.</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Reyog Ponorogo is a longstanding local cultural practice in the region of Ponorogo, located in East Java. The local culture of Ponorogo thrives in tandem with the growth of the Ponorogo people and is centered around the legendary tale of Reyog Ponorogo. Three variants of the legend explain the origin of the Reyog Ponorogo culture: the Bantarangin version, the Ki Ageng Kutu Suryangalam version, and the Batara Katong version. Overall, the three iterations of the Reyog Ponorogo legend depict the characters' governance style and devotion to their country. Nevertheless, within educational requirements, the Bantarangin rendition of the Reyog Ponorogo myth is deemed suitable for utilization as a point of reference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{"citationItems":[{"id":"ITEM-1","itemData":{"author":[{"dropping-particle":"","family":"Sulton","given":"","non-dropping-particle":"","parse-names":false,"suffix":""},{"dropping-particle":"","family":"Wulansari","given":"B. Y.","non-dropping-particle":"","parse-names":false,"suffix":""},{"dropping-particle":"","family":"Utami","given":"P. S.","non-dropping-particle":"","parse-names":false,"suffix":""},{"dropping-particle":"","family":"Pratiwi","given":"D. E.","non-dropping-particle":"","parse-names":false,"suffix":""},{"dropping-particle":"","family":"Fatimah","given":"S.","non-dropping-particle":"","parse-names":false,"suffix":""},{"dropping-particle":"","family":"Pertiwi","given":"N. A. Putri","non-dropping-particle":"","parse-names":false,"suffix":""},{"dropping-particle":"","family":"Fahmi","given":"M. N.","non-dropping-particle":"","parse-names":false,"suffix":""}],"id":"ITEM-1","issued":{"date-parts":[["2019"]]},"publisher":"Unmuh Ponorogo Press","title":"Naskah Cerita Wayang Golek Reyog Ponorogo untuk Menanamkan Pendidikan Karakter Cinta Tanah Air","type":"book"},"uris":["http://www.mendeley.com/documents/?uuid=bd087c81-7829-43aa-a9c7-830f1e6401c9"]}],"mendeley":{"formattedCitation":"(Sulton et al., 2019)","plainTextFormattedCitation":"(Sulton et al., 2019)","previouslyFormattedCitation":"(Sulton et al., 2019)"},"properties":{"noteIndex":0},"schema":"https://github.com/citation-style-language/schema/raw/master/csl-citation.json"}</w:instrText>
      </w:r>
      <w:r w:rsidR="00132661">
        <w:rPr>
          <w:rFonts w:ascii="Calibri Light" w:hAnsi="Calibri Light" w:cs="Calibri Light"/>
          <w:sz w:val="24"/>
          <w:szCs w:val="24"/>
        </w:rPr>
        <w:fldChar w:fldCharType="separate"/>
      </w:r>
      <w:r w:rsidRPr="00132661" w:rsidR="00132661">
        <w:rPr>
          <w:rFonts w:ascii="Calibri Light" w:hAnsi="Calibri Light" w:cs="Calibri Light"/>
          <w:noProof/>
          <w:sz w:val="24"/>
          <w:szCs w:val="24"/>
        </w:rPr>
        <w:t>(Sulton et al., 2019)</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In essence, this legend recounts the tale of Prabu Klana Sewandana, the King of the Bantarangin Kingdom, and his desire to wed Princess Dewi Sanggalangit, the daughter of the Kediri Kingdom. This legend recounts the decision faced by King Prabu Klana Sewandana, who had to choose between pursuing his own goals, including his love for Dewi Songgolangit, or prioritizing </w:t>
      </w:r>
      <w:r w:rsidRPr="00767416">
        <w:rPr>
          <w:rFonts w:ascii="Calibri Light" w:hAnsi="Calibri Light" w:cs="Calibri Light"/>
          <w:sz w:val="24"/>
          <w:szCs w:val="24"/>
        </w:rPr>
        <w:t xml:space="preserve">the welfare and well-being of his people. Ultimately, Prabu Klana Sewandana decided to prioritize the well-being and welfare of his people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{"citationItems":[{"id":"ITEM-1","itemData":{"author":[{"dropping-particle":"","family":"Sulton","given":"","non-dropping-particle":"","parse-names":false,"suffix":""},{"dropping-particle":"","family":"Wulansari","given":"B. Y.","non-dropping-particle":"","parse-names":false,"suffix":""},{"dropping-particle":"","family":"Utami","given":"P. S.","non-dropping-particle":"","parse-names":false,"suffix":""},{"dropping-particle":"","family":"Pratiwi","given":"D. E.","non-dropping-particle":"","parse-names":false,"suffix":""},{"dropping-particle":"","family":"Fatimah","given":"S.","non-dropping-particle":"","parse-names":false,"suffix":""},{"dropping-particle":"","family":"Pertiwi","given":"N. A. Putri","non-dropping-particle":"","parse-names":false,"suffix":""},{"dropping-particle":"","family":"Fahmi","given":"M. N.","non-dropping-particle":"","parse-names":false,"suffix":""}],"id":"ITEM-1","issued":{"date-parts":[["2019"]]},"publisher":"Unmuh Ponorogo Press","title":"Naskah Cerita Wayang Golek Reyog Ponorogo untuk Menanamkan Pendidikan Karakter Cinta Tanah Air","type":"book"},"uris":["http://www.mendeley.com/documents/?uuid=bd087c81-7829-43aa-a9c7-830f1e6401c9"]}],"mendeley":{"formattedCitation":"(Sulton et al., 2019)","plainTextFormattedCitation":"(Sulton et al., 2019)","previouslyFormattedCitation":"(Sulton et al., 2019)"},"properties":{"noteIndex":0},"schema":"https://github.com/citation-style-language/schema/raw/master/csl-citation.json"}</w:instrText>
      </w:r>
      <w:r w:rsidR="00132661">
        <w:rPr>
          <w:rFonts w:ascii="Calibri Light" w:hAnsi="Calibri Light" w:cs="Calibri Light"/>
          <w:sz w:val="24"/>
          <w:szCs w:val="24"/>
        </w:rPr>
        <w:fldChar w:fldCharType="separate"/>
      </w:r>
      <w:r w:rsidRPr="00132661" w:rsidR="00132661">
        <w:rPr>
          <w:rFonts w:ascii="Calibri Light" w:hAnsi="Calibri Light" w:cs="Calibri Light"/>
          <w:noProof/>
          <w:sz w:val="24"/>
          <w:szCs w:val="24"/>
        </w:rPr>
        <w:t>(Sulton et al., 2019)</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In addition to its reputation as a legendary tale about Prabu Klana Sewandana, Reyog Ponorogo also showcases prominent characters in the narrative. The Bantarangin version of the Reyog Ponorogo narrative includes additional characters such as Pujangga Anom or Bujang Ganong, Warok, Dhadak Merak, Prabu Kertojoyo (the monarch of Kediri), Singolodro or Barongseta, and Kanjeng Sunan Lawu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{"citationItems":[{"id":"ITEM-1","itemData":{"author":[{"dropping-particle":"","family":"Purwowiyono","given":"","non-dropping-particle":"","parse-names":false,"suffix":""}],"id":"ITEM-1","issued":{"date-parts":[["1985"]]},"publisher":"Nirbita","title":"Babad Ponorogo Jilid I – VII R.A. Surodiningrat","type":"book"},"uris":["http://www.mendeley.com/documents/?uuid=87de4e55-a854-445c-85f7-f48e4e343885"]}],"mendeley":{"formattedCitation":"(Purwowiyono, 1985)","plainTextFormattedCitation":"(Purwowiyono, 1985)","previouslyFormattedCitation":"(Purwowiyono, 1985)"},"properties":{"noteIndex":0},"schema":"https://github.com/citation-style-language/schema/raw/master/csl-citation.json"}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(Purwowiyono, 1985)</w:t>
      </w:r>
      <w:r w:rsidR="00E011F8">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Every character in the novel possesses distinct characterization or axiological value content. For instance, the character of Pujangga Anom or Bujangganong exemplifies the characteristics and demeanor of a patih towards his king. This character is renowned for his cleverness and is said to possess magical abilities. Another figure is the warok character, who serves as a mediator of power in a tangible and cosmological manner, acting as an intermediary between superior and inferior forces. The Warok figure evolved into a community or social organization called Konco Reyog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{"citationItems":[{"id":"ITEM-1","itemData":{"author":[{"dropping-particle":"","family":"Kurnianto","given":"R.","non-dropping-particle":"","parse-names":false,"suffix":""}],"id":"ITEM-1","issued":{"date-parts":[["2017"]]},"publisher":"Buku Litera Yogyakarta","title":"Seni Reyog Ponorogo: Sejarah, Nilai dan Dinamika dari Waktu ke Waktu","type":"book"},"uris":["http://www.mendeley.com/documents/?uuid=243aa8d5-05c6-4cd8-a7e8-2c42e3751750"]}],"mendeley":{"formattedCitation":"(Kurnianto, 2017)","plainTextFormattedCitation":"(Kurnianto, 2017)","previouslyFormattedCitation":"(Kurnianto, 2017)"},"properties":{"noteIndex":0},"schema":"https://github.com/citation-style-language/schema/raw/master/csl-citation.json"}</w:instrText>
      </w:r>
      <w:r w:rsidR="00A50436">
        <w:rPr>
          <w:rFonts w:ascii="Calibri Light" w:hAnsi="Calibri Light" w:cs="Calibri Light"/>
          <w:sz w:val="24"/>
          <w:szCs w:val="24"/>
        </w:rPr>
        <w:fldChar w:fldCharType="separate"/>
      </w:r>
      <w:r w:rsidRPr="00A50436" w:rsidR="00A50436">
        <w:rPr>
          <w:rFonts w:ascii="Calibri Light" w:hAnsi="Calibri Light" w:cs="Calibri Light"/>
          <w:noProof/>
          <w:sz w:val="24"/>
          <w:szCs w:val="24"/>
        </w:rPr>
        <w:t>(Kurnianto, 2017)</w:t>
      </w:r>
      <w:r w:rsidR="00A50436">
        <w:rPr>
          <w:rFonts w:ascii="Calibri Light" w:hAnsi="Calibri Light" w:cs="Calibri Light"/>
          <w:sz w:val="24"/>
          <w:szCs w:val="24"/>
        </w:rPr>
        <w:fldChar w:fldCharType="end"/>
      </w:r>
      <w:r w:rsidRPr="00767416">
        <w:rPr>
          <w:rFonts w:ascii="Calibri Light" w:hAnsi="Calibri Light" w:cs="Calibri Light"/>
          <w:sz w:val="24"/>
          <w:szCs w:val="24"/>
        </w:rPr>
        <w:t xml:space="preserve">. The Warok's spirit embodies the concept of worth through their bravery and will to defend their kingdom's fundamental societal demands of unity and well-being </w:t>
      </w:r>
      <w:r w:rsidR="00855C7D">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{"citationItems":[{"id":"ITEM-1","itemData":{"DOI":"10.24014/jdr.v31i2.11255","author":[{"dropping-particle":"","family":"Handayani","given":"M. A.","non-dropping-particle":"","parse-names":false,"suffix":""}],"container-title":"Jurnal Dakwah Risalah","id":"ITEM-1","issue":"2","issued":{"date-parts":[["2021"]]},"page":"183","title":"Symbolism and Islamic Values in Students’ Reog Stage At Muharam Celebration","type":"article-journal","volume":"31"},"uris":["http://www.mendeley.com/documents/?uuid=67f92bd6-6676-46f2-8e1c-bcd7018dae4c"]}],"mendeley":{"formattedCitation":"(Handayani, 2021)","plainTextFormattedCitation":"(Handayani, 2021)","previouslyFormattedCitation":"(Handayani, 2021)"},"properties":{"noteIndex":0},"schema":"https://github.com/citation-style-language/schema/raw/master/csl-citation.json"}</w:instrText>
      </w:r>
      <w:r w:rsidR="00855C7D">
        <w:rPr>
          <w:rFonts w:ascii="Calibri Light" w:hAnsi="Calibri Light" w:cs="Calibri Light"/>
          <w:sz w:val="24"/>
          <w:szCs w:val="24"/>
        </w:rPr>
        <w:fldChar w:fldCharType="separate"/>
      </w:r>
      <w:r w:rsidRPr="00855C7D" w:rsidR="00855C7D">
        <w:rPr>
          <w:rFonts w:ascii="Calibri Light" w:hAnsi="Calibri Light" w:cs="Calibri Light"/>
          <w:noProof/>
          <w:sz w:val="24"/>
          <w:szCs w:val="24"/>
        </w:rPr>
        <w:t>(Handayani, 2021)</w:t>
      </w:r>
      <w:r w:rsidR="00855C7D">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Prior studies have yielded various findings regarding the correlation between the attributes of Reyog Ponorogo and the national character's worth. According to the findings of a survey, the portrayal of characters in Reyog Ponorogo, such as warok, klana, and barongan, was found to play a role in supporting the fundamental principles of the nation and state. The figures in question embody the Pancasila principles and give rise to five fundamental virtues: heroism, civic responsibility, excellence, individuality, and morality. The five fundamental virtues serve as a foundation for cultivating the civic character of a society inside a country </w:t>
      </w:r>
      <w:r w:rsidR="00A70286">
        <w:rPr>
          <w:rFonts w:ascii="Calibri Light" w:hAnsi="Calibri Light" w:cs="Calibri Light"/>
          <w:sz w:val="24"/>
          <w:szCs w:val="24"/>
        </w:rPr>
        <w:fldChar w:fldCharType="begin" w:fldLock="1"/>
      </w:r>
      <w:r w:rsidR="001E36CE">
        <w:rPr>
          <w:rFonts w:ascii="Calibri Light" w:hAnsi="Calibri Light" w:cs="Calibri Light"/>
          <w:sz w:val="24"/>
          <w:szCs w:val="24"/>
        </w:rPr>
        <w:instrText>ADDIN CSL_CITATION {"citationItems":[{"id":"ITEM-1","itemData":{"DOI":"10.21580/teo.2014.25.1.336","author":[{"dropping-particle":"","family":"Achmadi","given":"Asmoro","non-dropping-particle":"","parse-names":false,"suffix":""}],"container-title":"Teologia","id":"ITEM-1","issue":"1","issued":{"date-parts":[["2014"]]},"page":"3–27","title":"Aksiologi Reog Ponorogo Relevansinya dengan Pembangunan Karakter Bangsa","type":"article-journal","volume":"25"},"uris":["http://www.mendeley.com/documents/?uuid=d0b33615-b542-4c56-a1e7-57551938abc3"]}],"mendeley":{"formattedCitation":"(Achmadi, 2014)","plainTextFormattedCitation":"(Achmadi, 2014)","previouslyFormattedCitation":"(Achmadi, 2014)"},"properties":{"noteIndex":0},"schema":"https://github.com/citation-style-language/schema/raw/master/csl-citation.json"}</w:instrText>
      </w:r>
      <w:r w:rsidR="00A70286">
        <w:rPr>
          <w:rFonts w:ascii="Calibri Light" w:hAnsi="Calibri Light" w:cs="Calibri Light"/>
          <w:sz w:val="24"/>
          <w:szCs w:val="24"/>
        </w:rPr>
        <w:fldChar w:fldCharType="separate"/>
      </w:r>
      <w:r w:rsidRPr="00A70286" w:rsidR="00A70286">
        <w:rPr>
          <w:rFonts w:ascii="Calibri Light" w:hAnsi="Calibri Light" w:cs="Calibri Light"/>
          <w:noProof/>
          <w:sz w:val="24"/>
          <w:szCs w:val="24"/>
        </w:rPr>
        <w:t>(Achmadi, 2014)</w:t>
      </w:r>
      <w:r w:rsidR="00A70286">
        <w:rPr>
          <w:rFonts w:ascii="Calibri Light" w:hAnsi="Calibri Light" w:cs="Calibri Light"/>
          <w:sz w:val="24"/>
          <w:szCs w:val="24"/>
        </w:rPr>
        <w:fldChar w:fldCharType="end"/>
      </w:r>
      <w:r w:rsidRPr="00767416">
        <w:rPr>
          <w:rFonts w:ascii="Calibri Light" w:hAnsi="Calibri Light" w:cs="Calibri Light"/>
          <w:sz w:val="24"/>
          <w:szCs w:val="24"/>
        </w:rPr>
        <w:t xml:space="preserve">. The presentation of Reyog art showcases various distinct values, including social, religious, nationalist, and cultural values. Reyog is a societal phenomenon that serves the purpose of self-fulfillment, artistic expression, social interaction, and cultural preservation </w:t>
      </w:r>
      <w:r w:rsidR="00A70286">
        <w:rPr>
          <w:rFonts w:ascii="Calibri Light" w:hAnsi="Calibri Light" w:cs="Calibri Light"/>
          <w:sz w:val="24"/>
          <w:szCs w:val="24"/>
        </w:rPr>
        <w:fldChar w:fldCharType="begin" w:fldLock="1"/>
      </w:r>
      <w:r w:rsidR="00A70286">
        <w:rPr>
          <w:rFonts w:ascii="Calibri Light" w:hAnsi="Calibri Light" w:cs="Calibri Light"/>
          <w:sz w:val="24"/>
          <w:szCs w:val="24"/>
        </w:rPr>
        <w:instrText>ADDIN CSL_CITATION {"citationItems":[{"id":"ITEM-1","itemData":{"DOI":"10.15294/harmonia.v14i1.2789","author":[{"dropping-particle":"","family":"Ambarwangi","given":"S.","non-dropping-particle":"","parse-names":false,"suffix":""}],"container-title":"Harmonia: Journal of Arts Research and Education","id":"ITEM-1","issue":"1","issued":{"date-parts":[["2014"]]},"page":"37–45","title":"Reog As Means of Students’ Appreciation and Creation in Arts and Culture Based on the Local Wisdom","type":"article-journal","volume":"14"},"uris":["http://www.mendeley.com/documents/?uuid=c2762c51-eac6-4882-842e-c962e26807b1"]}],"mendeley":{"formattedCitation":"(Ambarwangi, 2014)","plainTextFormattedCitation":"(Ambarwangi, 2014)","previouslyFormattedCitation":"(Ambarwangi, 2014)"},"properties":{"noteIndex":0},"schema":"https://github.com/citation-style-language/schema/raw/master/csl-citation.json"}</w:instrText>
      </w:r>
      <w:r w:rsidR="00A70286">
        <w:rPr>
          <w:rFonts w:ascii="Calibri Light" w:hAnsi="Calibri Light" w:cs="Calibri Light"/>
          <w:sz w:val="24"/>
          <w:szCs w:val="24"/>
        </w:rPr>
        <w:fldChar w:fldCharType="separate"/>
      </w:r>
      <w:r w:rsidRPr="00A70286" w:rsidR="00A70286">
        <w:rPr>
          <w:rFonts w:ascii="Calibri Light" w:hAnsi="Calibri Light" w:cs="Calibri Light"/>
          <w:noProof/>
          <w:sz w:val="24"/>
          <w:szCs w:val="24"/>
        </w:rPr>
        <w:t>(Ambarwangi, 2014)</w:t>
      </w:r>
      <w:r w:rsidR="00A70286">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This study seeks to identify and analyze the character traits and values represented by each figure in the Reyog Ponorogo narrative and explore how these values can inform and enhance citizenship character in today's society. By doing so, it aims to contribute to the broader discourse on national character education and the role of cultural narratives in shaping civic virtues. Therefore, the objectives of this research are twofold: first, to elucidate the characteristics and meanings associated with each character in the Reyog Ponorogo story, thereby uncovering the cultural and moral values they embody. Second, the citizenship values reflected in these characters should be analyzed, and how these values can be integrated into contemporary civic education and character-building efforts should be proposed. Through this exploration, the study intends to demonstrate the relevance of cultural heritage in addressing modern societal challenges and nurturing a robust civic character among citizens. This approach aligns with the broader goal of enhancing national character education by strategically integrating cultural literacy and civic virtues, thereby contributing to developing a more ethically responsible and engaged citizenry.</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E5F3E" w:rsidRPr="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This qualitative research uses a hermeneutic approach. A hermeneutics study involves the theory and practice of interpretation, focusing on understanding texts, symbols, actions, and meanings within a particular context </w:t>
      </w:r>
      <w:r w:rsidR="00E011F8">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10.46743/2160-3715/2005.1853","author":[{"dropping-particle":"","family":"Paterson","given":"M.","non-dropping-particle":"","parse-names":false,"suffix":""},{"dropping-particle":"","family":"Higgs","given":"J.","non-dropping-particle":"","parse-names":false,"suffix":""}],"container-title":"Qualitative Report","id":"ITEM-1","issue":"2","issued":{"date-parts":[["2005"]]},"page":"339–357","title":"Using Hermeneutics as a Qualitative Research Approach in Professional Practice","type":"article-journal","volume":"10"},"uris":["http://www.mendeley.com/documents/?uuid=84b26719-de46-4f26-82dd-70530242a4aa"]}],"mendeley":{"formattedCitation":"(Paterson &amp; Higgs, 2005)","plainTextFormattedCitation":"(Paterson &amp; Higgs, 2005)","previouslyFormattedCitation":"(Paterson &amp; Higgs, 2005)"},"properties":{"noteIndex":0},"schema":"https://github.com/citation-style-language/schema/raw/master/csl-citation.json"}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(Paterson &amp; Higgs, 2005)</w:t>
      </w:r>
      <w:r w:rsidR="00E011F8">
        <w:rPr>
          <w:rFonts w:ascii="Calibri Light" w:hAnsi="Calibri Light" w:cs="Calibri Light"/>
          <w:sz w:val="24"/>
          <w:szCs w:val="24"/>
        </w:rPr>
        <w:fldChar w:fldCharType="end"/>
      </w:r>
      <w:r w:rsidRPr="007E5F3E">
        <w:rPr>
          <w:rFonts w:ascii="Calibri Light" w:hAnsi="Calibri Light" w:cs="Calibri Light"/>
          <w:sz w:val="24"/>
          <w:szCs w:val="24"/>
        </w:rPr>
        <w:t xml:space="preserve">. This research is based on studying and interpreting a textbook called "Babad Ponorogo" by R.A. Surodiningrat, which focuses on the Bantarangin version of the Reyog Ponorogo story. The book was rewritten by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{"citationItems":[{"id":"ITEM-1","itemData":{"author":[{"dropping-particle":"","family":"Purwowiyono","given":"","non-dropping-particle":"","parse-names":false,"suffix":""}],"id":"ITEM-1","issued":{"date-parts":[["1985"]]},"publisher":"Nirbita","title":"Babad Ponorogo Jilid I – VII R.A. Surodiningrat","type":"book"},"uris":["http://www.mendeley.com/documents/?uuid=87de4e55-a854-445c-85f7-f48e4e343885"]}],"mendeley":{"formattedCitation":"(Purwowiyono, 1985)","manualFormatting":"Purwowiyono (1985)","plainTextFormattedCitation":"(Purwowiyono, 1985)","previouslyFormattedCitation":"(Purwowiyono, 1985)"},"properties":{"noteIndex":0},"schema":"https://github.com/citation-style-language/schema/raw/master/csl-citation.json"}</w:instrText>
      </w:r>
      <w:r w:rsidR="00E011F8">
        <w:rPr>
          <w:rFonts w:ascii="Calibri Light" w:hAnsi="Calibri Light" w:cs="Calibri Light"/>
          <w:sz w:val="24"/>
          <w:szCs w:val="24"/>
        </w:rPr>
        <w:fldChar w:fldCharType="separate"/>
      </w:r>
      <w:r w:rsidRPr="00E011F8" w:rsidR="00E011F8">
        <w:rPr>
          <w:rFonts w:ascii="Calibri Light" w:hAnsi="Calibri Light" w:cs="Calibri Light"/>
          <w:noProof/>
          <w:sz w:val="24"/>
          <w:szCs w:val="24"/>
        </w:rPr>
        <w:t xml:space="preserve">Purwowiyono </w:t>
      </w:r>
      <w:r w:rsidR="00E011F8">
        <w:rPr>
          <w:rFonts w:ascii="Calibri Light" w:hAnsi="Calibri Light" w:cs="Calibri Light"/>
          <w:noProof/>
          <w:sz w:val="24"/>
          <w:szCs w:val="24"/>
        </w:rPr>
        <w:t>(</w:t>
      </w:r>
      <w:r w:rsidRPr="00E011F8" w:rsidR="00E011F8">
        <w:rPr>
          <w:rFonts w:ascii="Calibri Light" w:hAnsi="Calibri Light" w:cs="Calibri Light"/>
          <w:noProof/>
          <w:sz w:val="24"/>
          <w:szCs w:val="24"/>
        </w:rPr>
        <w:t>1985)</w:t>
      </w:r>
      <w:r w:rsidR="00E011F8">
        <w:rPr>
          <w:rFonts w:ascii="Calibri Light" w:hAnsi="Calibri Light" w:cs="Calibri Light"/>
          <w:sz w:val="24"/>
          <w:szCs w:val="24"/>
        </w:rPr>
        <w:fldChar w:fldCharType="end"/>
      </w:r>
      <w:r w:rsidR="00E011F8">
        <w:rPr>
          <w:rFonts w:ascii="Calibri Light" w:hAnsi="Calibri Light" w:cs="Calibri Light"/>
          <w:sz w:val="24"/>
          <w:szCs w:val="24"/>
        </w:rPr>
        <w:t xml:space="preserve"> </w:t>
      </w:r>
      <w:r w:rsidRPr="007E5F3E">
        <w:rPr>
          <w:rFonts w:ascii="Calibri Light" w:hAnsi="Calibri Light" w:cs="Calibri Light"/>
          <w:sz w:val="24"/>
          <w:szCs w:val="24"/>
        </w:rPr>
        <w:t>and published by the Tourism and Cultural Arts Office of the Ponorogo Regency Government in East Java Province. Furthermore, numerous supplementary textbooks are available for comparison to enhance this research's robustness. The comparative textbooks consist of four titles: 1) "The Art of Reyog Ponorogo (History, Values and Dynamics over Time)" by</w:t>
      </w:r>
      <w:r w:rsidR="00A50436">
        <w:rPr>
          <w:rFonts w:ascii="Calibri Light" w:hAnsi="Calibri Light" w:cs="Calibri Light"/>
          <w:sz w:val="24"/>
          <w:szCs w:val="24"/>
        </w:rPr>
        <w:t xml:space="preserve"> </w:t>
      </w:r>
      <w:r w:rsidR="00A50436">
        <w:rPr>
          <w:rFonts w:ascii="Calibri Light" w:hAnsi="Calibri Light" w:cs="Calibri Light"/>
          <w:sz w:val="24"/>
          <w:szCs w:val="24"/>
        </w:rPr>
        <w:fldChar w:fldCharType="begin" w:fldLock="1"/>
      </w:r>
      <w:r w:rsidR="00C77694">
        <w:rPr>
          <w:rFonts w:ascii="Calibri Light" w:hAnsi="Calibri Light" w:cs="Calibri Light"/>
          <w:sz w:val="24"/>
          <w:szCs w:val="24"/>
        </w:rPr>
        <w:instrText>ADDIN CSL_CITATION {"citationItems":[{"id":"ITEM-1","itemData":{"author":[{"dropping-particle":"","family":"Kurnianto","given":"R.","non-dropping-particle":"","parse-names":false,"suffix":""}],"id":"ITEM-1","issued":{"date-parts":[["2017"]]},"publisher":"Buku Litera Yogyakarta","title":"Seni Reyog Ponorogo: Sejarah, Nilai dan Dinamika dari Waktu ke Waktu","type":"book"},"uris":["http://www.mendeley.com/documents/?uuid=243aa8d5-05c6-4cd8-a7e8-2c42e3751750"]}],"mendeley":{"formattedCitation":"(Kurnianto, 2017)","manualFormatting":"Kurnianto (2017)","plainTextFormattedCitation":"(Kurnianto, 2017)","previouslyFormattedCitation":"(Kurnianto, 2017)"},"properties":{"noteIndex":0},"schema":"https://github.com/citation-style-language/schema/raw/master/csl-citation.json"}</w:instrText>
      </w:r>
      <w:r w:rsidR="00A50436">
        <w:rPr>
          <w:rFonts w:ascii="Calibri Light" w:hAnsi="Calibri Light" w:cs="Calibri Light"/>
          <w:sz w:val="24"/>
          <w:szCs w:val="24"/>
        </w:rPr>
        <w:fldChar w:fldCharType="separate"/>
      </w:r>
      <w:r w:rsidRPr="00A50436" w:rsidR="00A50436">
        <w:rPr>
          <w:rFonts w:ascii="Calibri Light" w:hAnsi="Calibri Light" w:cs="Calibri Light"/>
          <w:noProof/>
          <w:sz w:val="24"/>
          <w:szCs w:val="24"/>
        </w:rPr>
        <w:t xml:space="preserve">Kurnianto </w:t>
      </w:r>
      <w:r w:rsidR="00A50436">
        <w:rPr>
          <w:rFonts w:ascii="Calibri Light" w:hAnsi="Calibri Light" w:cs="Calibri Light"/>
          <w:noProof/>
          <w:sz w:val="24"/>
          <w:szCs w:val="24"/>
        </w:rPr>
        <w:t>(</w:t>
      </w:r>
      <w:r w:rsidRPr="00A50436" w:rsidR="00A50436">
        <w:rPr>
          <w:rFonts w:ascii="Calibri Light" w:hAnsi="Calibri Light" w:cs="Calibri Light"/>
          <w:noProof/>
          <w:sz w:val="24"/>
          <w:szCs w:val="24"/>
        </w:rPr>
        <w:t>2017)</w:t>
      </w:r>
      <w:r w:rsidR="00A50436">
        <w:rPr>
          <w:rFonts w:ascii="Calibri Light" w:hAnsi="Calibri Light" w:cs="Calibri Light"/>
          <w:sz w:val="24"/>
          <w:szCs w:val="24"/>
        </w:rPr>
        <w:fldChar w:fldCharType="end"/>
      </w:r>
      <w:r w:rsidRPr="007E5F3E">
        <w:rPr>
          <w:rFonts w:ascii="Calibri Light" w:hAnsi="Calibri Light" w:cs="Calibri Light"/>
          <w:sz w:val="24"/>
          <w:szCs w:val="24"/>
        </w:rPr>
        <w:t>; 2) "The Story of Wengker and the Genesis of Reyog Ponorogo" retold by Kasni Guno Pati; 3) "Tracing the Journey of Reyog Ponorogo" by Soemarto; 4) "Reog Ponorogo" by Herry Lisbijanto.</w:t>
      </w:r>
    </w:p>
    <w:p w:rsidR="007E5F3E" w:rsidRPr="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Dante's hermeneutic analysis methodology is the data analysis method employed in this study. This data analysis aims to identify the civic character qualities in the tales and personas of the Reyog Ponorogo local culture by applying Dante's hermeneutic. Initially, a preliminary study is carried out in which the researcher examines the cultural tradition of Reyog Ponorogo, including its beginnings, evolution, and the values that the Ponorogo community holds dear. The comprehension of Reyog Ponorogo comes in second. The Bantarangin adaptation of the Reyog Ponorogo tale and the characters inside the Reyog Ponorogo culture are thoroughly examined. Analyzing the text comes in third. This step involved an analysis of the "Babad Ponorogo" textbook and additional reference books, as previously mentioned. Fourth, figuring out the themes and allegories of the core principles that the Reyog Ponorogo characters embody or represent. At this point, the moral lessons, values, and characters found in the Bantarangin adaptation of the narrative are considered. Fifth, referring to the cultural and historical background. At this point, the historical and cultural background of the Ponorogo community is linked to the moral principles of the Reyog Ponorogo narrative characters. This relates to the community's day-to-day activities. </w:t>
      </w:r>
    </w:p>
    <w:p w:rsidR="007E5F3E" w:rsidRPr="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Using allegorical analysis is the sixth step. At this point, Reyog Ponorogo's characters are interpreted using the allegorical analysis approach. In this instance, symbols that might have more profound or more nuanced meanings in the description of Reyog Ponorogo are identified. Seventh, executing harmony and continuity. At this point, it is possible to see how the civic character qualities in every aspect of the Reyog Ponorogo character are consistent and harmonious.</w:t>
      </w:r>
    </w:p>
    <w:p w:rsidR="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Additionally, it is determined how themes and messages progress and enhance one another in the overall narrative and Reyog Ponorogo's personality. Subjectivity reflection is the eighth. Currently, the researcher's subjectivity plays a part in the interpretation process. The researcher's point of view influences the study and interpretation of citizenship character values in Reyog Ponorogo characters. Review and enrichment come in ninth. At this point, the analysis has been reviewed and enhanced. This stage also </w:t>
      </w:r>
      <w:r w:rsidRPr="007E5F3E">
        <w:rPr>
          <w:rFonts w:ascii="Calibri Light" w:hAnsi="Calibri Light" w:cs="Calibri Light"/>
          <w:sz w:val="24"/>
          <w:szCs w:val="24"/>
        </w:rPr>
        <w:t>ensures that the interpretations and conclusions are consistent with the available data. Tenth, compiling the findings. The study findings are supported by thorough justifications and analysis and are given as a descriptive report.</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265BC9" w:rsidRPr="00265BC9" w:rsidP="00B25EDF">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t>Glimpse of the Reyog Ponorogo</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mythology is presented in three versions, each featuring unique local cultural figures. These figures play a significant role in shaping the narrative and evolution of the Reyog Ponorogo art form. In the Bantarangin rendition, Prabu Klana Sewandana assumes the role of a formidable and influential protagonist. He is depicted as a courageous and magical leader. The uprightness of his character is evident in his inherent commitment to justice and the well-being of his people. Prabu Klana Sewandana is a figure who humbly seeks knowledge from the rishis, demonstrating a strong desire for continuous intellectual growth.</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Meanwhile, in the Bantarangin version, Queen Dewi Sanggalangit is shown as the object of Prabu Klana Sewandana's proposition. Although this character is not very profound in this version, their presence catalyzes the story's progression. Dewi Sanggalangit is depicted as a desired consort by the Sewandana Clan and as a figure that triggers conflicts with antagonistic characters, such as King Singabarong.</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Prabu Klana Sewandana and Ratu Dewi Sanggalangit have distinct roles in Suryangalam's rendition. Prabu Klana Sewandana continues to embody bravery and enchantment, although the novel mainly highlights the satirical critique of King Brawijaya V's government's shortcomings. Although not explicitly mentioned in this rendition, the female character who impacted the government of King Brawijaya V can be regarded as a reflection of Ratu Dewi Sanggalangit.</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In the Batara Katong rendition, Prabu Klana Sewandana retains significance as a character, but the narrative mostly centers around the progression of Islamization in the Ponorogo region. Raden Batara Katong, also known as Lembu Kanigoro, is portrayed as a prominent individual who introduced the teachings of Islam to Ponorogo and established a principality that eventually came to be recognized as Ponorogo. Batara Katong's resolute and unwavering persona is seen in his endeavor to propagate Islam and construct a pesantren as a hub for spiritual advancement.</w:t>
      </w:r>
    </w:p>
    <w:p w:rsid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three versions of the narrative demonstrate that local cultural characters in Reyog Ponorogo, such as Prabu Klana Sewandana and Queen Dewi Sanggalangit, possess varied features but consistently embody the virtues of bravery, mysticism, and dedication to the community. The variation in narrative focus across different versions demonstrates the intricacy involved in interpreting and evolving local culture narratives, thus influencing the overall performance of Reyog Ponorogo.</w:t>
      </w:r>
    </w:p>
    <w:p w:rsidR="00265BC9" w:rsidRPr="00265BC9" w:rsidP="00265BC9">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t>Values and Meanings of Citizenship Character Implementation in Reyog Ponorogo Local Cultural Story Figures</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Discussing the concept of citizenship primarily focuses on the role of democratic society in civic life. This is consistent with the nature of a civil society that promotes democratic political activity </w:t>
      </w:r>
      <w:r w:rsidR="00FE2D34">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10.55549/epess.875","author":[{"dropping-particle":"","family":"Anugrah","given":"Dena","non-dropping-particle":"","parse-names":false,"suffix":""},{"dropping-particle":"","family":"Supriadi","given":"Udin","non-dropping-particle":"","parse-names":false,"suffix":""},{"dropping-particle":"","family":"Anwar","given":"Saepul","non-dropping-particle":"","parse-names":false,"suffix":""}],"container-title":"The Eurasia Proceedings of Educational and Social Sciences","id":"ITEM-1","issued":{"date-parts":[["2024","12","30"]]},"page":"93-101","title":"Multicultural Education: Literature Review of Multicultural-Based Teacher Education Curriculum Reform","type":"paper-conference","volume":"39"},"uris":["http://www.mendeley.com/documents/?uuid=71960751-2e28-4985-a0f8-d98efc5ceb96"]}],"mendeley":{"formattedCitation":"(Anugrah et al., 2024)","plainTextFormattedCitation":"(Anugrah et al., 2024)","previouslyFormattedCitation":"(Anugrah et al., 2024)"},"properties":{"noteIndex":0},"schema":"https://github.com/citation-style-language/schema/raw/master/csl-citation.json"}</w:instrText>
      </w:r>
      <w:r w:rsidR="00FE2D34">
        <w:rPr>
          <w:rFonts w:ascii="Calibri Light" w:hAnsi="Calibri Light" w:cs="Calibri Light"/>
          <w:sz w:val="24"/>
          <w:szCs w:val="24"/>
        </w:rPr>
        <w:fldChar w:fldCharType="separate"/>
      </w:r>
      <w:r w:rsidRPr="00FE2D34" w:rsidR="00FE2D34">
        <w:rPr>
          <w:rFonts w:ascii="Calibri Light" w:hAnsi="Calibri Light" w:cs="Calibri Light"/>
          <w:noProof/>
          <w:sz w:val="24"/>
          <w:szCs w:val="24"/>
        </w:rPr>
        <w:t>(Anugrah et al., 2024)</w:t>
      </w:r>
      <w:r w:rsidR="00FE2D34">
        <w:rPr>
          <w:rFonts w:ascii="Calibri Light" w:hAnsi="Calibri Light" w:cs="Calibri Light"/>
          <w:sz w:val="24"/>
          <w:szCs w:val="24"/>
        </w:rPr>
        <w:fldChar w:fldCharType="end"/>
      </w:r>
      <w:r w:rsidRPr="00265BC9">
        <w:rPr>
          <w:rFonts w:ascii="Calibri Light" w:hAnsi="Calibri Light" w:cs="Calibri Light"/>
          <w:sz w:val="24"/>
          <w:szCs w:val="24"/>
        </w:rPr>
        <w:t xml:space="preserve">. Citizenship in a democratic society is regarded as a crucial element, akin to intellectual capital, that must be cultivated in democratic living. Intellectual capital is intricately linked to civic engagement in public affairs and citizenship as a characteristic of a well-functioning nation. The traits in question can manifest as political tolerance, interest, and efficacy. Moreover, when establishing such a society, it is imperative to cultivate a strong moral character to create self-reliant individuals who can fulfill their civic duties in the economic and political realms. These individuals should also be able to respect every person's inherent worth, actively engage in civic affairs with effectiveness and wisdom, and promote the proper functioning of constitutional democracy </w:t>
      </w:r>
      <w:r w:rsidR="00310B0A">
        <w:rPr>
          <w:rFonts w:ascii="Calibri Light" w:hAnsi="Calibri Light" w:cs="Calibri Light"/>
          <w:sz w:val="24"/>
          <w:szCs w:val="24"/>
        </w:rPr>
        <w:fldChar w:fldCharType="begin" w:fldLock="1"/>
      </w:r>
      <w:r w:rsidR="00185AFF">
        <w:rPr>
          <w:rFonts w:ascii="Calibri Light" w:hAnsi="Calibri Light" w:cs="Calibri Light"/>
          <w:sz w:val="24"/>
          <w:szCs w:val="24"/>
        </w:rPr>
        <w:instrText>ADDIN CSL_CITATION {"citationItems":[{"id":"ITEM-1","itemData":{"author":[{"dropping-particle":"","family":"Bahmueller","given":"C. F.","non-dropping-particle":"","parse-names":false,"suffix":""},{"dropping-particle":"","family":"Patrick","given":"J. J.","non-dropping-particle":"","parse-names":false,"suffix":""}],"id":"ITEM-1","issued":{"date-parts":[["1999"]]},"publisher":"ERIC","title":"Principles and Practices of Education for Democratic Citizenship: International Perspectives and Projects","type":"book"},"uris":["http://www.mendeley.com/documents/?uuid=7de1b831-7719-4a80-a9f2-5b7b8d0f1fba"]}],"mendeley":{"formattedCitation":"(Bahmueller &amp; Patrick, 1999)","plainTextFormattedCitation":"(Bahmueller &amp; Patrick, 1999)","previouslyFormattedCitation":"(Bahmueller &amp; Patrick, 1999)"},"properties":{"noteIndex":0},"schema":"https://github.com/citation-style-language/schema/raw/master/csl-citation.json"}</w:instrText>
      </w:r>
      <w:r w:rsidR="00310B0A">
        <w:rPr>
          <w:rFonts w:ascii="Calibri Light" w:hAnsi="Calibri Light" w:cs="Calibri Light"/>
          <w:sz w:val="24"/>
          <w:szCs w:val="24"/>
        </w:rPr>
        <w:fldChar w:fldCharType="separate"/>
      </w:r>
      <w:r w:rsidRPr="00310B0A" w:rsidR="00310B0A">
        <w:rPr>
          <w:rFonts w:ascii="Calibri Light" w:hAnsi="Calibri Light" w:cs="Calibri Light"/>
          <w:noProof/>
          <w:sz w:val="24"/>
          <w:szCs w:val="24"/>
        </w:rPr>
        <w:t>(Bahmueller &amp; Patrick, 1999)</w:t>
      </w:r>
      <w:r w:rsidR="00310B0A">
        <w:rPr>
          <w:rFonts w:ascii="Calibri Light" w:hAnsi="Calibri Light" w:cs="Calibri Light"/>
          <w:sz w:val="24"/>
          <w:szCs w:val="24"/>
        </w:rPr>
        <w:fldChar w:fldCharType="end"/>
      </w:r>
      <w:r w:rsidRPr="00265BC9">
        <w:rPr>
          <w:rFonts w:ascii="Calibri Light" w:hAnsi="Calibri Light" w:cs="Calibri Light"/>
          <w:sz w:val="24"/>
          <w:szCs w:val="24"/>
        </w:rPr>
        <w:t>.</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When developing character, it is essential to adopt a model approach to intellectual character education rooted in curiosity, attentiveness, and humility. Character cultivation involves imparting ethics, reinforcing morals, and providing exemplary individuals who can be role models for future generations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{"citationItems":[{"id":"ITEM-1","itemData":{"DOI":"10.1080/03057240.2019.1589436","author":[{"dropping-particle":"","family":"Watson","given":"L.","non-dropping-particle":"","parse-names":false,"suffix":""}],"container-title":"Journal of Moral Education","id":"ITEM-1","issue":"3","issued":{"date-parts":[["2019"]]},"page":"303–315","title":"Educating for inquisitiveness: A case against exemplarism for intellectual character education","type":"article-journal","volume":"48"},"uris":["http://www.mendeley.com/documents/?uuid=13534ca5-a253-4fb7-9aa2-ddd9fed52c60"]}],"mendeley":{"formattedCitation":"(Watson, 2019)","plainTextFormattedCitation":"(Watson, 2019)","previouslyFormattedCitation":"(Watson, 2019)"},"properties":{"noteIndex":0},"schema":"https://github.com/citation-style-language/schema/raw/master/csl-citation.json"}</w:instrText>
      </w:r>
      <w:r w:rsidR="0051082A">
        <w:rPr>
          <w:rFonts w:ascii="Calibri Light" w:hAnsi="Calibri Light" w:cs="Calibri Light"/>
          <w:sz w:val="24"/>
          <w:szCs w:val="24"/>
        </w:rPr>
        <w:fldChar w:fldCharType="separate"/>
      </w:r>
      <w:r w:rsidRPr="0051082A" w:rsidR="0051082A">
        <w:rPr>
          <w:rFonts w:ascii="Calibri Light" w:hAnsi="Calibri Light" w:cs="Calibri Light"/>
          <w:noProof/>
          <w:sz w:val="24"/>
          <w:szCs w:val="24"/>
        </w:rPr>
        <w:t>(Watson, 2019)</w:t>
      </w:r>
      <w:r w:rsidR="0051082A">
        <w:rPr>
          <w:rFonts w:ascii="Calibri Light" w:hAnsi="Calibri Light" w:cs="Calibri Light"/>
          <w:sz w:val="24"/>
          <w:szCs w:val="24"/>
        </w:rPr>
        <w:fldChar w:fldCharType="end"/>
      </w:r>
      <w:r w:rsidRPr="00265BC9">
        <w:rPr>
          <w:rFonts w:ascii="Calibri Light" w:hAnsi="Calibri Light" w:cs="Calibri Light"/>
          <w:sz w:val="24"/>
          <w:szCs w:val="24"/>
        </w:rPr>
        <w:t xml:space="preserve">. The Ministry of National Education 2011 has identified 18 specific national character values crucial to achieving character education's objectives. These values include religiousness, honesty, tolerance, discipline, diligence, creativity, independence, democracy, curiosity, patriotism, love for the country, respect for achievement, friendliness/communication skills, peace-loving nature, fondness for reading, environmental consciousness, social responsibility, and accountability </w:t>
      </w:r>
      <w:r w:rsidR="00C77694">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{"citationItems":[{"id":"ITEM-1","itemData":{"author":[{"dropping-particle":"","family":"Kemendiknas","given":"","non-dropping-particle":"","parse-names":false,"suffix":""}],"id":"ITEM-1","issued":{"date-parts":[["2011"]]},"title":"Desain Induk Pendidikan Karakter Kementerian Pendidikan Nasional","type":"book"},"uris":["http://www.mendeley.com/documents/?uuid=23efb541-787c-4d04-9d18-3c9a902141e1"]}],"mendeley":{"formattedCitation":"(Kemendiknas, 2011)","plainTextFormattedCitation":"(Kemendiknas, 2011)","previouslyFormattedCitation":"(Kemendiknas, 2011)"},"properties":{"noteIndex":0},"schema":"https://github.com/citation-style-language/schema/raw/master/csl-citation.json"}</w:instrText>
      </w:r>
      <w:r w:rsidR="00C77694">
        <w:rPr>
          <w:rFonts w:ascii="Calibri Light" w:hAnsi="Calibri Light" w:cs="Calibri Light"/>
          <w:sz w:val="24"/>
          <w:szCs w:val="24"/>
        </w:rPr>
        <w:fldChar w:fldCharType="separate"/>
      </w:r>
      <w:r w:rsidRPr="00C77694" w:rsidR="00C77694">
        <w:rPr>
          <w:rFonts w:ascii="Calibri Light" w:hAnsi="Calibri Light" w:cs="Calibri Light"/>
          <w:noProof/>
          <w:sz w:val="24"/>
          <w:szCs w:val="24"/>
        </w:rPr>
        <w:t>(Kemendiknas, 2011)</w:t>
      </w:r>
      <w:r w:rsidR="00C77694">
        <w:rPr>
          <w:rFonts w:ascii="Calibri Light" w:hAnsi="Calibri Light" w:cs="Calibri Light"/>
          <w:sz w:val="24"/>
          <w:szCs w:val="24"/>
        </w:rPr>
        <w:fldChar w:fldCharType="end"/>
      </w:r>
      <w:r w:rsidRPr="00265BC9">
        <w:rPr>
          <w:rFonts w:ascii="Calibri Light" w:hAnsi="Calibri Light" w:cs="Calibri Light"/>
          <w:sz w:val="24"/>
          <w:szCs w:val="24"/>
        </w:rPr>
        <w:t>. Implementing these principles of character education is crucial as it can facilitate the development of responsible persons who demonstrate concern for others and the environment, as well as an understanding of the significance of unity and the collective welfare in society.</w:t>
      </w:r>
    </w:p>
    <w:p w:rsidR="00265BC9" w:rsidRP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art is a local cultural tradition in Ponorogo that UNESCO has recognized as one of the original performing arts. The Reyog Ponorogo art is a collective performance that involves various participants, including the group leader (warok), horse dancers (jathil), klana dancers, and gamelan musicians playing instruments such as gong, kethuk, wooden horn, kendhang, and kempul. The local culture of Reyog Ponorogo is undoubtedly well-known to the residents of Ponorogo, specifically, and to the population of Indonesia, in general. The legend of Reyog Ponorogo is a traditional story originating from Ponorogo Regency, located in East Java.</w:t>
      </w:r>
    </w:p>
    <w:p w:rsidR="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story displays various character values, reflected through 18 indicators of character value components. Through the intelligent portrayal of multiple characters, Reyog Ponorogo's stories provide lessons on the importance of these values in daily life. This is shown in Table 1.</w:t>
      </w:r>
    </w:p>
    <w:tbl>
      <w:tblPr>
        <w:tblW w:w="7308" w:type="dxa"/>
        <w:jc w:val="center"/>
        <w:tblBorders>
          <w:top w:val="single" w:sz="4" w:space="0" w:color="000000"/>
          <w:bottom w:val="single" w:sz="4" w:space="0" w:color="000000"/>
          <w:insideH w:val="single" w:sz="4" w:space="0" w:color="000000"/>
        </w:tblBorders>
        <w:tblLook w:val="04A0"/>
      </w:tblPr>
      <w:tblGrid>
        <w:gridCol w:w="524"/>
        <w:gridCol w:w="2409"/>
        <w:gridCol w:w="1633"/>
        <w:gridCol w:w="2742"/>
      </w:tblGrid>
      <w:tr w:rsidTr="00FA1324">
        <w:tblPrEx>
          <w:tblW w:w="7308" w:type="dxa"/>
          <w:jc w:val="center"/>
          <w:tblLook w:val="04A0"/>
        </w:tblPrEx>
        <w:trPr>
          <w:jc w:val="center"/>
        </w:trPr>
        <w:tc>
          <w:tcPr>
            <w:tcW w:w="524" w:type="dxa"/>
            <w:shd w:val="clear" w:color="auto" w:fill="D9D9D9"/>
          </w:tcPr>
          <w:p w:rsidR="0070504A" w:rsidRPr="00122F5F"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409" w:type="dxa"/>
            <w:shd w:val="clear" w:color="auto" w:fill="D9D9D9"/>
          </w:tcPr>
          <w:p w:rsidR="0070504A" w:rsidRPr="00122F5F"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Characater Values</w:t>
            </w:r>
          </w:p>
        </w:tc>
        <w:tc>
          <w:tcPr>
            <w:tcW w:w="1633" w:type="dxa"/>
            <w:shd w:val="clear" w:color="auto" w:fill="D9D9D9"/>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Figure</w:t>
            </w:r>
          </w:p>
        </w:tc>
        <w:tc>
          <w:tcPr>
            <w:tcW w:w="2742" w:type="dxa"/>
            <w:shd w:val="clear" w:color="auto" w:fill="D9D9D9"/>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Exemplary</w:t>
            </w:r>
          </w:p>
        </w:tc>
      </w:tr>
      <w:tr w:rsidTr="00FA1324">
        <w:tblPrEx>
          <w:tblW w:w="7308" w:type="dxa"/>
          <w:jc w:val="center"/>
          <w:tblLook w:val="04A0"/>
        </w:tblPrEx>
        <w:trPr>
          <w:jc w:val="center"/>
        </w:trPr>
        <w:tc>
          <w:tcPr>
            <w:tcW w:w="524" w:type="dxa"/>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w:t>
            </w:r>
          </w:p>
        </w:tc>
        <w:tc>
          <w:tcPr>
            <w:tcW w:w="2409"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Religius</w:t>
            </w:r>
          </w:p>
        </w:tc>
        <w:tc>
          <w:tcPr>
            <w:tcW w:w="1633"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Bujangganong</w:t>
            </w:r>
          </w:p>
        </w:tc>
        <w:tc>
          <w:tcPr>
            <w:tcW w:w="2742" w:type="dxa"/>
          </w:tcPr>
          <w:p w:rsidR="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 xml:space="preserve">Despite his unattractive appearance, Bujangganong maintains a strong sense of gratitude and remains </w:t>
            </w:r>
            <w:r w:rsidRPr="0070504A">
              <w:rPr>
                <w:rFonts w:ascii="Calibri Light" w:hAnsi="Calibri Light" w:cs="Calibri Light"/>
                <w:szCs w:val="22"/>
              </w:rPr>
              <w:t>devoted to spiritual practices, demonstrating expertise in asceticism.</w:t>
            </w:r>
          </w:p>
          <w:p w:rsidR="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Bujangganong shown unwavering devotion to his beliefs while enduring insults from his brother or king Klana Sewandana on his purportedly unattractive appearance. Nevertheless, he remained resolute in acknowledging the truth.</w:t>
            </w:r>
          </w:p>
          <w:p w:rsidR="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As a result of Bujangganong's potent prayers and deep meditation, his entreaty to the divine beings was fulfilled, and he was bestowed with the mystical powers and whip of Samandiman.</w:t>
            </w:r>
          </w:p>
          <w:p w:rsidR="0070504A" w:rsidRPr="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When Bujangganong's behavior declines, he is encouraged to engage in good activities such as praying and meditating.</w:t>
            </w:r>
          </w:p>
        </w:tc>
      </w:tr>
      <w:tr w:rsidTr="00FA1324">
        <w:tblPrEx>
          <w:tblW w:w="7308" w:type="dxa"/>
          <w:jc w:val="center"/>
          <w:tblLook w:val="04A0"/>
        </w:tblPrEx>
        <w:trPr>
          <w:jc w:val="center"/>
        </w:trPr>
        <w:tc>
          <w:tcPr>
            <w:tcW w:w="524" w:type="dxa"/>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2</w:t>
            </w:r>
          </w:p>
        </w:tc>
        <w:tc>
          <w:tcPr>
            <w:tcW w:w="2409"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Honesty</w:t>
            </w:r>
          </w:p>
        </w:tc>
        <w:tc>
          <w:tcPr>
            <w:tcW w:w="1633"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Bujangganong</w:t>
            </w:r>
          </w:p>
        </w:tc>
        <w:tc>
          <w:tcPr>
            <w:tcW w:w="2742" w:type="dxa"/>
          </w:tcPr>
          <w:p w:rsidR="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Bujangganong faithfully communicated the decree and command from King Bantarangin, who desired to wed Dewi Sanggalangit.</w:t>
            </w:r>
          </w:p>
          <w:p w:rsidR="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Following a response from the Kingdom of Kediri regarding Dewi Sanggalangit's inquiry, Bujangganong dutifully relayed the answer to Prabu Klana Sewandana.</w:t>
            </w:r>
          </w:p>
          <w:p w:rsidR="0070504A" w:rsidRPr="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Bujangganong's honesty in fulfilling all of Dewi Sanggalangit's requests, including the last one</w:t>
            </w:r>
          </w:p>
        </w:tc>
      </w:tr>
      <w:tr w:rsidTr="00FA1324">
        <w:tblPrEx>
          <w:tblW w:w="7308" w:type="dxa"/>
          <w:jc w:val="center"/>
          <w:tblLook w:val="04A0"/>
        </w:tblPrEx>
        <w:trPr>
          <w:jc w:val="center"/>
        </w:trPr>
        <w:tc>
          <w:tcPr>
            <w:tcW w:w="524" w:type="dxa"/>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3</w:t>
            </w:r>
          </w:p>
        </w:tc>
        <w:tc>
          <w:tcPr>
            <w:tcW w:w="2409"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Tolerance</w:t>
            </w:r>
          </w:p>
        </w:tc>
        <w:tc>
          <w:tcPr>
            <w:tcW w:w="1633"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4</w:t>
            </w:r>
          </w:p>
        </w:tc>
        <w:tc>
          <w:tcPr>
            <w:tcW w:w="2409"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Descipline</w:t>
            </w:r>
          </w:p>
        </w:tc>
        <w:tc>
          <w:tcPr>
            <w:tcW w:w="1633"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With a strong sense of discipline, Prabu Klana Sewandana is capable of fulfilling all the desired requirements of Dewi Sanggalangit during the proposed process.</w:t>
            </w:r>
          </w:p>
        </w:tc>
      </w:tr>
      <w:tr w:rsidTr="00FA1324">
        <w:tblPrEx>
          <w:tblW w:w="7308" w:type="dxa"/>
          <w:jc w:val="center"/>
          <w:tblLook w:val="04A0"/>
        </w:tblPrEx>
        <w:trPr>
          <w:jc w:val="center"/>
        </w:trPr>
        <w:tc>
          <w:tcPr>
            <w:tcW w:w="524" w:type="dxa"/>
          </w:tcPr>
          <w:p w:rsidR="0070504A"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70504A"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wholeheartedly accepted and diligently fulfilled all of Dewi Sanggalangit's wishes in response to Klana Sewandana's request</w:t>
            </w:r>
            <w:r>
              <w:rPr>
                <w:rFonts w:ascii="Calibri Light" w:hAnsi="Calibri Light" w:cs="Calibri Light"/>
                <w:szCs w:val="24"/>
              </w:rPr>
              <w:t>.</w:t>
            </w:r>
          </w:p>
          <w:p w:rsidR="0070504A" w:rsidRPr="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adheres to the regulations set by Klana Sewandana, which prohibit his involvement in the engagement process due to concerns that Dewi Sanggalangit may be frightened by his unattractive appearance.</w:t>
            </w:r>
          </w:p>
        </w:tc>
      </w:tr>
      <w:tr w:rsidTr="00FA1324">
        <w:tblPrEx>
          <w:tblW w:w="7308" w:type="dxa"/>
          <w:jc w:val="center"/>
          <w:tblLook w:val="04A0"/>
        </w:tblPrEx>
        <w:trPr>
          <w:jc w:val="center"/>
        </w:trPr>
        <w:tc>
          <w:tcPr>
            <w:tcW w:w="524" w:type="dxa"/>
          </w:tcPr>
          <w:p w:rsidR="00D05DA4" w:rsidRPr="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5</w:t>
            </w:r>
          </w:p>
        </w:tc>
        <w:tc>
          <w:tcPr>
            <w:tcW w:w="2409" w:type="dxa"/>
          </w:tcPr>
          <w:p w:rsidR="00D05DA4" w:rsidRPr="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Hard Work</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Even in his advanced years, Klana Sewandana made efforts to find a life partner in order to have a descendent who could inherit the royal throne and assume leadership. Despite the numerous problems and obstacles presented by Dewi Sanggalangit, the attempt was undertaken.</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 xml:space="preserve">Bujangganong used great effort to assist his brother, King Klana Sewandana, in fulfilling the extraordinary </w:t>
            </w:r>
            <w:r w:rsidRPr="00D05DA4">
              <w:rPr>
                <w:rFonts w:ascii="Calibri Light" w:hAnsi="Calibri Light" w:cs="Calibri Light"/>
                <w:szCs w:val="24"/>
              </w:rPr>
              <w:t xml:space="preserve">requirements of Dewi Sanggalangit, which surpassed the comprehension of regular humans. With his enchantments, Dewi Sanggalangit is able to get his demands fulfilled, one after another. </w:t>
            </w:r>
          </w:p>
          <w:p w:rsidR="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Bujangganong's diligent and industrious nature during his meditation practice granted him magical abilities and divine artifacts, specifically a golden mask and a samandiman whip bestowed upon him by the Gods.</w:t>
            </w:r>
          </w:p>
          <w:p w:rsidR="00D05DA4" w:rsidRPr="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 exerted much effort in assisting his brother and the Kediri forces during their encounter with Singolodra, despite encountering formidable obstacles.</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6</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Creative</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Klana Sewandana fulfilled Dewi Sanggalangit's desire to create fully functional musical instruments and previously non-existent creatures on earth, thanks to his magical abilities and unwavering determination to marry her.</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While assisting the king in carrying out Dewi Sanggalangit's final wish, Bujangganong bravely confronted Singolodra's assault using his samandiman whip. As a result, Singolodra's entire physical form underwent an instantaneous metamorphosis, assuming the appearance of a </w:t>
            </w:r>
            <w:r w:rsidRPr="00D05DA4">
              <w:rPr>
                <w:rFonts w:ascii="Calibri Light" w:hAnsi="Calibri Light" w:cs="Calibri Light"/>
                <w:szCs w:val="24"/>
              </w:rPr>
              <w:t>human body with a tiger's head. Ultimately, this shape was utilized as an offering to fulfill Dewi Sanggalangit's wish.</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7</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Independent</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as a patih sent to assist in the marriage of Dewi Sanggalangit, endeavors to execute this task independently, relying solely on his own efforts and seeking assistance only from supernatural forces.</w:t>
            </w:r>
          </w:p>
          <w:p w:rsidR="00D05DA4" w:rsidRPr="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confronted Singolodra's assault using his own sorcery, relying solely on divine intervention and refraining from seeking assistance from others.</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Democratic</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Bujangganong is prepared to offer the divine magic and tools he possesses to assist the King and his retinue, without making any distinctions between his own rights and responsibilities.</w:t>
            </w:r>
          </w:p>
          <w:p w:rsidR="00D05DA4" w:rsidRPr="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Despite having assisted King Prabu Klana Sewandana, Bujangganong extended his aid to his adversary Singolodra in a critical moment when his life was on the brink of being lost.</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After his unsuccessful attempt to marry Dewi Sanggalangit, Klana Sewandana ultimately decided to remain unmarried </w:t>
            </w:r>
            <w:r w:rsidRPr="00D05DA4">
              <w:rPr>
                <w:rFonts w:ascii="Calibri Light" w:hAnsi="Calibri Light" w:cs="Calibri Light"/>
                <w:szCs w:val="24"/>
              </w:rPr>
              <w:t>for the remainder of his life. Nevertheless, he continued to have the Bantarangin kingdom and its inhabitants in his thoughts.</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9</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Curiosity</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Seeking to fulfill Dewi Sanggalangit's unique and unprecedented desire for a new kind of art that has never before been seen on Earth, specifically a human figure with the head of a tiger. Bujangganong endeavors to acquire knowledge and actualize it through the utilization of his magical abilities and diligent efforts.</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P="00D05DA4">
            <w:pPr>
              <w:widowControl w:val="0"/>
              <w:suppressAutoHyphens/>
              <w:rPr>
                <w:rFonts w:ascii="Calibri Light" w:hAnsi="Calibri Light" w:cs="Calibri Light"/>
                <w:szCs w:val="24"/>
              </w:rPr>
            </w:pPr>
            <w:r w:rsidRPr="00D05DA4">
              <w:rPr>
                <w:rFonts w:ascii="Calibri Light" w:hAnsi="Calibri Light" w:cs="Calibri Light"/>
                <w:szCs w:val="24"/>
              </w:rPr>
              <w:t>Klana Sewandana and patih Bujangganong endeavored to investigate and fulfill Dewi Sanggalangit's plea, which entailed the creation of an unprecedented art form and a humanoid figure with a tiger's head.</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Patriotic</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 xml:space="preserve">Klana Sewandana contemplated the long-term viability of the Bantarangin kingdom and its inhabitants. Consequently, in his advanced years, he desired to procreate in order to ensure the presence of a successor who would carry on his efforts in governing the Bantarangin Kingdom. </w:t>
            </w:r>
          </w:p>
          <w:p w:rsidR="00D05DA4" w:rsidRPr="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Prabu Klana Sewandana ultimately made the decision to forgo marriage indefinitely and instead dedicated his life to his people, specifically the inhabitants of the Bantarangin kingdom.</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P="00D05DA4">
            <w:pPr>
              <w:widowControl w:val="0"/>
              <w:suppressAutoHyphens/>
              <w:rPr>
                <w:rFonts w:ascii="Calibri Light" w:hAnsi="Calibri Light" w:cs="Calibri Light"/>
                <w:szCs w:val="24"/>
              </w:rPr>
            </w:pPr>
            <w:r w:rsidRPr="00837850">
              <w:rPr>
                <w:rFonts w:ascii="Calibri Light" w:hAnsi="Calibri Light" w:cs="Calibri Light"/>
                <w:szCs w:val="24"/>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11</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of the Motherland</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contemplated the long-term viability of the Bantarangin kingdom and its inhabitants. Consequently, in his advanced years, he desired to procreate in order to ensure the presence of a successor who would carry on his efforts in governing the Bantarangin Kingdom.</w:t>
            </w:r>
          </w:p>
          <w:p w:rsidR="00D05DA4" w:rsidRPr="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Prabu Klana Sewandana ultimately made the decision to forgo marriage and instead dedicated his life to his people, specifically the inhabitants of the Bantarangin kingdom.</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P="00D05DA4">
            <w:pPr>
              <w:widowControl w:val="0"/>
              <w:suppressAutoHyphens/>
              <w:rPr>
                <w:rFonts w:ascii="Calibri Light" w:hAnsi="Calibri Light" w:cs="Calibri Light"/>
                <w:szCs w:val="24"/>
              </w:rPr>
            </w:pPr>
            <w:r w:rsidRPr="00837850">
              <w:rPr>
                <w:rFonts w:ascii="Calibri Light" w:hAnsi="Calibri Light" w:cs="Calibri Light"/>
                <w:szCs w:val="24"/>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12</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Valuing Achievment</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P="00D05DA4">
            <w:pPr>
              <w:widowControl w:val="0"/>
              <w:suppressAutoHyphens/>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13</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Friendly/Communication tive</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P="00D05DA4">
            <w:pPr>
              <w:widowControl w:val="0"/>
              <w:suppressAutoHyphens/>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14</w:t>
            </w:r>
          </w:p>
        </w:tc>
        <w:tc>
          <w:tcPr>
            <w:tcW w:w="2409"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Peace</w:t>
            </w:r>
          </w:p>
        </w:tc>
        <w:tc>
          <w:tcPr>
            <w:tcW w:w="1633" w:type="dxa"/>
          </w:tcPr>
          <w:p w:rsidR="00D05DA4"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P="00D05DA4">
            <w:pPr>
              <w:widowControl w:val="0"/>
              <w:suppressAutoHyphens/>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15</w:t>
            </w:r>
          </w:p>
        </w:tc>
        <w:tc>
          <w:tcPr>
            <w:tcW w:w="2409"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to Read</w:t>
            </w:r>
          </w:p>
        </w:tc>
        <w:tc>
          <w:tcPr>
            <w:tcW w:w="1633"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P="00D05DA4">
            <w:pPr>
              <w:widowControl w:val="0"/>
              <w:suppressAutoHyphens/>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16</w:t>
            </w:r>
          </w:p>
        </w:tc>
        <w:tc>
          <w:tcPr>
            <w:tcW w:w="2409"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Caring for the Environment</w:t>
            </w:r>
          </w:p>
        </w:tc>
        <w:tc>
          <w:tcPr>
            <w:tcW w:w="1633"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P="00D05DA4">
            <w:pPr>
              <w:widowControl w:val="0"/>
              <w:suppressAutoHyphens/>
              <w:rPr>
                <w:rFonts w:ascii="Calibri Light" w:hAnsi="Calibri Light" w:cs="Calibri Light"/>
                <w:szCs w:val="24"/>
              </w:rPr>
            </w:pPr>
            <w:r>
              <w:rPr>
                <w:rFonts w:ascii="Calibri Light" w:hAnsi="Calibri Light" w:cs="Calibri Light"/>
                <w:szCs w:val="24"/>
              </w:rPr>
              <w:t>-</w:t>
            </w:r>
          </w:p>
        </w:tc>
      </w:tr>
      <w:tr w:rsidTr="00FA1324">
        <w:tblPrEx>
          <w:tblW w:w="7308" w:type="dxa"/>
          <w:jc w:val="center"/>
          <w:tblLook w:val="04A0"/>
        </w:tblPrEx>
        <w:trPr>
          <w:jc w:val="center"/>
        </w:trPr>
        <w:tc>
          <w:tcPr>
            <w:tcW w:w="524" w:type="dxa"/>
          </w:tcPr>
          <w:p w:rsidR="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17</w:t>
            </w:r>
          </w:p>
        </w:tc>
        <w:tc>
          <w:tcPr>
            <w:tcW w:w="2409"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55CB6">
              <w:rPr>
                <w:rFonts w:ascii="Calibri Light" w:hAnsi="Calibri Light" w:cs="Calibri Light"/>
                <w:szCs w:val="24"/>
              </w:rPr>
              <w:t>Social Care</w:t>
            </w:r>
          </w:p>
        </w:tc>
        <w:tc>
          <w:tcPr>
            <w:tcW w:w="1633"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P="00D05DA4">
            <w:pPr>
              <w:widowControl w:val="0"/>
              <w:suppressAutoHyphens/>
              <w:rPr>
                <w:rFonts w:ascii="Calibri Light" w:hAnsi="Calibri Light" w:cs="Calibri Light"/>
                <w:szCs w:val="24"/>
              </w:rPr>
            </w:pPr>
            <w:r w:rsidRPr="00112FEC">
              <w:rPr>
                <w:rFonts w:ascii="Calibri Light" w:hAnsi="Calibri Light" w:cs="Calibri Light"/>
                <w:szCs w:val="24"/>
              </w:rPr>
              <w:t>Klana Sewandana made the decision to dedicate his life to his people by choosing not to marry. King Klana Sewandana prioritized the welfare of his subjects from the Bantarangin Kingdom over his own personal desires.</w:t>
            </w:r>
          </w:p>
        </w:tc>
      </w:tr>
      <w:tr w:rsidTr="00FA1324">
        <w:tblPrEx>
          <w:tblW w:w="7308" w:type="dxa"/>
          <w:jc w:val="center"/>
          <w:tblLook w:val="04A0"/>
        </w:tblPrEx>
        <w:trPr>
          <w:jc w:val="center"/>
        </w:trPr>
        <w:tc>
          <w:tcPr>
            <w:tcW w:w="524" w:type="dxa"/>
          </w:tcPr>
          <w:p w:rsidR="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Bujangganong</w:t>
            </w:r>
          </w:p>
        </w:tc>
        <w:tc>
          <w:tcPr>
            <w:tcW w:w="2742" w:type="dxa"/>
          </w:tcPr>
          <w:p w:rsidR="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promptly offered aid to others, specifically to King Prabu Klana Sewandana in making all the necessary preparations for his marriage to Dewi Sanggalangit.</w:t>
            </w:r>
          </w:p>
          <w:p w:rsidR="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prioritizes the protection of the king and the entourage of the Kingdom of Kediri over his own safety, as he bravely fights and confronts the challenges of Singolodra.</w:t>
            </w:r>
          </w:p>
          <w:p w:rsidR="00837850" w:rsidRPr="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demonstrates concern for the well-being of his opponent, Singolodra, by cleansing his face after being defeated in their fight. Singolodra's physical form undergoes an immediate transformation, assuming the appearance of a human body but retaining the head of a tiger.</w:t>
            </w:r>
          </w:p>
        </w:tc>
      </w:tr>
      <w:tr w:rsidTr="00FA1324">
        <w:tblPrEx>
          <w:tblW w:w="7308" w:type="dxa"/>
          <w:jc w:val="center"/>
          <w:tblLook w:val="04A0"/>
        </w:tblPrEx>
        <w:trPr>
          <w:jc w:val="center"/>
        </w:trPr>
        <w:tc>
          <w:tcPr>
            <w:tcW w:w="524" w:type="dxa"/>
          </w:tcPr>
          <w:p w:rsidR="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18</w:t>
            </w:r>
          </w:p>
        </w:tc>
        <w:tc>
          <w:tcPr>
            <w:tcW w:w="2409"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Responsibility</w:t>
            </w:r>
          </w:p>
        </w:tc>
        <w:tc>
          <w:tcPr>
            <w:tcW w:w="1633" w:type="dxa"/>
          </w:tcPr>
          <w:p w:rsidR="00837850" w:rsidRPr="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P="00D05DA4">
            <w:pPr>
              <w:widowControl w:val="0"/>
              <w:suppressAutoHyphens/>
              <w:rPr>
                <w:rFonts w:ascii="Calibri Light" w:hAnsi="Calibri Light" w:cs="Calibri Light"/>
                <w:szCs w:val="24"/>
              </w:rPr>
            </w:pPr>
            <w:r w:rsidRPr="00112FEC">
              <w:rPr>
                <w:rFonts w:ascii="Calibri Light" w:hAnsi="Calibri Light" w:cs="Calibri Light"/>
                <w:szCs w:val="24"/>
              </w:rPr>
              <w:t>Klana Sewandana demonstrates his sense of responsibility by prioritizing the well-being of his community over his personal desire or inclination towards marriage. Klana Sewandana bears the responsibility for ensuring the safety and well-being of his people.</w:t>
            </w:r>
          </w:p>
        </w:tc>
      </w:tr>
    </w:tbl>
    <w:p w:rsidR="00265BC9" w:rsidP="00B25EDF">
      <w:pPr>
        <w:spacing w:before="120" w:after="120"/>
        <w:ind w:left="440" w:right="-1" w:hanging="14"/>
        <w:jc w:val="both"/>
        <w:rPr>
          <w:rFonts w:ascii="Calibri Light" w:hAnsi="Calibri Light" w:cs="Calibri Light"/>
          <w:sz w:val="24"/>
          <w:szCs w:val="24"/>
        </w:rPr>
      </w:pPr>
      <w:r w:rsidRPr="00FA1324">
        <w:rPr>
          <w:rFonts w:ascii="Calibri Light" w:hAnsi="Calibri Light" w:cs="Calibri Light"/>
          <w:sz w:val="24"/>
          <w:szCs w:val="24"/>
        </w:rPr>
        <w:t>The local cultural narrative of Reyog Ponorogo features prominent characters, namely Bujangganong and Klana Sewandana, who exemplify a range of significant character virtues. Bujangganong, despite his unattractive appearance, maintains a sense of gratitude, a strong connection with the divine, and proficiency in ascetic practices. He exhibits religious devotion, honesty, and self-reliance in fulfilling his responsibilities. Conversely, Klana Sewandana prioritizes diligence by inventing novel musical instruments and imaginary creatures, demonstrating inventiveness in meeting Dewi Sanggalangit's demands. Furthermore, Klana Sewandana's patriotic commitment is evident in his choice to abstain from marriage to ensure the long-term stability of the Bantarangin kingdom and its inhabitants. Incorporating characteristics such as religious devotion, integrity, self-reliance, ingenuity, and patriotism in this narrative offers a vivid depiction of the significance of robust moral fiber in confronting obstacles. It enhances our comprehension of Reyog Ponorogo's indigenous culture.</w:t>
      </w:r>
    </w:p>
    <w:p w:rsidR="00F20C01" w:rsidRPr="00F20C01" w:rsidP="00B25EDF">
      <w:pPr>
        <w:spacing w:before="120" w:after="120"/>
        <w:ind w:left="440" w:right="-1" w:hanging="14"/>
        <w:jc w:val="both"/>
        <w:rPr>
          <w:rFonts w:ascii="Calibri Light" w:hAnsi="Calibri Light" w:cs="Calibri Light"/>
          <w:b/>
          <w:bCs/>
          <w:sz w:val="24"/>
          <w:szCs w:val="24"/>
        </w:rPr>
      </w:pPr>
      <w:r w:rsidRPr="00F20C01">
        <w:rPr>
          <w:rFonts w:ascii="Calibri Light" w:hAnsi="Calibri Light" w:cs="Calibri Light"/>
          <w:b/>
          <w:bCs/>
          <w:sz w:val="24"/>
          <w:szCs w:val="24"/>
        </w:rPr>
        <w:t>Implication for Society</w:t>
      </w:r>
    </w:p>
    <w:p w:rsidR="00B70837" w:rsidRPr="00B70837"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The study's findings on incorporating citizenship character values and meanings in the characters of the Reyog Ponorogo local culture story have significant societal ramifications. Through a comprehensive comprehension and genuine admiration of the moral principles depicted in ancient narratives like Reyog Ponorogo, individuals can learn the significance of virtues such as religious devotion, integrity, ingenuity, and patriotic fervor in their everyday existence. This implication can motivate individuals to incorporate these principles into their everyday acts and relationships, thus fostering a more conscientious, innovative, and compassionate society to preserve local culture and nationality. Furthermore, comprehension of these moral principles can motivate the next generation to maintain and safeguard cultural heritage, reinforcing national identity. Five crucial principles can be adopted and directly impact society: (1) religious, (2) honest, (3) independent, (4) creative, and (5) patriotic.</w:t>
      </w:r>
    </w:p>
    <w:p w:rsidR="00265BC9"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 xml:space="preserve">It's commonly believed that not all religions hold the same amount of truth and are therefore of uneven worth. Consequently, it appears impossible to compare more advanced religious ideas to more primitive ones without putting the former at a lower level. Thus, all religions are correct. They all meet the needs of human existence, but in various ways, thus they are all true in their unique ways </w:t>
      </w:r>
      <w:r w:rsidR="00DA064B">
        <w:rPr>
          <w:rFonts w:ascii="Calibri Light" w:hAnsi="Calibri Light" w:cs="Calibri Light"/>
          <w:sz w:val="24"/>
          <w:szCs w:val="24"/>
        </w:rPr>
        <w:fldChar w:fldCharType="begin" w:fldLock="1"/>
      </w:r>
      <w:r w:rsidR="00DA064B">
        <w:rPr>
          <w:rFonts w:ascii="Calibri Light" w:hAnsi="Calibri Light" w:cs="Calibri Light"/>
          <w:sz w:val="24"/>
          <w:szCs w:val="24"/>
        </w:rPr>
        <w:instrText>ADDIN CSL_CITATION {"citationItems":[{"id":"ITEM-1","itemData":{"author":[{"dropping-particle":"","family":"Durkheim","given":"E.","non-dropping-particle":"","parse-names":false,"suffix":""}],"id":"ITEM-1","issued":{"date-parts":[["2016"]]},"publisher":"Routledge","title":"The Elementary Forms of Religious Life. In Social Theory Re-Wired (2nd ed.)","type":"book"},"uris":["http://www.mendeley.com/documents/?uuid=50e8b084-483b-4910-82ef-791eb25ca69f"]}],"mendeley":{"formattedCitation":"(Durkheim, 2016)","plainTextFormattedCitation":"(Durkheim, 2016)","previouslyFormattedCitation":"(Durkheim, 2016)"},"properties":{"noteIndex":0},"schema":"https://github.com/citation-style-language/schema/raw/master/csl-citation.json"}</w:instrText>
      </w:r>
      <w:r w:rsidR="00DA064B">
        <w:rPr>
          <w:rFonts w:ascii="Calibri Light" w:hAnsi="Calibri Light" w:cs="Calibri Light"/>
          <w:sz w:val="24"/>
          <w:szCs w:val="24"/>
        </w:rPr>
        <w:fldChar w:fldCharType="separate"/>
      </w:r>
      <w:r w:rsidRPr="00DA064B" w:rsidR="00DA064B">
        <w:rPr>
          <w:rFonts w:ascii="Calibri Light" w:hAnsi="Calibri Light" w:cs="Calibri Light"/>
          <w:noProof/>
          <w:sz w:val="24"/>
          <w:szCs w:val="24"/>
        </w:rPr>
        <w:t>(Durkheim, 2016)</w:t>
      </w:r>
      <w:r w:rsidR="00DA064B">
        <w:rPr>
          <w:rFonts w:ascii="Calibri Light" w:hAnsi="Calibri Light" w:cs="Calibri Light"/>
          <w:sz w:val="24"/>
          <w:szCs w:val="24"/>
        </w:rPr>
        <w:fldChar w:fldCharType="end"/>
      </w:r>
      <w:r w:rsidRPr="00B70837">
        <w:rPr>
          <w:rFonts w:ascii="Calibri Light" w:hAnsi="Calibri Light" w:cs="Calibri Light"/>
          <w:sz w:val="24"/>
          <w:szCs w:val="24"/>
        </w:rPr>
        <w:t xml:space="preserve">. In citizenship, religious life must be based on mutual respect for religious differences. They fulfill the exact needs, play the same roles, and depart from the exact causes; therefore, they can serve well to explain the nature of religious life </w:t>
      </w:r>
      <w:r w:rsidR="00DA064B">
        <w:rPr>
          <w:rFonts w:ascii="Calibri Light" w:hAnsi="Calibri Light" w:cs="Calibri Light"/>
          <w:sz w:val="24"/>
          <w:szCs w:val="24"/>
        </w:rPr>
        <w:fldChar w:fldCharType="begin" w:fldLock="1"/>
      </w:r>
      <w:r w:rsidR="007F7413">
        <w:rPr>
          <w:rFonts w:ascii="Calibri Light" w:hAnsi="Calibri Light" w:cs="Calibri Light"/>
          <w:sz w:val="24"/>
          <w:szCs w:val="24"/>
        </w:rPr>
        <w:instrText>ADDIN CSL_CITATION {"citationItems":[{"id":"ITEM-1","itemData":{"author":[{"dropping-particle":"","family":"Durkheim","given":"E.","non-dropping-particle":"","parse-names":false,"suffix":""}],"id":"ITEM-1","issued":{"date-parts":[["2016"]]},"publisher":"Routledge","title":"The Elementary Forms of Religious Life. In Social Theory Re-Wired (2nd ed.)","type":"book"},"uris":["http://www.mendeley.com/documents/?uuid=50e8b084-483b-4910-82ef-791eb25ca69f"]}],"mendeley":{"formattedCitation":"(Durkheim, 2016)","plainTextFormattedCitation":"(Durkheim, 2016)","previouslyFormattedCitation":"(Durkheim, 2016)"},"properties":{"noteIndex":0},"schema":"https://github.com/citation-style-language/schema/raw/master/csl-citation.json"}</w:instrText>
      </w:r>
      <w:r w:rsidR="00DA064B">
        <w:rPr>
          <w:rFonts w:ascii="Calibri Light" w:hAnsi="Calibri Light" w:cs="Calibri Light"/>
          <w:sz w:val="24"/>
          <w:szCs w:val="24"/>
        </w:rPr>
        <w:fldChar w:fldCharType="separate"/>
      </w:r>
      <w:r w:rsidRPr="00DA064B" w:rsidR="00DA064B">
        <w:rPr>
          <w:rFonts w:ascii="Calibri Light" w:hAnsi="Calibri Light" w:cs="Calibri Light"/>
          <w:noProof/>
          <w:sz w:val="24"/>
          <w:szCs w:val="24"/>
        </w:rPr>
        <w:t>(Durkheim, 2016)</w:t>
      </w:r>
      <w:r w:rsidR="00DA064B">
        <w:rPr>
          <w:rFonts w:ascii="Calibri Light" w:hAnsi="Calibri Light" w:cs="Calibri Light"/>
          <w:sz w:val="24"/>
          <w:szCs w:val="24"/>
        </w:rPr>
        <w:fldChar w:fldCharType="end"/>
      </w:r>
      <w:r w:rsidRPr="00B70837">
        <w:rPr>
          <w:rFonts w:ascii="Calibri Light" w:hAnsi="Calibri Light" w:cs="Calibri Light"/>
          <w:sz w:val="24"/>
          <w:szCs w:val="24"/>
        </w:rPr>
        <w:t>.</w:t>
      </w:r>
    </w:p>
    <w:p w:rsidR="00FA3B76" w:rsidRPr="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In human behavior, honesty is often associated with being truthful, trustworthy, and sincere in actions and communications. Honesty is a highly valued virtue in human relationships, as it fosters trust and credibility. People who act honestly are trustworthy and reliable, and their actions and communications are sincere and honest</w:t>
      </w:r>
      <w:r w:rsidR="005A6545">
        <w:rPr>
          <w:rFonts w:ascii="Calibri Light" w:hAnsi="Calibri Light" w:cs="Calibri Light"/>
          <w:sz w:val="24"/>
          <w:szCs w:val="24"/>
        </w:rPr>
        <w:t xml:space="preserve"> </w:t>
      </w:r>
      <w:r w:rsidR="005A6545">
        <w:rPr>
          <w:rFonts w:ascii="Calibri Light" w:hAnsi="Calibri Light" w:cs="Calibri Light"/>
          <w:sz w:val="24"/>
          <w:szCs w:val="24"/>
        </w:rPr>
        <w:fldChar w:fldCharType="begin" w:fldLock="1"/>
      </w:r>
      <w:r w:rsidR="005A6545">
        <w:rPr>
          <w:rFonts w:ascii="Calibri Light" w:hAnsi="Calibri Light" w:cs="Calibri Light"/>
          <w:sz w:val="24"/>
          <w:szCs w:val="24"/>
        </w:rPr>
        <w:instrText>ADDIN CSL_CITATION {"citationItems":[{"id":"ITEM-1","itemData":{"DOI":"10.28945/3629","author":[{"dropping-particle":"","family":"Friedman","given":"Adi","non-dropping-particle":"","parse-names":false,"suffix":""},{"dropping-particle":"","family":"Blau","given":"Ina","non-dropping-particle":"","parse-names":false,"suffix":""},{"dropping-particle":"","family":"Eshet-Alkalai","given":"Yoram","non-dropping-particle":"","parse-names":false,"suffix":""}],"container-title":"Interdisciplinary Journal of e-Skills and Lifelong Learning","id":"ITEM-1","issued":{"date-parts":[["2016","1","1"]]},"page":"193-205","title":"Cheating and Feeling Honest: Committing and Punishing Analog versus Digital Academic Dishonesty Behaviors in Higher Education","type":"article-journal","volume":"12"},"uris":["http://www.mendeley.com/documents/?uuid=6c06bc28-debf-4dae-ba21-61b639b69a0e"]}],"mendeley":{"formattedCitation":"(Friedman et al., 2016)","plainTextFormattedCitation":"(Friedman et al., 2016)","previouslyFormattedCitation":"(Friedman et al., 2016)"},"properties":{"noteIndex":0},"schema":"https://github.com/citation-style-language/schema/raw/master/csl-citation.json"}</w:instrText>
      </w:r>
      <w:r w:rsidR="005A6545">
        <w:rPr>
          <w:rFonts w:ascii="Calibri Light" w:hAnsi="Calibri Light" w:cs="Calibri Light"/>
          <w:sz w:val="24"/>
          <w:szCs w:val="24"/>
        </w:rPr>
        <w:fldChar w:fldCharType="separate"/>
      </w:r>
      <w:r w:rsidRPr="005A6545" w:rsidR="005A6545">
        <w:rPr>
          <w:rFonts w:ascii="Calibri Light" w:hAnsi="Calibri Light" w:cs="Calibri Light"/>
          <w:noProof/>
          <w:sz w:val="24"/>
          <w:szCs w:val="24"/>
        </w:rPr>
        <w:t>(Friedman et al., 2016)</w:t>
      </w:r>
      <w:r w:rsidR="005A6545">
        <w:rPr>
          <w:rFonts w:ascii="Calibri Light" w:hAnsi="Calibri Light" w:cs="Calibri Light"/>
          <w:sz w:val="24"/>
          <w:szCs w:val="24"/>
        </w:rPr>
        <w:fldChar w:fldCharType="end"/>
      </w:r>
      <w:r w:rsidRPr="00FA3B76">
        <w:rPr>
          <w:rFonts w:ascii="Calibri Light" w:hAnsi="Calibri Light" w:cs="Calibri Light"/>
          <w:sz w:val="24"/>
          <w:szCs w:val="24"/>
        </w:rPr>
        <w:t xml:space="preserve">. Thus, honest behavior is a key feature of economic and social life </w:t>
      </w:r>
      <w:r w:rsidR="00185AFF">
        <w:rPr>
          <w:rFonts w:ascii="Calibri Light" w:hAnsi="Calibri Light" w:cs="Calibri Light"/>
          <w:sz w:val="24"/>
          <w:szCs w:val="24"/>
        </w:rPr>
        <w:fldChar w:fldCharType="begin" w:fldLock="1"/>
      </w:r>
      <w:r w:rsidR="00A70286">
        <w:rPr>
          <w:rFonts w:ascii="Calibri Light" w:hAnsi="Calibri Light" w:cs="Calibri Light"/>
          <w:sz w:val="24"/>
          <w:szCs w:val="24"/>
        </w:rPr>
        <w:instrText>ADDIN CSL_CITATION {"citationItems":[{"id":"ITEM-1","itemData":{"DOI":"10.18820/24150479/aa54i1/5","author":[{"dropping-particle":"","family":"Rathbone","given":"Mark","non-dropping-particle":"","parse-names":false,"suffix":""}],"container-title":"Acta Academica","id":"ITEM-1","issue":"1","issued":{"date-parts":[["2022","7","31"]]},"page":"92-112","title":"Economic inequality and trust from a Smithian perspective","type":"article-journal","volume":"54"},"uris":["http://www.mendeley.com/documents/?uuid=2de417e1-5e36-4159-83c5-57ca9d954d87"]},{"id":"ITEM-2","itemData":{"author":[{"dropping-particle":"","family":"Arrow","given":"K. J.","non-dropping-particle":"","parse-names":false,"suffix":""}],"container-title":"Philosophy &amp; Public Affairs","id":"ITEM-2","issue":"4","issued":{"date-parts":[["1972"]]},"page":"343–362","title":"Gifts and Exchanges","type":"article-journal","volume":"1"},"uris":["http://www.mendeley.com/documents/?uuid=6e7b3261-1893-40ef-aff7-72f036efb250"]}],"mendeley":{"formattedCitation":"(Arrow, 1972; Rathbone, 2022)","plainTextFormattedCitation":"(Arrow, 1972; Rathbone, 2022)","previouslyFormattedCitation":"(Arrow, 1972; Rathbone, 2022)"},"properties":{"noteIndex":0},"schema":"https://github.com/citation-style-language/schema/raw/master/csl-citation.json"}</w:instrText>
      </w:r>
      <w:r w:rsidR="00185AFF">
        <w:rPr>
          <w:rFonts w:ascii="Calibri Light" w:hAnsi="Calibri Light" w:cs="Calibri Light"/>
          <w:sz w:val="24"/>
          <w:szCs w:val="24"/>
        </w:rPr>
        <w:fldChar w:fldCharType="separate"/>
      </w:r>
      <w:r w:rsidRPr="00185AFF" w:rsidR="00185AFF">
        <w:rPr>
          <w:rFonts w:ascii="Calibri Light" w:hAnsi="Calibri Light" w:cs="Calibri Light"/>
          <w:noProof/>
          <w:sz w:val="24"/>
          <w:szCs w:val="24"/>
        </w:rPr>
        <w:t>(Arrow, 1972; Rathbone, 2022)</w:t>
      </w:r>
      <w:r w:rsidR="00185AFF">
        <w:rPr>
          <w:rFonts w:ascii="Calibri Light" w:hAnsi="Calibri Light" w:cs="Calibri Light"/>
          <w:sz w:val="24"/>
          <w:szCs w:val="24"/>
        </w:rPr>
        <w:fldChar w:fldCharType="end"/>
      </w:r>
      <w:r w:rsidRPr="00FA3B76">
        <w:rPr>
          <w:rFonts w:ascii="Calibri Light" w:hAnsi="Calibri Light" w:cs="Calibri Light"/>
          <w:sz w:val="24"/>
          <w:szCs w:val="24"/>
        </w:rPr>
        <w:t xml:space="preserve">. Without honesty, promises are broken, contracts are not enforced, taxes are not paid, and governments become corrupt. Such breaches of honesty are costly to individuals, organizations, and entire societies </w:t>
      </w:r>
      <w:r w:rsidR="007F7413">
        <w:rPr>
          <w:rFonts w:ascii="Calibri Light" w:hAnsi="Calibri Light" w:cs="Calibri Light"/>
          <w:sz w:val="24"/>
          <w:szCs w:val="24"/>
        </w:rPr>
        <w:fldChar w:fldCharType="begin" w:fldLock="1"/>
      </w:r>
      <w:r w:rsidR="00310B0A">
        <w:rPr>
          <w:rFonts w:ascii="Calibri Light" w:hAnsi="Calibri Light" w:cs="Calibri Light"/>
          <w:sz w:val="24"/>
          <w:szCs w:val="24"/>
        </w:rPr>
        <w:instrText>ADDIN CSL_CITATION {"citationItems":[{"id":"ITEM-1","itemData":{"DOI":"10.1126/science.aau8712","author":[{"dropping-particle":"","family":"Cohn","given":"A.","non-dropping-particle":"","parse-names":false,"suffix":""},{"dropping-particle":"","family":"Maréchal","given":"M. A.","non-dropping-particle":"","parse-names":false,"suffix":""},{"dropping-particle":"","family":"Tannenbaum","given":"D.","non-dropping-particle":"","parse-names":false,"suffix":""},{"dropping-particle":"","family":"Zünd","given":"C. L.","non-dropping-particle":"","parse-names":false,"suffix":""}],"container-title":"Science","id":"ITEM-1","issue":"6448","issued":{"date-parts":[["2019"]]},"page":"70–73","title":"Civic honesty around the globe","type":"article-journal","volume":"365"},"uris":["http://www.mendeley.com/documents/?uuid=d481bff2-0c7e-4ba6-99dc-115dc5160693"]}],"mendeley":{"formattedCitation":"(Cohn et al., 2019)","plainTextFormattedCitation":"(Cohn et al., 2019)","previouslyFormattedCitation":"(Cohn et al., 2019)"},"properties":{"noteIndex":0},"schema":"https://github.com/citation-style-language/schema/raw/master/csl-citation.json"}</w:instrText>
      </w:r>
      <w:r w:rsidR="007F7413">
        <w:rPr>
          <w:rFonts w:ascii="Calibri Light" w:hAnsi="Calibri Light" w:cs="Calibri Light"/>
          <w:sz w:val="24"/>
          <w:szCs w:val="24"/>
        </w:rPr>
        <w:fldChar w:fldCharType="separate"/>
      </w:r>
      <w:r w:rsidRPr="007F7413" w:rsidR="007F7413">
        <w:rPr>
          <w:rFonts w:ascii="Calibri Light" w:hAnsi="Calibri Light" w:cs="Calibri Light"/>
          <w:noProof/>
          <w:sz w:val="24"/>
          <w:szCs w:val="24"/>
        </w:rPr>
        <w:t>(Cohn et al., 2019)</w:t>
      </w:r>
      <w:r w:rsidR="007F7413">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RPr="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The term "independent" can have different meanings depending on the context. In the context of society, it can refer to individuals who are self-sufficient, self-reliant, and able to make decisions without being influenced by others. This can be seen as a positive trait, as it allows people to think for themselves and make decisions based on their values and beliefs </w:t>
      </w:r>
      <w:r w:rsidR="005A6545">
        <w:rPr>
          <w:rFonts w:ascii="Calibri Light" w:hAnsi="Calibri Light" w:cs="Calibri Light"/>
          <w:sz w:val="24"/>
          <w:szCs w:val="24"/>
        </w:rPr>
        <w:fldChar w:fldCharType="begin" w:fldLock="1"/>
      </w:r>
      <w:r w:rsidR="00253ABF">
        <w:rPr>
          <w:rFonts w:ascii="Calibri Light" w:hAnsi="Calibri Light" w:cs="Calibri Light"/>
          <w:sz w:val="24"/>
          <w:szCs w:val="24"/>
        </w:rPr>
        <w:instrText>ADDIN CSL_CITATION {"citationItems":[{"id":"ITEM-1","itemData":{"DOI":"10.1111/apps.12023","author":[{"dropping-particle":"","family":"Brummel","given":"B. J.","non-dropping-particle":"","parse-names":false,"suffix":""},{"dropping-particle":"","family":"Parker","given":"K. N.","non-dropping-particle":"","parse-names":false,"suffix":""}],"container-title":"Applied Psychology","id":"ITEM-1","issue":"1","issued":{"date-parts":[["2015"]]},"page":"127–160","title":"Obligation and Entitlement in Society and the Workplace","type":"article-journal","volume":"64"},"uris":["http://www.mendeley.com/documents/?uuid=0bcf2198-f804-4e67-a690-0337c3597afe"]},{"id":"ITEM-2","itemData":{"DOI":"10.28945/3629","author":[{"dropping-particle":"","family":"Friedman","given":"Adi","non-dropping-particle":"","parse-names":false,"suffix":""},{"dropping-particle":"","family":"Blau","given":"Ina","non-dropping-particle":"","parse-names":false,"suffix":""},{"dropping-particle":"","family":"Eshet-Alkalai","given":"Yoram","non-dropping-particle":"","parse-names":false,"suffix":""}],"container-title":"Interdisciplinary Journal of e-Skills and Lifelong Learning","id":"ITEM-2","issued":{"date-parts":[["2016","1","1"]]},"page":"193-205","title":"Cheating and Feeling Honest: Committing and Punishing Analog versus Digital Academic Dishonesty Behaviors in Higher Education","type":"article-journal","volume":"12"},"uris":["http://www.mendeley.com/documents/?uuid=6c06bc28-debf-4dae-ba21-61b639b69a0e"]}],"mendeley":{"formattedCitation":"(Brummel &amp; Parker, 2015; Friedman et al., 2016)","plainTextFormattedCitation":"(Brummel &amp; Parker, 2015; Friedman et al., 2016)","previouslyFormattedCitation":"(Brummel &amp; Parker, 2015; Friedman et al., 2016)"},"properties":{"noteIndex":0},"schema":"https://github.com/citation-style-language/schema/raw/master/csl-citation.json"}</w:instrText>
      </w:r>
      <w:r w:rsidR="005A6545">
        <w:rPr>
          <w:rFonts w:ascii="Calibri Light" w:hAnsi="Calibri Light" w:cs="Calibri Light"/>
          <w:sz w:val="24"/>
          <w:szCs w:val="24"/>
        </w:rPr>
        <w:fldChar w:fldCharType="separate"/>
      </w:r>
      <w:r w:rsidRPr="005A6545" w:rsidR="005A6545">
        <w:rPr>
          <w:rFonts w:ascii="Calibri Light" w:hAnsi="Calibri Light" w:cs="Calibri Light"/>
          <w:noProof/>
          <w:sz w:val="24"/>
          <w:szCs w:val="24"/>
        </w:rPr>
        <w:t>(Brummel &amp; Parker, 2015; Friedman et al., 2016)</w:t>
      </w:r>
      <w:r w:rsidR="005A6545">
        <w:rPr>
          <w:rFonts w:ascii="Calibri Light" w:hAnsi="Calibri Light" w:cs="Calibri Light"/>
          <w:sz w:val="24"/>
          <w:szCs w:val="24"/>
        </w:rPr>
        <w:fldChar w:fldCharType="end"/>
      </w:r>
      <w:r w:rsidRPr="00FA3B76">
        <w:rPr>
          <w:rFonts w:ascii="Calibri Light" w:hAnsi="Calibri Light" w:cs="Calibri Light"/>
          <w:sz w:val="24"/>
          <w:szCs w:val="24"/>
        </w:rPr>
        <w:t>. Independent living in society refers to the ability of individuals to live their lives in a self-sufficient manner without being dependent on others for basic needs. This can include housing, healthcare, employment, and social support</w:t>
      </w:r>
      <w:r w:rsidR="008217B2">
        <w:rPr>
          <w:rFonts w:ascii="Calibri Light" w:hAnsi="Calibri Light" w:cs="Calibri Light"/>
          <w:sz w:val="24"/>
          <w:szCs w:val="24"/>
        </w:rPr>
        <w:t xml:space="preserv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10.1177/10443894231185193","author":[{"dropping-particle":"","family":"Aussems","given":"K.","non-dropping-particle":"","parse-names":false,"suffix":""},{"dropping-particle":"","family":"Isarin","given":"J.","non-dropping-particle":"","parse-names":false,"suffix":""},{"dropping-particle":"","family":"Niemeijer","given":"A.","non-dropping-particle":"","parse-names":false,"suffix":""},{"dropping-particle":"","family":"Dedding","given":"C.","non-dropping-particle":"","parse-names":false,"suffix":""}],"container-title":"Families in Society: The Journal of Contemporary Social Services","id":"ITEM-1","issued":{"date-parts":[["2023"]]},"page":"10443894231185193","title":"Stumbling Toward Independent Living: Participatory Action Research With Young Adults With Developmental Language Disorder","type":"article-journal"},"uris":["http://www.mendeley.com/documents/?uuid=8e5e22ef-e6ca-4db3-8e41-4567eaee8c46"]},{"id":"ITEM-2","itemData":{"DOI":"10.3389/fpsyg.2023.1279014","author":[{"dropping-particle":"","family":"Cegarra","given":"B.","non-dropping-particle":"","parse-names":false,"suffix":""},{"dropping-particle":"","family":"Cattaneo","given":"G.","non-dropping-particle":"","parse-names":false,"suffix":""},{"dropping-particle":"","family":"Ribes","given":"A.","non-dropping-particle":"","parse-names":false,"suffix":""},{"dropping-particle":"","family":"Solana-Sánchez","given":"J.","non-dropping-particle":"","parse-names":false,"suffix":""},{"dropping-particle":"","family":"Saurí","given":"J.","non-dropping-particle":"","parse-names":false,"suffix":""}],"container-title":"Frontiers in Psychology","id":"ITEM-2","issued":{"date-parts":[["2023"]]},"page":"1279014","title":"Independent living, emotional well-being, and quality of life in people with disabilities: The mediator role of self-determination and satisfaction with participation","type":"article-journal","volume":"14"},"uris":["http://www.mendeley.com/documents/?uuid=a5a74caa-22b3-4a7e-82b5-3ef9bc8a8658"]},{"id":"ITEM-3","itemData":{"DOI":"10.1007/s11133-019-09438-8","author":[{"dropping-particle":"","family":"Munson","given":"A. B.","non-dropping-particle":"","parse-names":false,"suffix":""}],"container-title":"Qualitative Sociology","id":"ITEM-3","issue":"1","issued":{"date-parts":[["2020"]]},"page":"89–109","title":"Framing Life as Work: Navigating Dependence and Autonomy in Independent Living","type":"article-journal","volume":"43"},"uris":["http://www.mendeley.com/documents/?uuid=90ed693a-9533-40bb-a3e3-2f00abb3116a"]}],"mendeley":{"formattedCitation":"(Aussems et al., 2023; Cegarra et al., 2023; Munson, 2020)","plainTextFormattedCitation":"(Aussems et al., 2023; Cegarra et al., 2023; Munson, 2020)","previouslyFormattedCitation":"(Aussems et al., 2023; Cegarra et al., 2023; Munson, 2020)"},"properties":{"noteIndex":0},"schema":"https://github.com/citation-style-language/schema/raw/master/csl-citation.json"}</w:instrText>
      </w:r>
      <w:r w:rsidR="008217B2">
        <w:rPr>
          <w:rFonts w:ascii="Calibri Light" w:hAnsi="Calibri Light" w:cs="Calibri Light"/>
          <w:sz w:val="24"/>
          <w:szCs w:val="24"/>
        </w:rPr>
        <w:fldChar w:fldCharType="separate"/>
      </w:r>
      <w:r w:rsidRPr="008217B2" w:rsidR="008217B2">
        <w:rPr>
          <w:rFonts w:ascii="Calibri Light" w:hAnsi="Calibri Light" w:cs="Calibri Light"/>
          <w:noProof/>
          <w:sz w:val="24"/>
          <w:szCs w:val="24"/>
        </w:rPr>
        <w:t>(Aussems et al., 2023; Cegarra et al., 2023; Munson, 2020)</w:t>
      </w:r>
      <w:r w:rsidR="008217B2">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RPr="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Creative thinking can be demonstrated in society through various means, including education, teacher training, classroom environment, problem-solving, and teaching and learning methods. For example, design thinking can be used in teacher training to foster creativity in students with degrees related to the educational world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{"citationItems":[{"id":"ITEM-1","itemData":{"author":[{"dropping-particle":"","family":"Llorent-Vaquero","given":"M.","non-dropping-particle":"","parse-names":false,"suffix":""},{"dropping-particle":"","family":"Ortega-Tudela","given":"J. M.","non-dropping-particle":"","parse-names":false,"suffix":""}],"id":"ITEM-1","issued":{"date-parts":[["2022"]]},"publisher":"teleXbe","title":"Digital Creativity through Design Thinking in teacher training","type":"book"},"uris":["http://www.mendeley.com/documents/?uuid=0761a3e9-25a6-44c5-9341-3235cb78085b"]}],"mendeley":{"formattedCitation":"(Llorent-Vaquero &amp; Ortega-Tudela, 2022)","plainTextFormattedCitation":"(Llorent-Vaquero &amp; Ortega-Tudela, 2022)","previouslyFormattedCitation":"(Llorent-Vaquero &amp; Ortega-Tudela, 2022)"},"properties":{"noteIndex":0},"schema":"https://github.com/citation-style-language/schema/raw/master/csl-citation.json"}</w:instrText>
      </w:r>
      <w:r w:rsidR="00A50436">
        <w:rPr>
          <w:rFonts w:ascii="Calibri Light" w:hAnsi="Calibri Light" w:cs="Calibri Light"/>
          <w:sz w:val="24"/>
          <w:szCs w:val="24"/>
        </w:rPr>
        <w:fldChar w:fldCharType="separate"/>
      </w:r>
      <w:r w:rsidRPr="00A50436" w:rsidR="00A50436">
        <w:rPr>
          <w:rFonts w:ascii="Calibri Light" w:hAnsi="Calibri Light" w:cs="Calibri Light"/>
          <w:noProof/>
          <w:sz w:val="24"/>
          <w:szCs w:val="24"/>
        </w:rPr>
        <w:t>(Llorent-Vaquero &amp; Ortega-Tudela, 2022)</w:t>
      </w:r>
      <w:r w:rsidR="00A50436">
        <w:rPr>
          <w:rFonts w:ascii="Calibri Light" w:hAnsi="Calibri Light" w:cs="Calibri Light"/>
          <w:sz w:val="24"/>
          <w:szCs w:val="24"/>
        </w:rPr>
        <w:fldChar w:fldCharType="end"/>
      </w:r>
      <w:r w:rsidRPr="00FA3B76">
        <w:rPr>
          <w:rFonts w:ascii="Calibri Light" w:hAnsi="Calibri Light" w:cs="Calibri Light"/>
          <w:sz w:val="24"/>
          <w:szCs w:val="24"/>
        </w:rPr>
        <w:t xml:space="preserve">. In independent living, framing life as work can help navigate dependence and autonomy, as demonstrated by a study on the relationship between living labor and knowledge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{"citationItems":[{"id":"ITEM-1","itemData":{"DOI":"10.1007/s11133-019-09438-8","author":[{"dropping-particle":"","family":"Munson","given":"A. B.","non-dropping-particle":"","parse-names":false,"suffix":""}],"container-title":"Qualitative Sociology","id":"ITEM-1","issue":"1","issued":{"date-parts":[["2020"]]},"page":"89–109","title":"Framing Life as Work: Navigating Dependence and Autonomy in Independent Living","type":"article-journal","volume":"43"},"uris":["http://www.mendeley.com/documents/?uuid=90ed693a-9533-40bb-a3e3-2f00abb3116a"]}],"mendeley":{"formattedCitation":"(Munson, 2020)","plainTextFormattedCitation":"(Munson, 2020)","previouslyFormattedCitation":"(Munson, 2020)"},"properties":{"noteIndex":0},"schema":"https://github.com/citation-style-language/schema/raw/master/csl-citation.json"}</w:instrText>
      </w:r>
      <w:r w:rsidR="008217B2">
        <w:rPr>
          <w:rFonts w:ascii="Calibri Light" w:hAnsi="Calibri Light" w:cs="Calibri Light"/>
          <w:sz w:val="24"/>
          <w:szCs w:val="24"/>
        </w:rPr>
        <w:fldChar w:fldCharType="separate"/>
      </w:r>
      <w:r w:rsidRPr="008217B2" w:rsidR="008217B2">
        <w:rPr>
          <w:rFonts w:ascii="Calibri Light" w:hAnsi="Calibri Light" w:cs="Calibri Light"/>
          <w:noProof/>
          <w:sz w:val="24"/>
          <w:szCs w:val="24"/>
        </w:rPr>
        <w:t>(Munson, 2020)</w:t>
      </w:r>
      <w:r w:rsidR="008217B2">
        <w:rPr>
          <w:rFonts w:ascii="Calibri Light" w:hAnsi="Calibri Light" w:cs="Calibri Light"/>
          <w:sz w:val="24"/>
          <w:szCs w:val="24"/>
        </w:rPr>
        <w:fldChar w:fldCharType="end"/>
      </w:r>
      <w:r w:rsidRPr="00FA3B76">
        <w:rPr>
          <w:rFonts w:ascii="Calibri Light" w:hAnsi="Calibri Light" w:cs="Calibri Light"/>
          <w:sz w:val="24"/>
          <w:szCs w:val="24"/>
        </w:rPr>
        <w:t xml:space="preserve">. Additionally, magical thinking can be seen as an integral element of contemporary consumer society, where consumers adopt practices imbued with magical thinking to cope with stressful situations and construct a space of uncertainty and ambiguity, transforming impossibilities into possibilities </w:t>
      </w:r>
      <w:r w:rsidR="00855C7D">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DOI":"10.1007/s10899-023-10270-7","author":[{"dropping-particle":"","family":"Jin","given":"Yijun","non-dropping-particle":"","parse-names":false,"suffix":""},{"dropping-particle":"","family":"Zhang","given":"Zongshuai","non-dropping-particle":"","parse-names":false,"suffix":""},{"dropping-particle":"","family":"Zhang","given":"Baolu","non-dropping-particle":"","parse-names":false,"suffix":""},{"dropping-particle":"","family":"Wang","given":"Jiaqing","non-dropping-particle":"","parse-names":false,"suffix":""},{"dropping-particle":"","family":"Tian","given":"Yueming","non-dropping-particle":"","parse-names":false,"suffix":""}],"container-title":"Journal of Gambling Studies","id":"ITEM-1","issue":"2","issued":{"date-parts":[["2023","12","8"]]},"title":"Stressful Life Events and Problem Gambling Among Chinese Lottery Gamblers: The Mediating Effects of Coping Strategies and Magical Thinking","type":"article-journal","volume":"40"},"uris":["http://www.mendeley.com/documents/?uuid=f3d48a67-ef01-4fab-a077-567b2d43d8d4"]}],"mendeley":{"formattedCitation":"(Jin et al., 2023)","plainTextFormattedCitation":"(Jin et al., 2023)","previouslyFormattedCitation":"(Jin et al., 2023)"},"properties":{"noteIndex":0},"schema":"https://github.com/citation-style-language/schema/raw/master/csl-citation.json"}</w:instrText>
      </w:r>
      <w:r w:rsidR="00855C7D">
        <w:rPr>
          <w:rFonts w:ascii="Calibri Light" w:hAnsi="Calibri Light" w:cs="Calibri Light"/>
          <w:sz w:val="24"/>
          <w:szCs w:val="24"/>
        </w:rPr>
        <w:fldChar w:fldCharType="separate"/>
      </w:r>
      <w:r w:rsidRPr="00855C7D" w:rsidR="00855C7D">
        <w:rPr>
          <w:rFonts w:ascii="Calibri Light" w:hAnsi="Calibri Light" w:cs="Calibri Light"/>
          <w:noProof/>
          <w:sz w:val="24"/>
          <w:szCs w:val="24"/>
        </w:rPr>
        <w:t>(Jin et al., 2023)</w:t>
      </w:r>
      <w:r w:rsidR="00855C7D">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Patriotism plays a crucial role in society by fostering a sense of national identity, unity, and loyalty towards one's country. It involves love and devotion to one's nation, values, culture, history, and people. Overall, patriotism plays a vital role in shaping the social fabric of a country, promoting unity, responsibility, and a shared sense of purpose among its citizens </w:t>
      </w:r>
      <w:r w:rsidR="00253ABF">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DOI":"10.1051/e3sconf/202124411057","author":[{"dropping-particle":"","family":"Lunkova","given":"E.","non-dropping-particle":"","parse-names":false,"suffix":""},{"dropping-particle":"","family":"Gorelik","given":"V.","non-dropping-particle":"","parse-names":false,"suffix":""},{"dropping-particle":"","family":"Khorosheva","given":"T.","non-dropping-particle":"","parse-names":false,"suffix":""},{"dropping-particle":"","family":"Demeshev","given":"I.","non-dropping-particle":"","parse-names":false,"suffix":""},{"dropping-particle":"","family":"Voronkova","given":"E.","non-dropping-particle":"","parse-names":false,"suffix":""},{"dropping-particle":"","family":"Ponomareva","given":"N.","non-dropping-particle":"","parse-names":false,"suffix":""}],"container-title":"E3S Web of Conferences","id":"ITEM-1","issued":{"date-parts":[["2021"]]},"page":"11057","title":"Role of patriotic education of adolescents in present-day green society","type":"article-journal","volume":"244"},"uris":["http://www.mendeley.com/documents/?uuid=ffceea26-9c59-4521-9cc1-9eb01647ca86"]}],"mendeley":{"formattedCitation":"(Lunkova et al., 2021)","plainTextFormattedCitation":"(Lunkova et al., 2021)","previouslyFormattedCitation":"(Lunkova et al., 2021)"},"properties":{"noteIndex":0},"schema":"https://github.com/citation-style-language/schema/raw/master/csl-citation.json"}</w:instrText>
      </w:r>
      <w:r w:rsidR="00253ABF">
        <w:rPr>
          <w:rFonts w:ascii="Calibri Light" w:hAnsi="Calibri Light" w:cs="Calibri Light"/>
          <w:sz w:val="24"/>
          <w:szCs w:val="24"/>
        </w:rPr>
        <w:fldChar w:fldCharType="separate"/>
      </w:r>
      <w:r w:rsidRPr="00253ABF" w:rsidR="00253ABF">
        <w:rPr>
          <w:rFonts w:ascii="Calibri Light" w:hAnsi="Calibri Light" w:cs="Calibri Light"/>
          <w:noProof/>
          <w:sz w:val="24"/>
          <w:szCs w:val="24"/>
        </w:rPr>
        <w:t>(Lunkova et al., 2021)</w:t>
      </w:r>
      <w:r w:rsidR="00253ABF">
        <w:rPr>
          <w:rFonts w:ascii="Calibri Light" w:hAnsi="Calibri Light" w:cs="Calibri Light"/>
          <w:sz w:val="24"/>
          <w:szCs w:val="24"/>
        </w:rPr>
        <w:fldChar w:fldCharType="end"/>
      </w:r>
      <w:r w:rsidRPr="00FA3B76">
        <w:rPr>
          <w:rFonts w:ascii="Calibri Light" w:hAnsi="Calibri Light" w:cs="Calibri Light"/>
          <w:sz w:val="24"/>
          <w:szCs w:val="24"/>
        </w:rPr>
        <w:t xml:space="preserve">. Patriotism expressed verbally by people is often matched by a desire to escape hardship, misery and 'helplessness' to leave the country. Thus, patriotism becomes a 'service' that citizens are ready to render to their country in exchange for symbolic or material rewards, whether obligatory or free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10.1016/j.sbspro.2015.05.012","author":[{"dropping-particle":"","family":"Omelchenko","given":"D.","non-dropping-particle":"","parse-names":false,"suffix":""},{"dropping-particle":"","family":"Maximova","given":"S.","non-dropping-particle":"","parse-names":false,"suffix":""},{"dropping-particle":"","family":"Avdeeva","given":"G.","non-dropping-particle":"","parse-names":false,"suffix":""},{"dropping-particle":"","family":"Goncharova","given":"N.","non-dropping-particle":"","parse-names":false,"suffix":""},{"dropping-particle":"","family":"Noyanzina","given":"O.","non-dropping-particle":"","parse-names":false,"suffix":""},{"dropping-particle":"","family":"Surtaeva","given":"O.","non-dropping-particle":"","parse-names":false,"suffix":""}],"container-title":"Procedia - Social and Behavioral Sciences","id":"ITEM-1","issued":{"date-parts":[["2015"]]},"page":"364–371","title":"Patriotic Education and Civic Culture of Youth in Russia: Sociological Perspective","type":"article-journal","volume":"190"},"uris":["http://www.mendeley.com/documents/?uuid=b1a58d91-585c-4992-85ad-54acb9a9bc8b"]}],"mendeley":{"formattedCitation":"(Omelchenko et al., 2015)","plainTextFormattedCitation":"(Omelchenko et al., 2015)","previouslyFormattedCitation":"(Omelchenko et al., 2015)"},"properties":{"noteIndex":0},"schema":"https://github.com/citation-style-language/schema/raw/master/csl-citation.json"}</w:instrText>
      </w:r>
      <w:r w:rsidR="008217B2">
        <w:rPr>
          <w:rFonts w:ascii="Calibri Light" w:hAnsi="Calibri Light" w:cs="Calibri Light"/>
          <w:sz w:val="24"/>
          <w:szCs w:val="24"/>
        </w:rPr>
        <w:fldChar w:fldCharType="separate"/>
      </w:r>
      <w:r w:rsidRPr="008217B2" w:rsidR="008217B2">
        <w:rPr>
          <w:rFonts w:ascii="Calibri Light" w:hAnsi="Calibri Light" w:cs="Calibri Light"/>
          <w:noProof/>
          <w:sz w:val="24"/>
          <w:szCs w:val="24"/>
        </w:rPr>
        <w:t>(Omelchenko et al., 2015)</w:t>
      </w:r>
      <w:r w:rsidR="008217B2">
        <w:rPr>
          <w:rFonts w:ascii="Calibri Light" w:hAnsi="Calibri Light" w:cs="Calibri Light"/>
          <w:sz w:val="24"/>
          <w:szCs w:val="24"/>
        </w:rPr>
        <w:fldChar w:fldCharType="end"/>
      </w:r>
      <w:r w:rsidRPr="00FA3B76">
        <w:rPr>
          <w:rFonts w:ascii="Calibri Light" w:hAnsi="Calibri Light" w:cs="Calibri Light"/>
          <w:sz w:val="24"/>
          <w:szCs w:val="24"/>
        </w:rPr>
        <w:t>.</w:t>
      </w:r>
    </w:p>
    <w:p w:rsidR="00B9287D" w:rsidP="00B9287D">
      <w:pPr>
        <w:spacing w:before="120" w:after="120"/>
        <w:ind w:left="440" w:right="-1" w:hanging="14"/>
        <w:jc w:val="center"/>
        <w:rPr>
          <w:rFonts w:ascii="Calibri Light" w:hAnsi="Calibri Light" w:cs="Calibri Light"/>
          <w:sz w:val="24"/>
          <w:szCs w:val="24"/>
        </w:rPr>
      </w:pPr>
      <w:r w:rsidRPr="00402286">
        <w:rPr>
          <w:rFonts w:ascii="Trebuchet MS" w:hAnsi="Trebuchet MS"/>
          <w:noProof/>
          <w:color w:val="000000"/>
          <w:sz w:val="24"/>
        </w:rPr>
        <w:drawing>
          <wp:inline distT="0" distB="0" distL="0" distR="0">
            <wp:extent cx="4914900" cy="1778000"/>
            <wp:effectExtent l="0" t="0" r="0" b="0"/>
            <wp:docPr id="837969496" name="Picture 13" descr="C:\Users\Administrator\Downloads\2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9496" name="Picture 10" descr="C:\Users\Administrator\Downloads\2_Diagram.jpg"/>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914900" cy="1778000"/>
                    </a:xfrm>
                    <a:prstGeom prst="rect">
                      <a:avLst/>
                    </a:prstGeom>
                    <a:noFill/>
                    <a:ln>
                      <a:noFill/>
                    </a:ln>
                  </pic:spPr>
                </pic:pic>
              </a:graphicData>
            </a:graphic>
          </wp:inline>
        </w:drawing>
      </w:r>
    </w:p>
    <w:p w:rsidR="00B9287D" w:rsidRPr="00B9287D" w:rsidP="00B9287D">
      <w:pPr>
        <w:spacing w:before="120" w:after="120"/>
        <w:ind w:left="440" w:right="-1" w:hanging="14"/>
        <w:jc w:val="center"/>
        <w:rPr>
          <w:rFonts w:ascii="Calibri Light" w:hAnsi="Calibri Light" w:cs="Calibri Light"/>
          <w:i/>
          <w:iCs/>
          <w:sz w:val="24"/>
          <w:szCs w:val="24"/>
        </w:rPr>
      </w:pPr>
      <w:r w:rsidRPr="00B9287D">
        <w:rPr>
          <w:rFonts w:ascii="Calibri Light" w:hAnsi="Calibri Light" w:cs="Calibri Light"/>
          <w:b/>
          <w:bCs/>
          <w:i/>
          <w:iCs/>
          <w:sz w:val="24"/>
          <w:szCs w:val="24"/>
        </w:rPr>
        <w:t>Figure 1.</w:t>
      </w:r>
      <w:r w:rsidRPr="00B9287D">
        <w:rPr>
          <w:rFonts w:ascii="Calibri Light" w:hAnsi="Calibri Light" w:cs="Calibri Light"/>
          <w:i/>
          <w:iCs/>
          <w:sz w:val="24"/>
          <w:szCs w:val="24"/>
        </w:rPr>
        <w:t xml:space="preserve"> The implication of </w:t>
      </w:r>
      <w:r w:rsidRPr="00B9287D" w:rsidR="00746A98">
        <w:rPr>
          <w:rFonts w:ascii="Calibri Light" w:hAnsi="Calibri Light" w:cs="Calibri Light"/>
          <w:i/>
          <w:iCs/>
          <w:sz w:val="24"/>
          <w:szCs w:val="24"/>
        </w:rPr>
        <w:t xml:space="preserve">Reyog Ponorogo </w:t>
      </w:r>
      <w:r w:rsidRPr="00B9287D">
        <w:rPr>
          <w:rFonts w:ascii="Calibri Light" w:hAnsi="Calibri Light" w:cs="Calibri Light"/>
          <w:i/>
          <w:iCs/>
          <w:sz w:val="24"/>
          <w:szCs w:val="24"/>
        </w:rPr>
        <w:t>story to the civic life of the society</w:t>
      </w:r>
    </w:p>
    <w:p w:rsidR="00265BC9" w:rsidP="00B25EDF">
      <w:pPr>
        <w:spacing w:before="120" w:after="120"/>
        <w:ind w:left="440" w:right="-1" w:hanging="14"/>
        <w:jc w:val="both"/>
        <w:rPr>
          <w:rFonts w:ascii="Calibri Light" w:hAnsi="Calibri Light" w:cs="Calibri Light"/>
          <w:sz w:val="24"/>
          <w:szCs w:val="24"/>
        </w:rPr>
      </w:pPr>
      <w:r w:rsidRPr="00F02CFE">
        <w:rPr>
          <w:rFonts w:ascii="Calibri Light" w:hAnsi="Calibri Light" w:cs="Calibri Light"/>
          <w:sz w:val="24"/>
          <w:szCs w:val="24"/>
        </w:rPr>
        <w:t>Integrating civic virtues into the local cultural narratives of Reyog Ponorogo has profoundly influenced the community. An in-depth comprehension and sincere appreciation of the ethical ideals shown in ancient texts like Reyog Ponorogo can impart wisdom regarding the significance of religious devotion, honesty, intellect, and love for one's country in our everyday existence. These consequences might inspire individuals to incorporate these ideas into their everyday behavior and interactions, thereby creating a more conscious, inventive, and empathetic society to preserve local culture and nationality. Moreover, comprehension of these ethical concepts can inspire the next generation to conserve and safeguard cultural heritage, enhancing national identity. Hence, society must embrace these five fundamental characteristics - religiosity, integrity, self-sufficiency, ingenuity, and loyalty - as they have a direct impact on the general advancement and welfare of the community.</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02CFE">
        <w:rPr>
          <w:rFonts w:ascii="Calibri Light" w:hAnsi="Calibri Light" w:cs="Calibri Light"/>
          <w:sz w:val="24"/>
          <w:szCs w:val="24"/>
        </w:rPr>
        <w:t>To sum up, the local cultural narrative of Reyog Ponorogo offers valuable lessons on citizenship character. By analyzing the characters of Bujangganong and Prabu Klana Sewandana, the story reveals the importance of religious devotion, honesty, self-reliance, creativity, and patriotism. These qualities can be effectively integrated into contemporary civic education to cultivate a more responsible and engaged citizenry.  Future studies could explore the potential of incorporating Reyog Ponorogo performances or workshops into civic education curriculums to enhance student engagement and understanding of these critical citizenship values. Additionally, research could investigate the effectiveness of utilizing other local cultural narratives from various regions in Indonesia to enrich civic education and foster a deeper appreciation for the country's diverse cultural heritage. By combining traditional cultural elements with contemporary educational practices, we can cultivate a well-rounded citizenry equipped with the knowledge, skills, and values necessary to contribute meaningfully to society.</w:t>
      </w:r>
    </w:p>
    <w:p w:rsidR="00741058" w:rsidRPr="00122F5F"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P="00743BB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color w:val="A6A6A6"/>
          <w:sz w:val="24"/>
          <w:szCs w:val="24"/>
        </w:rPr>
        <w:fldChar w:fldCharType="begin" w:fldLock="1"/>
      </w:r>
      <w:r w:rsidRPr="00284CAA">
        <w:rPr>
          <w:rFonts w:ascii="Calibri Light" w:hAnsi="Calibri Light" w:cs="Calibri Light"/>
          <w:color w:val="A6A6A6"/>
          <w:sz w:val="24"/>
          <w:szCs w:val="24"/>
        </w:rPr>
        <w:instrText xml:space="preserve">ADDIN Mendeley Bibliography CSL_BIBLIOGRAPHY </w:instrText>
      </w:r>
      <w:r w:rsidRPr="00284CAA">
        <w:rPr>
          <w:rFonts w:ascii="Calibri Light" w:hAnsi="Calibri Light" w:cs="Calibri Light"/>
          <w:color w:val="A6A6A6"/>
          <w:sz w:val="24"/>
          <w:szCs w:val="24"/>
        </w:rPr>
        <w:fldChar w:fldCharType="separate"/>
      </w:r>
      <w:r w:rsidRPr="00284CAA">
        <w:rPr>
          <w:rFonts w:ascii="Calibri Light" w:hAnsi="Calibri Light" w:cs="Calibri Light"/>
          <w:sz w:val="24"/>
          <w:szCs w:val="24"/>
        </w:rPr>
        <w:t xml:space="preserve">Achmadi, A. (2014). Aksiologi Reog Ponorogo Relevansinya dengan Pembangunan Karakter Bangsa. </w:t>
      </w:r>
      <w:r w:rsidRPr="00284CAA">
        <w:rPr>
          <w:rFonts w:ascii="Calibri Light" w:hAnsi="Calibri Light" w:cs="Calibri Light"/>
          <w:i/>
          <w:iCs/>
          <w:sz w:val="24"/>
          <w:szCs w:val="24"/>
        </w:rPr>
        <w:t>Teologia</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25</w:t>
      </w:r>
      <w:r w:rsidRPr="00284CAA">
        <w:rPr>
          <w:rFonts w:ascii="Calibri Light" w:hAnsi="Calibri Light" w:cs="Calibri Light"/>
          <w:sz w:val="24"/>
          <w:szCs w:val="24"/>
        </w:rPr>
        <w:t>(1), 3–27. https://doi.org/10.21580/teo.2014.25.1.336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Ambarwangi, S. (2014). Reog As Means of Students’ Appreciation and Creation in Arts and Culture Based on the Local Wisdom. </w:t>
      </w:r>
      <w:r w:rsidRPr="00284CAA">
        <w:rPr>
          <w:rFonts w:ascii="Calibri Light" w:hAnsi="Calibri Light" w:cs="Calibri Light"/>
          <w:i/>
          <w:iCs/>
          <w:sz w:val="24"/>
          <w:szCs w:val="24"/>
        </w:rPr>
        <w:t>Harmonia: Journal of Arts Research and Education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14</w:t>
      </w:r>
      <w:r w:rsidRPr="00284CAA">
        <w:rPr>
          <w:rFonts w:ascii="Calibri Light" w:hAnsi="Calibri Light" w:cs="Calibri Light"/>
          <w:sz w:val="24"/>
          <w:szCs w:val="24"/>
        </w:rPr>
        <w:t>(1), 37–45. https://doi.org/10.15294/harmonia.v14i1.2789</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Anugrah, D., Supriadi, U., &amp; Anwar, S. (2024). Multicultural Education: Literature Review of Multicultural-Based Teacher Education Curriculum Reform. </w:t>
      </w:r>
      <w:r w:rsidRPr="00284CAA">
        <w:rPr>
          <w:rFonts w:ascii="Calibri Light" w:hAnsi="Calibri Light" w:cs="Calibri Light"/>
          <w:i/>
          <w:iCs/>
          <w:sz w:val="24"/>
          <w:szCs w:val="24"/>
        </w:rPr>
        <w:t>The Eurasia Proceedings of Educational and Social Sciences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39</w:t>
      </w:r>
      <w:r w:rsidRPr="00284CAA">
        <w:rPr>
          <w:rFonts w:ascii="Calibri Light" w:hAnsi="Calibri Light" w:cs="Calibri Light"/>
          <w:sz w:val="24"/>
          <w:szCs w:val="24"/>
        </w:rPr>
        <w:t>, 93–101. https://doi.org/10.55549/epess.875</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Arrow, K. J. (1972). Gifts and Exchanges. </w:t>
      </w:r>
      <w:r w:rsidRPr="00284CAA">
        <w:rPr>
          <w:rFonts w:ascii="Calibri Light" w:hAnsi="Calibri Light" w:cs="Calibri Light"/>
          <w:i/>
          <w:iCs/>
          <w:sz w:val="24"/>
          <w:szCs w:val="24"/>
        </w:rPr>
        <w:t>Philosophy &amp; Public Affairs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w:t>
      </w:r>
      <w:r w:rsidRPr="00284CAA">
        <w:rPr>
          <w:rFonts w:ascii="Calibri Light" w:hAnsi="Calibri Light" w:cs="Calibri Light"/>
          <w:sz w:val="24"/>
          <w:szCs w:val="24"/>
        </w:rPr>
        <w:t>(4), 343–362. https://www.scirp.org/reference/referencespapers?referenceid=2402006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Asri, D. P. B. (2018). Perlindungan Hukum Terhadap Kebudayaan Melalui World Heritage Centre Unesco. </w:t>
      </w:r>
      <w:r w:rsidRPr="00284CAA">
        <w:rPr>
          <w:rFonts w:ascii="Calibri Light" w:hAnsi="Calibri Light" w:cs="Calibri Light"/>
          <w:i/>
          <w:iCs/>
          <w:sz w:val="24"/>
          <w:szCs w:val="24"/>
        </w:rPr>
        <w:t>Jurnal Hukum Ius Quia Iustum</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25</w:t>
      </w:r>
      <w:r w:rsidRPr="00284CAA">
        <w:rPr>
          <w:rFonts w:ascii="Calibri Light" w:hAnsi="Calibri Light" w:cs="Calibri Light"/>
          <w:sz w:val="24"/>
          <w:szCs w:val="24"/>
        </w:rPr>
        <w:t>(2), 256–276. https://doi.org/10.20885/iustum.vol25.iss2.art3</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Aswasulasikin, A., Pujiani, S., &amp; Hadi, Y. A. (2020). Penanaman Nilai Nasionalis Melalui Pembelajaran Budaya Lokal Sasak Di Sekolah Dasar. </w:t>
      </w:r>
      <w:r w:rsidRPr="00284CAA">
        <w:rPr>
          <w:rFonts w:ascii="Calibri Light" w:hAnsi="Calibri Light" w:cs="Calibri Light"/>
          <w:i/>
          <w:iCs/>
          <w:sz w:val="24"/>
          <w:szCs w:val="24"/>
        </w:rPr>
        <w:t>Jurnal Didika: Wahana Ilmiah Pendidikan Dasar</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6</w:t>
      </w:r>
      <w:r w:rsidRPr="00284CAA">
        <w:rPr>
          <w:rFonts w:ascii="Calibri Light" w:hAnsi="Calibri Light" w:cs="Calibri Light"/>
          <w:sz w:val="24"/>
          <w:szCs w:val="24"/>
        </w:rPr>
        <w:t>(1), 63–76. https://doi.org/10.29408/didika.v6i1.2027</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Aussems, K., Isarin, J., Niemeijer, A., &amp; Dedding, C. (2023). Stumbling Toward Independent Living: Participatory Action Research With Young Adults With Developmental Language Disorder. </w:t>
      </w:r>
      <w:r w:rsidRPr="00284CAA">
        <w:rPr>
          <w:rFonts w:ascii="Calibri Light" w:hAnsi="Calibri Light" w:cs="Calibri Light"/>
          <w:i/>
          <w:iCs/>
          <w:sz w:val="24"/>
          <w:szCs w:val="24"/>
        </w:rPr>
        <w:t>Families in Society: The Journal of Contemporary Social Services</w:t>
      </w:r>
      <w:r w:rsidRPr="00284CAA">
        <w:rPr>
          <w:rFonts w:ascii="Calibri Light" w:hAnsi="Calibri Light" w:cs="Calibri Light"/>
          <w:sz w:val="24"/>
          <w:szCs w:val="24"/>
        </w:rPr>
        <w:t>, 10443894231185192. https://doi.org/10.1177/10443894231185193</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Bahmueller, C. F., &amp; Patrick, J. J. (1999). </w:t>
      </w:r>
      <w:r w:rsidRPr="00284CAA">
        <w:rPr>
          <w:rFonts w:ascii="Calibri Light" w:hAnsi="Calibri Light" w:cs="Calibri Light"/>
          <w:i/>
          <w:iCs/>
          <w:sz w:val="24"/>
          <w:szCs w:val="24"/>
        </w:rPr>
        <w:t>Principles and Practices of Education for Democratic Citizenship: International Perspectives and Projects</w:t>
      </w:r>
      <w:r w:rsidRPr="00284CAA">
        <w:rPr>
          <w:rFonts w:ascii="Calibri Light" w:hAnsi="Calibri Light" w:cs="Calibri Light"/>
          <w:sz w:val="24"/>
          <w:szCs w:val="24"/>
        </w:rPr>
        <w:t>. ERIC.</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Brummel, B. J., &amp; Parker, K. N. (2015). Obligation and Entitlement in Society and the Workplace. </w:t>
      </w:r>
      <w:r w:rsidRPr="00284CAA">
        <w:rPr>
          <w:rFonts w:ascii="Calibri Light" w:hAnsi="Calibri Light" w:cs="Calibri Light"/>
          <w:i/>
          <w:iCs/>
          <w:sz w:val="24"/>
          <w:szCs w:val="24"/>
        </w:rPr>
        <w:t>Applied Psychology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64</w:t>
      </w:r>
      <w:r w:rsidRPr="00284CAA">
        <w:rPr>
          <w:rFonts w:ascii="Calibri Light" w:hAnsi="Calibri Light" w:cs="Calibri Light"/>
          <w:sz w:val="24"/>
          <w:szCs w:val="24"/>
        </w:rPr>
        <w:t>(1), 127–160. https://doi.org/10.1111/apps.12023</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Cegarra, B., Cattaneo, G., Ribes, A., Solana-Sánchez, J., &amp; Saurí, J. (2023). Independent living, emotional well-being, and quality of life in people with disabilities: The mediator role of self-determination and satisfaction with participation. </w:t>
      </w:r>
      <w:r w:rsidRPr="00284CAA">
        <w:rPr>
          <w:rFonts w:ascii="Calibri Light" w:hAnsi="Calibri Light" w:cs="Calibri Light"/>
          <w:i/>
          <w:iCs/>
          <w:sz w:val="24"/>
          <w:szCs w:val="24"/>
        </w:rPr>
        <w:t>Frontiers in Psychology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14</w:t>
      </w:r>
      <w:r w:rsidRPr="00284CAA">
        <w:rPr>
          <w:rFonts w:ascii="Calibri Light" w:hAnsi="Calibri Light" w:cs="Calibri Light"/>
          <w:sz w:val="24"/>
          <w:szCs w:val="24"/>
        </w:rPr>
        <w:t>, 1279014. https://doi.org/10.3389/fpsyg.2023.1279014</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Cohn, A., Maréchal, M. A., Tannenbaum, D., &amp; Zünd, C. L. (2019). Civic honesty around the globe. </w:t>
      </w:r>
      <w:r w:rsidRPr="00284CAA">
        <w:rPr>
          <w:rFonts w:ascii="Calibri Light" w:hAnsi="Calibri Light" w:cs="Calibri Light"/>
          <w:i/>
          <w:iCs/>
          <w:sz w:val="24"/>
          <w:szCs w:val="24"/>
        </w:rPr>
        <w:t>Science</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365</w:t>
      </w:r>
      <w:r w:rsidRPr="00284CAA">
        <w:rPr>
          <w:rFonts w:ascii="Calibri Light" w:hAnsi="Calibri Light" w:cs="Calibri Light"/>
          <w:sz w:val="24"/>
          <w:szCs w:val="24"/>
        </w:rPr>
        <w:t>(6448), 70–73. https://doi.org/10.1126/science.aau8712</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Durkheim, E. (2016). </w:t>
      </w:r>
      <w:r w:rsidRPr="00284CAA">
        <w:rPr>
          <w:rFonts w:ascii="Calibri Light" w:hAnsi="Calibri Light" w:cs="Calibri Light"/>
          <w:i/>
          <w:iCs/>
          <w:sz w:val="24"/>
          <w:szCs w:val="24"/>
        </w:rPr>
        <w:t>The Elementary Forms of Religious Life. In Social Theory Re-Wired (2nd ed.)</w:t>
      </w:r>
      <w:r w:rsidRPr="00284CAA">
        <w:rPr>
          <w:rFonts w:ascii="Calibri Light" w:hAnsi="Calibri Light" w:cs="Calibri Light"/>
          <w:sz w:val="24"/>
          <w:szCs w:val="24"/>
        </w:rPr>
        <w:t>. Routledge.</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Friedman, A., Blau, I., &amp; Eshet-Alkalai, Y. (2016). Cheating and Feeling Honest: Committing and Punishing Analog versus Digital Academic Dishonesty Behaviors in </w:t>
      </w:r>
      <w:r w:rsidRPr="00284CAA">
        <w:rPr>
          <w:rFonts w:ascii="Calibri Light" w:hAnsi="Calibri Light" w:cs="Calibri Light"/>
          <w:sz w:val="24"/>
          <w:szCs w:val="24"/>
        </w:rPr>
        <w:t xml:space="preserve">Higher Education. </w:t>
      </w:r>
      <w:r w:rsidRPr="00284CAA">
        <w:rPr>
          <w:rFonts w:ascii="Calibri Light" w:hAnsi="Calibri Light" w:cs="Calibri Light"/>
          <w:i/>
          <w:iCs/>
          <w:sz w:val="24"/>
          <w:szCs w:val="24"/>
        </w:rPr>
        <w:t>Interdisciplinary Journal of E-Skills and Lifelong Learning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12</w:t>
      </w:r>
      <w:r w:rsidRPr="00284CAA">
        <w:rPr>
          <w:rFonts w:ascii="Calibri Light" w:hAnsi="Calibri Light" w:cs="Calibri Light"/>
          <w:sz w:val="24"/>
          <w:szCs w:val="24"/>
        </w:rPr>
        <w:t>, 193–205. https://doi.org/10.28945/3629</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Galand, P. B. juwita, &amp; Dewi, D. A. (2021). Pendidikan Hukum dan Pendidikan Nilai dalam Mewujudkan Warga Negara yang B aik dan Cerdas melalui Pendidikan Kewarganegaraan. </w:t>
      </w:r>
      <w:r w:rsidRPr="00284CAA">
        <w:rPr>
          <w:rFonts w:ascii="Calibri Light" w:hAnsi="Calibri Light" w:cs="Calibri Light"/>
          <w:i/>
          <w:iCs/>
          <w:sz w:val="24"/>
          <w:szCs w:val="24"/>
        </w:rPr>
        <w:t>Jurnal Pendidikan Dan Konseling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(2), 9–19. https://doi.org/10.31004/jpdk.v3i2.1616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Handayani, M. A. (2021). Symbolism and Islamic Values in Students’ Reog Stage At Muharam Celebration. </w:t>
      </w:r>
      <w:r w:rsidRPr="00284CAA">
        <w:rPr>
          <w:rFonts w:ascii="Calibri Light" w:hAnsi="Calibri Light" w:cs="Calibri Light"/>
          <w:i/>
          <w:iCs/>
          <w:sz w:val="24"/>
          <w:szCs w:val="24"/>
        </w:rPr>
        <w:t>Jurnal Dakwah Risalah</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31</w:t>
      </w:r>
      <w:r w:rsidRPr="00284CAA">
        <w:rPr>
          <w:rFonts w:ascii="Calibri Light" w:hAnsi="Calibri Light" w:cs="Calibri Light"/>
          <w:sz w:val="24"/>
          <w:szCs w:val="24"/>
        </w:rPr>
        <w:t>(2), 183. https://doi.org/10.24014/jdr.v31i2.11255</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Harisanty, D., Srirahayu, D., Hartanto, N., Mannan, E., Anugrah, E., Nurpratama, M., &amp; Dina, N. (2021). SOCIALIZATION OF DIGITAL LITERACY EDUCATION TO ANTICIPATE HOAX NEWS. </w:t>
      </w:r>
      <w:r w:rsidRPr="00284CAA">
        <w:rPr>
          <w:rFonts w:ascii="Calibri Light" w:hAnsi="Calibri Light" w:cs="Calibri Light"/>
          <w:i/>
          <w:iCs/>
          <w:sz w:val="24"/>
          <w:szCs w:val="24"/>
        </w:rPr>
        <w:t>Darmabakti Cendekia: Journal of Community Service and Engagements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33. https://doi.org/10.20473/dc.V3.I1.2021.33-37</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Jin, Y., Zhang, Z., Zhang, B., Wang, J., &amp; Tian, Y. (2023). Stressful Life Events and Problem Gambling Among Chinese Lottery Gamblers: The Mediating Effects of Coping Strategies and Magical Thinking. </w:t>
      </w:r>
      <w:r w:rsidRPr="00284CAA">
        <w:rPr>
          <w:rFonts w:ascii="Calibri Light" w:hAnsi="Calibri Light" w:cs="Calibri Light"/>
          <w:i/>
          <w:iCs/>
          <w:sz w:val="24"/>
          <w:szCs w:val="24"/>
        </w:rPr>
        <w:t>Journal of Gambling Studies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40</w:t>
      </w:r>
      <w:r w:rsidRPr="00284CAA">
        <w:rPr>
          <w:rFonts w:ascii="Calibri Light" w:hAnsi="Calibri Light" w:cs="Calibri Light"/>
          <w:sz w:val="24"/>
          <w:szCs w:val="24"/>
        </w:rPr>
        <w:t>(2). https://doi.org/10.1007/s10899-023-10270-7</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Kemendiknas. (2011). </w:t>
      </w:r>
      <w:r w:rsidRPr="00284CAA">
        <w:rPr>
          <w:rFonts w:ascii="Calibri Light" w:hAnsi="Calibri Light" w:cs="Calibri Light"/>
          <w:i/>
          <w:iCs/>
          <w:sz w:val="24"/>
          <w:szCs w:val="24"/>
        </w:rPr>
        <w:t>Desain Induk Pendidikan Karakter Kementerian Pendidikan Nasional</w:t>
      </w:r>
      <w:r w:rsidRPr="00284CAA">
        <w:rPr>
          <w:rFonts w:ascii="Calibri Light" w:hAnsi="Calibri Light" w:cs="Calibri Light"/>
          <w:sz w:val="24"/>
          <w:szCs w:val="24"/>
        </w:rPr>
        <w:t>.</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Komalasari, K., &amp; Sapriya, J. (2016). Living values education in teaching materials to develop students’ civic disposition. </w:t>
      </w:r>
      <w:r w:rsidRPr="00284CAA">
        <w:rPr>
          <w:rFonts w:ascii="Calibri Light" w:hAnsi="Calibri Light" w:cs="Calibri Light"/>
          <w:i/>
          <w:iCs/>
          <w:sz w:val="24"/>
          <w:szCs w:val="24"/>
        </w:rPr>
        <w:t>New Educational Review</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44</w:t>
      </w:r>
      <w:r w:rsidRPr="00284CAA">
        <w:rPr>
          <w:rFonts w:ascii="Calibri Light" w:hAnsi="Calibri Light" w:cs="Calibri Light"/>
          <w:sz w:val="24"/>
          <w:szCs w:val="24"/>
        </w:rPr>
        <w:t>(2), 107–121. https://doi.org/10.15804/tner.2016.44.2.09</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Kurnianto, R. (2017). </w:t>
      </w:r>
      <w:r w:rsidRPr="00284CAA">
        <w:rPr>
          <w:rFonts w:ascii="Calibri Light" w:hAnsi="Calibri Light" w:cs="Calibri Light"/>
          <w:i/>
          <w:iCs/>
          <w:sz w:val="24"/>
          <w:szCs w:val="24"/>
        </w:rPr>
        <w:t>Seni Reyog Ponorogo: Sejarah, Nilai dan Dinamika dari Waktu ke Waktu</w:t>
      </w:r>
      <w:r w:rsidRPr="00284CAA">
        <w:rPr>
          <w:rFonts w:ascii="Calibri Light" w:hAnsi="Calibri Light" w:cs="Calibri Light"/>
          <w:sz w:val="24"/>
          <w:szCs w:val="24"/>
        </w:rPr>
        <w:t>. Buku Litera Yogyakarta.</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LeCompte, K., Blevins, B., &amp; Riggers-Piehl, T. (2020). Developing civic competence through action civics: A longitudinal look at the data. </w:t>
      </w:r>
      <w:r w:rsidRPr="00284CAA">
        <w:rPr>
          <w:rFonts w:ascii="Calibri Light" w:hAnsi="Calibri Light" w:cs="Calibri Light"/>
          <w:i/>
          <w:iCs/>
          <w:sz w:val="24"/>
          <w:szCs w:val="24"/>
        </w:rPr>
        <w:t>Journal of Social Studies Research</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44</w:t>
      </w:r>
      <w:r w:rsidRPr="00284CAA">
        <w:rPr>
          <w:rFonts w:ascii="Calibri Light" w:hAnsi="Calibri Light" w:cs="Calibri Light"/>
          <w:sz w:val="24"/>
          <w:szCs w:val="24"/>
        </w:rPr>
        <w:t>(1), 127–137. https://doi.org/10.1016/j.jssr.2019.03.002</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Llorent-Vaquero, M., &amp; Ortega-Tudela, J. M. (2022). </w:t>
      </w:r>
      <w:r w:rsidRPr="00284CAA">
        <w:rPr>
          <w:rFonts w:ascii="Calibri Light" w:hAnsi="Calibri Light" w:cs="Calibri Light"/>
          <w:i/>
          <w:iCs/>
          <w:sz w:val="24"/>
          <w:szCs w:val="24"/>
        </w:rPr>
        <w:t>Digital Creativity through Design Thinking in teacher training</w:t>
      </w:r>
      <w:r w:rsidRPr="00284CAA">
        <w:rPr>
          <w:rFonts w:ascii="Calibri Light" w:hAnsi="Calibri Light" w:cs="Calibri Light"/>
          <w:sz w:val="24"/>
          <w:szCs w:val="24"/>
        </w:rPr>
        <w:t>. teleXbe.</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Lunkova, E., Gorelik, V., Khorosheva, T., Demeshev, I., Voronkova, E., &amp; Ponomareva, N. (2021). Role of patriotic education of adolescents in present-day green society. </w:t>
      </w:r>
      <w:r w:rsidRPr="00284CAA">
        <w:rPr>
          <w:rFonts w:ascii="Calibri Light" w:hAnsi="Calibri Light" w:cs="Calibri Light"/>
          <w:i/>
          <w:iCs/>
          <w:sz w:val="24"/>
          <w:szCs w:val="24"/>
        </w:rPr>
        <w:t>E3S Web of Conferences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244</w:t>
      </w:r>
      <w:r w:rsidRPr="00284CAA">
        <w:rPr>
          <w:rFonts w:ascii="Calibri Light" w:hAnsi="Calibri Light" w:cs="Calibri Light"/>
          <w:sz w:val="24"/>
          <w:szCs w:val="24"/>
        </w:rPr>
        <w:t>, 11057. https://doi.org/10.1051/e3sconf/202124411057</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McDonough, K. (2016). </w:t>
      </w:r>
      <w:r w:rsidRPr="00284CAA">
        <w:rPr>
          <w:rFonts w:ascii="Calibri Light" w:hAnsi="Calibri Light" w:cs="Calibri Light"/>
          <w:i/>
          <w:iCs/>
          <w:sz w:val="24"/>
          <w:szCs w:val="24"/>
        </w:rPr>
        <w:t>Civics Beyond Critics: Character Education in a Liberal Democracy</w:t>
      </w:r>
      <w:r w:rsidRPr="00284CAA">
        <w:rPr>
          <w:rFonts w:ascii="Calibri Light" w:hAnsi="Calibri Light" w:cs="Calibri Light"/>
          <w:sz w:val="24"/>
          <w:szCs w:val="24"/>
        </w:rPr>
        <w:t>. Ian MacMullen.</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McDonough, K., &amp; Feinberg, W. (2003). Citizenship and Education in Liberal-Democratic Societies: Teaching for Cosmopolitan Values and Collective Identities. </w:t>
      </w:r>
      <w:r w:rsidRPr="00284CAA">
        <w:rPr>
          <w:rFonts w:ascii="Calibri Light" w:hAnsi="Calibri Light" w:cs="Calibri Light"/>
          <w:i/>
          <w:iCs/>
          <w:sz w:val="24"/>
          <w:szCs w:val="24"/>
        </w:rPr>
        <w:t>Oxford University Press</w:t>
      </w:r>
      <w:r w:rsidRPr="00284CAA">
        <w:rPr>
          <w:rFonts w:ascii="Calibri Light" w:hAnsi="Calibri Light" w:cs="Calibri Light"/>
          <w:sz w:val="24"/>
          <w:szCs w:val="24"/>
        </w:rPr>
        <w:t>. https://doi.org/10.1093/0199253668.001.0001</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Muleya, G. (2019). Civic Education Versus Citizenship Education: Where is the Point of Convergence? </w:t>
      </w:r>
      <w:r w:rsidRPr="00284CAA">
        <w:rPr>
          <w:rFonts w:ascii="Calibri Light" w:hAnsi="Calibri Light" w:cs="Calibri Light"/>
          <w:i/>
          <w:iCs/>
          <w:sz w:val="24"/>
          <w:szCs w:val="24"/>
        </w:rPr>
        <w:t>Journal of Lexicography and Terminilogy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w:t>
      </w:r>
      <w:r w:rsidRPr="00284CAA">
        <w:rPr>
          <w:rFonts w:ascii="Calibri Light" w:hAnsi="Calibri Light" w:cs="Calibri Light"/>
          <w:sz w:val="24"/>
          <w:szCs w:val="24"/>
        </w:rPr>
        <w:t>(1), 109–130. https://journals.unza.zm/index.php/jlt/article/view/62</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Munson, A. B. (2020). Framing Life as Work: Navigating Dependence and Autonomy in Independent Living. </w:t>
      </w:r>
      <w:r w:rsidRPr="00284CAA">
        <w:rPr>
          <w:rFonts w:ascii="Calibri Light" w:hAnsi="Calibri Light" w:cs="Calibri Light"/>
          <w:i/>
          <w:iCs/>
          <w:sz w:val="24"/>
          <w:szCs w:val="24"/>
        </w:rPr>
        <w:t>Qualitative Sociology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43</w:t>
      </w:r>
      <w:r w:rsidRPr="00284CAA">
        <w:rPr>
          <w:rFonts w:ascii="Calibri Light" w:hAnsi="Calibri Light" w:cs="Calibri Light"/>
          <w:sz w:val="24"/>
          <w:szCs w:val="24"/>
        </w:rPr>
        <w:t>(1), 89–109. https://doi.org/10.1007/s11133-019-09438-8</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Nigar, V. (2024). Synergetics of the Language, National Consciousness and Culture by Globalization. </w:t>
      </w:r>
      <w:r w:rsidRPr="00284CAA">
        <w:rPr>
          <w:rFonts w:ascii="Calibri Light" w:hAnsi="Calibri Light" w:cs="Calibri Light"/>
          <w:i/>
          <w:iCs/>
          <w:sz w:val="24"/>
          <w:szCs w:val="24"/>
        </w:rPr>
        <w:t>International Journal of English Linguistics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5</w:t>
      </w:r>
      <w:r w:rsidRPr="00284CAA">
        <w:rPr>
          <w:rFonts w:ascii="Calibri Light" w:hAnsi="Calibri Light" w:cs="Calibri Light"/>
          <w:sz w:val="24"/>
          <w:szCs w:val="24"/>
        </w:rPr>
        <w:t>(3), 154. https://doi.org/10.5539/ijel.v5n3p154</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Nuh, M. (2010). </w:t>
      </w:r>
      <w:r w:rsidRPr="00284CAA">
        <w:rPr>
          <w:rFonts w:ascii="Calibri Light" w:hAnsi="Calibri Light" w:cs="Calibri Light"/>
          <w:i/>
          <w:iCs/>
          <w:sz w:val="24"/>
          <w:szCs w:val="24"/>
        </w:rPr>
        <w:t>Kerangka Acuan Pendidikan Karakter Tahun Anggaran 2010</w:t>
      </w:r>
      <w:r w:rsidRPr="00284CAA">
        <w:rPr>
          <w:rFonts w:ascii="Calibri Light" w:hAnsi="Calibri Light" w:cs="Calibri Light"/>
          <w:sz w:val="24"/>
          <w:szCs w:val="24"/>
        </w:rPr>
        <w:t>. Kementerian Pendidikan Nasional.</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Nurohmah, A. N., Rahma, D., Izzati, N., Dewi, D. A., &amp; Furnamasari, Y. F. (2021). Penanaman Nilai Moral dan Karakter di Era Pandemi melalui Pendidikan dengan Mengimplementasikan Nilai-Nilai Pancasila. </w:t>
      </w:r>
      <w:r w:rsidRPr="00284CAA">
        <w:rPr>
          <w:rFonts w:ascii="Calibri Light" w:hAnsi="Calibri Light" w:cs="Calibri Light"/>
          <w:i/>
          <w:iCs/>
          <w:sz w:val="24"/>
          <w:szCs w:val="24"/>
        </w:rPr>
        <w:t>EduPsyCouns: Journal of Education, Psychology and Counseling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119–127. https://doi.org/10.31004/aulad.v4i3.191</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Omelchenko, D., Maximova, S., Avdeeva, G., Goncharova, N., Noyanzina, O., &amp; Surtaeva, O. (2015). Patriotic Education and Civic Culture of Youth in Russia: Sociological Perspective. </w:t>
      </w:r>
      <w:r w:rsidRPr="00284CAA">
        <w:rPr>
          <w:rFonts w:ascii="Calibri Light" w:hAnsi="Calibri Light" w:cs="Calibri Light"/>
          <w:i/>
          <w:iCs/>
          <w:sz w:val="24"/>
          <w:szCs w:val="24"/>
        </w:rPr>
        <w:t>Procedia - Social and Behavioral Sciences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190</w:t>
      </w:r>
      <w:r w:rsidRPr="00284CAA">
        <w:rPr>
          <w:rFonts w:ascii="Calibri Light" w:hAnsi="Calibri Light" w:cs="Calibri Light"/>
          <w:sz w:val="24"/>
          <w:szCs w:val="24"/>
        </w:rPr>
        <w:t>, 364–371. https://doi.org/10.1016/j.sbspro.2015.05.012</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Paterson, M., &amp; Higgs, J. (2005). Using Hermeneutics as a Qualitative Research Approach in Professional Practice. </w:t>
      </w:r>
      <w:r w:rsidRPr="00284CAA">
        <w:rPr>
          <w:rFonts w:ascii="Calibri Light" w:hAnsi="Calibri Light" w:cs="Calibri Light"/>
          <w:i/>
          <w:iCs/>
          <w:sz w:val="24"/>
          <w:szCs w:val="24"/>
        </w:rPr>
        <w:t>Qualitative Report</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10</w:t>
      </w:r>
      <w:r w:rsidRPr="00284CAA">
        <w:rPr>
          <w:rFonts w:ascii="Calibri Light" w:hAnsi="Calibri Light" w:cs="Calibri Light"/>
          <w:sz w:val="24"/>
          <w:szCs w:val="24"/>
        </w:rPr>
        <w:t>(2), 339–357. https://doi.org/10.46743/2160-3715/2005.1853</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Pratiwi, A., &amp; Asyarotin, E. N. K. (2019). Implementasi literasi budaya dan kewargaan sebagai solusi disinformasi pada generasi millennial di Indonesia. </w:t>
      </w:r>
      <w:r w:rsidRPr="00284CAA">
        <w:rPr>
          <w:rFonts w:ascii="Calibri Light" w:hAnsi="Calibri Light" w:cs="Calibri Light"/>
          <w:i/>
          <w:iCs/>
          <w:sz w:val="24"/>
          <w:szCs w:val="24"/>
        </w:rPr>
        <w:t>Jurnal Kajian Informasi &amp; Perpustakaan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7</w:t>
      </w:r>
      <w:r w:rsidRPr="00284CAA">
        <w:rPr>
          <w:rFonts w:ascii="Calibri Light" w:hAnsi="Calibri Light" w:cs="Calibri Light"/>
          <w:sz w:val="24"/>
          <w:szCs w:val="24"/>
        </w:rPr>
        <w:t>(1). https://doi.org/10.24198/jkip.v7i1.20066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Purwowiyono. (1985). </w:t>
      </w:r>
      <w:r w:rsidRPr="00284CAA">
        <w:rPr>
          <w:rFonts w:ascii="Calibri Light" w:hAnsi="Calibri Light" w:cs="Calibri Light"/>
          <w:i/>
          <w:iCs/>
          <w:sz w:val="24"/>
          <w:szCs w:val="24"/>
        </w:rPr>
        <w:t>Babad Ponorogo Jilid I – VII R.A. Surodiningrat</w:t>
      </w:r>
      <w:r w:rsidRPr="00284CAA">
        <w:rPr>
          <w:rFonts w:ascii="Calibri Light" w:hAnsi="Calibri Light" w:cs="Calibri Light"/>
          <w:sz w:val="24"/>
          <w:szCs w:val="24"/>
        </w:rPr>
        <w:t>. Nirbita.</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Putry, R. (2018). Nilai pendidikan karakter anak di sekolah perspektif Kemendiknas. </w:t>
      </w:r>
      <w:r w:rsidRPr="00284CAA">
        <w:rPr>
          <w:rFonts w:ascii="Calibri Light" w:hAnsi="Calibri Light" w:cs="Calibri Light"/>
          <w:i/>
          <w:iCs/>
          <w:sz w:val="24"/>
          <w:szCs w:val="24"/>
        </w:rPr>
        <w:t>Gender Equality: International Journal of Child and Gender Studies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39–54. http://dx.doi.org/10.22373/equality.v4i1.4480</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Rathbone, M. (2022). Economic inequality and trust from a Smithian perspective. </w:t>
      </w:r>
      <w:r w:rsidRPr="00284CAA">
        <w:rPr>
          <w:rFonts w:ascii="Calibri Light" w:hAnsi="Calibri Light" w:cs="Calibri Light"/>
          <w:i/>
          <w:iCs/>
          <w:sz w:val="24"/>
          <w:szCs w:val="24"/>
        </w:rPr>
        <w:t>Acta Academica</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54</w:t>
      </w:r>
      <w:r w:rsidRPr="00284CAA">
        <w:rPr>
          <w:rFonts w:ascii="Calibri Light" w:hAnsi="Calibri Light" w:cs="Calibri Light"/>
          <w:sz w:val="24"/>
          <w:szCs w:val="24"/>
        </w:rPr>
        <w:t>(1), 92–112. https://doi.org/10.18820/24150479/aa54i1/5</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Rosmalina, A., &amp; Khaerunnisa, T. (2021). Penggunaan Media Sosial dalam Kesehatan </w:t>
      </w:r>
      <w:r w:rsidRPr="00284CAA">
        <w:rPr>
          <w:rFonts w:ascii="Calibri Light" w:hAnsi="Calibri Light" w:cs="Calibri Light"/>
          <w:sz w:val="24"/>
          <w:szCs w:val="24"/>
        </w:rPr>
        <w:t xml:space="preserve">Mental Remaja. </w:t>
      </w:r>
      <w:r w:rsidRPr="00284CAA">
        <w:rPr>
          <w:rFonts w:ascii="Calibri Light" w:hAnsi="Calibri Light" w:cs="Calibri Light"/>
          <w:i/>
          <w:iCs/>
          <w:sz w:val="24"/>
          <w:szCs w:val="24"/>
        </w:rPr>
        <w:t>Prophetic: Professional, Empathy, Islamic Counseling Journal</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49–58. https://doi.org/10.24235/prophetic.v4i1.8755</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Saidek, A. R., Islami, R., &amp; Abdoludin. (2016). Character Issues: Reality Character Problems and Solutions through Education in Indonesia. </w:t>
      </w:r>
      <w:r w:rsidRPr="00284CAA">
        <w:rPr>
          <w:rFonts w:ascii="Calibri Light" w:hAnsi="Calibri Light" w:cs="Calibri Light"/>
          <w:i/>
          <w:iCs/>
          <w:sz w:val="24"/>
          <w:szCs w:val="24"/>
        </w:rPr>
        <w:t>Journal of Education and Practice</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7</w:t>
      </w:r>
      <w:r w:rsidRPr="00284CAA">
        <w:rPr>
          <w:rFonts w:ascii="Calibri Light" w:hAnsi="Calibri Light" w:cs="Calibri Light"/>
          <w:sz w:val="24"/>
          <w:szCs w:val="24"/>
        </w:rPr>
        <w:t>(17), 158–165. https://www.iiste.org/Journals/index.php/JEP/article/view/31103</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Singh, B. (2019). Character education in the 21st century. </w:t>
      </w:r>
      <w:r w:rsidRPr="00284CAA">
        <w:rPr>
          <w:rFonts w:ascii="Calibri Light" w:hAnsi="Calibri Light" w:cs="Calibri Light"/>
          <w:i/>
          <w:iCs/>
          <w:sz w:val="24"/>
          <w:szCs w:val="24"/>
        </w:rPr>
        <w:t>Journal of Social Studies (JSS)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15</w:t>
      </w:r>
      <w:r w:rsidRPr="00284CAA">
        <w:rPr>
          <w:rFonts w:ascii="Calibri Light" w:hAnsi="Calibri Light" w:cs="Calibri Light"/>
          <w:sz w:val="24"/>
          <w:szCs w:val="24"/>
        </w:rPr>
        <w:t>(1), 1–12. https://doi.org/10.21831/jss.v15i1.25226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Sitorus, D. S., Siswandari, &amp; Kristiani. (2019). The effectiveness of accounting E-module integrated with character value to improve students’ learning outcomes and honesty. </w:t>
      </w:r>
      <w:r w:rsidRPr="00284CAA">
        <w:rPr>
          <w:rFonts w:ascii="Calibri Light" w:hAnsi="Calibri Light" w:cs="Calibri Light"/>
          <w:i/>
          <w:iCs/>
          <w:sz w:val="24"/>
          <w:szCs w:val="24"/>
        </w:rPr>
        <w:t>Cakrawala Pendidikan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38</w:t>
      </w:r>
      <w:r w:rsidRPr="00284CAA">
        <w:rPr>
          <w:rFonts w:ascii="Calibri Light" w:hAnsi="Calibri Light" w:cs="Calibri Light"/>
          <w:sz w:val="24"/>
          <w:szCs w:val="24"/>
        </w:rPr>
        <w:t>(1), 120–129. https://doi.org/10.21831/cp.v38i1.20878</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Sulton, Wulansari, B. Y., Utami, P. S., Pratiwi, D. E., Fatimah, S., Pertiwi, N. A. P., &amp; Fahmi, M. N. (2019). </w:t>
      </w:r>
      <w:r w:rsidRPr="00284CAA">
        <w:rPr>
          <w:rFonts w:ascii="Calibri Light" w:hAnsi="Calibri Light" w:cs="Calibri Light"/>
          <w:i/>
          <w:iCs/>
          <w:sz w:val="24"/>
          <w:szCs w:val="24"/>
        </w:rPr>
        <w:t>Naskah Cerita Wayang Golek Reyog Ponorogo untuk Menanamkan Pendidikan Karakter Cinta Tanah Air</w:t>
      </w:r>
      <w:r w:rsidRPr="00284CAA">
        <w:rPr>
          <w:rFonts w:ascii="Calibri Light" w:hAnsi="Calibri Light" w:cs="Calibri Light"/>
          <w:sz w:val="24"/>
          <w:szCs w:val="24"/>
        </w:rPr>
        <w:t>. Unmuh Ponorogo Press.</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Suwartini, S. (2017). Pendidikan Karakter dan Pembangunan Sumber Daya Manusia Berkelanjutan. </w:t>
      </w:r>
      <w:r w:rsidRPr="00284CAA">
        <w:rPr>
          <w:rFonts w:ascii="Calibri Light" w:hAnsi="Calibri Light" w:cs="Calibri Light"/>
          <w:i/>
          <w:iCs/>
          <w:sz w:val="24"/>
          <w:szCs w:val="24"/>
        </w:rPr>
        <w:t>Trihayu:Jurnal Pendidikan Ke-Sd-An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220–234. https://doi.org/10.36769/asy.v19i1.22</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Watson, L. (2019). Educating for inquisitiveness: A case against exemplarism for intellectual character education. </w:t>
      </w:r>
      <w:r w:rsidRPr="00284CAA">
        <w:rPr>
          <w:rFonts w:ascii="Calibri Light" w:hAnsi="Calibri Light" w:cs="Calibri Light"/>
          <w:i/>
          <w:iCs/>
          <w:sz w:val="24"/>
          <w:szCs w:val="24"/>
        </w:rPr>
        <w:t>Journal of Moral Education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48</w:t>
      </w:r>
      <w:r w:rsidRPr="00284CAA">
        <w:rPr>
          <w:rFonts w:ascii="Calibri Light" w:hAnsi="Calibri Light" w:cs="Calibri Light"/>
          <w:sz w:val="24"/>
          <w:szCs w:val="24"/>
        </w:rPr>
        <w:t>(3), 303–315. https://doi.org/10.1080/03057240.2019.1589436</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Winthrop, R. (2020). </w:t>
      </w:r>
      <w:r w:rsidRPr="00284CAA">
        <w:rPr>
          <w:rFonts w:ascii="Calibri Light" w:hAnsi="Calibri Light" w:cs="Calibri Light"/>
          <w:i/>
          <w:iCs/>
          <w:sz w:val="24"/>
          <w:szCs w:val="24"/>
        </w:rPr>
        <w:t>The need for civic education in 21st-century schools</w:t>
      </w:r>
      <w:r w:rsidRPr="00284CAA">
        <w:rPr>
          <w:rFonts w:ascii="Calibri Light" w:hAnsi="Calibri Light" w:cs="Calibri Light"/>
          <w:sz w:val="24"/>
          <w:szCs w:val="24"/>
        </w:rPr>
        <w:t>. Brookings. https://www.brookings.edu/articles/the-need-for-civic-education-in-21st-century-schools/</w:t>
      </w:r>
    </w:p>
    <w:p w:rsidR="001E36CE" w:rsidRPr="00284CAA"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rPr>
      </w:pPr>
      <w:r w:rsidRPr="00284CAA">
        <w:rPr>
          <w:rFonts w:ascii="Calibri Light" w:hAnsi="Calibri Light" w:cs="Calibri Light"/>
          <w:sz w:val="24"/>
          <w:szCs w:val="24"/>
        </w:rPr>
        <w:t xml:space="preserve">Zuriatina, I. (2020). Pengaruh Pembangunan Kebudayaan Terhadap Pembangunan Manusia Di Indonesia. </w:t>
      </w:r>
      <w:r w:rsidRPr="00284CAA">
        <w:rPr>
          <w:rFonts w:ascii="Calibri Light" w:hAnsi="Calibri Light" w:cs="Calibri Light"/>
          <w:i/>
          <w:iCs/>
          <w:sz w:val="24"/>
          <w:szCs w:val="24"/>
        </w:rPr>
        <w:t>Temali : Jurnal Pembangunan Sosial</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1–17. https://doi.org/10.15575/jt.v3i1.6364A</w:t>
      </w:r>
    </w:p>
    <w:p w:rsidR="006538D6" w:rsidRPr="0051082A" w:rsidP="00284CAA">
      <w:pPr>
        <w:tabs>
          <w:tab w:val="left" w:pos="1134"/>
        </w:tabs>
        <w:spacing w:before="120" w:after="120"/>
        <w:ind w:left="850" w:right="-1" w:hanging="493"/>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E82455">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pgNumType w:start="11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D942AF5"/>
    <w:multiLevelType w:val="hybridMultilevel"/>
    <w:tmpl w:val="C3B2134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0E730119"/>
    <w:multiLevelType w:val="hybridMultilevel"/>
    <w:tmpl w:val="F834755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0426EC2"/>
    <w:multiLevelType w:val="hybridMultilevel"/>
    <w:tmpl w:val="98E89FCA"/>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nsid w:val="11162DD3"/>
    <w:multiLevelType w:val="hybridMultilevel"/>
    <w:tmpl w:val="435EF8B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4">
    <w:nsid w:val="18621656"/>
    <w:multiLevelType w:val="hybridMultilevel"/>
    <w:tmpl w:val="1654DFF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19226904"/>
    <w:multiLevelType w:val="hybridMultilevel"/>
    <w:tmpl w:val="23246F5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7">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8">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9">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20">
    <w:nsid w:val="28BA1F15"/>
    <w:multiLevelType w:val="hybridMultilevel"/>
    <w:tmpl w:val="5AA862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29973F03"/>
    <w:multiLevelType w:val="hybridMultilevel"/>
    <w:tmpl w:val="25D2606A"/>
    <w:lvl w:ilvl="0">
      <w:start w:val="1"/>
      <w:numFmt w:val="lowerLetter"/>
      <w:lvlText w:val="%1."/>
      <w:lvlJc w:val="left"/>
      <w:pPr>
        <w:ind w:left="180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2">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4">
    <w:nsid w:val="36F802FE"/>
    <w:multiLevelType w:val="hybridMultilevel"/>
    <w:tmpl w:val="64BCE40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AC31209"/>
    <w:multiLevelType w:val="hybridMultilevel"/>
    <w:tmpl w:val="4CDAD08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48CB65F1"/>
    <w:multiLevelType w:val="hybridMultilevel"/>
    <w:tmpl w:val="24C023DE"/>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8">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9">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30">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1">
    <w:nsid w:val="551A05C9"/>
    <w:multiLevelType w:val="hybridMultilevel"/>
    <w:tmpl w:val="4BB4B468"/>
    <w:lvl w:ilvl="0">
      <w:start w:val="1"/>
      <w:numFmt w:val="lowerLetter"/>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3">
    <w:nsid w:val="569558A8"/>
    <w:multiLevelType w:val="hybridMultilevel"/>
    <w:tmpl w:val="DF3A3DE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5">
    <w:nsid w:val="5DFC5195"/>
    <w:multiLevelType w:val="hybridMultilevel"/>
    <w:tmpl w:val="E9CE06E0"/>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7">
    <w:nsid w:val="60950FAC"/>
    <w:multiLevelType w:val="hybridMultilevel"/>
    <w:tmpl w:val="C1E6171C"/>
    <w:lvl w:ilvl="0">
      <w:start w:val="1"/>
      <w:numFmt w:val="lowerLetter"/>
      <w:lvlText w:val="%1."/>
      <w:lvlJc w:val="left"/>
      <w:pPr>
        <w:ind w:left="180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8">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9">
    <w:nsid w:val="61775993"/>
    <w:multiLevelType w:val="hybridMultilevel"/>
    <w:tmpl w:val="D21E813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67212BAB"/>
    <w:multiLevelType w:val="hybridMultilevel"/>
    <w:tmpl w:val="D8E44AE4"/>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1">
    <w:nsid w:val="70786E3E"/>
    <w:multiLevelType w:val="hybridMultilevel"/>
    <w:tmpl w:val="01FECAE0"/>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2">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43">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4">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5">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46">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873733911">
    <w:abstractNumId w:val="22"/>
  </w:num>
  <w:num w:numId="2" w16cid:durableId="184829421">
    <w:abstractNumId w:val="10"/>
  </w:num>
  <w:num w:numId="3" w16cid:durableId="1273441709">
    <w:abstractNumId w:val="13"/>
  </w:num>
  <w:num w:numId="4" w16cid:durableId="63339006">
    <w:abstractNumId w:val="36"/>
  </w:num>
  <w:num w:numId="5" w16cid:durableId="501361336">
    <w:abstractNumId w:val="34"/>
  </w:num>
  <w:num w:numId="6" w16cid:durableId="1358628245">
    <w:abstractNumId w:val="32"/>
  </w:num>
  <w:num w:numId="7" w16cid:durableId="753667857">
    <w:abstractNumId w:val="45"/>
  </w:num>
  <w:num w:numId="8" w16cid:durableId="1173833122">
    <w:abstractNumId w:val="23"/>
  </w:num>
  <w:num w:numId="9" w16cid:durableId="55276394">
    <w:abstractNumId w:val="38"/>
  </w:num>
  <w:num w:numId="10" w16cid:durableId="17852696">
    <w:abstractNumId w:val="42"/>
  </w:num>
  <w:num w:numId="11" w16cid:durableId="1904370349">
    <w:abstractNumId w:val="17"/>
  </w:num>
  <w:num w:numId="12" w16cid:durableId="575744811">
    <w:abstractNumId w:val="29"/>
  </w:num>
  <w:num w:numId="13" w16cid:durableId="793214766">
    <w:abstractNumId w:val="7"/>
  </w:num>
  <w:num w:numId="14" w16cid:durableId="1327704803">
    <w:abstractNumId w:val="0"/>
  </w:num>
  <w:num w:numId="15" w16cid:durableId="2027708638">
    <w:abstractNumId w:val="46"/>
  </w:num>
  <w:num w:numId="16" w16cid:durableId="9575066">
    <w:abstractNumId w:val="30"/>
  </w:num>
  <w:num w:numId="17" w16cid:durableId="1244336730">
    <w:abstractNumId w:val="44"/>
  </w:num>
  <w:num w:numId="18" w16cid:durableId="1931155131">
    <w:abstractNumId w:val="43"/>
  </w:num>
  <w:num w:numId="19" w16cid:durableId="397436273">
    <w:abstractNumId w:val="28"/>
  </w:num>
  <w:num w:numId="20" w16cid:durableId="861623896">
    <w:abstractNumId w:val="5"/>
  </w:num>
  <w:num w:numId="21" w16cid:durableId="1199078442">
    <w:abstractNumId w:val="1"/>
  </w:num>
  <w:num w:numId="22" w16cid:durableId="1843741478">
    <w:abstractNumId w:val="18"/>
  </w:num>
  <w:num w:numId="23" w16cid:durableId="124397403">
    <w:abstractNumId w:val="2"/>
  </w:num>
  <w:num w:numId="24" w16cid:durableId="942111681">
    <w:abstractNumId w:val="3"/>
  </w:num>
  <w:num w:numId="25" w16cid:durableId="259413575">
    <w:abstractNumId w:val="4"/>
  </w:num>
  <w:num w:numId="26" w16cid:durableId="1810241572">
    <w:abstractNumId w:val="16"/>
  </w:num>
  <w:num w:numId="27" w16cid:durableId="1885293053">
    <w:abstractNumId w:val="19"/>
  </w:num>
  <w:num w:numId="28" w16cid:durableId="2046562304">
    <w:abstractNumId w:val="6"/>
  </w:num>
  <w:num w:numId="29" w16cid:durableId="1815372862">
    <w:abstractNumId w:val="26"/>
  </w:num>
  <w:num w:numId="30" w16cid:durableId="1732342270">
    <w:abstractNumId w:val="41"/>
  </w:num>
  <w:num w:numId="31" w16cid:durableId="1641181935">
    <w:abstractNumId w:val="11"/>
  </w:num>
  <w:num w:numId="32" w16cid:durableId="225841306">
    <w:abstractNumId w:val="21"/>
  </w:num>
  <w:num w:numId="33" w16cid:durableId="649945581">
    <w:abstractNumId w:val="27"/>
  </w:num>
  <w:num w:numId="34" w16cid:durableId="1951357189">
    <w:abstractNumId w:val="37"/>
  </w:num>
  <w:num w:numId="35" w16cid:durableId="1278491757">
    <w:abstractNumId w:val="40"/>
  </w:num>
  <w:num w:numId="36" w16cid:durableId="851409690">
    <w:abstractNumId w:val="31"/>
  </w:num>
  <w:num w:numId="37" w16cid:durableId="880168535">
    <w:abstractNumId w:val="24"/>
  </w:num>
  <w:num w:numId="38" w16cid:durableId="2126388913">
    <w:abstractNumId w:val="14"/>
  </w:num>
  <w:num w:numId="39" w16cid:durableId="478693463">
    <w:abstractNumId w:val="33"/>
  </w:num>
  <w:num w:numId="40" w16cid:durableId="54359181">
    <w:abstractNumId w:val="12"/>
  </w:num>
  <w:num w:numId="41" w16cid:durableId="806555078">
    <w:abstractNumId w:val="15"/>
  </w:num>
  <w:num w:numId="42" w16cid:durableId="518665294">
    <w:abstractNumId w:val="8"/>
  </w:num>
  <w:num w:numId="43" w16cid:durableId="481045908">
    <w:abstractNumId w:val="25"/>
  </w:num>
  <w:num w:numId="44" w16cid:durableId="353306306">
    <w:abstractNumId w:val="9"/>
  </w:num>
  <w:num w:numId="45" w16cid:durableId="2049602680">
    <w:abstractNumId w:val="35"/>
  </w:num>
  <w:num w:numId="46" w16cid:durableId="1324317369">
    <w:abstractNumId w:val="39"/>
  </w:num>
  <w:num w:numId="47" w16cid:durableId="142908495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4387"/>
    <w:rsid w:val="000475BE"/>
    <w:rsid w:val="00055FC4"/>
    <w:rsid w:val="0006191D"/>
    <w:rsid w:val="00066AC1"/>
    <w:rsid w:val="00076F8C"/>
    <w:rsid w:val="0008220C"/>
    <w:rsid w:val="000877EE"/>
    <w:rsid w:val="000A0B41"/>
    <w:rsid w:val="000A2548"/>
    <w:rsid w:val="000B0038"/>
    <w:rsid w:val="000B0CE5"/>
    <w:rsid w:val="000B46CE"/>
    <w:rsid w:val="000B59CD"/>
    <w:rsid w:val="000C3688"/>
    <w:rsid w:val="000E1F30"/>
    <w:rsid w:val="000E31DC"/>
    <w:rsid w:val="000F66AA"/>
    <w:rsid w:val="00102685"/>
    <w:rsid w:val="00103AFF"/>
    <w:rsid w:val="00110D78"/>
    <w:rsid w:val="00112FEC"/>
    <w:rsid w:val="00116ED8"/>
    <w:rsid w:val="00117792"/>
    <w:rsid w:val="00122F5F"/>
    <w:rsid w:val="00123EF2"/>
    <w:rsid w:val="001245CB"/>
    <w:rsid w:val="00132661"/>
    <w:rsid w:val="0013783B"/>
    <w:rsid w:val="001578E9"/>
    <w:rsid w:val="00162A30"/>
    <w:rsid w:val="00165813"/>
    <w:rsid w:val="00171D19"/>
    <w:rsid w:val="00173196"/>
    <w:rsid w:val="0018288D"/>
    <w:rsid w:val="00185AFF"/>
    <w:rsid w:val="00187357"/>
    <w:rsid w:val="001A07A8"/>
    <w:rsid w:val="001B3613"/>
    <w:rsid w:val="001C2739"/>
    <w:rsid w:val="001C3D6C"/>
    <w:rsid w:val="001C7BDA"/>
    <w:rsid w:val="001D5E03"/>
    <w:rsid w:val="001D7DEE"/>
    <w:rsid w:val="001E02DA"/>
    <w:rsid w:val="001E2AAA"/>
    <w:rsid w:val="001E36CE"/>
    <w:rsid w:val="0020406B"/>
    <w:rsid w:val="0020676E"/>
    <w:rsid w:val="002132FC"/>
    <w:rsid w:val="00216CB6"/>
    <w:rsid w:val="00217D1E"/>
    <w:rsid w:val="00223090"/>
    <w:rsid w:val="00224082"/>
    <w:rsid w:val="00241B8D"/>
    <w:rsid w:val="00251164"/>
    <w:rsid w:val="00253ABF"/>
    <w:rsid w:val="00253D8A"/>
    <w:rsid w:val="00260D64"/>
    <w:rsid w:val="002632DB"/>
    <w:rsid w:val="00265BC9"/>
    <w:rsid w:val="002676D3"/>
    <w:rsid w:val="00271DA6"/>
    <w:rsid w:val="0027200A"/>
    <w:rsid w:val="00274990"/>
    <w:rsid w:val="00284CAA"/>
    <w:rsid w:val="00287EDB"/>
    <w:rsid w:val="00295FB9"/>
    <w:rsid w:val="002961FA"/>
    <w:rsid w:val="002A293E"/>
    <w:rsid w:val="002A4E05"/>
    <w:rsid w:val="002C2FAC"/>
    <w:rsid w:val="002D0F54"/>
    <w:rsid w:val="002D1D04"/>
    <w:rsid w:val="002D2DAC"/>
    <w:rsid w:val="002E0452"/>
    <w:rsid w:val="002E12DB"/>
    <w:rsid w:val="002E695D"/>
    <w:rsid w:val="002F4D18"/>
    <w:rsid w:val="00301FEB"/>
    <w:rsid w:val="00303D42"/>
    <w:rsid w:val="0030640D"/>
    <w:rsid w:val="00310B0A"/>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AE1"/>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082A"/>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545"/>
    <w:rsid w:val="005C14AA"/>
    <w:rsid w:val="005C643D"/>
    <w:rsid w:val="005D4A0D"/>
    <w:rsid w:val="005E7673"/>
    <w:rsid w:val="006035FA"/>
    <w:rsid w:val="006052AE"/>
    <w:rsid w:val="0061613E"/>
    <w:rsid w:val="0062129F"/>
    <w:rsid w:val="00622926"/>
    <w:rsid w:val="0062388D"/>
    <w:rsid w:val="006352D0"/>
    <w:rsid w:val="006403CF"/>
    <w:rsid w:val="006419D1"/>
    <w:rsid w:val="00641B3F"/>
    <w:rsid w:val="006538D6"/>
    <w:rsid w:val="00654B07"/>
    <w:rsid w:val="00674CB5"/>
    <w:rsid w:val="00680536"/>
    <w:rsid w:val="00681015"/>
    <w:rsid w:val="006902BB"/>
    <w:rsid w:val="006A7DFF"/>
    <w:rsid w:val="006B0510"/>
    <w:rsid w:val="006B2D02"/>
    <w:rsid w:val="006B4C7B"/>
    <w:rsid w:val="006B6E0F"/>
    <w:rsid w:val="006C65C4"/>
    <w:rsid w:val="006C6EBD"/>
    <w:rsid w:val="006C7730"/>
    <w:rsid w:val="006D6149"/>
    <w:rsid w:val="006D782E"/>
    <w:rsid w:val="006E2F83"/>
    <w:rsid w:val="006E7FC3"/>
    <w:rsid w:val="006F411A"/>
    <w:rsid w:val="00704378"/>
    <w:rsid w:val="0070504A"/>
    <w:rsid w:val="00707398"/>
    <w:rsid w:val="007169EC"/>
    <w:rsid w:val="00727B9E"/>
    <w:rsid w:val="00741058"/>
    <w:rsid w:val="00743BBA"/>
    <w:rsid w:val="00746A98"/>
    <w:rsid w:val="00755AB4"/>
    <w:rsid w:val="00761E7C"/>
    <w:rsid w:val="007636FC"/>
    <w:rsid w:val="00767416"/>
    <w:rsid w:val="007816FC"/>
    <w:rsid w:val="00781D8B"/>
    <w:rsid w:val="0079311F"/>
    <w:rsid w:val="007933FE"/>
    <w:rsid w:val="00796577"/>
    <w:rsid w:val="00796A75"/>
    <w:rsid w:val="007A2AA8"/>
    <w:rsid w:val="007A5A78"/>
    <w:rsid w:val="007A62B7"/>
    <w:rsid w:val="007A65BF"/>
    <w:rsid w:val="007B6823"/>
    <w:rsid w:val="007D5BA1"/>
    <w:rsid w:val="007E508F"/>
    <w:rsid w:val="007E5F3E"/>
    <w:rsid w:val="007F02FB"/>
    <w:rsid w:val="007F37D6"/>
    <w:rsid w:val="007F422E"/>
    <w:rsid w:val="007F7413"/>
    <w:rsid w:val="00802718"/>
    <w:rsid w:val="00802990"/>
    <w:rsid w:val="00802A96"/>
    <w:rsid w:val="00810811"/>
    <w:rsid w:val="008157AA"/>
    <w:rsid w:val="00815993"/>
    <w:rsid w:val="008217B2"/>
    <w:rsid w:val="0082272E"/>
    <w:rsid w:val="00837850"/>
    <w:rsid w:val="00852EC7"/>
    <w:rsid w:val="0085484D"/>
    <w:rsid w:val="00855C7D"/>
    <w:rsid w:val="00862178"/>
    <w:rsid w:val="00862DDA"/>
    <w:rsid w:val="00863A78"/>
    <w:rsid w:val="00864454"/>
    <w:rsid w:val="00874EB7"/>
    <w:rsid w:val="008765A5"/>
    <w:rsid w:val="00882CAF"/>
    <w:rsid w:val="0088746C"/>
    <w:rsid w:val="008940D8"/>
    <w:rsid w:val="008B23F8"/>
    <w:rsid w:val="008B4BA9"/>
    <w:rsid w:val="008B7A0F"/>
    <w:rsid w:val="008C302B"/>
    <w:rsid w:val="008C3DC2"/>
    <w:rsid w:val="008C45DE"/>
    <w:rsid w:val="008D0F02"/>
    <w:rsid w:val="008D1C8F"/>
    <w:rsid w:val="008E554D"/>
    <w:rsid w:val="008E7D40"/>
    <w:rsid w:val="008F3342"/>
    <w:rsid w:val="00902F9C"/>
    <w:rsid w:val="00906AC7"/>
    <w:rsid w:val="00911A24"/>
    <w:rsid w:val="009206DD"/>
    <w:rsid w:val="00925DC2"/>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5150"/>
    <w:rsid w:val="009F6F7B"/>
    <w:rsid w:val="00A03126"/>
    <w:rsid w:val="00A13315"/>
    <w:rsid w:val="00A175E3"/>
    <w:rsid w:val="00A27B34"/>
    <w:rsid w:val="00A37C4B"/>
    <w:rsid w:val="00A43778"/>
    <w:rsid w:val="00A4558F"/>
    <w:rsid w:val="00A50436"/>
    <w:rsid w:val="00A50B27"/>
    <w:rsid w:val="00A549F9"/>
    <w:rsid w:val="00A562A0"/>
    <w:rsid w:val="00A5653C"/>
    <w:rsid w:val="00A574C4"/>
    <w:rsid w:val="00A60243"/>
    <w:rsid w:val="00A602DE"/>
    <w:rsid w:val="00A64896"/>
    <w:rsid w:val="00A67525"/>
    <w:rsid w:val="00A70286"/>
    <w:rsid w:val="00A71464"/>
    <w:rsid w:val="00A72FCF"/>
    <w:rsid w:val="00A758BF"/>
    <w:rsid w:val="00A762E8"/>
    <w:rsid w:val="00A8066D"/>
    <w:rsid w:val="00A80B2E"/>
    <w:rsid w:val="00A819B4"/>
    <w:rsid w:val="00A83E44"/>
    <w:rsid w:val="00A91CAD"/>
    <w:rsid w:val="00A92D0F"/>
    <w:rsid w:val="00A95B23"/>
    <w:rsid w:val="00A9790F"/>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837"/>
    <w:rsid w:val="00B70E6B"/>
    <w:rsid w:val="00B80A1A"/>
    <w:rsid w:val="00B86BF7"/>
    <w:rsid w:val="00B905EC"/>
    <w:rsid w:val="00B91F74"/>
    <w:rsid w:val="00B9287D"/>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77694"/>
    <w:rsid w:val="00C93C98"/>
    <w:rsid w:val="00CA7439"/>
    <w:rsid w:val="00CB41DC"/>
    <w:rsid w:val="00CC56D8"/>
    <w:rsid w:val="00CE2A67"/>
    <w:rsid w:val="00CE67F5"/>
    <w:rsid w:val="00CE741E"/>
    <w:rsid w:val="00CF03A1"/>
    <w:rsid w:val="00CF57D6"/>
    <w:rsid w:val="00D05DA4"/>
    <w:rsid w:val="00D26ADD"/>
    <w:rsid w:val="00D44083"/>
    <w:rsid w:val="00D57022"/>
    <w:rsid w:val="00D57A56"/>
    <w:rsid w:val="00D63088"/>
    <w:rsid w:val="00D67104"/>
    <w:rsid w:val="00D73826"/>
    <w:rsid w:val="00D775DE"/>
    <w:rsid w:val="00D90FE5"/>
    <w:rsid w:val="00D94113"/>
    <w:rsid w:val="00D96860"/>
    <w:rsid w:val="00DA064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11F8"/>
    <w:rsid w:val="00E0470A"/>
    <w:rsid w:val="00E30D6B"/>
    <w:rsid w:val="00E30E14"/>
    <w:rsid w:val="00E36AA2"/>
    <w:rsid w:val="00E4301D"/>
    <w:rsid w:val="00E439CB"/>
    <w:rsid w:val="00E46E84"/>
    <w:rsid w:val="00E55CB6"/>
    <w:rsid w:val="00E5640B"/>
    <w:rsid w:val="00E65AF8"/>
    <w:rsid w:val="00E71A75"/>
    <w:rsid w:val="00E73641"/>
    <w:rsid w:val="00E75F6E"/>
    <w:rsid w:val="00E77C4D"/>
    <w:rsid w:val="00E82455"/>
    <w:rsid w:val="00E90C62"/>
    <w:rsid w:val="00E922F2"/>
    <w:rsid w:val="00E93AC4"/>
    <w:rsid w:val="00EA4391"/>
    <w:rsid w:val="00EA4465"/>
    <w:rsid w:val="00EA4EF4"/>
    <w:rsid w:val="00EA5258"/>
    <w:rsid w:val="00EB323F"/>
    <w:rsid w:val="00EB5A85"/>
    <w:rsid w:val="00EB743A"/>
    <w:rsid w:val="00EC4D8B"/>
    <w:rsid w:val="00ED2F7D"/>
    <w:rsid w:val="00F01DBC"/>
    <w:rsid w:val="00F02CFE"/>
    <w:rsid w:val="00F06CD1"/>
    <w:rsid w:val="00F06FB4"/>
    <w:rsid w:val="00F1027C"/>
    <w:rsid w:val="00F1612A"/>
    <w:rsid w:val="00F20642"/>
    <w:rsid w:val="00F20C01"/>
    <w:rsid w:val="00F23791"/>
    <w:rsid w:val="00F3381A"/>
    <w:rsid w:val="00F369EC"/>
    <w:rsid w:val="00F52E83"/>
    <w:rsid w:val="00F660DB"/>
    <w:rsid w:val="00F727DB"/>
    <w:rsid w:val="00F7294C"/>
    <w:rsid w:val="00F72B7E"/>
    <w:rsid w:val="00F7539A"/>
    <w:rsid w:val="00F814D0"/>
    <w:rsid w:val="00F9056B"/>
    <w:rsid w:val="00F956D7"/>
    <w:rsid w:val="00FA1324"/>
    <w:rsid w:val="00FA3B76"/>
    <w:rsid w:val="00FA3FD1"/>
    <w:rsid w:val="00FB2A93"/>
    <w:rsid w:val="00FB5880"/>
    <w:rsid w:val="00FC2DC7"/>
    <w:rsid w:val="00FC3FCF"/>
    <w:rsid w:val="00FC4C88"/>
    <w:rsid w:val="00FC679E"/>
    <w:rsid w:val="00FD08EE"/>
    <w:rsid w:val="00FE0722"/>
    <w:rsid w:val="00FE2D34"/>
    <w:rsid w:val="00FE3EDB"/>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efaultImageDpi w14:val="96"/>
  <w14:docId w14:val="1EFE4ED9"/>
  <w15:docId w15:val="{D6D6CDA4-775B-47CC-8BE2-3928DBCBF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504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image" Target="media/image2.jpe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jpeg" /></Relationships>
</file>

<file path=word/_rels/header2.xml.rels><?xml version="1.0" encoding="utf-8" standalone="yes"?><Relationships xmlns="http://schemas.openxmlformats.org/package/2006/relationships"><Relationship Id="rId1" Type="http://schemas.openxmlformats.org/officeDocument/2006/relationships/image" Target="media/image3.jpeg" /></Relationships>
</file>

<file path=word/_rels/header3.xml.rels><?xml version="1.0" encoding="utf-8" standalone="yes"?><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60ED9-753B-46AE-94DC-0A3664105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22</Pages>
  <Words>15317</Words>
  <Characters>87309</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51</cp:revision>
  <cp:lastPrinted>2008-11-01T04:52:00Z</cp:lastPrinted>
  <dcterms:created xsi:type="dcterms:W3CDTF">2023-02-02T21:36:00Z</dcterms:created>
  <dcterms:modified xsi:type="dcterms:W3CDTF">2025-02-04T05:51:00Z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http://www.zotero.org/styles/apa-6th-edition</vt:lpwstr>
  </property>
  <property fmtid="{D5CDD505-2E9C-101B-9397-08002B2CF9AE}" pid="6" name="Mendeley Recent Style Id 2_1">
    <vt:lpwstr>https://csl.mendeley.com/styles/475823531/apa</vt:lpwstr>
  </property>
  <property fmtid="{D5CDD505-2E9C-101B-9397-08002B2CF9AE}" pid="7" name="Mendeley Recent Style Id 3_1">
    <vt:lpwstr>http://www.zotero.org/styles/apa</vt:lpwstr>
  </property>
  <property fmtid="{D5CDD505-2E9C-101B-9397-08002B2CF9AE}" pid="8" name="Mendeley Recent Style Id 4_1">
    <vt:lpwstr>http://www.zotero.org/styles/american-sociological-association</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http://www.zotero.org/styles/modern-language-association</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http://www.zotero.org/styles/universitas-negeri-semarang-fakultas-matematika-dan-ilmu-pengetahuan-alam</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6th edition - Mincho Slavov</vt:lpwstr>
  </property>
  <property fmtid="{D5CDD505-2E9C-101B-9397-08002B2CF9AE}" pid="17" name="Mendeley Recent Style Name 3_1">
    <vt:lpwstr>American Psychological Association 7th edition</vt:lpwstr>
  </property>
  <property fmtid="{D5CDD505-2E9C-101B-9397-08002B2CF9AE}" pid="18" name="Mendeley Recent Style Name 4_1">
    <vt:lpwstr>American Sociological Association 6th edition</vt:lpwstr>
  </property>
  <property fmtid="{D5CDD505-2E9C-101B-9397-08002B2CF9AE}" pid="19" name="Mendeley Recent Style Name 5_1">
    <vt:lpwstr>Cite Them Right 11th edition - Harvard</vt:lpwstr>
  </property>
  <property fmtid="{D5CDD505-2E9C-101B-9397-08002B2CF9AE}" pid="20" name="Mendeley Recent Style Name 6_1">
    <vt:lpwstr>IEEE</vt:lpwstr>
  </property>
  <property fmtid="{D5CDD505-2E9C-101B-9397-08002B2CF9AE}" pid="21" name="Mendeley Recent Style Name 7_1">
    <vt:lpwstr>Modern Language Association 9th edition</vt:lpwstr>
  </property>
  <property fmtid="{D5CDD505-2E9C-101B-9397-08002B2CF9AE}" pid="22" name="Mendeley Recent Style Name 8_1">
    <vt:lpwstr>Turabian 8th edition (full note)</vt:lpwstr>
  </property>
  <property fmtid="{D5CDD505-2E9C-101B-9397-08002B2CF9AE}" pid="23" name="Mendeley Recent Style Name 9_1">
    <vt:lpwstr>Universitas Negeri Semarang - Fakultas Matematika dan Ilmu Pengetahuan Alam (Bahasa Indonesia)</vt:lpwstr>
  </property>
  <property fmtid="{D5CDD505-2E9C-101B-9397-08002B2CF9AE}" pid="24" name="Mendeley Unique User Id_1">
    <vt:lpwstr>f285d1e5-942b-34af-b2d8-037c9d4fd42c</vt:lpwstr>
  </property>
</Properties>
</file>