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A4630" w14:textId="78C0134B" w:rsidR="008A6903" w:rsidRDefault="00D6188D" w:rsidP="00D6188D">
      <w:pPr>
        <w:rPr>
          <w:rFonts w:ascii="Calibri Light" w:hAnsi="Calibri Light" w:cs="Calibri Light"/>
          <w:b/>
          <w:bCs/>
          <w:sz w:val="28"/>
          <w:szCs w:val="28"/>
        </w:rPr>
      </w:pPr>
      <w:r w:rsidRPr="00FC25B4">
        <w:rPr>
          <w:rFonts w:ascii="Calibri Light" w:hAnsi="Calibri Light" w:cs="Calibri Light"/>
          <w:b/>
          <w:bCs/>
          <w:sz w:val="28"/>
          <w:szCs w:val="28"/>
        </w:rPr>
        <w:t>Comparative Legal Analysis of Stunning Methods in Halal Animal Slaughter Between Muslim-Majority and Muslim-Minority Countries</w:t>
      </w:r>
    </w:p>
    <w:p w14:paraId="7BB11FF3" w14:textId="77777777" w:rsidR="00D6188D" w:rsidRDefault="00D6188D" w:rsidP="00D6188D">
      <w:pPr>
        <w:rPr>
          <w:rFonts w:ascii="Calibri Light" w:hAnsi="Calibri Light" w:cs="Calibri Light"/>
          <w:b/>
          <w:bCs/>
          <w:sz w:val="24"/>
          <w:szCs w:val="24"/>
        </w:rPr>
      </w:pPr>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9"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4C25520A" w:rsidR="008A6903" w:rsidRPr="00DC5DC1"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00DC5DC1">
        <w:rPr>
          <w:rFonts w:ascii="Calibri Light" w:hAnsi="Calibri Light" w:cs="Calibri Light"/>
          <w:b/>
          <w:bCs/>
          <w:sz w:val="24"/>
          <w:szCs w:val="24"/>
        </w:rPr>
        <w:t xml:space="preserve"> </w:t>
      </w:r>
      <w:r w:rsidR="00DC5DC1" w:rsidRPr="00DC5DC1">
        <w:rPr>
          <w:rFonts w:ascii="Calibri Light" w:hAnsi="Calibri Light" w:cs="Calibri Light"/>
          <w:i/>
          <w:iCs/>
          <w:sz w:val="24"/>
          <w:szCs w:val="24"/>
        </w:rPr>
        <w:t xml:space="preserve">The global halal industry is growing rapidly, driven by the growth of the Muslim population and increasing demand for products that meet sharia standards and animal welfare. One of the central issues in this industry is the method of stunning in the slaughter of halal animals, which has sparked debate between sharia principles and modern animal welfare standards. This study conducts a comparative legal analysis of stunning methods in halal animal slaughter between majority Muslim countries (Indonesia, Malaysia, and Saudi Arabia) and minority Muslim countries (the United Kingdom, the United States, and Australia). The results show that Muslim-majority countries generally accept stunning methods with strict conditions in accordance with Sharia principles, such as MUI Fatwa No. 12/2009 and Malaysian Halal standards, which permit stunning as long as the animal remains alive during slaughter. Conversely, Muslim-minority countries require stunning to meet international animal welfare standards, although they grant exceptions for ritual halal slaughter in the interest of religious freedom. The study also revealed differences in fatwas, such as Aceh's ban on all forms of stunning, which is deemed contrary to the principle of </w:t>
      </w:r>
      <w:proofErr w:type="spellStart"/>
      <w:r w:rsidR="00DC5DC1" w:rsidRPr="00DC5DC1">
        <w:rPr>
          <w:rFonts w:ascii="Calibri Light" w:hAnsi="Calibri Light" w:cs="Calibri Light"/>
          <w:i/>
          <w:iCs/>
          <w:sz w:val="24"/>
          <w:szCs w:val="24"/>
        </w:rPr>
        <w:t>ihsan</w:t>
      </w:r>
      <w:proofErr w:type="spellEnd"/>
      <w:r w:rsidR="00DC5DC1" w:rsidRPr="00DC5DC1">
        <w:rPr>
          <w:rFonts w:ascii="Calibri Light" w:hAnsi="Calibri Light" w:cs="Calibri Light"/>
          <w:i/>
          <w:iCs/>
          <w:sz w:val="24"/>
          <w:szCs w:val="24"/>
        </w:rPr>
        <w:t xml:space="preserve"> and increases animal suffering. These regulatory differences reflect the challenges of harmonizing Sharia principles with modern animal welfare standards and global market demands. Therefore, interdisciplinary dialogue between religious scholars, scientists, and halal industry stakeholders is essential to develop evidence-based stunning standards, operator training, and consumer education to support the sustainable and globally trusted modernization of the halal industry.</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375D1A75" w14:textId="7D6602D8" w:rsidR="002A5203" w:rsidRPr="005513BB" w:rsidRDefault="00DC5DC1" w:rsidP="002A5203">
      <w:pPr>
        <w:ind w:right="-1"/>
        <w:jc w:val="both"/>
        <w:rPr>
          <w:rFonts w:ascii="Calibri Light" w:hAnsi="Calibri Light" w:cs="Calibri Light"/>
          <w:noProof/>
          <w:color w:val="000000"/>
          <w:sz w:val="24"/>
          <w:szCs w:val="24"/>
        </w:rPr>
      </w:pPr>
      <w:bookmarkStart w:id="0" w:name="_Hlk196856391"/>
      <w:r w:rsidRPr="005513BB">
        <w:rPr>
          <w:rFonts w:ascii="Calibri Light" w:hAnsi="Calibri Light" w:cs="Calibri Light"/>
          <w:noProof/>
          <w:color w:val="000000"/>
          <w:sz w:val="24"/>
          <w:szCs w:val="24"/>
        </w:rPr>
        <w:t>Industri halal global berkembang pesat, didorong oleh pertumbuhan populasi Muslim dan meningkatnya permintaan terhadap produk yang memenuhi standar syariah dan kesejahteraan hewan. Salah satu isu sentral dalam industri ini adalah metode stunning (pemingsanan) pada proses penyembelihan hewan halal, yang memunculkan perdebatan antara prinsip syariah dan standar kesejahteraan hewan modern.</w:t>
      </w:r>
      <w:r w:rsidRPr="005513BB">
        <w:rPr>
          <w:rFonts w:ascii="Calibri Light" w:hAnsi="Calibri Light" w:cs="Calibri Light"/>
          <w:b/>
          <w:bCs/>
          <w:noProof/>
          <w:color w:val="000000"/>
          <w:sz w:val="24"/>
          <w:szCs w:val="24"/>
        </w:rPr>
        <w:t xml:space="preserve"> </w:t>
      </w:r>
      <w:r w:rsidR="002A5203" w:rsidRPr="005513BB">
        <w:rPr>
          <w:rFonts w:ascii="Calibri Light" w:hAnsi="Calibri Light" w:cs="Calibri Light"/>
          <w:noProof/>
          <w:color w:val="000000"/>
          <w:sz w:val="24"/>
          <w:szCs w:val="24"/>
        </w:rPr>
        <w:t xml:space="preserve">Penelitian ini melakukan analisis komparatif hukum terhadap metode stunning dalam penyembelihan hewan halal antara negara mayoritas Muslim (Indonesia, Malaysia, dan Saudi Arabia) dan negara minoritas Muslim (Inggris, Amerika Serikat, dan Australia). Hasil penelitian menunjukkan bahwa negara mayoritas Muslim umumnya </w:t>
      </w:r>
      <w:r w:rsidR="002A5203" w:rsidRPr="005513BB">
        <w:rPr>
          <w:rFonts w:ascii="Calibri Light" w:hAnsi="Calibri Light" w:cs="Calibri Light"/>
          <w:noProof/>
          <w:color w:val="000000"/>
          <w:sz w:val="24"/>
          <w:szCs w:val="24"/>
        </w:rPr>
        <w:lastRenderedPageBreak/>
        <w:t>menerima metode stunning dengan syarat ketat sesuai prinsip syariah, seperti Fatwa MUI No. 12/2009</w:t>
      </w:r>
      <w:r w:rsidRPr="005513BB">
        <w:rPr>
          <w:rFonts w:ascii="Calibri Light" w:hAnsi="Calibri Light" w:cs="Calibri Light"/>
          <w:noProof/>
          <w:color w:val="000000"/>
          <w:sz w:val="24"/>
          <w:szCs w:val="24"/>
        </w:rPr>
        <w:t xml:space="preserve"> dan standar Halal Malaysia</w:t>
      </w:r>
      <w:r w:rsidR="002A5203" w:rsidRPr="005513BB">
        <w:rPr>
          <w:rFonts w:ascii="Calibri Light" w:hAnsi="Calibri Light" w:cs="Calibri Light"/>
          <w:noProof/>
          <w:color w:val="000000"/>
          <w:sz w:val="24"/>
          <w:szCs w:val="24"/>
        </w:rPr>
        <w:t xml:space="preserve"> yang memperbolehkan stunning selama hewan tetap hidup saat disembelih. Sebaliknya, negara minoritas Muslim mewajibkan stunning untuk memenuhi standar kesejahteraan hewan internasional, meskipun memberikan pengecualian bagi penyembelihan ritual halal demi kebebasan beragama. Studi ini juga mengungkap perbedaan fatwa, misalnya Aceh yang melarang seluruh bentuk stunning karena dianggap bertentangan dengan prinsip ihsan dan meningkatkan penderitaan hewan. Perbedaan regulasi ini mencerminkan tantangan harmonisasi prinsip syariah dengan standar kesejahteraan hewan modern dan kebutuhan pasar global. Oleh karena itu, dialog lintas disiplin antara ulama, ilmuwan, dan pelaku industri halal sangat diperlukan untuk mengembangkan standar stunning yang berbasis bukti ilmiah, pelatihan operator, serta edukasi konsumen guna mendukung modernisasi industri halal yang berkelanjutan dan terpercaya secara global.</w:t>
      </w:r>
    </w:p>
    <w:bookmarkEnd w:id="0"/>
    <w:p w14:paraId="08270A56" w14:textId="77777777" w:rsidR="00DC5DC1" w:rsidRDefault="00DC5DC1" w:rsidP="00DC5DC1">
      <w:pPr>
        <w:ind w:right="-1"/>
        <w:rPr>
          <w:rFonts w:ascii="Calibri Light" w:hAnsi="Calibri Light" w:cs="Calibri Light"/>
          <w:i/>
          <w:iCs/>
          <w:noProof/>
          <w:color w:val="000000"/>
          <w:sz w:val="24"/>
          <w:szCs w:val="24"/>
        </w:rPr>
      </w:pPr>
    </w:p>
    <w:p w14:paraId="055E62C7" w14:textId="2246811B" w:rsidR="007C3EA2" w:rsidRPr="007C3EA2" w:rsidRDefault="0095288D" w:rsidP="007C3EA2">
      <w:pPr>
        <w:ind w:right="-1"/>
        <w:rPr>
          <w:rFonts w:ascii="Segoe UI" w:hAnsi="Segoe UI" w:cs="Segoe UI"/>
        </w:rPr>
      </w:pPr>
      <w:r w:rsidRPr="007C3EA2">
        <w:rPr>
          <w:rFonts w:ascii="Calibri Light" w:hAnsi="Calibri Light" w:cs="Calibri Light"/>
          <w:b/>
          <w:bCs/>
          <w:sz w:val="24"/>
          <w:szCs w:val="24"/>
        </w:rPr>
        <w:t>Keywords:</w:t>
      </w:r>
      <w:r w:rsidR="00DC5DC1" w:rsidRPr="007C3EA2">
        <w:rPr>
          <w:rFonts w:ascii="Calibri Light" w:hAnsi="Calibri Light" w:cs="Calibri Light"/>
          <w:i/>
          <w:iCs/>
          <w:noProof/>
          <w:color w:val="000000"/>
          <w:sz w:val="24"/>
          <w:szCs w:val="24"/>
        </w:rPr>
        <w:t xml:space="preserve"> Stunning, Halal Slaughter</w:t>
      </w:r>
      <w:r w:rsidR="007C3EA2" w:rsidRPr="007C3EA2">
        <w:rPr>
          <w:rFonts w:ascii="Calibri Light" w:hAnsi="Calibri Light" w:cs="Calibri Light"/>
          <w:i/>
          <w:iCs/>
          <w:noProof/>
          <w:color w:val="000000"/>
          <w:sz w:val="24"/>
          <w:szCs w:val="24"/>
        </w:rPr>
        <w:t>, Animal Welfare, Fatwa and Regulation</w:t>
      </w:r>
      <w:r w:rsidR="00EC23B5">
        <w:rPr>
          <w:rFonts w:ascii="Calibri Light" w:hAnsi="Calibri Light" w:cs="Calibri Light"/>
          <w:i/>
          <w:iCs/>
          <w:noProof/>
          <w:color w:val="000000"/>
          <w:sz w:val="24"/>
          <w:szCs w:val="24"/>
        </w:rPr>
        <w:t xml:space="preserve">, </w:t>
      </w:r>
      <w:r w:rsidR="00EC23B5" w:rsidRPr="007C3EA2">
        <w:rPr>
          <w:rFonts w:ascii="Calibri Light" w:hAnsi="Calibri Light" w:cs="Calibri Light"/>
          <w:i/>
          <w:iCs/>
          <w:noProof/>
          <w:color w:val="000000"/>
          <w:sz w:val="24"/>
          <w:szCs w:val="24"/>
        </w:rPr>
        <w:t>Comparative Legal Analysis</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9978E7"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42A5D3" w14:textId="45E324FE" w:rsidR="00180398" w:rsidRPr="00180398" w:rsidRDefault="00180398" w:rsidP="00180398">
      <w:pPr>
        <w:spacing w:before="120" w:after="120"/>
        <w:ind w:left="425"/>
        <w:jc w:val="both"/>
        <w:rPr>
          <w:rFonts w:ascii="Calibri Light" w:hAnsi="Calibri Light" w:cs="Calibri Light"/>
          <w:sz w:val="24"/>
          <w:szCs w:val="24"/>
          <w:lang w:val="en-ID" w:eastAsia="en-US"/>
        </w:rPr>
      </w:pPr>
      <w:bookmarkStart w:id="1"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Tantangan","type":"article-journal","volume":"15"},"uris":["http://www.mendeley.com/documents/?uuid=13e4b91a-668c-446a-90e5-071be75f7c87"]}],"mendeley":{"formattedCitation":"(Herianti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001F7827">
        <w:rPr>
          <w:rFonts w:ascii="Calibri Light" w:hAnsi="Calibri Light" w:cs="Calibri Light"/>
          <w:sz w:val="24"/>
          <w:szCs w:val="24"/>
        </w:rPr>
        <w:t xml:space="preserve"> </w:t>
      </w:r>
      <w:r w:rsidR="001F7827" w:rsidRPr="001F7827">
        <w:rPr>
          <w:rFonts w:ascii="Calibri Light" w:hAnsi="Calibri Light" w:cs="Calibri Light"/>
          <w:sz w:val="24"/>
          <w:szCs w:val="24"/>
        </w:rPr>
        <w:t>driven by a Muslim population of 1.8 billion and non-Muslim perceptions of the safety of halal products</w:t>
      </w:r>
      <w:r w:rsidR="001F7827">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2EE06AD0" w14:textId="5073CDDF" w:rsidR="001F7827" w:rsidRPr="00E35E6D" w:rsidRDefault="001F7827" w:rsidP="00FE1EA7">
      <w:pPr>
        <w:spacing w:before="120" w:after="120"/>
        <w:ind w:left="425"/>
        <w:jc w:val="both"/>
        <w:rPr>
          <w:rFonts w:ascii="Calibri Light" w:hAnsi="Calibri Light" w:cs="Calibri Light"/>
          <w:sz w:val="24"/>
          <w:szCs w:val="24"/>
        </w:rPr>
      </w:pPr>
      <w:r>
        <w:rPr>
          <w:rFonts w:ascii="Calibri Light" w:hAnsi="Calibri Light" w:cs="Calibri Light"/>
          <w:sz w:val="24"/>
          <w:szCs w:val="24"/>
        </w:rPr>
        <w:t xml:space="preserve">Muslim consumer's purchase decisions have been influenced by halal certification and label </w:t>
      </w:r>
      <w:r>
        <w:rPr>
          <w:rFonts w:ascii="Calibri Light" w:hAnsi="Calibri Light" w:cs="Calibri Light"/>
          <w:sz w:val="24"/>
          <w:szCs w:val="24"/>
        </w:rPr>
        <w:fldChar w:fldCharType="begin" w:fldLock="1"/>
      </w:r>
      <w:r w:rsidR="00A242F6">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DOI":"https://doi.org/10.23917/benefit.v5i1.10653","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products.","author":[{"dropping-particle":"","family":"Habibie","given":"Haq Muhammad Hamka","non-dropping-particle":"","parse-names":false,"suffix":""},{"dropping-particle":"","family":"Roesmara","given":"Duddy","non-dropping-particle":"","parse-names":false,"suffix":""}],"container-title":"BENEFIT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Students","type":"article-journal","volume":"5"},"uris":["http://www.mendeley.com/documents/?uuid=057eeb07-d577-48cb-945d-eb6235c2a1a6"]},{"id":"ITEM-4","itemData":{"DOI":"10.23917/jisel.v1i1.6163","ISSN":"2655-9609","abstract":"The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id":"ITEM-5","itemData":{"DOI":"10.55606/bijmt.v4i1.2650","ISSN":"2810-076X","abstract":"The purpose of this study was to analyze the effect of halal awareness and halal certificate on purchasing decisions for Mixue products. This type of research is quantitative. The population of this study were students of Universitas Muhammadiyah Surakarta. The sample calculation technique using the malhorta formula, obtained a sample size of 100 respondents. Non-probability sampling design with purpose sampling technique is used to take samples carried out in research. The data source of this research is primary data. The method of data analysis in this study with the help of the SPSS application. The result of this study is that there is an effect of Halal Awareness on purchasing decisions. Halal Certificate has a positive and significant effect on purchasing decisions. This shows that students at Universitas Muhammadiyah Surakarta really consider Halal Awareness and Halal Certificate in consuming a product. A consumer's awareness of halal products is one of them by knowing the food packaging process used, the cleanliness of the food they consume. This is important to ensure that the products they consume are truly halal products.","author":[{"dropping-particle":"","family":"Abhinaya","given":"Muhammad Ilham Atha","non-dropping-particle":"","parse-names":false,"suffix":""},{"dropping-particle":"","family":"Setyawan","given":"Anton Agus","non-dropping-particle":"","parse-names":false,"suffix":""}],"container-title":"Brilliant International Journal Of Management And Tourism","id":"ITEM-5","issue":"1","issued":{"date-parts":[["2024"]]},"page":"62-76","title":"The Influence of Halal Awareness and Halal Certificate on Purchasing Decisions for Mixue Products","type":"article-journal","volume":"4"},"uris":["http://www.mendeley.com/documents/?uuid=19c4f038-3168-48b0-b022-b236ed6ad022"]}],"mendeley":{"formattedCitation":"(Abhinaya &amp; Setyawan, 2024; Giyanti &amp; Indriastiningsih, 2019; Habibie &amp; Roesmara, 2020; Millatina et al., 2022; Siregar &amp; Alam, 2018)","plainTextFormattedCitation":"(Abhinaya &amp; Setyawan, 2024; Giyanti &amp; Indriastiningsih, 2019; Habibie &amp; Roesmara, 2020; Millatina et al., 2022; Siregar &amp; Alam, 2018)","previouslyFormattedCitation":"(Abhinaya &amp; Setyawan, 2024; Giyanti &amp; Indriastiningsih, 2019; Habibie &amp; Roesmara, 2020; Millatina et al., 2022; Siregar &amp; Alam, 2018)"},"properties":{"noteIndex":0},"schema":"https://github.com/citation-style-language/schema/raw/master/csl-citation.json"}</w:instrText>
      </w:r>
      <w:r>
        <w:rPr>
          <w:rFonts w:ascii="Calibri Light" w:hAnsi="Calibri Light" w:cs="Calibri Light"/>
          <w:sz w:val="24"/>
          <w:szCs w:val="24"/>
        </w:rPr>
        <w:fldChar w:fldCharType="separate"/>
      </w:r>
      <w:r w:rsidR="006A1D87" w:rsidRPr="006A1D87">
        <w:rPr>
          <w:rFonts w:ascii="Calibri Light" w:hAnsi="Calibri Light" w:cs="Calibri Light"/>
          <w:noProof/>
          <w:sz w:val="24"/>
          <w:szCs w:val="24"/>
        </w:rPr>
        <w:t>(Abhinaya &amp; Setyawan, 2024; Giyanti &amp; Indriastiningsih, 2019; Habibie &amp; Roesmara, 2020; Millatina et al., 2022; Siregar &amp; Alam, 2018)</w:t>
      </w:r>
      <w:r>
        <w:rPr>
          <w:rFonts w:ascii="Calibri Light" w:hAnsi="Calibri Light" w:cs="Calibri Light"/>
          <w:sz w:val="24"/>
          <w:szCs w:val="24"/>
        </w:rPr>
        <w:fldChar w:fldCharType="end"/>
      </w:r>
      <w:r>
        <w:rPr>
          <w:rFonts w:ascii="Calibri Light" w:hAnsi="Calibri Light" w:cs="Calibri Light"/>
          <w:sz w:val="24"/>
          <w:szCs w:val="24"/>
        </w:rPr>
        <w:t xml:space="preserve">. </w:t>
      </w:r>
      <w:r w:rsidRPr="00E35E6D">
        <w:rPr>
          <w:rFonts w:ascii="Calibri Light" w:hAnsi="Calibri Light" w:cs="Calibri Light"/>
          <w:sz w:val="24"/>
          <w:szCs w:val="24"/>
        </w:rPr>
        <w:t>Muslim consumer compliance with the halal label is driven by the Theory of Planned Behavior (TPB) which emphasizes the role of positive attitudes, social norms, and behavioral control in purchasing decisions, with the halal label serving as a guarantee of sharia and product safety</w:t>
      </w:r>
      <w:r w:rsidR="00FE1EA7" w:rsidRPr="00E35E6D">
        <w:rPr>
          <w:rFonts w:ascii="Calibri Light" w:hAnsi="Calibri Light" w:cs="Calibri Light"/>
          <w:sz w:val="24"/>
          <w:szCs w:val="24"/>
        </w:rPr>
        <w:t xml:space="preserve"> </w:t>
      </w:r>
      <w:r w:rsidR="00E35E6D" w:rsidRPr="00E35E6D">
        <w:rPr>
          <w:rFonts w:ascii="Calibri Light" w:hAnsi="Calibri Light" w:cs="Calibri Light"/>
          <w:sz w:val="24"/>
          <w:szCs w:val="24"/>
        </w:rPr>
        <w:fldChar w:fldCharType="begin" w:fldLock="1"/>
      </w:r>
      <w:r w:rsidR="00E35E6D" w:rsidRPr="00E35E6D">
        <w:rPr>
          <w:rFonts w:ascii="Calibri Light" w:hAnsi="Calibri Light" w:cs="Calibri Light"/>
          <w:sz w:val="24"/>
          <w:szCs w:val="24"/>
        </w:rPr>
        <w:instrText>ADDIN CSL_CITATION {"citationItems":[{"id":"ITEM-1","itemData":{"DOI":"10.21002/amj.v3i1.2013","ISSN":"2085-5044","abstract":"to explain both the behavioral intention of Muslim consumers in Indonesia to seek information about the Halal certification of a product and to cancel their purchase if the product did not have Halal certification. Differences in magnitude and significance of causal relationships exist between different product categories. Research limitations/implications – The study employs a limited population, thus this research has weak external validity. However, because this research is using quasi‐ experimental method, this research has strong internal validity in return. Thus, relationships among variables can be explained, even though a generalization to field conditions still needs further research. Practical implications – The results will be primarily beneficial to marketers of food and medicine product sold in Muslim countries by offering an insight into the intentions of consumers to cancel purchases of products without Halal labeling. Originality/value – The paper extends the understanding of the behavior of Muslim consumer toward products without Halal labeling within a variety of purchase context. Keywords: Purchase Behavior, Halal Label, Muslim Consumer","author":[{"dropping-particle":"","family":"Salehudin","given":"Imam","non-dropping-particle":"","parse-names":false,"suffix":""},{"dropping-particle":"","family":"Luthfi","given":"Bagus Adi","non-dropping-particle":"","parse-names":false,"suffix":""}],"container-title":"ASEAN Marketing Journal","id":"ITEM-1","issue":"1","issued":{"date-parts":[["2013"]]},"title":"Marketing Impact of Halal Labeling toward Indonesian Muslim Consumer’s Behavioral Intention Based on Ajzen’s Planned Behavior Theory: Policy Capturing Studies on Five Different Product Categories","type":"article-journal","volume":"3"},"uris":["http://www.mendeley.com/documents/?uuid=59c3e45c-80de-476a-aa8c-c755ae137773"]},{"id":"ITEM-2","itemData":{"DOI":"10.21580/jdmhi.2023.5.1.16543","ISSN":"2716-4810","abstract":"The rapid growth of the Muslim community in the world certainly increases the demand for halal products. This causes halal products to become a necessity. This dynamic needs to be supported by state authorities' guarantee of halal products. This study provides an overview of the role of Halal labelling in influencing individuals to consume Halal products based on their levels of religiosity, knowledge of Halal products, and attitudes towards consuming such products. Additionally, the sampling focus of this study was on Java Island, where access to information technology is widespread, facilitating ease of access to relevant information regarding Halal products. A quantitative approach was employed in this research, utilizing primary data obtained by distributing questionnaires to the residents of Java Island. The construction of the research model is reflected in an adjusted R-squared value of 54.50%, indicating that the independent variables significantly influence the dependent variable. Based on the findings of this research, both knowledge and attitudes have a positive and significant impact on the intention to consume Halal products, whereas religiosity does not. The study recommends that the government consider streamlining and reducing the costs associated with Halal labelling to make it more accessible to micro-scale producers. These measures are expected to support the development of the Halal product market and foster sustainable economic growth.","author":[{"dropping-particle":"","family":"Sani","given":"Ageng Asmara","non-dropping-particle":"","parse-names":false,"suffix":""},{"dropping-particle":"","family":"Rahmayanti","given":"Dini","non-dropping-particle":"","parse-names":false,"suffix":""},{"dropping-particle":"","family":"Kamal","given":"Al- Haq","non-dropping-particle":"","parse-names":false,"suffix":""},{"dropping-particle":"","family":"Ilmiah","given":"Dunyati","non-dropping-particle":"","parse-names":false,"suffix":""},{"dropping-particle":"","family":"Abdullah","given":"Norhayati Binti","non-dropping-particle":"","parse-names":false,"suffix":""}],"container-title":"Journal of Digital Marketing and Halal Industry","id":"ITEM-2","issue":"1","issued":{"date-parts":[["2023"]]},"page":"117-142","title":"Understanding Consumer Behavior: Halal Labeling and Purchase Intentions","type":"article-journal","volume":"5"},"uris":["http://www.mendeley.com/documents/?uuid=04331348-3972-400e-a625-4cccb501bf6a"]}],"mendeley":{"formattedCitation":"(Salehudin &amp; Luthfi, 2013; Sani et al., 2023)","plainTextFormattedCitation":"(Salehudin &amp; Luthfi, 2013; Sani et al., 2023)","previouslyFormattedCitation":"(Salehudin &amp; Luthfi, 2013; Sani et al., 2023)"},"properties":{"noteIndex":0},"schema":"https://github.com/citation-style-language/schema/raw/master/csl-citation.json"}</w:instrText>
      </w:r>
      <w:r w:rsidR="00E35E6D" w:rsidRPr="00E35E6D">
        <w:rPr>
          <w:rFonts w:ascii="Calibri Light" w:hAnsi="Calibri Light" w:cs="Calibri Light"/>
          <w:sz w:val="24"/>
          <w:szCs w:val="24"/>
        </w:rPr>
        <w:fldChar w:fldCharType="separate"/>
      </w:r>
      <w:r w:rsidR="00E35E6D" w:rsidRPr="00E35E6D">
        <w:rPr>
          <w:rFonts w:ascii="Calibri Light" w:hAnsi="Calibri Light" w:cs="Calibri Light"/>
          <w:noProof/>
          <w:sz w:val="24"/>
          <w:szCs w:val="24"/>
        </w:rPr>
        <w:t>(Salehudin &amp; Luthfi, 2013; Sani et al., 2023)</w:t>
      </w:r>
      <w:r w:rsidR="00E35E6D" w:rsidRPr="00E35E6D">
        <w:rPr>
          <w:rFonts w:ascii="Calibri Light" w:hAnsi="Calibri Light" w:cs="Calibri Light"/>
          <w:sz w:val="24"/>
          <w:szCs w:val="24"/>
        </w:rPr>
        <w:fldChar w:fldCharType="end"/>
      </w:r>
      <w:r w:rsidRPr="00E35E6D">
        <w:rPr>
          <w:rFonts w:ascii="Calibri Light" w:hAnsi="Calibri Light" w:cs="Calibri Light"/>
          <w:sz w:val="24"/>
          <w:szCs w:val="24"/>
        </w:rPr>
        <w:t>.</w:t>
      </w:r>
      <w:r w:rsidR="00A77DEE" w:rsidRPr="00E35E6D">
        <w:rPr>
          <w:rFonts w:ascii="Calibri Light" w:hAnsi="Calibri Light" w:cs="Calibri Light"/>
          <w:sz w:val="24"/>
          <w:szCs w:val="24"/>
        </w:rPr>
        <w:t xml:space="preserve"> </w:t>
      </w:r>
      <w:r w:rsidR="00FE1EA7" w:rsidRPr="00E35E6D">
        <w:rPr>
          <w:rFonts w:ascii="Calibri Light" w:hAnsi="Calibri Light" w:cs="Calibri Light"/>
          <w:sz w:val="24"/>
          <w:szCs w:val="24"/>
        </w:rPr>
        <w:t>Studies in Indonesia and Malaysia show 83% of Muslim consumers avoid products without halal certification, emphasizing the importance of this label as it not only fulfills religious needs and signals quality, but also becomes a global marketing strategy that integrates sharia principles and industrial modernity</w:t>
      </w:r>
      <w:r w:rsidR="00E35E6D" w:rsidRPr="00E35E6D">
        <w:rPr>
          <w:rFonts w:ascii="Calibri Light" w:hAnsi="Calibri Light" w:cs="Calibri Light"/>
          <w:sz w:val="24"/>
          <w:szCs w:val="24"/>
        </w:rPr>
        <w:t xml:space="preserve"> </w:t>
      </w:r>
      <w:r w:rsidR="00E35E6D" w:rsidRPr="00E35E6D">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{"citationItems":[{"id":"ITEM-1","itemData":{"DOI":"10.1057/s41599-023-02559-0","ISSN":"2662-9992","abstract":"This article is among the few focusing on halal young consumer behavior in Indonesia. The focus is to examine the topic of halal food product purchase intention. Here, we focus specifically on Muslim teenagers in Indonesia to explore whether they still hold on to the halal principle that most Muslims adhere to when consuming food. This research examine their halal awareness based on theory of planned behavior (TPB) theory and compare it to the previous publications so far. To reach this objective, we used quantitative methodology. Our data was acquired from 161 Indonesian young Muslim consumers. Furthermore, the variance-based structural equation modeling and Theory of Planned Behavior (TPB) research model were utilized. Our findings demonstrate that subjective norm and attitude are significant determinants of halal food buying intent. However, perceived behavioral control has not been established as a purchase intention component. Finally, this study provides additional research on halal consumer behavior, focusing on the empirical findings of young Indonesian consumers, especially seen from TPB perspective.","author":[{"dropping-particle":"","family":"Pradana","given":"Mahir","non-dropping-particle":"","parse-names":false,"suffix":""},{"dropping-particle":"","family":"Rubiyanti","given":"Nurafni","non-dropping-particle":"","parse-names":false,"suffix":""},{"dropping-particle":"","family":"Marimon","given":"Frederic","non-dropping-particle":"","parse-names":false,"suffix":""}],"container-title":"Humanities and Social Sciences Communications","id":"ITEM-1","issue":"1","issued":{"date-parts":[["2024","3","31"]]},"page":"150","title":"Measuring Indonesian young consumers’ halal purchase intention of foreign-branded food products","type":"article-journal","volume":"11"},"uris":["http://www.mendeley.com/documents/?uuid=3a4d2a7f-738d-4ef3-ad77-3d7194f065c1"]},{"id":"ITEM-2","itemData":{"abstract":"This research provides an overview of how business strategies in the view of Islam which of course in the process of running a business must be accompanied by sharia rules. The …","author":[{"dropping-particle":"","family":"Akmal","given":"A","non-dropping-particle":"","parse-names":false,"suffix":""},{"dropping-particle":"","family":"Effendi","given":"A","non-dropping-particle":"","parse-names":false,"suffix":""}],"container-title":"International Journal of Economics, Business and Innovation Reseaarch","id":"ITEM-2","issue":"04","issued":{"date-parts":[["2023"]]},"page":"14-30","title":"Business Strategy In The Halal Industry (The Use Of Digital Ecosystems In Introducing Indonesia As The World's Halal Industry)","type":"article-journal","volume":"02"},"uris":["http://www.mendeley.com/documents/?uuid=75ce062c-c391-4920-b711-899ef4d107ae"]},{"id":"ITEM-3","itemData":{"DOI":"10.6007/ijarbss/v8-i5/4220","abstract":"The objective of this paper is to examine the relationship between factors influencing Halal compliance among food truck traders. The factors influencing Halal compliance include behavioural factors (intends, attitude, subjective norm, perceived behavioural control) based on the theory of planned behaviour (TPB) and this paper extends the theory by adding religiousity. The findings showed that intent, attitude, subjective norm, and religiousity of food truck operators have a significant positive relationship with Halal compliance. The findings of this study can be used to further support the Malaysian Halal food industry by highlighting the importance and benefits of Halal compliance to both food truck operators and consumers.","author":[{"dropping-particle":"","family":"Bakar","given":"Noor Raudhiah Abu","non-dropping-particle":"","parse-names":false,"suffix":""},{"dropping-particle":"","family":"Shahwahid","given":"Farah Mohd","non-dropping-particle":"","parse-names":false,"suffix":""},{"dropping-particle":"","family":"Eksan","given":"Siti Hawa Radin","non-dropping-particle":"","parse-names":false,"suffix":""}],"container-title":"International Journal of Academic Research in Business and Social Sciences","id":"ITEM-3","issue":"5","issued":{"date-parts":[["2018"]]},"page":"805-817","title":"Theory of Planned Behaviour and Halal Compliance","type":"article-journal","volume":"8"},"uris":["http://www.mendeley.com/documents/?uuid=f03f706d-0232-45fd-acad-ef87cfa774aa"]},{"id":"ITEM-4","itemData":{"DOI":"10.23917/qist.v4i1.7321","author":[{"dropping-particle":"","family":"Hanifah","given":"Annisa Nur","non-dropping-particle":"","parse-names":false,"suffix":""},{"dropping-particle":"","family":"Al-sowaidi","given":"Belqes","non-dropping-particle":"","parse-names":false,"suffix":""},{"dropping-particle":"","family":"Nirwana","given":"Andri","non-dropping-particle":"","parse-names":false,"suffix":""}],"container-title":"QiST: Journal of Quran and Tafseer Studies","id":"ITEM-4","issue":"1","issued":{"date-parts":[["2025"]]},"page":"1-12","title":"Reinterpretation of the Words Falyanzur and Tha'am in Qs 'Abasa Verse 24 to Build Public Nutrition Awareness","type":"article-journal","volume":"4"},"uris":["http://www.mendeley.com/documents/?uuid=89fa3b56-21ad-4a8a-83e0-569a302957e2"]}],"mendeley":{"formattedCitation":"(Akmal &amp; Effendi, 2023; Bakar et al., 2018; Hanifah et al., 2025; Pradana et al., 2024)","plainTextFormattedCitation":"(Akmal &amp; Effendi, 2023; Bakar et al., 2018; Hanifah et al., 2025; Pradana et al., 2024)","previouslyFormattedCitation":"(Akmal &amp; Effendi, 2023; Bakar et al., 2018; Hanifah et al., 2025; Pradana et al., 2024)"},"properties":{"noteIndex":0},"schema":"https://github.com/citation-style-language/schema/raw/master/csl-citation.json"}</w:instrText>
      </w:r>
      <w:r w:rsidR="00E35E6D" w:rsidRPr="00E35E6D">
        <w:rPr>
          <w:rFonts w:ascii="Calibri Light" w:hAnsi="Calibri Light" w:cs="Calibri Light"/>
          <w:sz w:val="24"/>
          <w:szCs w:val="24"/>
        </w:rPr>
        <w:fldChar w:fldCharType="separate"/>
      </w:r>
      <w:r w:rsidR="00421786" w:rsidRPr="00421786">
        <w:rPr>
          <w:rFonts w:ascii="Calibri Light" w:hAnsi="Calibri Light" w:cs="Calibri Light"/>
          <w:noProof/>
          <w:sz w:val="24"/>
          <w:szCs w:val="24"/>
        </w:rPr>
        <w:t>(Akmal &amp; Effendi, 2023; Bakar et al., 2018; Hanifah et al., 2025; Pradana et al., 2024)</w:t>
      </w:r>
      <w:r w:rsidR="00E35E6D" w:rsidRPr="00E35E6D">
        <w:rPr>
          <w:rFonts w:ascii="Calibri Light" w:hAnsi="Calibri Light" w:cs="Calibri Light"/>
          <w:sz w:val="24"/>
          <w:szCs w:val="24"/>
        </w:rPr>
        <w:fldChar w:fldCharType="end"/>
      </w:r>
      <w:r w:rsidR="00FE1EA7" w:rsidRPr="00E35E6D">
        <w:rPr>
          <w:rFonts w:ascii="Calibri Light" w:hAnsi="Calibri Light" w:cs="Calibri Light"/>
          <w:sz w:val="24"/>
          <w:szCs w:val="24"/>
        </w:rPr>
        <w:t>.</w:t>
      </w:r>
    </w:p>
    <w:p w14:paraId="7E6975FD" w14:textId="13AC5136" w:rsidR="001F7827" w:rsidRPr="00007C23" w:rsidRDefault="00A77DEE" w:rsidP="00007C23">
      <w:pPr>
        <w:pStyle w:val="IJOPCMBody"/>
        <w:suppressAutoHyphens/>
        <w:ind w:left="425"/>
        <w:rPr>
          <w:rFonts w:ascii="Calibri Light" w:hAnsi="Calibri Light" w:cs="Calibri Light"/>
          <w:lang w:val="en" w:eastAsia="en-US"/>
        </w:rPr>
      </w:pPr>
      <w:r w:rsidRPr="00E35E6D">
        <w:rPr>
          <w:rFonts w:ascii="Calibri Light" w:hAnsi="Calibri Light" w:cs="Calibri Light"/>
        </w:rPr>
        <w:t>Halal certification increases export competitiveness, such as 60% of Australian meat exports targeting the Middle East market</w:t>
      </w:r>
      <w:r w:rsidR="00B362C7" w:rsidRPr="00E35E6D">
        <w:rPr>
          <w:rFonts w:ascii="Calibri Light" w:hAnsi="Calibri Light" w:cs="Calibri Light"/>
        </w:rPr>
        <w:t xml:space="preserve"> </w:t>
      </w:r>
      <w:r w:rsidR="00B362C7" w:rsidRPr="00E35E6D">
        <w:rPr>
          <w:rFonts w:ascii="Calibri Light" w:hAnsi="Calibri Light" w:cs="Calibri Light"/>
        </w:rPr>
        <w:fldChar w:fldCharType="begin" w:fldLock="1"/>
      </w:r>
      <w:r w:rsidR="00E35E6D">
        <w:rPr>
          <w:rFonts w:ascii="Calibri Light" w:hAnsi="Calibri Light" w:cs="Calibri Light"/>
        </w:rPr>
        <w:instrText>ADDIN CSL_CITATION {"citationItems":[{"id":"ITEM-1","itemData":{"DOI":"10.57239/pjlss-2024-22.1.0055","ISSN":"17274915","author":[{"dropping-particle":"","family":"Sahari","given":"Noorul Huda","non-dropping-particle":"","parse-names":false,"suffix":""},{"dropping-particle":"","family":"Abdul Aziz","given":"Norazlina","non-dropping-particle":"","parse-names":false,"suffix":""},{"dropping-particle":"","family":"Ab Latiff","given":"Johari","non-dropping-particle":"","parse-names":false,"suffix":""},{"dropping-particle":"","family":"Harun","given":"Nur Hafizah","non-dropping-particle":"","parse-names":false,"suffix":""},{"dropping-particle":"","family":"Afzal Mazlan","given":"Farhaneen","non-dropping-particle":"","parse-names":false,"suffix":""},{"dropping-particle":"","family":"Musa","given":"Mas sitah","non-dropping-particle":"","parse-names":false,"suffix":""}],"container-title":"Pakistan Journal of Life and Social Sciences (PJLSS)","id":"ITEM-1","issue":"1","issued":{"date-parts":[["2024"]]},"page":"784-796","title":"Certification of Halal Meat: Exploring the Management &amp; Production Environment in Malaysia and Australia","type":"article-journal","volume":"22"},"uris":["http://www.mendeley.com/documents/?uuid=6e0226e8-3be9-46bb-89dd-117906f5da47"]}],"mendeley":{"formattedCitation":"(Sahari et al., 2024)","plainTextFormattedCitation":"(Sahari et al., 2024)","previouslyFormattedCitation":"(Sahari et al., 2024)"},"properties":{"noteIndex":0},"schema":"https://github.com/citation-style-language/schema/raw/master/csl-citation.json"}</w:instrText>
      </w:r>
      <w:r w:rsidR="00B362C7" w:rsidRPr="00E35E6D">
        <w:rPr>
          <w:rFonts w:ascii="Calibri Light" w:hAnsi="Calibri Light" w:cs="Calibri Light"/>
        </w:rPr>
        <w:fldChar w:fldCharType="separate"/>
      </w:r>
      <w:r w:rsidR="00E35E6D" w:rsidRPr="00E35E6D">
        <w:rPr>
          <w:rFonts w:ascii="Calibri Light" w:hAnsi="Calibri Light" w:cs="Calibri Light"/>
          <w:noProof/>
        </w:rPr>
        <w:t>(Sahari et al., 2024)</w:t>
      </w:r>
      <w:r w:rsidR="00B362C7" w:rsidRPr="00E35E6D">
        <w:rPr>
          <w:rFonts w:ascii="Calibri Light" w:hAnsi="Calibri Light" w:cs="Calibri Light"/>
        </w:rPr>
        <w:fldChar w:fldCharType="end"/>
      </w:r>
      <w:r w:rsidRPr="00E35E6D">
        <w:rPr>
          <w:rFonts w:ascii="Calibri Light" w:hAnsi="Calibri Light" w:cs="Calibri Light"/>
        </w:rPr>
        <w:t xml:space="preserve">, while strengthening brand image through hygienic standards and transparency </w:t>
      </w:r>
      <w:r w:rsidR="00436DAD">
        <w:rPr>
          <w:rFonts w:ascii="Calibri Light" w:hAnsi="Calibri Light" w:cs="Calibri Light"/>
        </w:rPr>
        <w:fldChar w:fldCharType="begin" w:fldLock="1"/>
      </w:r>
      <w:r w:rsidR="000E266E">
        <w:rPr>
          <w:rFonts w:ascii="Calibri Light" w:hAnsi="Calibri Light" w:cs="Calibri Light"/>
        </w:rPr>
        <w:instrText>ADDIN CSL_CITATION {"citationItems":[{"id":"ITEM-1","itemData":{"author":[{"dropping-particle":"","family":"Angelita","given":"Elmonita Delima","non-dropping-particle":"","parse-names":false,"suffix":""}],"container-title":"Cebong Journal","id":"ITEM-1","issue":"3","issued":{"date-parts":[["2024"]]},"page":"115-121","title":"Juridical Study of Halal Certification Impact on Entrepreneurial Market Access within the ASEAN Economic Community","type":"article-journal","volume":"3"},"uris":["http://www.mendeley.com/documents/?uuid=d298adb3-2880-412e-9a27-abbeb7821d92"]},{"id":"ITEM-2","itemData":{"DOI":"https://doi.org/10.12962/j22759970.v5i1.2516","author":[{"dropping-particle":"","family":"Aini","given":"Nur","non-dropping-particle":"","parse-names":false,"suffix":""},{"dropping-particle":"","family":"Tezara","given":"Riska","non-dropping-particle":"","parse-names":false,"suffix":""}],"container-title":"Halal Research Journal","id":"ITEM-2","issue":"1","issued":{"date-parts":[["2025"]]},"page":"59-70","title":"How is the correlation between Halal Certification and the Growth of Indonesia ' s Export Economic Value ?","type":"article-journal","volume":"5"},"uris":["http://www.mendeley.com/documents/?uuid=5d6f6bde-39de-4990-8047-cfa69813f1ba"]}],"mendeley":{"formattedCitation":"(Aini &amp; Tezara, 2025; Angelita, 2024)","plainTextFormattedCitation":"(Aini &amp; Tezara, 2025; Angelita, 2024)","previouslyFormattedCitation":"(Aini &amp; Tezara, 2025; Angelita, 2024)"},"properties":{"noteIndex":0},"schema":"https://github.com/citation-style-language/schema/raw/master/csl-citation.json"}</w:instrText>
      </w:r>
      <w:r w:rsidR="00436DAD">
        <w:rPr>
          <w:rFonts w:ascii="Calibri Light" w:hAnsi="Calibri Light" w:cs="Calibri Light"/>
        </w:rPr>
        <w:fldChar w:fldCharType="separate"/>
      </w:r>
      <w:r w:rsidR="00436DAD" w:rsidRPr="00436DAD">
        <w:rPr>
          <w:rFonts w:ascii="Calibri Light" w:hAnsi="Calibri Light" w:cs="Calibri Light"/>
          <w:noProof/>
        </w:rPr>
        <w:t>(Aini &amp; Tezara, 2025; Angelita, 2024)</w:t>
      </w:r>
      <w:r w:rsidR="00436DAD">
        <w:rPr>
          <w:rFonts w:ascii="Calibri Light" w:hAnsi="Calibri Light" w:cs="Calibri Light"/>
        </w:rPr>
        <w:fldChar w:fldCharType="end"/>
      </w:r>
      <w:r w:rsidRPr="00E35E6D">
        <w:rPr>
          <w:rFonts w:ascii="Calibri Light" w:hAnsi="Calibri Light" w:cs="Calibri Light"/>
        </w:rPr>
        <w:t xml:space="preserve">. </w:t>
      </w:r>
      <w:r w:rsidRPr="00E35E6D">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E35E6D">
        <w:rPr>
          <w:rFonts w:ascii="Calibri Light" w:hAnsi="Calibri Light" w:cs="Calibri Light"/>
        </w:rPr>
        <w:fldChar w:fldCharType="begin" w:fldLock="1"/>
      </w:r>
      <w:r w:rsidRPr="00E35E6D">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E35E6D">
        <w:rPr>
          <w:rFonts w:ascii="Calibri Light" w:hAnsi="Calibri Light" w:cs="Calibri Light"/>
        </w:rPr>
        <w:fldChar w:fldCharType="separate"/>
      </w:r>
      <w:r w:rsidRPr="00E35E6D">
        <w:rPr>
          <w:rFonts w:ascii="Calibri Light" w:hAnsi="Calibri Light" w:cs="Calibri Light"/>
          <w:noProof/>
          <w:lang w:eastAsia="en-US"/>
        </w:rPr>
        <w:t>(Fuseini, Wotton, et al., 2017)</w:t>
      </w:r>
      <w:r w:rsidRPr="00E35E6D">
        <w:rPr>
          <w:rFonts w:ascii="Calibri Light" w:hAnsi="Calibri Light" w:cs="Calibri Light"/>
        </w:rPr>
        <w:fldChar w:fldCharType="end"/>
      </w:r>
      <w:r w:rsidRPr="00E35E6D">
        <w:rPr>
          <w:rFonts w:ascii="Calibri Light" w:hAnsi="Calibri Light" w:cs="Calibri Light"/>
          <w:lang w:eastAsia="en-US"/>
        </w:rPr>
        <w:t>. This phenomenon shows that the halal industry is developing economically and continues to adapt to modern challenges in ethical and technological</w:t>
      </w:r>
      <w:r w:rsidRPr="00180398">
        <w:rPr>
          <w:rFonts w:ascii="Calibri Light" w:hAnsi="Calibri Light" w:cs="Calibri Light"/>
          <w:lang w:eastAsia="en-US"/>
        </w:rPr>
        <w:t xml:space="preserve"> aspects</w:t>
      </w:r>
      <w:r>
        <w:rPr>
          <w:rFonts w:ascii="Calibri Light" w:hAnsi="Calibri Light" w:cs="Calibri Light"/>
          <w:lang w:eastAsia="en-US"/>
        </w:rPr>
        <w:t xml:space="preserve"> </w:t>
      </w:r>
      <w:r>
        <w:rPr>
          <w:rFonts w:ascii="Calibri Light" w:hAnsi="Calibri Light" w:cs="Calibri Light"/>
          <w:lang w:eastAsia="en-US"/>
        </w:rPr>
        <w:fldChar w:fldCharType="begin" w:fldLock="1"/>
      </w:r>
      <w:r w:rsidR="005A102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2021)","manualFormatting":"(Bott                                                                                                                                                                                                                                                                                                                                                                                                                                                                                                                                                                                                                                                                                                                                                                                                                                                                                                                                                                                                                                                                                                                                                                                                                                                                                                                                                                                                                                                                                                                                                                                                                                                                                                                                                                                                                                                                                                                                                                                                                                                                                                                                                                                                                                                                                                                                                                                                                                                                                                                                                                                                                                                                                                                                                                                                                                                                                                                                                                                                                                                                                                                                                                                                                                                                                                                                                                                                                                                                                                                                                                                                                                                                                                                                                                                                                                                                                                                                                                                                                                                                                                                                                                                                                                                                                                                                                                                                                                                                                                                                                                                                                                                                                                                                                                                                                                                                                                                                                                                                                                                                                                                                                                                                                                                                                                                                                                                                                                                                                                                                                                                                                                                                                                                                                                                                                                                                                                                                                                                                                                                                                                                                                                                                                                                                                                                                                                                                                                                                                                                                                                                                                                                                                                                                                                                                                                                                                                                                                                                                                                                                                                                                                                                                                                                                                                                                                                                                                                                                                                                                                                                                                                                                                                                                                                                                                                                                                                                                                                                                                                                                                                                                                                                                                                                                                                                                                                                                                                                                                                   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Pr>
          <w:rFonts w:ascii="Calibri Light" w:hAnsi="Calibri Light" w:cs="Calibri Light"/>
          <w:lang w:eastAsia="en-US"/>
        </w:rPr>
        <w:fldChar w:fldCharType="separate"/>
      </w:r>
      <w:r w:rsidRPr="000E4A4D">
        <w:rPr>
          <w:rFonts w:ascii="Calibri Light" w:hAnsi="Calibri Light" w:cs="Calibri Light"/>
          <w:noProof/>
          <w:lang w:eastAsia="en-US"/>
        </w:rPr>
        <w:t>(Bott</w:t>
      </w:r>
      <w:r w:rsidR="000440D6">
        <w:rPr>
          <w:rFonts w:ascii="Calibri Light" w:hAnsi="Calibri Light" w:cs="Calibri Light"/>
          <w:noProof/>
          <w:lang w:eastAsia="en-US"/>
        </w:rPr>
        <w:t xml:space="preserve">                                                                                                                                                                                                                                                                                                                                                                                                                                                                                                                                                                                                                                                                                                                                                                                                                                                                                                                                                                                                                                                                                                                                                                                                                                                                                                                                                                                                                                                                                                                                                                                                                                                                                                                                                                                                                                                                                                                                                                                                                                                                                                                                                                                                                                                                                                                                                                                                                                                                                                                                                                                                                                                                                                                                                                                                                                                                                                                                                                                                                                                                                                                                                                                                                                                                                                                                                                                                                                                                                                                                                                                                                                                                                                                                                                                                                                                                                                                                                                                                                                                                                                                                                                                                                                                                                                                                                                                                                                                                                                                                                                                                                                                                                                                                                                                                                                                                                                                                                                                                                                                                                                                                                                                                                                                                                                                                                                                                                                                                                                                                                                                                                                                                                                                                                                                                                                                                                                                                                                                                                                                                                                                                                                                                                                                                                                                                                                                                                                                                                                                                                                                                                                                                                                                                                                                                                                                                                                                                                                                                                                                                                                                                                                                                                                                                                                                                                                                                                                                                                                                                                                                                                                                                                                                                                                                                                                                                                                                                                                                                                                                                                                                                                                                                                                                                                                                                                                                                                                                                                                   </w:t>
      </w:r>
      <w:r w:rsidRPr="000E4A4D">
        <w:rPr>
          <w:rFonts w:ascii="Calibri Light" w:hAnsi="Calibri Light" w:cs="Calibri Light"/>
          <w:noProof/>
          <w:lang w:eastAsia="en-US"/>
        </w:rPr>
        <w:t>oni, 2017; Enggarani &amp; Nugroho, 2020; Okdinawati et al., 2021)</w:t>
      </w:r>
      <w:r>
        <w:rPr>
          <w:rFonts w:ascii="Calibri Light" w:hAnsi="Calibri Light" w:cs="Calibri Light"/>
          <w:lang w:eastAsia="en-US"/>
        </w:rPr>
        <w:fldChar w:fldCharType="end"/>
      </w:r>
      <w:r>
        <w:rPr>
          <w:rFonts w:ascii="Calibri Light" w:hAnsi="Calibri Light" w:cs="Calibri Light"/>
          <w:lang w:eastAsia="en-US"/>
        </w:rPr>
        <w:t>.</w:t>
      </w:r>
    </w:p>
    <w:p w14:paraId="724D3554" w14:textId="7E76F88E" w:rsidR="00FC3D4C" w:rsidRDefault="00180398" w:rsidP="005A102C">
      <w:pPr>
        <w:pStyle w:val="IJOPCMBody"/>
        <w:suppressAutoHyphens/>
        <w:ind w:left="425"/>
        <w:rPr>
          <w:rFonts w:ascii="Calibri Light" w:hAnsi="Calibri Light" w:cs="Calibri Light"/>
        </w:rPr>
      </w:pPr>
      <w:r w:rsidRPr="00180398">
        <w:rPr>
          <w:rFonts w:ascii="Calibri Light" w:hAnsi="Calibri Light" w:cs="Calibri Light"/>
          <w:lang w:eastAsia="en-US"/>
        </w:rPr>
        <w:t xml:space="preserve">Halal slaughter plays an important role in </w:t>
      </w:r>
      <w:r w:rsidR="0060455E">
        <w:rPr>
          <w:rFonts w:ascii="Calibri Light" w:hAnsi="Calibri Light" w:cs="Calibri Light"/>
          <w:lang w:eastAsia="en-US"/>
        </w:rPr>
        <w:t xml:space="preserve">halal </w:t>
      </w:r>
      <w:r w:rsidRPr="00180398">
        <w:rPr>
          <w:rFonts w:ascii="Calibri Light" w:hAnsi="Calibri Light" w:cs="Calibri Light"/>
          <w:lang w:eastAsia="en-US"/>
        </w:rPr>
        <w:t xml:space="preserve">industry as it ensures the </w:t>
      </w:r>
      <w:proofErr w:type="spellStart"/>
      <w:r w:rsidRPr="00180398">
        <w:rPr>
          <w:rFonts w:ascii="Calibri Light" w:hAnsi="Calibri Light" w:cs="Calibri Light"/>
          <w:lang w:eastAsia="en-US"/>
        </w:rPr>
        <w:t>halalness</w:t>
      </w:r>
      <w:proofErr w:type="spellEnd"/>
      <w:r w:rsidRPr="00180398">
        <w:rPr>
          <w:rFonts w:ascii="Calibri Light" w:hAnsi="Calibri Light" w:cs="Calibri Light"/>
          <w:lang w:eastAsia="en-US"/>
        </w:rPr>
        <w:t xml:space="preserve"> of the meat consumed by Muslims </w:t>
      </w:r>
      <w:r w:rsidRPr="00180398">
        <w:rPr>
          <w:rFonts w:ascii="Calibri Light" w:hAnsi="Calibri Light" w:cs="Calibri Light"/>
        </w:rPr>
        <w:fldChar w:fldCharType="begin" w:fldLock="1"/>
      </w:r>
      <w:r w:rsidR="00A242F6">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East","id":"ITEM-1","issued":{"date-parts":[["2013"]]},"page":"1-4","publisher-place":"Amman (Jordan)","title":"Proper Application of Halal Slaughter","type":"paper-conference"},"uris":["http://www.mendeley.com/documents/?uuid=ac3ccc9f-a1af-4c46-b5ab-a8af7edf6ab0"]}],"mendeley":{"formattedCitation":"(Aidaros,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w:t>
      </w:r>
      <w:r w:rsidR="00FC3D4C">
        <w:rPr>
          <w:rFonts w:ascii="Calibri Light" w:hAnsi="Calibri Light" w:cs="Calibri Light"/>
          <w:lang w:eastAsia="en-US"/>
        </w:rPr>
        <w:t xml:space="preserve"> </w:t>
      </w:r>
      <w:r w:rsidR="00FC3D4C" w:rsidRPr="00180398">
        <w:rPr>
          <w:rFonts w:ascii="Calibri Light" w:hAnsi="Calibri Light" w:cs="Calibri Light"/>
        </w:rPr>
        <w:t>Halal slaughter is an integral part of Islamic teachings that regulate the procedure for slaughtering animals according to sharia</w:t>
      </w:r>
      <w:r w:rsidR="00FC3D4C">
        <w:rPr>
          <w:rFonts w:ascii="Calibri Light" w:hAnsi="Calibri Light" w:cs="Calibri Light"/>
        </w:rPr>
        <w:t xml:space="preserve"> </w:t>
      </w:r>
      <w:r w:rsidR="00FC3D4C">
        <w:rPr>
          <w:rFonts w:ascii="Calibri Light" w:hAnsi="Calibri Light" w:cs="Calibri Light"/>
        </w:rPr>
        <w:fldChar w:fldCharType="begin" w:fldLock="1"/>
      </w:r>
      <w:r w:rsidR="00850D60">
        <w:rPr>
          <w:rFonts w:ascii="Calibri Light" w:hAnsi="Calibri Light" w:cs="Calibri Light"/>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Knowledge","type":"article-journal","volume":"13"},"uris":["http://www.mendeley.com/documents/?uuid=72dde17d-6f39-41b8-865a-b5f3e3084856"]},{"id":"ITEM-2","itemData":{"DOI":"10.3390/ani7020011","ISSN":"2076-2615","abstract":"Islam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slaughter.","author":[{"dropping-particle":"","family":"Rahman","given":"Sira","non-dropping-particle":"","parse-names":false,"suffix":""}],"container-title":"Animals","id":"ITEM-2","issue":"2","issued":{"date-parts":[["2017","2","17"]]},"page":"11","title":"Religion and Animal Welfare—An Islamic Perspective","type":"article-journal","volume":"7"},"uris":["http://www.mendeley.com/documents/?uuid=9e9dbd53-ed0d-491e-be65-8b33c9a7274e"]}],"mendeley":{"formattedCitation":"(Rahman, 2017; Sazili et al., 2023)","plainTextFormattedCitation":"(Rahman, 2017; Sazili et al., 2023)","previouslyFormattedCitation":"(Rahman, 2017; Sazili et al., 2023)"},"properties":{"noteIndex":0},"schema":"https://github.com/citation-style-language/schema/raw/master/csl-citation.json"}</w:instrText>
      </w:r>
      <w:r w:rsidR="00FC3D4C">
        <w:rPr>
          <w:rFonts w:ascii="Calibri Light" w:hAnsi="Calibri Light" w:cs="Calibri Light"/>
        </w:rPr>
        <w:fldChar w:fldCharType="separate"/>
      </w:r>
      <w:r w:rsidR="00FC3D4C" w:rsidRPr="00FC3D4C">
        <w:rPr>
          <w:rFonts w:ascii="Calibri Light" w:hAnsi="Calibri Light" w:cs="Calibri Light"/>
          <w:noProof/>
        </w:rPr>
        <w:t>(Rahman, 2017; Sazili et al., 2023)</w:t>
      </w:r>
      <w:r w:rsidR="00FC3D4C">
        <w:rPr>
          <w:rFonts w:ascii="Calibri Light" w:hAnsi="Calibri Light" w:cs="Calibri Light"/>
        </w:rPr>
        <w:fldChar w:fldCharType="end"/>
      </w:r>
      <w:r w:rsidR="00FC3D4C">
        <w:rPr>
          <w:rFonts w:ascii="Calibri Light" w:hAnsi="Calibri Light" w:cs="Calibri Light"/>
        </w:rPr>
        <w:t>.</w:t>
      </w:r>
      <w:r w:rsidRPr="00180398">
        <w:rPr>
          <w:rFonts w:ascii="Calibri Light" w:hAnsi="Calibri Light" w:cs="Calibri Light"/>
          <w:lang w:eastAsia="en-US"/>
        </w:rPr>
        <w:t xml:space="preserve"> The halal slaughter method</w:t>
      </w:r>
      <w:r w:rsidR="00FC3D4C">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w:t>
      </w:r>
      <w:r w:rsidR="00C77A75" w:rsidRPr="00C77A75">
        <w:rPr>
          <w:rFonts w:ascii="Calibri Light" w:hAnsi="Calibri Light" w:cs="Calibri Light"/>
          <w:lang w:eastAsia="en-US"/>
        </w:rPr>
        <w:t>is mentioned in QS. Al-</w:t>
      </w:r>
      <w:proofErr w:type="spellStart"/>
      <w:r w:rsidR="00C77A75" w:rsidRPr="00C77A75">
        <w:rPr>
          <w:rFonts w:ascii="Calibri Light" w:hAnsi="Calibri Light" w:cs="Calibri Light"/>
          <w:lang w:eastAsia="en-US"/>
        </w:rPr>
        <w:t>An'am</w:t>
      </w:r>
      <w:proofErr w:type="spellEnd"/>
      <w:r w:rsidR="00C77A75" w:rsidRPr="00C77A75">
        <w:rPr>
          <w:rFonts w:ascii="Calibri Light" w:hAnsi="Calibri Light" w:cs="Calibri Light"/>
          <w:lang w:eastAsia="en-US"/>
        </w:rPr>
        <w:t xml:space="preserve"> verse 119, which states that halal slaughter must meet several requirements involving the cutting</w:t>
      </w:r>
      <w:r w:rsidR="00C77A75">
        <w:rPr>
          <w:rFonts w:ascii="Calibri Light" w:hAnsi="Calibri Light" w:cs="Calibri Light"/>
          <w:lang w:eastAsia="en-US"/>
        </w:rPr>
        <w:t xml:space="preserve"> </w:t>
      </w:r>
      <w:r w:rsidRPr="00180398">
        <w:rPr>
          <w:rFonts w:ascii="Calibri Light" w:hAnsi="Calibri Light" w:cs="Calibri Light"/>
          <w:lang w:eastAsia="en-US"/>
        </w:rPr>
        <w:t>involv</w:t>
      </w:r>
      <w:r w:rsidR="00C77A75">
        <w:rPr>
          <w:rFonts w:ascii="Calibri Light" w:hAnsi="Calibri Light" w:cs="Calibri Light"/>
          <w:lang w:eastAsia="en-US"/>
        </w:rPr>
        <w:t>ing the</w:t>
      </w:r>
      <w:r w:rsidRPr="00180398">
        <w:rPr>
          <w:rFonts w:ascii="Calibri Light" w:hAnsi="Calibri Light" w:cs="Calibri Light"/>
          <w:lang w:eastAsia="en-US"/>
        </w:rPr>
        <w:t xml:space="preserve"> cutting </w:t>
      </w:r>
      <w:r w:rsidR="00C77A75">
        <w:rPr>
          <w:rFonts w:ascii="Calibri Light" w:hAnsi="Calibri Light" w:cs="Calibri Light"/>
          <w:lang w:eastAsia="en-US"/>
        </w:rPr>
        <w:t>of the</w:t>
      </w:r>
      <w:r w:rsidRPr="00180398">
        <w:rPr>
          <w:rFonts w:ascii="Calibri Light" w:hAnsi="Calibri Light" w:cs="Calibri Light"/>
          <w:lang w:eastAsia="en-US"/>
        </w:rPr>
        <w:t xml:space="preserv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00B65093" w:rsidRP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w:t>
      </w:r>
    </w:p>
    <w:p w14:paraId="49674BBA" w14:textId="230495D1" w:rsidR="002B0204" w:rsidRPr="002B0204" w:rsidRDefault="0004535B" w:rsidP="002B0204">
      <w:pPr>
        <w:pStyle w:val="IJOPCMBody"/>
        <w:suppressAutoHyphens/>
        <w:ind w:left="425"/>
        <w:rPr>
          <w:rFonts w:ascii="Calibri Light" w:hAnsi="Calibri Light" w:cs="Calibri Light"/>
          <w:lang w:val="en-ID" w:eastAsia="en-US"/>
        </w:rPr>
      </w:pPr>
      <w:r w:rsidRPr="007D001B">
        <w:rPr>
          <w:rFonts w:ascii="Calibri Light" w:hAnsi="Calibri Light" w:cs="Calibri Light"/>
        </w:rPr>
        <w:t xml:space="preserve">Animal welfare is one of the main things in producing halal meat. The issue of animal welfare violations is a sensitive situation for the world community because it has an impact on the results of the slaughter </w:t>
      </w:r>
      <w:r w:rsidRPr="007D001B">
        <w:rPr>
          <w:rFonts w:ascii="Calibri Light" w:hAnsi="Calibri Light" w:cs="Calibri Light"/>
        </w:rPr>
        <w:fldChar w:fldCharType="begin" w:fldLock="1"/>
      </w:r>
      <w:r w:rsidRPr="007D001B">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7D001B">
        <w:rPr>
          <w:rFonts w:ascii="Calibri Light" w:hAnsi="Calibri Light" w:cs="Calibri Light"/>
        </w:rPr>
        <w:fldChar w:fldCharType="separate"/>
      </w:r>
      <w:r w:rsidRPr="007D001B">
        <w:rPr>
          <w:rFonts w:ascii="Calibri Light" w:hAnsi="Calibri Light" w:cs="Calibri Light"/>
          <w:noProof/>
          <w:lang w:eastAsia="en-US"/>
        </w:rPr>
        <w:t>(Noor et al., 2023)</w:t>
      </w:r>
      <w:r w:rsidRPr="007D001B">
        <w:rPr>
          <w:rFonts w:ascii="Calibri Light" w:hAnsi="Calibri Light" w:cs="Calibri Light"/>
        </w:rPr>
        <w:fldChar w:fldCharType="end"/>
      </w:r>
      <w:r w:rsidRPr="007D001B">
        <w:rPr>
          <w:rFonts w:ascii="Calibri Light" w:hAnsi="Calibri Light" w:cs="Calibri Light"/>
          <w:lang w:eastAsia="en-US"/>
        </w:rPr>
        <w:t>.</w:t>
      </w:r>
      <w:r w:rsidR="002B0204">
        <w:rPr>
          <w:rFonts w:ascii="Calibri Light" w:hAnsi="Calibri Light" w:cs="Calibri Light"/>
          <w:lang w:eastAsia="en-US"/>
        </w:rPr>
        <w:t xml:space="preserve"> </w:t>
      </w:r>
      <w:r w:rsidR="002B0204" w:rsidRPr="002B0204">
        <w:rPr>
          <w:rFonts w:ascii="Calibri Light" w:hAnsi="Calibri Light" w:cs="Calibri Light"/>
          <w:lang w:val="en-ID" w:eastAsia="en-US"/>
        </w:rPr>
        <w:t>Islamic law also emphasizes the humane treatment of animals during slaughter, which is in line with the principle of animal welfare. Animals must be alive and healthy at the time of slaughter, the knife must be sharp to prevent the animal from suffering, animals must be given rest and food before slaughter, slaughter must be performed with a single swift and compassionate movement, animals must not be tortured or treated harshly before slaughter, and the process must be hygienic and minimize stress and pain</w:t>
      </w:r>
      <w:r w:rsidR="002B0204">
        <w:rPr>
          <w:rFonts w:ascii="Calibri Light" w:hAnsi="Calibri Light" w:cs="Calibri Light"/>
          <w:lang w:val="en-ID" w:eastAsia="en-US"/>
        </w:rPr>
        <w:t xml:space="preserve"> </w:t>
      </w:r>
      <w:r w:rsidR="002B0204">
        <w:rPr>
          <w:rFonts w:ascii="Calibri Light" w:hAnsi="Calibri Light" w:cs="Calibri Light"/>
          <w:lang w:val="en-ID" w:eastAsia="en-US"/>
        </w:rPr>
        <w:fldChar w:fldCharType="begin" w:fldLock="1"/>
      </w:r>
      <w:r w:rsidR="009D2FDF">
        <w:rPr>
          <w:rFonts w:ascii="Calibri Light" w:hAnsi="Calibri Light" w:cs="Calibri Light"/>
          <w:lang w:val="en-ID" w:eastAsia="en-US"/>
        </w:rPr>
        <w:instrText>ADDIN CSL_CITATION {"citationItems":[{"id":"ITEM-1","itemData":{"DOI":"10.22146/jsv.84696","abstract":"The quality of meat sold in Bekasi City is affected by the implementation of animal welfare during the slaughtering process in Slaughterhouses. The research aimed to analyze the animal welfare implementation during the slaughtering process at Bekasi City slaughterhouses. The data was conducted by observing the five-freedom implementation for five slaughterhouses throughout Bekasi City, from the shelter cages to the slaughter. Herding officers ensured no disturbance in the herding route, hitting only animals' backs when the animals stopped walking, and confirmed that animals did not pile up on the herding lane and that live animals did not see the slaughter process. However, some officers still wear clothing that contrasts with the environment, hit the animals repeatedly, and shout at the animals excessively during the herding process. Animal welfare aspects of the slaughter process, such as officers already in position when the animal enters the restraining box, the sharpness of the knife being checked before slaughtering, having a spare knife, and animals slaughtered less than 30 seconds after stunning, have been implemented by all officers. The butcher animal welfare implementation, such as checking the animals' death after being slaughtered, still needs to be improved. This research concluded that Bekasi City's slaughterhouse officers had implemented aspects of animal welfare. However, some improvements are still required through training to increase the competence of officers.","author":[{"dropping-particle":"","family":"Pitaloka","given":"Katyusa Nandini Dyah","non-dropping-particle":"","parse-names":false,"suffix":""},{"dropping-particle":"","family":"Sudarnika","given":"Etih","non-dropping-particle":"","parse-names":false,"suffix":""},{"dropping-particle":"","family":"Pisestyani","given":"Herwin","non-dropping-particle":"","parse-names":false,"suffix":""}],"container-title":"Jurnal Sain Veteriner","id":"ITEM-1","issue":"3","issued":{"date-parts":[["2023"]]},"page":"409","title":"Slaughterhouse’s Animal Welfare Assessement at Bekasi City, West Java","type":"article-journal","volume":"41"},"uris":["http://www.mendeley.com/documents/?uuid=964de1f0-1fac-4720-9f68-ecd421a06bca"]},{"id":"ITEM-2","itemData":{"DOI":"10.4081/ijfs.2020.8387","ISSN":"2239-7132","abstract":"Plasma cortisol and its metabolites are physiological indicators for stress assessment and slaughtering method may affect their levels, playing an important role in the correct acidification of meat. The aim of the study was to determine and compare plasma cortisol values in animals slaughtered using traditional procedures, which include stunning (using captive bolt pistol),Non-with those in animals slaughtered using Halal method, which does not involve stunning. The study was carried out on a total of 60 Charolais male beef cattle of eight months of age, bred in free paddock outdoors. The animals were divided into two experimental groups, each consisting of 30 individuals, on the basis of the slaughtering method, i.e. traditional or Halal, to verify the whole production chain and to ensure that the product conformed to Muslim rules. Plasma cortisol levels (detected by Elisa test) were evaluated at two different times of animal productive life: on the farm, one week before slaughter (T0) and during bleeding (T1). The 30 calves slaughtered after stunning showed plasma cortisol values of 4.06±1.94 and 43.72±12.09 nmol/L, respectively on the farm and during exsanguination. Conversely, the average values found in the 30 calves subjected to ritual slaughter were 3.26±1.01 and 88.81±41.02 nmol/L. The study demonstrated that throughout the ani-mal’s productive life (from pasture to slaughter) the greatest variation between slaughter with and without stunning was observed during bleeding.","author":[{"dropping-particle":"","family":"Barrasso","given":"Roberta","non-dropping-particle":"","parse-names":false,"suffix":""},{"dropping-particle":"","family":"Bonerba","given":"Elisabetta","non-dropping-particle":"","parse-names":false,"suffix":""},{"dropping-particle":"","family":"Ceci","given":"Edmondo","non-dropping-particle":"","parse-names":false,"suffix":""},{"dropping-particle":"","family":"Roma","given":"Rocco","non-dropping-particle":"","parse-names":false,"suffix":""},{"dropping-particle":"","family":"Alò","given":"Antonio","non-dropping-particle":"","parse-names":false,"suffix":""},{"dropping-particle":"","family":"Mottola","given":"Anna","non-dropping-particle":"","parse-names":false,"suffix":""},{"dropping-particle":"","family":"Marchetti","given":"Patrizia","non-dropping-particle":"","parse-names":false,"suffix":""},{"dropping-particle":"","family":"Celano","given":"Gaetano Vitale","non-dropping-particle":"","parse-names":false,"suffix":""},{"dropping-particle":"","family":"Bozzo","given":"Giancarlo","non-dropping-particle":"","parse-names":false,"suffix":""},{"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dropping-particle":"","family":"Bonerba","given":"Elisabetta","non-dropping-particle":"","parse-names":false,"suffix":""},{"dropping-particle":"","family":"Barrasso","given":"Roberta","non-dropping-particle":"","parse-names":false,"suffix":""},{"dropping-particle":"","family":"Roma","given":"Rocco","non-dropping-particle":"","parse-names":false,"suffix":""},{"dropping-particle":"","family":"Luposella","given":"F","non-dropping-particle":"","parse-names":false,"suffix":""},{"dropping-particle":"","family":"Zizzo","given":"N","non-dropping-particle":"","parse-names":false,"suffix":""},{"dropping-particle":"","family":"Tantillo","given":"G","non-dropping-particle":"","parse-names":false,"suffix":""}],"container-title":"Italian Journal of Food Safety","id":"ITEM-2","issue":"1","issued":{"date-parts":[["2020","4","1"]]},"language":"English","note":"From Duplicate 1 (Evaluation of the occurrence of false aneurysms during halal slaughtering and consequences on the animal’s state of consciousness - Bozzo, G; Bonerba, E; Barrasso, R; Roma, R; Luposella, F; Zizzo, N; Tantillo, G)\n\nCited By :6\n\nExport Date: 22 August 2023\n\nCorrespondence Address: Barrasso, R.; Department of Veterinary Medicine, Strada Provinciale per Casamassima km 3, Italy; email: roberta.barrasso@uniba.it\n\nReferences: Council Regulation (EC) 1099/2009 of 24 September 2009 on the protection of animals at the time of killing (2009) Off. J. Eur. Union, L303, pp. 1-30. , https://eur-lex.europa.eu/legal-content/EN/TXT/?uri=celex:32009R1099, European Commission (EC). (accessed on 18 November 2009);\nReport on the welfare of livestock when slaughtered by religious methods (1984) HMSO Reference Book 262, p. 49. , FAWC HM Stationery Office: London, UK;\nMuchenje, V., Dzama, K., Chimonyo, M., Strydom, P.E., Raats, J.G., Relationship between pre-slaughter stress responsiveness and beef quality in three cattle breeds (2009) Meat Sci, 81, pp. 653-657;\nPollard, J.C., Littlejohn, R.P., Asher, G.W., Pearse, A.J.T., Stevenson-Barry, J.M., McGregor, S.K., Manley, T.R., Pollock, K.L., A comparison of biochemical and meat quality variables in red deer (Cervus elaphus) following either slaughter at pasture or killing at a deer slaughter plant (2002) Meat Sci, 60, pp. 85-94;\nNakyinsige, K., Sazili, A.Q., Zulkifli, I., Gohc, Y.M., Abu Bakar, F., Sabowb, A.B., Influence of gas stunning and halal slaughter (no stunning) on rabbits’ welfare indicators and meat quality (2014) Meat Sci, 98, pp. 701-708;\nHelmut, P., Review of stunning and halal slaughter (2010) Meat &amp;amp; Livestock Australia, Locked Bag 991, , Meat &amp;amp; Livestock Australia: North Sydney, Australia;\nGregory, N.G., Animal welfare at markets and during transport and slaughter (2008) Meat Sci, 80, pp. 2-11;\nStrappini, A.C., Metz, J.H.M., Gallo, C.B., Kemp, B., Origin and assessment of bruises in beef cattle at slaughter (2009) Animal, 3, pp. 728-736;\nAnimal Handling Practical Guidelines for Abattoirs, , http://www.rmaa.co.za/2011/conference/AnimalHandlingSPCAforCongress201105.05.2011, Red Meat Abattoir Association (RMAA). (accessed on 18 May 2015);\nGregory, N.G., Fielding, H.R., von Wenzlawowicz, M., von Holleben, K., Time to collapse following slaughter without stunning in cattle (2010) Meat Sci, 85, pp. 66-69;\nGrandin, T., Regenstein, J.M., Religious slaughter and animal welfare: A discussion for meat scientists (1994) Meat Focus Int, pp. 115-123;\nGregory, N.G., von Wenzlawowicz, M., Alam, R.M., Anil, H.M., Yesildere, T., Silva-Fletcher, A., False aneurysms in carotid arteries of cattle and water buffalo during shechita and halal slaughter (2008) Meat Sci, 79, pp. 285-288;\nBaldwin, B.A., (1960) The Correlation between the Vascular Supply of the Brain and Cerebral Function in Ruminants, , Ph.D. Thesis, Royal Veterinary College, University of London, London, UK;\nBaldwin, B.A., Bell, F.R., The effect of temporary reduction in cephalic blood flow on the EEG of sheep and cattle (1963) Electroencephalogr. Clin. Neurophysiol, 15, pp. 465-473;\nBaldwin, B.A., Bell, F.R., The effect on blood pressure in the sheep and calf of clamping some of the arteries contributing to the cephalic circulation (1963) J. Physiol, 167, pp. 448-462;\nGregory, N.G., Shaw, F.D., Whitford, J.C., Patterson-Kane, J.C., Prevalence of ballooning of the severed carotid arteries at slaughter in cattle, calves and sheep (2006) Meat Sci, 74, pp. 655-657;\nBlackmore, D.K., Differences in behavior between sheep and cattle during slaughter (1984) Res. Vet. Sci, 37, pp. 223-226;\nAnil, M.H., McKinstry, J.L., Gregory, N.G., Wotton, S.B., Symonds, H., Welfare of calves-2. Increase in vertebral artery flow following exsanguination by neck sticking and evaluation of chest sticking as an alternative slaughter method (1995) Meat Sci, 41, pp. 113-123;\nGrandin, T., Recommended animal handling guidelines and Audit guide: A systematic approach to animal welfare (2013) AMI Found, 1, pp. 26-27;\nVerhoeven, M.T., Gerritzen, M.A., Hellebrekers, L.J., Kemp, B., Indicators used in livestock to assess unconsciousness after stunning: A review (2014) Animal, 9, pp. 320-330;\nVon Holleben, K., von Wenzlawowicz, M., Gregory, N., Anil, H., Velarde, A., Rodriguez, P., Cenci Goga, B., Lambooij, B., Report on good and adverse practices-Animal welfare concerns in relation to slaughter practices from the viewpoint of veterinary sciences (2010) Dialrel Deliverable n. 1.3, , Cardiff University: Cardiff, UK;\nDaly, C.C., Kallweit, E., Ellendorf, F., Cortical function in cattle during slaughter: Conventional captive bolt stunning followed by exsanguination compared with shechita slaughter (1988) Vet. Rec, 122, pp. 325-329;\nKallweit, E., Ellendorf, F., Daly, C., Smidt, D., Physiologic reactions during the slaughter of cattle and sheep with and without stunning (1989) Dtsch. tierarztl. Wschr, 96, pp. 89-92;\nGregory, N.G., Schuster, P., Mirabito, L., Kolesar, R., McManus, T., Arrested blood flow during false aneurysm formation in the carotid arteries of cattle slaughtered with and without stunning (2012) Meat Sci, 90, pp. 368-372;\nhttp://www.ordineveterinarireggioemilia.it/userfiles/files/manuale_3_webis.pdf, Società Italiana di Medicina Veterinaria Preventiva (SIMeVeP). Availible online: (accessed on 3 July 2020); Gregory, N.G., von Wenzlawowicz, M., von Holleben, K., Fielding, H.R., Gibson, T.J., Mirabito, L., Kolesar, R., Complications during shechitàh and halal slaughter without stunning in cattle (2012) Anim Welfare, 21, pp. 81-86;\nGregory, N.G., von Wenzlawowicz, M., von Holleben, K., Blood in the respiratory tract during slaughter without stunning in cattle (2009) Meat Sci, 82, pp. 13-16;\nBager, F., Devine, C.E., Gilbert, K.V., Jugular blood flow in calves after head-only electrical stunning and throat cutting (1988) Meat Sci, 22, pp. 237-243;\nGrandin, T., Assessment of stress during handling and transport (1997) J. Anim. Sci, 75, pp. 249-257;\nBukhari, Sahih, , p. 228. , www.sahih-bukhari.com, (accessed on 14 January 2020); Bozzo, G., Di Pinto, A., Bonerba, E., Ceci, E., Mottola, A., Roma, R., Capozza, P., Celano, G.V., Kosher slaughter paradigms: Evaluation of slaughterhouse inspection procedures (2017) Meat Sci, 128, pp. 30-33;\nBarrasso, R., Bonerba, E., Ceci, E., Roma, R., Alò, A., Mottola, A., Marchetti, P., Bozzo, G., Evaluation of the animal welfare during religious slaughtering (2020) Ital. J. Food Saf, 9, pp. 39-43;\nBartz, B., Collins, M., Stoddard, G., Appleton, A., Livingood, R., Sobcynski, H., Vogel, K.D., Assessment of non-penetrating captive bolt stunning followed by electrical induction of cardiac arrest in veal calves (2015) J. Anim. Sci, 93, pp. 4557-4563;\nGibson, T.J., Dadios, N., Gregory, N.G., Effect of neck cut position on time to collapse in halal slaughtered cattle without stunning (2015) Meat Sci, 110, pp. 310-314\n\nFrom Duplicate 3 (Evaluation of the animal welfare during religious slaughtering - Barrasso, Roberta; Bonerba, Elisabetta; Ceci, Edmondo; Roma, Rocco; Alò, Antonio; Mottola, Anna; Marchetti, Patrizia; Celano, Gaetano Vitale; Bozzo, Giancarlo; Nakyinsige, K; Che Man, Y B; Aghwan, Z A; Zulkifli, I; Goh, Y M; Abu Bakar, F; Al-Kahtani, H A; Sazili, A Q)\n\nFrom Duplicate 1 (Stunning and animal welfare from Islamic and scientific perspectives - Nakyinsige, K; Che Man, Y B; Aghwan, Z A; Zulkifli, I; Goh, Y M; Abu Bakar, F; Al-Kahtani, H A; Sazili, A Q)\n\nCited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Malaysia;","page":"1-12","publisher":"Page Press Publications","publisher-place":"Halal Products Research Institute, Universiti Putra Malaysia, 43400 UPM Serdang, Selangor, Malaysia","title":"Evaluation of the animal welfare during religious slaughtering","type":"article-journal","volume":"9"},"uris":["http://www.mendeley.com/documents/?uuid=63f79170-0aff-40b1-83eb-0a96c723b172"]},{"id":"ITEM-3","itemData":{"abstract":"Until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East","id":"ITEM-3","issued":{"date-parts":[["2013"]]},"page":"1-4","publisher-place":"Amman (Jordan)","title":"Proper Application of Halal Slaughter","type":"paper-conference"},"uris":["http://www.mendeley.com/documents/?uuid=ac3ccc9f-a1af-4c46-b5ab-a8af7edf6ab0"]},{"id":"ITEM-4","itemData":{"DOI":"10.3390/ani7020011","ISSN":"2076-2615","abstract":"Islam is a comprehensive religion guiding the lives of its followers through sets of rules governing the personal, social, and public aspects through the verses of the Holy Qur’an and Hadiths, the compilation of the traditions of Prophet Mohammed (pbuh), the two main documents that serve as guidelines. Islam is explicit with regard to using animals for human purposes and there is a rich tradition of the Prophet Mohammad’s (pbuh) concern for animals to be found in the Hadith and Sunna. Islam has also laid down rules for humane slaughter. In many countries animals are killed without pre-stunning. Regardless of pre-stunning, such meat should not be treated as halāl or at least be considered as Makrooh (detestable or abominable), because the animals have been beaten or treated without compassion during production, handling, transport, and slaughter. Many Muslims and Islamic religious leaders are not aware of the cruelty that is routinely inflicted on animals during transport, pre-slaughter, and slaughter in many Islamic countries. There is an urgent need to sensitize all Muslims to the teachings of animal welfare in the Qur’an and the Hadiths. A campaign is needed to apprise religious leaders of the current cruelty that occurs during transport and slaughter.","author":[{"dropping-particle":"","family":"Rahman","given":"Sira","non-dropping-particle":"","parse-names":false,"suffix":""}],"container-title":"Animals","id":"ITEM-4","issue":"2","issued":{"date-parts":[["2017","2","17"]]},"page":"11","title":"Religion and Animal Welfare—An Islamic Perspective","type":"article-journal","volume":"7"},"uris":["http://www.mendeley.com/documents/?uuid=9e9dbd53-ed0d-491e-be65-8b33c9a7274e"]}],"mendeley":{"formattedCitation":"(Aidaros, 2013; Barrasso et al., 2020; Pitaloka et al., 2023; Rahman, 2017)","plainTextFormattedCitation":"(Aidaros, 2013; Barrasso et al., 2020; Pitaloka et al., 2023; Rahman, 2017)","previouslyFormattedCitation":"(Aidaros, 2013; Barrasso et al., 2020; Pitaloka et al., 2023; Rahman, 2017)"},"properties":{"noteIndex":0},"schema":"https://github.com/citation-style-language/schema/raw/master/csl-citation.json"}</w:instrText>
      </w:r>
      <w:r w:rsidR="002B0204">
        <w:rPr>
          <w:rFonts w:ascii="Calibri Light" w:hAnsi="Calibri Light" w:cs="Calibri Light"/>
          <w:lang w:val="en-ID" w:eastAsia="en-US"/>
        </w:rPr>
        <w:fldChar w:fldCharType="separate"/>
      </w:r>
      <w:r w:rsidR="002B0204" w:rsidRPr="002B0204">
        <w:rPr>
          <w:rFonts w:ascii="Calibri Light" w:hAnsi="Calibri Light" w:cs="Calibri Light"/>
          <w:noProof/>
          <w:lang w:val="en-ID" w:eastAsia="en-US"/>
        </w:rPr>
        <w:t>(Aidaros, 2013; Barrasso et al., 2020; Pitaloka et al., 2023; Rahman, 2017)</w:t>
      </w:r>
      <w:r w:rsidR="002B0204">
        <w:rPr>
          <w:rFonts w:ascii="Calibri Light" w:hAnsi="Calibri Light" w:cs="Calibri Light"/>
          <w:lang w:val="en-ID" w:eastAsia="en-US"/>
        </w:rPr>
        <w:fldChar w:fldCharType="end"/>
      </w:r>
      <w:r w:rsidR="002B0204" w:rsidRPr="002B0204">
        <w:rPr>
          <w:rFonts w:ascii="Calibri Light" w:hAnsi="Calibri Light" w:cs="Calibri Light"/>
          <w:lang w:val="en-ID" w:eastAsia="en-US"/>
        </w:rPr>
        <w:t>.</w:t>
      </w:r>
    </w:p>
    <w:p w14:paraId="138CF636" w14:textId="03C1B189" w:rsidR="0004535B" w:rsidRPr="0004535B" w:rsidRDefault="005A102C" w:rsidP="0004535B">
      <w:pPr>
        <w:pStyle w:val="IJOPCMBody"/>
        <w:suppressAutoHyphens/>
        <w:ind w:left="425"/>
        <w:rPr>
          <w:rFonts w:ascii="Calibri Light" w:hAnsi="Calibri Light" w:cs="Calibri Light"/>
          <w:lang w:eastAsia="en-US"/>
        </w:rPr>
      </w:pPr>
      <w:r w:rsidRPr="005A102C">
        <w:rPr>
          <w:rFonts w:ascii="Calibri Light" w:hAnsi="Calibri Light" w:cs="Calibri Light"/>
          <w:lang w:val="en-ID" w:eastAsia="en-US"/>
        </w:rPr>
        <w:t>In countries with Muslim minorities such as the European Union and Australia, slaughter without stunning is still debated in terms of animal welfare</w:t>
      </w:r>
      <w:r>
        <w:rPr>
          <w:rFonts w:ascii="Calibri Light" w:hAnsi="Calibri Light" w:cs="Calibri Light"/>
          <w:lang w:val="en-ID" w:eastAsia="en-US"/>
        </w:rPr>
        <w:t xml:space="preserve"> </w:t>
      </w:r>
      <w:r>
        <w:rPr>
          <w:rFonts w:ascii="Calibri Light" w:hAnsi="Calibri Light" w:cs="Calibri Light"/>
          <w:lang w:val="en-ID" w:eastAsia="en-US"/>
        </w:rPr>
        <w:fldChar w:fldCharType="begin" w:fldLock="1"/>
      </w:r>
      <w:r>
        <w:rPr>
          <w:rFonts w:ascii="Calibri Light" w:hAnsi="Calibri Light" w:cs="Calibri Light"/>
          <w:lang w:val="en-ID"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Pr>
          <w:rFonts w:ascii="Calibri Light" w:hAnsi="Calibri Light" w:cs="Calibri Light"/>
          <w:lang w:val="en-ID" w:eastAsia="en-US"/>
        </w:rPr>
        <w:fldChar w:fldCharType="separate"/>
      </w:r>
      <w:r w:rsidRPr="005A102C">
        <w:rPr>
          <w:rFonts w:ascii="Calibri Light" w:hAnsi="Calibri Light" w:cs="Calibri Light"/>
          <w:noProof/>
          <w:lang w:val="en-ID" w:eastAsia="en-US"/>
        </w:rPr>
        <w:t>(Nakyinsige et al., 2013)</w:t>
      </w:r>
      <w:r>
        <w:rPr>
          <w:rFonts w:ascii="Calibri Light" w:hAnsi="Calibri Light" w:cs="Calibri Light"/>
          <w:lang w:val="en-ID" w:eastAsia="en-US"/>
        </w:rPr>
        <w:fldChar w:fldCharType="end"/>
      </w:r>
      <w:r w:rsidR="0004535B">
        <w:rPr>
          <w:rFonts w:ascii="Calibri Light" w:hAnsi="Calibri Light" w:cs="Calibri Light"/>
          <w:lang w:val="en-ID" w:eastAsia="en-US"/>
        </w:rPr>
        <w:t>.</w:t>
      </w:r>
      <w:r w:rsidRPr="005A102C">
        <w:rPr>
          <w:rFonts w:ascii="Calibri Light" w:hAnsi="Calibri Light" w:cs="Calibri Light"/>
          <w:lang w:val="en-ID" w:eastAsia="en-US"/>
        </w:rPr>
        <w:t xml:space="preserve"> </w:t>
      </w:r>
      <w:r w:rsidR="0004535B">
        <w:rPr>
          <w:rFonts w:ascii="Calibri Light" w:hAnsi="Calibri Light" w:cs="Calibri Light"/>
        </w:rPr>
        <w:t>B</w:t>
      </w:r>
      <w:r w:rsidR="00067261" w:rsidRPr="003E5659">
        <w:rPr>
          <w:rFonts w:ascii="Calibri Light" w:hAnsi="Calibri Light" w:cs="Calibri Light"/>
        </w:rPr>
        <w:t xml:space="preserve">ased on research in the UK, there is political pressure to limit the practice of halal slaughter manually </w:t>
      </w:r>
      <w:r w:rsidR="00067261" w:rsidRPr="003E5659">
        <w:rPr>
          <w:rFonts w:ascii="Calibri Light" w:hAnsi="Calibri Light" w:cs="Calibri Light"/>
        </w:rPr>
        <w:fldChar w:fldCharType="begin" w:fldLock="1"/>
      </w:r>
      <w:r w:rsidR="00067261">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067261" w:rsidRPr="003E5659">
        <w:rPr>
          <w:rFonts w:ascii="Calibri Light" w:hAnsi="Calibri Light" w:cs="Calibri Light"/>
        </w:rPr>
        <w:fldChar w:fldCharType="separate"/>
      </w:r>
      <w:r w:rsidR="00067261" w:rsidRPr="003E5659">
        <w:rPr>
          <w:rFonts w:ascii="Calibri Light" w:hAnsi="Calibri Light" w:cs="Calibri Light"/>
          <w:noProof/>
        </w:rPr>
        <w:t>(Fuseini, Wotton, et al., 2017)</w:t>
      </w:r>
      <w:r w:rsidR="00067261" w:rsidRPr="003E5659">
        <w:rPr>
          <w:rFonts w:ascii="Calibri Light" w:hAnsi="Calibri Light" w:cs="Calibri Light"/>
        </w:rPr>
        <w:fldChar w:fldCharType="end"/>
      </w:r>
      <w:r w:rsidR="00067261">
        <w:rPr>
          <w:rFonts w:ascii="Calibri Light" w:hAnsi="Calibri Light" w:cs="Calibri Light"/>
        </w:rPr>
        <w:t xml:space="preserve">, </w:t>
      </w:r>
      <w:r w:rsidR="0004535B">
        <w:rPr>
          <w:rFonts w:ascii="Calibri Light" w:hAnsi="Calibri Light" w:cs="Calibri Light"/>
          <w:lang w:val="en-ID" w:eastAsia="en-US"/>
        </w:rPr>
        <w:t>a</w:t>
      </w:r>
      <w:r w:rsidR="0004535B" w:rsidRPr="0004535B">
        <w:rPr>
          <w:rFonts w:ascii="Calibri Light" w:hAnsi="Calibri Light" w:cs="Calibri Light"/>
          <w:lang w:val="en-ID" w:eastAsia="en-US"/>
        </w:rPr>
        <w:t>s a result, halal slaughter in these countries requires animals to be stunned before slaughter to meet animal welfare standards and reduce suffering</w:t>
      </w:r>
      <w:r w:rsidRPr="00180398">
        <w:rPr>
          <w:rFonts w:ascii="Calibri Light" w:hAnsi="Calibri Light" w:cs="Calibri Light"/>
        </w:rPr>
        <w:fldChar w:fldCharType="begin" w:fldLock="1"/>
      </w:r>
      <w:r>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id":"ITEM-2","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Science","id":"ITEM-2","issue":"2","issued":{"date-parts":[["2013"]]},"language":"English","note":"Cited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 Zuolo, 2015)","plainTextFormattedCitation":"(Nakyinsige et al., 2013; Zuolo, 2015)","previouslyFormattedCitation":"(Nakyinsige et al., 2013; Zuolo, 2015)"},"properties":{"noteIndex":0},"schema":"https://github.com/citation-style-language/schema/raw/master/csl-citation.json"}</w:instrText>
      </w:r>
      <w:r w:rsidRPr="00180398">
        <w:rPr>
          <w:rFonts w:ascii="Calibri Light" w:hAnsi="Calibri Light" w:cs="Calibri Light"/>
        </w:rPr>
        <w:fldChar w:fldCharType="separate"/>
      </w:r>
      <w:r w:rsidRPr="005A102C">
        <w:rPr>
          <w:rFonts w:ascii="Calibri Light" w:hAnsi="Calibri Light" w:cs="Calibri Light"/>
          <w:noProof/>
          <w:lang w:eastAsia="en-US"/>
        </w:rPr>
        <w:t>(Nakyinsige et al., 2013; Zuolo, 2015)</w:t>
      </w:r>
      <w:r w:rsidRPr="00180398">
        <w:rPr>
          <w:rFonts w:ascii="Calibri Light" w:hAnsi="Calibri Light" w:cs="Calibri Light"/>
        </w:rPr>
        <w:fldChar w:fldCharType="end"/>
      </w:r>
      <w:r w:rsidR="007D001B">
        <w:rPr>
          <w:rFonts w:ascii="Calibri Light" w:hAnsi="Calibri Light" w:cs="Calibri Light"/>
          <w:lang w:val="en-ID" w:eastAsia="en-US"/>
        </w:rPr>
        <w:t>.</w:t>
      </w:r>
      <w:r w:rsidR="00850D60">
        <w:rPr>
          <w:rFonts w:ascii="Calibri Light" w:hAnsi="Calibri Light" w:cs="Calibri Light"/>
          <w:lang w:val="en-ID" w:eastAsia="en-US"/>
        </w:rPr>
        <w:t xml:space="preserve"> </w:t>
      </w:r>
      <w:r w:rsidR="0004535B" w:rsidRPr="0004535B">
        <w:rPr>
          <w:rFonts w:ascii="Calibri Light" w:hAnsi="Calibri Light" w:cs="Calibri Light"/>
          <w:lang w:val="en-ID" w:eastAsia="en-US"/>
        </w:rPr>
        <w:t xml:space="preserve">However, research by </w:t>
      </w:r>
      <w:r w:rsidR="0004535B">
        <w:rPr>
          <w:rFonts w:ascii="Calibri Light" w:hAnsi="Calibri Light" w:cs="Calibri Light"/>
        </w:rPr>
        <w:fldChar w:fldCharType="begin" w:fldLock="1"/>
      </w:r>
      <w:r w:rsidR="00A53402">
        <w:rPr>
          <w:rFonts w:ascii="Calibri Light" w:hAnsi="Calibri Light" w:cs="Calibri Light"/>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15months","type":"article-journal","volume":"96"},"uris":["http://www.mendeley.com/documents/?uuid=4bb91af8-d346-4e7b-a14f-baca54617cb2"]}],"mendeley":{"formattedCitation":"(M. H. Anil &amp; Gregory, 2014; Franco &amp; Lorenzo, 2014)","manualFormatting":"Anil &amp; Gregory, 2014 and Franco &amp; Lorenzo, 2014","plainTextFormattedCitation":"(M. H. Anil &amp; Gregory, 2014; Franco &amp; Lorenzo, 2014)","previouslyFormattedCitation":"(M. H. Anil &amp; Gregory, 2014; Franco &amp; Lorenzo, 2014)"},"properties":{"noteIndex":0},"schema":"https://github.com/citation-style-language/schema/raw/master/csl-citation.json"}</w:instrText>
      </w:r>
      <w:r w:rsidR="0004535B">
        <w:rPr>
          <w:rFonts w:ascii="Calibri Light" w:hAnsi="Calibri Light" w:cs="Calibri Light"/>
        </w:rPr>
        <w:fldChar w:fldCharType="separate"/>
      </w:r>
      <w:r w:rsidR="0004535B" w:rsidRPr="003E5659">
        <w:rPr>
          <w:rFonts w:ascii="Calibri Light" w:hAnsi="Calibri Light" w:cs="Calibri Light"/>
          <w:noProof/>
        </w:rPr>
        <w:t>Anil &amp; Gregory, 2014</w:t>
      </w:r>
      <w:r w:rsidR="0004535B">
        <w:rPr>
          <w:rFonts w:ascii="Calibri Light" w:hAnsi="Calibri Light" w:cs="Calibri Light"/>
          <w:noProof/>
        </w:rPr>
        <w:t xml:space="preserve"> and</w:t>
      </w:r>
      <w:r w:rsidR="0004535B" w:rsidRPr="003E5659">
        <w:rPr>
          <w:rFonts w:ascii="Calibri Light" w:hAnsi="Calibri Light" w:cs="Calibri Light"/>
          <w:noProof/>
        </w:rPr>
        <w:t xml:space="preserve"> Franco &amp; Lorenzo, 2014</w:t>
      </w:r>
      <w:r w:rsidR="0004535B">
        <w:rPr>
          <w:rFonts w:ascii="Calibri Light" w:hAnsi="Calibri Light" w:cs="Calibri Light"/>
        </w:rPr>
        <w:fldChar w:fldCharType="end"/>
      </w:r>
      <w:r w:rsidR="0004535B">
        <w:rPr>
          <w:rFonts w:ascii="Calibri Light" w:hAnsi="Calibri Light" w:cs="Calibri Light"/>
        </w:rPr>
        <w:t xml:space="preserve"> </w:t>
      </w:r>
      <w:r w:rsidR="0004535B" w:rsidRPr="0004535B">
        <w:rPr>
          <w:rFonts w:ascii="Calibri Light" w:hAnsi="Calibri Light" w:cs="Calibri Light"/>
          <w:lang w:val="en-ID" w:eastAsia="en-US"/>
        </w:rPr>
        <w:t xml:space="preserve">revealed that stunning can reduce blood flow efficiency and affect meat quality. </w:t>
      </w:r>
    </w:p>
    <w:p w14:paraId="42503968" w14:textId="09C5D8BC" w:rsidR="00850D60" w:rsidRPr="00850D60" w:rsidRDefault="007D001B" w:rsidP="00850D60">
      <w:pPr>
        <w:spacing w:before="120" w:after="120"/>
        <w:ind w:left="425" w:firstLine="1"/>
        <w:jc w:val="both"/>
        <w:rPr>
          <w:rFonts w:ascii="Calibri Light" w:hAnsi="Calibri Light" w:cs="Calibri Light"/>
          <w:sz w:val="24"/>
          <w:szCs w:val="24"/>
        </w:rPr>
      </w:pPr>
      <w:r w:rsidRPr="00850D60">
        <w:rPr>
          <w:rFonts w:ascii="Calibri Light" w:hAnsi="Calibri Light" w:cs="Calibri Light"/>
          <w:sz w:val="24"/>
          <w:szCs w:val="24"/>
          <w:lang w:val="en-ID"/>
        </w:rPr>
        <w:t xml:space="preserve">Stunning methods are techniques used to render animals unconscious or insensitive to pain before or during slaughter so that they do not experience pain, distress, fear, or stress </w:t>
      </w:r>
      <w:r w:rsidRPr="00850D60">
        <w:rPr>
          <w:rFonts w:ascii="Calibri Light" w:hAnsi="Calibri Light" w:cs="Calibri Light"/>
          <w:sz w:val="24"/>
          <w:szCs w:val="24"/>
        </w:rPr>
        <w:fldChar w:fldCharType="begin" w:fldLock="1"/>
      </w:r>
      <w:r w:rsidRPr="00850D60">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rPr>
        <w:t>(Nakyinsige, Sazili, et al., 2014)</w:t>
      </w:r>
      <w:r w:rsidRPr="00850D60">
        <w:rPr>
          <w:rFonts w:ascii="Calibri Light" w:hAnsi="Calibri Light" w:cs="Calibri Light"/>
          <w:sz w:val="24"/>
          <w:szCs w:val="24"/>
        </w:rPr>
        <w:fldChar w:fldCharType="end"/>
      </w:r>
      <w:r w:rsidRPr="00850D60">
        <w:rPr>
          <w:rFonts w:ascii="Calibri Light" w:hAnsi="Calibri Light" w:cs="Calibri Light"/>
          <w:sz w:val="24"/>
          <w:szCs w:val="24"/>
        </w:rPr>
        <w:t xml:space="preserve"> </w:t>
      </w:r>
      <w:r w:rsidR="0004535B" w:rsidRPr="0004535B">
        <w:rPr>
          <w:rFonts w:ascii="Calibri Light" w:hAnsi="Calibri Light" w:cs="Calibri Light"/>
          <w:sz w:val="24"/>
          <w:szCs w:val="24"/>
        </w:rPr>
        <w:t>with the aim of improving the efficiency of the slaughtering process</w:t>
      </w:r>
      <w:r w:rsidR="0004535B">
        <w:rPr>
          <w:rFonts w:ascii="Calibri Light" w:hAnsi="Calibri Light" w:cs="Calibri Light"/>
          <w:sz w:val="24"/>
          <w:szCs w:val="24"/>
        </w:rPr>
        <w:t xml:space="preserve"> </w:t>
      </w:r>
      <w:r w:rsidRPr="00850D60">
        <w:rPr>
          <w:rFonts w:ascii="Calibri Light" w:hAnsi="Calibri Light" w:cs="Calibri Light"/>
          <w:sz w:val="24"/>
          <w:szCs w:val="24"/>
        </w:rPr>
        <w:fldChar w:fldCharType="begin" w:fldLock="1"/>
      </w:r>
      <w:r w:rsidR="00D077FC">
        <w:rPr>
          <w:rFonts w:ascii="Calibri Light" w:hAnsi="Calibri Light" w:cs="Calibri Light"/>
          <w:sz w:val="24"/>
          <w:szCs w:val="24"/>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15-23","page":"1-12","publisher":"John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850D60">
        <w:rPr>
          <w:rFonts w:ascii="Calibri Light" w:hAnsi="Calibri Light" w:cs="Calibri Light"/>
          <w:sz w:val="24"/>
          <w:szCs w:val="24"/>
        </w:rPr>
        <w:fldChar w:fldCharType="separate"/>
      </w:r>
      <w:r w:rsidRPr="00850D60">
        <w:rPr>
          <w:rFonts w:ascii="Calibri Light" w:hAnsi="Calibri Light" w:cs="Calibri Light"/>
          <w:noProof/>
          <w:sz w:val="24"/>
          <w:szCs w:val="24"/>
          <w:lang w:eastAsia="en-US"/>
        </w:rPr>
        <w:t>(Tetlow et al., 2022)</w:t>
      </w:r>
      <w:r w:rsidRPr="00850D60">
        <w:rPr>
          <w:rFonts w:ascii="Calibri Light" w:hAnsi="Calibri Light" w:cs="Calibri Light"/>
          <w:sz w:val="24"/>
          <w:szCs w:val="24"/>
        </w:rPr>
        <w:fldChar w:fldCharType="end"/>
      </w:r>
      <w:r w:rsidRPr="00850D60">
        <w:rPr>
          <w:rFonts w:ascii="Calibri Light" w:hAnsi="Calibri Light" w:cs="Calibri Light"/>
          <w:sz w:val="24"/>
          <w:szCs w:val="24"/>
        </w:rPr>
        <w:t xml:space="preserve">. </w:t>
      </w:r>
      <w:r w:rsidR="00850D60" w:rsidRPr="00850D60">
        <w:rPr>
          <w:rFonts w:ascii="Calibri Light" w:hAnsi="Calibri Light" w:cs="Calibri Light"/>
          <w:sz w:val="24"/>
          <w:szCs w:val="24"/>
        </w:rPr>
        <w:t xml:space="preserve">Stunning is considered halal if it is reversible. That is, animals can regain consciousness if they are not slaughtered and do not cause death or permanent injury before slaughter </w:t>
      </w:r>
      <w:r w:rsidR="00850D60" w:rsidRPr="00850D60">
        <w:rPr>
          <w:rFonts w:ascii="Calibri Light" w:hAnsi="Calibri Light" w:cs="Calibri Light"/>
          <w:sz w:val="24"/>
          <w:szCs w:val="24"/>
        </w:rPr>
        <w:fldChar w:fldCharType="begin" w:fldLock="1"/>
      </w:r>
      <w:r w:rsidR="00850D60" w:rsidRPr="00850D60">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850D60" w:rsidRPr="00850D60">
        <w:rPr>
          <w:rFonts w:ascii="Calibri Light" w:hAnsi="Calibri Light" w:cs="Calibri Light"/>
          <w:sz w:val="24"/>
          <w:szCs w:val="24"/>
        </w:rPr>
        <w:fldChar w:fldCharType="separate"/>
      </w:r>
      <w:r w:rsidR="00850D60" w:rsidRPr="00850D60">
        <w:rPr>
          <w:rFonts w:ascii="Calibri Light" w:hAnsi="Calibri Light" w:cs="Calibri Light"/>
          <w:noProof/>
          <w:sz w:val="24"/>
          <w:szCs w:val="24"/>
        </w:rPr>
        <w:t>(Nakyinsige, Fatimah, et al., 2014)</w:t>
      </w:r>
      <w:r w:rsidR="00850D60" w:rsidRPr="00850D60">
        <w:rPr>
          <w:rFonts w:ascii="Calibri Light" w:hAnsi="Calibri Light" w:cs="Calibri Light"/>
          <w:sz w:val="24"/>
          <w:szCs w:val="24"/>
        </w:rPr>
        <w:fldChar w:fldCharType="end"/>
      </w:r>
      <w:r w:rsidR="00850D60" w:rsidRPr="00850D60">
        <w:rPr>
          <w:rFonts w:ascii="Calibri Light" w:hAnsi="Calibri Light" w:cs="Calibri Light"/>
          <w:sz w:val="24"/>
          <w:szCs w:val="24"/>
        </w:rPr>
        <w:t xml:space="preserve">. </w:t>
      </w:r>
      <w:r w:rsidR="00850D60" w:rsidRPr="005A102C">
        <w:rPr>
          <w:rFonts w:ascii="Calibri Light" w:eastAsia="Batang" w:hAnsi="Calibri Light" w:cs="Calibri Light"/>
          <w:sz w:val="24"/>
          <w:szCs w:val="24"/>
          <w:lang w:val="en-ID" w:eastAsia="en-US"/>
        </w:rPr>
        <w:t>Common stunning methods include mechanical, electrical, and gas methods</w:t>
      </w:r>
      <w:r w:rsidR="00850D60" w:rsidRPr="00850D60">
        <w:rPr>
          <w:rFonts w:ascii="Calibri Light" w:hAnsi="Calibri Light" w:cs="Calibri Light"/>
          <w:sz w:val="24"/>
          <w:szCs w:val="24"/>
          <w:lang w:val="en-ID" w:eastAsia="en-US"/>
        </w:rPr>
        <w:t xml:space="preserve"> </w:t>
      </w:r>
      <w:r w:rsidR="00850D60" w:rsidRPr="00850D60">
        <w:rPr>
          <w:rFonts w:ascii="Calibri Light" w:hAnsi="Calibri Light" w:cs="Calibri Light"/>
          <w:sz w:val="24"/>
          <w:szCs w:val="24"/>
        </w:rPr>
        <w:fldChar w:fldCharType="begin" w:fldLock="1"/>
      </w:r>
      <w:r w:rsidR="00850D60" w:rsidRPr="00850D60">
        <w:rPr>
          <w:rFonts w:ascii="Calibri Light" w:hAnsi="Calibri Light" w:cs="Calibri Light"/>
          <w:sz w:val="24"/>
          <w:szCs w:val="24"/>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00850D60" w:rsidRPr="00850D60">
        <w:rPr>
          <w:rFonts w:ascii="Calibri Light" w:hAnsi="Calibri Light" w:cs="Calibri Light"/>
          <w:sz w:val="24"/>
          <w:szCs w:val="24"/>
        </w:rPr>
        <w:fldChar w:fldCharType="separate"/>
      </w:r>
      <w:r w:rsidR="00850D60" w:rsidRPr="00850D60">
        <w:rPr>
          <w:rFonts w:ascii="Calibri Light" w:hAnsi="Calibri Light" w:cs="Calibri Light"/>
          <w:noProof/>
          <w:sz w:val="24"/>
          <w:szCs w:val="24"/>
          <w:lang w:eastAsia="en-US"/>
        </w:rPr>
        <w:t>(Velarde &amp; Dalmau, 2017)</w:t>
      </w:r>
      <w:r w:rsidR="00850D60" w:rsidRPr="00850D60">
        <w:rPr>
          <w:rFonts w:ascii="Calibri Light" w:hAnsi="Calibri Light" w:cs="Calibri Light"/>
          <w:sz w:val="24"/>
          <w:szCs w:val="24"/>
        </w:rPr>
        <w:fldChar w:fldCharType="end"/>
      </w:r>
      <w:r w:rsidR="00850D60" w:rsidRPr="00850D60">
        <w:rPr>
          <w:rFonts w:ascii="Calibri Light" w:hAnsi="Calibri Light" w:cs="Calibri Light"/>
          <w:sz w:val="24"/>
          <w:szCs w:val="24"/>
        </w:rPr>
        <w:t>.</w:t>
      </w:r>
    </w:p>
    <w:p w14:paraId="74DAED39" w14:textId="263748FA" w:rsidR="00067261" w:rsidRPr="0004535B" w:rsidRDefault="007D001B" w:rsidP="0004535B">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This </w:t>
      </w:r>
      <w:r>
        <w:rPr>
          <w:rFonts w:ascii="Calibri Light" w:hAnsi="Calibri Light" w:cs="Calibri Light"/>
          <w:sz w:val="24"/>
          <w:szCs w:val="24"/>
        </w:rPr>
        <w:t xml:space="preserve">stunning </w:t>
      </w:r>
      <w:r w:rsidRPr="00180398">
        <w:rPr>
          <w:rFonts w:ascii="Calibri Light" w:hAnsi="Calibri Light" w:cs="Calibri Light"/>
          <w:sz w:val="24"/>
          <w:szCs w:val="24"/>
        </w:rPr>
        <w:t xml:space="preserve">method has given rise to debate among scholars and Muslim communities regarding the </w:t>
      </w:r>
      <w:proofErr w:type="spellStart"/>
      <w:r w:rsidRPr="00180398">
        <w:rPr>
          <w:rFonts w:ascii="Calibri Light" w:hAnsi="Calibri Light" w:cs="Calibri Light"/>
          <w:sz w:val="24"/>
          <w:szCs w:val="24"/>
        </w:rPr>
        <w:t>halalness</w:t>
      </w:r>
      <w:proofErr w:type="spellEnd"/>
      <w:r w:rsidRPr="00180398">
        <w:rPr>
          <w:rFonts w:ascii="Calibri Light" w:hAnsi="Calibri Light" w:cs="Calibri Light"/>
          <w:sz w:val="24"/>
          <w:szCs w:val="24"/>
        </w:rPr>
        <w:t xml:space="preserve"> of the meat produced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9F70A8">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consumers","type":"article-journal","volume":"123"},"uris":["http://www.mendeley.com/documents/?uuid=7d05d77a-3c89-45b7-9226-74fe6e56caff"]},{"id":"ITEM-2","itemData":{"abstract":"Islam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Wahyu","non-dropping-particle":"","parse-names":false,"suffix":""}],"id":"ITEM-2","issued":{"date-parts":[["2024"]]},"publisher":"Universitas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2013","type":"thesis"},"uris":["http://www.mendeley.com/documents/?uuid=67188912-62f3-468a-84d9-16a828e2dfe7"]}],"mendeley":{"formattedCitation":"(Fuseini, Wotton, et al., 2017; Nugraha, 2024a)","plainTextFormattedCitation":"(Fuseini, Wotton, et al., 2017; Nugraha, 2024a)","previouslyFormattedCitation":"(Fuseini, Wotton, et al., 2017; Nugraha, 2024a)"},"properties":{"noteIndex":0},"schema":"https://github.com/citation-style-language/schema/raw/master/csl-citation.json"}</w:instrText>
      </w:r>
      <w:r>
        <w:rPr>
          <w:rFonts w:ascii="Calibri Light" w:hAnsi="Calibri Light" w:cs="Calibri Light"/>
          <w:sz w:val="24"/>
          <w:szCs w:val="24"/>
        </w:rPr>
        <w:fldChar w:fldCharType="separate"/>
      </w:r>
      <w:r w:rsidR="009F70A8" w:rsidRPr="009F70A8">
        <w:rPr>
          <w:rFonts w:ascii="Calibri Light" w:hAnsi="Calibri Light" w:cs="Calibri Light"/>
          <w:noProof/>
          <w:sz w:val="24"/>
          <w:szCs w:val="24"/>
        </w:rPr>
        <w:t>(Fuseini, Wotton, et al., 2017; Nugraha, 2024a)</w:t>
      </w:r>
      <w:r>
        <w:rPr>
          <w:rFonts w:ascii="Calibri Light" w:hAnsi="Calibri Light" w:cs="Calibri Light"/>
          <w:sz w:val="24"/>
          <w:szCs w:val="24"/>
        </w:rPr>
        <w:fldChar w:fldCharType="end"/>
      </w:r>
      <w:r w:rsidRPr="00180398">
        <w:rPr>
          <w:rFonts w:ascii="Calibri Light" w:hAnsi="Calibri Light" w:cs="Calibri Light"/>
          <w:sz w:val="24"/>
          <w:szCs w:val="24"/>
        </w:rPr>
        <w:t>.</w:t>
      </w:r>
      <w:r w:rsidR="00850D60">
        <w:rPr>
          <w:rFonts w:ascii="Calibri Light" w:hAnsi="Calibri Light" w:cs="Calibri Light"/>
          <w:sz w:val="24"/>
          <w:szCs w:val="24"/>
        </w:rPr>
        <w:t xml:space="preserve"> </w:t>
      </w:r>
      <w:r w:rsidR="00850D60" w:rsidRPr="00180398">
        <w:rPr>
          <w:rFonts w:ascii="Calibri Light" w:hAnsi="Calibri Light" w:cs="Calibri Light"/>
          <w:sz w:val="24"/>
          <w:szCs w:val="24"/>
        </w:rPr>
        <w:t xml:space="preserve">In the modern context, </w:t>
      </w:r>
      <w:r w:rsidR="00850D60" w:rsidRPr="00180398">
        <w:rPr>
          <w:rFonts w:ascii="Calibri Light" w:hAnsi="Calibri Light" w:cs="Calibri Light"/>
          <w:sz w:val="24"/>
          <w:szCs w:val="24"/>
        </w:rPr>
        <w:fldChar w:fldCharType="begin" w:fldLock="1"/>
      </w:r>
      <w:r w:rsidR="00850D60">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00850D60" w:rsidRPr="00180398">
        <w:rPr>
          <w:rFonts w:ascii="Calibri Light" w:hAnsi="Calibri Light" w:cs="Calibri Light"/>
          <w:sz w:val="24"/>
          <w:szCs w:val="24"/>
        </w:rPr>
        <w:fldChar w:fldCharType="separate"/>
      </w:r>
      <w:r w:rsidR="00850D60" w:rsidRPr="00180398">
        <w:rPr>
          <w:rFonts w:ascii="Calibri Light" w:hAnsi="Calibri Light" w:cs="Calibri Light"/>
          <w:noProof/>
          <w:sz w:val="24"/>
          <w:szCs w:val="24"/>
        </w:rPr>
        <w:t xml:space="preserve">Riaz et al. </w:t>
      </w:r>
      <w:r w:rsidR="00850D60">
        <w:rPr>
          <w:rFonts w:ascii="Calibri Light" w:hAnsi="Calibri Light" w:cs="Calibri Light"/>
          <w:noProof/>
          <w:sz w:val="24"/>
          <w:szCs w:val="24"/>
        </w:rPr>
        <w:t>(</w:t>
      </w:r>
      <w:r w:rsidR="00850D60" w:rsidRPr="00180398">
        <w:rPr>
          <w:rFonts w:ascii="Calibri Light" w:hAnsi="Calibri Light" w:cs="Calibri Light"/>
          <w:noProof/>
          <w:sz w:val="24"/>
          <w:szCs w:val="24"/>
        </w:rPr>
        <w:t>2021</w:t>
      </w:r>
      <w:r w:rsidR="00850D60" w:rsidRPr="00180398">
        <w:rPr>
          <w:rFonts w:ascii="Calibri Light" w:hAnsi="Calibri Light" w:cs="Calibri Light"/>
          <w:sz w:val="24"/>
          <w:szCs w:val="24"/>
        </w:rPr>
        <w:fldChar w:fldCharType="end"/>
      </w:r>
      <w:r w:rsidR="00850D60">
        <w:rPr>
          <w:rFonts w:ascii="Calibri Light" w:hAnsi="Calibri Light" w:cs="Calibri Light"/>
          <w:sz w:val="24"/>
          <w:szCs w:val="24"/>
        </w:rPr>
        <w:t>), in their research, said that the stunning</w:t>
      </w:r>
      <w:r w:rsidR="00850D60" w:rsidRPr="00180398">
        <w:rPr>
          <w:rFonts w:ascii="Calibri Light" w:hAnsi="Calibri Light" w:cs="Calibri Light"/>
          <w:sz w:val="24"/>
          <w:szCs w:val="24"/>
        </w:rPr>
        <w:t xml:space="preserve"> is one of the controversial topics because it involves technology that is not explicitly mentioned in the Qur'an and Hadith.</w:t>
      </w:r>
      <w:r w:rsidR="00850D60">
        <w:rPr>
          <w:rFonts w:ascii="Calibri Light" w:hAnsi="Calibri Light" w:cs="Calibri Light"/>
          <w:sz w:val="24"/>
          <w:szCs w:val="24"/>
        </w:rPr>
        <w:t xml:space="preserve"> </w:t>
      </w:r>
      <w:r w:rsidR="00067261" w:rsidRPr="00850D60">
        <w:rPr>
          <w:rFonts w:ascii="Calibri Light" w:hAnsi="Calibri Light" w:cs="Calibri Light"/>
          <w:sz w:val="24"/>
          <w:szCs w:val="24"/>
        </w:rPr>
        <w:fldChar w:fldCharType="begin" w:fldLock="1"/>
      </w:r>
      <w:r w:rsidR="00067261" w:rsidRPr="00850D60">
        <w:rPr>
          <w:rFonts w:ascii="Calibri Light" w:hAnsi="Calibri Light" w:cs="Calibri Light"/>
          <w:sz w:val="24"/>
          <w:szCs w:val="24"/>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00067261" w:rsidRPr="00850D60">
        <w:rPr>
          <w:rFonts w:ascii="Calibri Light" w:hAnsi="Calibri Light" w:cs="Calibri Light"/>
          <w:sz w:val="24"/>
          <w:szCs w:val="24"/>
        </w:rPr>
        <w:fldChar w:fldCharType="separate"/>
      </w:r>
      <w:r w:rsidR="00067261" w:rsidRPr="00850D60">
        <w:rPr>
          <w:rFonts w:ascii="Calibri Light" w:hAnsi="Calibri Light" w:cs="Calibri Light"/>
          <w:noProof/>
          <w:sz w:val="24"/>
          <w:szCs w:val="24"/>
        </w:rPr>
        <w:t>Roselia and Hafiz (2024</w:t>
      </w:r>
      <w:r w:rsidR="00067261" w:rsidRPr="00850D60">
        <w:rPr>
          <w:rFonts w:ascii="Calibri Light" w:hAnsi="Calibri Light" w:cs="Calibri Light"/>
          <w:sz w:val="24"/>
          <w:szCs w:val="24"/>
        </w:rPr>
        <w:fldChar w:fldCharType="end"/>
      </w:r>
      <w:r w:rsidR="00067261" w:rsidRPr="00850D60">
        <w:rPr>
          <w:rFonts w:ascii="Calibri Light" w:hAnsi="Calibri Light" w:cs="Calibri Light"/>
          <w:sz w:val="24"/>
          <w:szCs w:val="24"/>
        </w:rPr>
        <w:t>) revealed that some countries provide exemptions for Muslim communities to carry out slaughter without stunning as long as it is under religious rules.</w:t>
      </w:r>
      <w:r w:rsidR="005A102C" w:rsidRPr="005A102C">
        <w:rPr>
          <w:rFonts w:ascii="Calibri Light" w:eastAsia="Batang" w:hAnsi="Calibri Light" w:cs="Calibri Light"/>
          <w:sz w:val="24"/>
          <w:szCs w:val="24"/>
          <w:lang w:val="en-ID" w:eastAsia="en-US"/>
        </w:rPr>
        <w:t xml:space="preserve"> </w:t>
      </w:r>
      <w:r w:rsidR="0004535B" w:rsidRPr="00180398">
        <w:rPr>
          <w:rFonts w:ascii="Calibri Light" w:hAnsi="Calibri Light" w:cs="Calibri Light"/>
          <w:sz w:val="24"/>
          <w:szCs w:val="24"/>
        </w:rPr>
        <w:t>In addition, a survey in Europe shows that the majority of Muslims prefer meat to slaughter without stunning for religious reasons</w:t>
      </w:r>
      <w:r w:rsidR="0004535B">
        <w:rPr>
          <w:rFonts w:ascii="Calibri Light" w:hAnsi="Calibri Light" w:cs="Calibri Light"/>
          <w:sz w:val="24"/>
          <w:szCs w:val="24"/>
        </w:rPr>
        <w:t xml:space="preserve"> </w:t>
      </w:r>
      <w:r w:rsidR="0004535B">
        <w:rPr>
          <w:rFonts w:ascii="Calibri Light" w:hAnsi="Calibri Light" w:cs="Calibri Light"/>
          <w:sz w:val="24"/>
          <w:szCs w:val="24"/>
        </w:rPr>
        <w:fldChar w:fldCharType="begin" w:fldLock="1"/>
      </w:r>
      <w:r w:rsidR="0004535B">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04535B">
        <w:rPr>
          <w:rFonts w:ascii="Calibri Light" w:hAnsi="Calibri Light" w:cs="Calibri Light"/>
          <w:sz w:val="24"/>
          <w:szCs w:val="24"/>
        </w:rPr>
        <w:fldChar w:fldCharType="separate"/>
      </w:r>
      <w:r w:rsidR="0004535B" w:rsidRPr="003E5659">
        <w:rPr>
          <w:rFonts w:ascii="Calibri Light" w:hAnsi="Calibri Light" w:cs="Calibri Light"/>
          <w:noProof/>
          <w:sz w:val="24"/>
          <w:szCs w:val="24"/>
        </w:rPr>
        <w:t>(Sazili et al., 2023)</w:t>
      </w:r>
      <w:r w:rsidR="0004535B">
        <w:rPr>
          <w:rFonts w:ascii="Calibri Light" w:hAnsi="Calibri Light" w:cs="Calibri Light"/>
          <w:sz w:val="24"/>
          <w:szCs w:val="24"/>
        </w:rPr>
        <w:fldChar w:fldCharType="end"/>
      </w:r>
      <w:r w:rsidR="0004535B" w:rsidRPr="00180398">
        <w:rPr>
          <w:rFonts w:ascii="Calibri Light" w:hAnsi="Calibri Light" w:cs="Calibri Light"/>
          <w:sz w:val="24"/>
          <w:szCs w:val="24"/>
        </w:rPr>
        <w:t>.</w:t>
      </w:r>
    </w:p>
    <w:p w14:paraId="11756588" w14:textId="0E0597DC" w:rsidR="00B963B8" w:rsidRPr="00173EAC" w:rsidRDefault="00850D60" w:rsidP="00B963B8">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countries such as Malaysia and Saudi Arabia, stunning is widely accepted </w:t>
      </w:r>
      <w:r>
        <w:rPr>
          <w:rFonts w:ascii="Calibri Light" w:hAnsi="Calibri Light" w:cs="Calibri Light"/>
        </w:rPr>
        <w:t>because</w:t>
      </w:r>
      <w:r w:rsidRPr="00180398">
        <w:rPr>
          <w:rFonts w:ascii="Calibri Light" w:hAnsi="Calibri Light" w:cs="Calibri Light"/>
        </w:rPr>
        <w:t xml:space="preserve"> it meets strict halal </w:t>
      </w:r>
      <w:bookmarkStart w:id="2" w:name="_Hlk197328104"/>
      <w:r w:rsidRPr="00180398">
        <w:rPr>
          <w:rFonts w:ascii="Calibri Light" w:hAnsi="Calibri Light" w:cs="Calibri Light"/>
        </w:rPr>
        <w:t>standards</w:t>
      </w:r>
      <w:r w:rsidR="0004535B">
        <w:rPr>
          <w:rFonts w:ascii="Calibri Light" w:hAnsi="Calibri Light" w:cs="Calibri Light"/>
        </w:rPr>
        <w:t xml:space="preserve"> </w:t>
      </w:r>
      <w:r>
        <w:rPr>
          <w:rFonts w:ascii="Calibri Light" w:hAnsi="Calibri Light" w:cs="Calibri Light"/>
        </w:rPr>
        <w:fldChar w:fldCharType="begin" w:fldLock="1"/>
      </w:r>
      <w:r w:rsidR="00CF0D30">
        <w:rPr>
          <w:rFonts w:ascii="Calibri Light" w:hAnsi="Calibri Light" w:cs="Calibri Light"/>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Pr>
          <w:rFonts w:ascii="Calibri Light" w:hAnsi="Calibri Light" w:cs="Calibri Light"/>
        </w:rPr>
        <w:fldChar w:fldCharType="separate"/>
      </w:r>
      <w:r w:rsidR="009D2FDF" w:rsidRPr="009D2FDF">
        <w:rPr>
          <w:rFonts w:ascii="Calibri Light" w:hAnsi="Calibri Light" w:cs="Calibri Light"/>
          <w:noProof/>
        </w:rPr>
        <w:t>(Fuseini, Knowles, Lines, et al., 2016; Fuseini, Knowles, et al., 2017)</w:t>
      </w:r>
      <w:r>
        <w:rPr>
          <w:rFonts w:ascii="Calibri Light" w:hAnsi="Calibri Light" w:cs="Calibri Light"/>
        </w:rPr>
        <w:fldChar w:fldCharType="end"/>
      </w:r>
      <w:bookmarkEnd w:id="2"/>
      <w:r w:rsidRPr="00180398">
        <w:rPr>
          <w:rFonts w:ascii="Calibri Light" w:hAnsi="Calibri Light" w:cs="Calibri Light"/>
        </w:rPr>
        <w:t xml:space="preserve">. </w:t>
      </w:r>
      <w:r w:rsidR="00B963B8" w:rsidRPr="00180398">
        <w:rPr>
          <w:rFonts w:ascii="Calibri Light" w:hAnsi="Calibri Light" w:cs="Calibri Light"/>
        </w:rPr>
        <w:t>In Indonesia, the Fatwa of the Indonesian Ulema Council (MUI) Number 12 of 2009 allows the use of the method of stunning</w:t>
      </w:r>
      <w:r w:rsidR="00B963B8" w:rsidRPr="00173EAC">
        <w:rPr>
          <w:rFonts w:ascii="Calibri Light" w:hAnsi="Calibri Light" w:cs="Calibri Light"/>
        </w:rPr>
        <w:t xml:space="preserve">, provided that the stun does not cause death or permanent injury to the animal before slaughter </w:t>
      </w:r>
      <w:bookmarkStart w:id="3" w:name="_Hlk186826706"/>
      <w:r w:rsidR="00B963B8" w:rsidRPr="00173EAC">
        <w:rPr>
          <w:rFonts w:ascii="Calibri Light" w:hAnsi="Calibri Light" w:cs="Calibri Light"/>
        </w:rPr>
        <w:fldChar w:fldCharType="begin" w:fldLock="1"/>
      </w:r>
      <w:r w:rsidR="009F70A8">
        <w:rPr>
          <w:rFonts w:ascii="Calibri Light" w:hAnsi="Calibri Light" w:cs="Calibri Light"/>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sidR="00B963B8" w:rsidRPr="00173EAC">
        <w:rPr>
          <w:rFonts w:ascii="Calibri Light" w:hAnsi="Calibri Light" w:cs="Calibri Light"/>
        </w:rPr>
        <w:fldChar w:fldCharType="separate"/>
      </w:r>
      <w:r w:rsidR="009F70A8" w:rsidRPr="009F70A8">
        <w:rPr>
          <w:rFonts w:ascii="Calibri Light" w:hAnsi="Calibri Light" w:cs="Calibri Light"/>
          <w:noProof/>
        </w:rPr>
        <w:t>(Fatwa MUI No. 12 Tahun 2009 Tentang Standar Sertifikasi Penyembelihan Halal, 2009)</w:t>
      </w:r>
      <w:r w:rsidR="00B963B8" w:rsidRPr="00173EAC">
        <w:rPr>
          <w:rFonts w:ascii="Calibri Light" w:hAnsi="Calibri Light" w:cs="Calibri Light"/>
        </w:rPr>
        <w:fldChar w:fldCharType="end"/>
      </w:r>
      <w:bookmarkEnd w:id="3"/>
      <w:r w:rsidR="00B963B8" w:rsidRPr="00173EAC">
        <w:rPr>
          <w:rFonts w:ascii="Calibri Light" w:hAnsi="Calibri Light" w:cs="Calibri Light"/>
        </w:rPr>
        <w:t>. This</w:t>
      </w:r>
      <w:r w:rsidR="00B963B8">
        <w:rPr>
          <w:rFonts w:ascii="Calibri Light" w:hAnsi="Calibri Light" w:cs="Calibri Light"/>
        </w:rPr>
        <w:t xml:space="preserve"> mechanism</w:t>
      </w:r>
      <w:r w:rsidR="00B963B8" w:rsidRPr="00173EAC">
        <w:rPr>
          <w:rFonts w:ascii="Calibri Light" w:hAnsi="Calibri Light" w:cs="Calibri Light"/>
        </w:rPr>
        <w:t xml:space="preserve"> </w:t>
      </w:r>
      <w:r w:rsidR="00B963B8">
        <w:rPr>
          <w:rFonts w:ascii="Calibri Light" w:hAnsi="Calibri Light" w:cs="Calibri Light"/>
        </w:rPr>
        <w:t>ensures</w:t>
      </w:r>
      <w:r w:rsidR="00B963B8" w:rsidRPr="00173EAC">
        <w:rPr>
          <w:rFonts w:ascii="Calibri Light" w:hAnsi="Calibri Light" w:cs="Calibri Light"/>
        </w:rPr>
        <w:t xml:space="preserve"> that the meat produced remains halal and meets the principles of Courtesy in Islam</w:t>
      </w:r>
      <w:r w:rsidR="00B963B8">
        <w:rPr>
          <w:rFonts w:ascii="Calibri Light" w:hAnsi="Calibri Light" w:cs="Calibri Light"/>
        </w:rPr>
        <w:t xml:space="preserve"> </w:t>
      </w:r>
      <w:r w:rsidR="00B963B8">
        <w:rPr>
          <w:rFonts w:ascii="Calibri Light" w:hAnsi="Calibri Light" w:cs="Calibri Light"/>
        </w:rPr>
        <w:fldChar w:fldCharType="begin" w:fldLock="1"/>
      </w:r>
      <w:r w:rsidR="00CF0D30">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Research","id":"ITEM-1","issue":"1","issued":{"date-parts":[["2021"]]},"page":"8-13","title":"Stunning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B963B8">
        <w:rPr>
          <w:rFonts w:ascii="Calibri Light" w:hAnsi="Calibri Light" w:cs="Calibri Light"/>
        </w:rPr>
        <w:fldChar w:fldCharType="separate"/>
      </w:r>
      <w:r w:rsidR="00B963B8" w:rsidRPr="00173EAC">
        <w:rPr>
          <w:rFonts w:ascii="Calibri Light" w:hAnsi="Calibri Light" w:cs="Calibri Light"/>
          <w:noProof/>
        </w:rPr>
        <w:t>(Husna, 2021; Nakyinsige, Fatimah, et al., 2014)</w:t>
      </w:r>
      <w:r w:rsidR="00B963B8">
        <w:rPr>
          <w:rFonts w:ascii="Calibri Light" w:hAnsi="Calibri Light" w:cs="Calibri Light"/>
        </w:rPr>
        <w:fldChar w:fldCharType="end"/>
      </w:r>
      <w:r w:rsidR="00B963B8" w:rsidRPr="00173EAC">
        <w:rPr>
          <w:rFonts w:ascii="Calibri Light" w:hAnsi="Calibri Light" w:cs="Calibri Light"/>
        </w:rPr>
        <w:t xml:space="preserve">. In contrast, the research conducted by </w:t>
      </w:r>
      <w:r w:rsidR="00B963B8" w:rsidRPr="00173EAC">
        <w:rPr>
          <w:rFonts w:ascii="Calibri Light" w:hAnsi="Calibri Light" w:cs="Calibri Light"/>
        </w:rPr>
        <w:fldChar w:fldCharType="begin" w:fldLock="1"/>
      </w:r>
      <w:r w:rsidR="009F70A8">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2024a)","manualFormatting":"Nugraha, 2024","plainTextFormattedCitation":"(Nugraha, 2024a)","previouslyFormattedCitation":"(Nugraha, 2024a)"},"properties":{"noteIndex":0},"schema":"https://github.com/citation-style-language/schema/raw/master/csl-citation.json"}</w:instrText>
      </w:r>
      <w:r w:rsidR="00B963B8" w:rsidRPr="00173EAC">
        <w:rPr>
          <w:rFonts w:ascii="Calibri Light" w:hAnsi="Calibri Light" w:cs="Calibri Light"/>
        </w:rPr>
        <w:fldChar w:fldCharType="separate"/>
      </w:r>
      <w:r w:rsidR="00B963B8" w:rsidRPr="00173EAC">
        <w:rPr>
          <w:rFonts w:ascii="Calibri Light" w:hAnsi="Calibri Light" w:cs="Calibri Light"/>
          <w:noProof/>
        </w:rPr>
        <w:t>Nugraha, 2024</w:t>
      </w:r>
      <w:r w:rsidR="00B963B8" w:rsidRPr="00173EAC">
        <w:rPr>
          <w:rFonts w:ascii="Calibri Light" w:hAnsi="Calibri Light" w:cs="Calibri Light"/>
        </w:rPr>
        <w:fldChar w:fldCharType="end"/>
      </w:r>
      <w:r w:rsidR="00B963B8"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sidR="00B963B8">
        <w:rPr>
          <w:rFonts w:ascii="Calibri Light" w:hAnsi="Calibri Light" w:cs="Calibri Light"/>
        </w:rPr>
        <w:t>applying</w:t>
      </w:r>
      <w:r w:rsidR="00B963B8" w:rsidRPr="00173EAC">
        <w:rPr>
          <w:rFonts w:ascii="Calibri Light" w:hAnsi="Calibri Light" w:cs="Calibri Light"/>
        </w:rPr>
        <w:t xml:space="preserve"> Islamic law in the modern context.</w:t>
      </w:r>
    </w:p>
    <w:p w14:paraId="0E6FCCCC" w14:textId="474DBB9A" w:rsidR="00EC1E66" w:rsidRPr="00EC1E66" w:rsidRDefault="00EC1E66" w:rsidP="00EC1E66">
      <w:pPr>
        <w:spacing w:before="120" w:after="120"/>
        <w:ind w:left="425" w:firstLine="1"/>
        <w:jc w:val="both"/>
        <w:rPr>
          <w:rFonts w:ascii="Calibri Light" w:hAnsi="Calibri Light" w:cs="Calibri Light"/>
          <w:sz w:val="24"/>
          <w:szCs w:val="24"/>
          <w:lang w:val="en-ID"/>
        </w:rPr>
      </w:pPr>
      <w:r w:rsidRPr="00EC1E66">
        <w:rPr>
          <w:rFonts w:ascii="Calibri Light" w:hAnsi="Calibri Light" w:cs="Calibri Light"/>
          <w:sz w:val="24"/>
          <w:szCs w:val="24"/>
          <w:lang w:val="en-ID"/>
        </w:rPr>
        <w:t>A comparison between Muslim-majority countries and Muslim-minority countries, according to</w:t>
      </w:r>
      <w:r>
        <w:rPr>
          <w:rFonts w:ascii="Calibri Light" w:hAnsi="Calibri Light" w:cs="Calibri Light"/>
          <w:sz w:val="24"/>
          <w:szCs w:val="24"/>
          <w:lang w:val="en-ID"/>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EC1E66">
        <w:rPr>
          <w:rFonts w:ascii="Calibri Light" w:hAnsi="Calibri Light" w:cs="Calibri Light"/>
          <w:sz w:val="24"/>
          <w:szCs w:val="24"/>
          <w:lang w:val="en-ID"/>
        </w:rPr>
        <w:t xml:space="preserve">, shows differences in approaches to accommodating religious needs and modern industry standards. This study aims to examine differences in regulations on stunning methods in halal slaughter and animal welfare in both groups of countries. By systematically </w:t>
      </w:r>
      <w:proofErr w:type="spellStart"/>
      <w:r w:rsidRPr="00EC1E66">
        <w:rPr>
          <w:rFonts w:ascii="Calibri Light" w:hAnsi="Calibri Light" w:cs="Calibri Light"/>
          <w:sz w:val="24"/>
          <w:szCs w:val="24"/>
          <w:lang w:val="en-ID"/>
        </w:rPr>
        <w:t>analyzing</w:t>
      </w:r>
      <w:proofErr w:type="spellEnd"/>
      <w:r w:rsidRPr="00EC1E66">
        <w:rPr>
          <w:rFonts w:ascii="Calibri Light" w:hAnsi="Calibri Light" w:cs="Calibri Light"/>
          <w:sz w:val="24"/>
          <w:szCs w:val="24"/>
          <w:lang w:val="en-ID"/>
        </w:rPr>
        <w:t xml:space="preserve"> inter-country legal documents, this study examines the application of stunning methods in various legal and cultural contexts.</w:t>
      </w:r>
    </w:p>
    <w:p w14:paraId="7C8F9E34" w14:textId="7349B24D" w:rsidR="00180398" w:rsidRDefault="00EC1E66" w:rsidP="002B0204">
      <w:pPr>
        <w:spacing w:before="120" w:after="120"/>
        <w:ind w:left="425" w:firstLine="1"/>
        <w:jc w:val="both"/>
        <w:rPr>
          <w:rFonts w:ascii="Calibri Light" w:hAnsi="Calibri Light" w:cs="Calibri Light"/>
          <w:sz w:val="24"/>
          <w:szCs w:val="24"/>
          <w:lang w:val="en-ID"/>
        </w:rPr>
      </w:pPr>
      <w:r w:rsidRPr="00EC1E66">
        <w:rPr>
          <w:rFonts w:ascii="Calibri Light" w:hAnsi="Calibri Light" w:cs="Calibri Light"/>
          <w:sz w:val="24"/>
          <w:szCs w:val="24"/>
          <w:lang w:val="en-ID"/>
        </w:rPr>
        <w:t>This comparative legal analysis is important for understanding how Islamic law adapts to diverse cultures and political dynamics, as well as the challenges faced by the global halal industry in balancing religious demands, modernization, and international regulations. This study is expected to provide a deeper understanding of the implementation of Islamic law regarding stunning in halal slaughter within a diverse global context.</w:t>
      </w:r>
      <w:bookmarkEnd w:id="1"/>
    </w:p>
    <w:p w14:paraId="6D4A1D3F" w14:textId="77777777" w:rsidR="002B0204" w:rsidRPr="002B0204" w:rsidRDefault="002B0204" w:rsidP="002B0204">
      <w:pPr>
        <w:spacing w:before="120" w:after="120"/>
        <w:ind w:left="425" w:firstLine="1"/>
        <w:jc w:val="both"/>
        <w:rPr>
          <w:rFonts w:ascii="Calibri Light" w:hAnsi="Calibri Light" w:cs="Calibri Light"/>
          <w:sz w:val="24"/>
          <w:szCs w:val="24"/>
          <w:lang w:val="en-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0ED44607" w14:textId="2C5BE373" w:rsidR="00180398" w:rsidRDefault="00DC639F" w:rsidP="00D077FC">
      <w:pPr>
        <w:spacing w:before="120" w:after="120"/>
        <w:ind w:left="425"/>
        <w:jc w:val="both"/>
        <w:rPr>
          <w:rFonts w:ascii="Calibri Light" w:hAnsi="Calibri Light" w:cs="Calibri Light"/>
          <w:sz w:val="24"/>
          <w:szCs w:val="24"/>
        </w:rPr>
      </w:pPr>
      <w:r w:rsidRPr="00DC639F">
        <w:rPr>
          <w:rFonts w:ascii="Calibri Light" w:hAnsi="Calibri Light" w:cs="Calibri Light"/>
          <w:sz w:val="24"/>
          <w:szCs w:val="24"/>
        </w:rPr>
        <w:t>This research methodology uses normative legal research with a comparative legal analysis approach to analyze the regulation and application of stunning laws in halal slaughter in countries with Muslim majorities and Muslim minorities. This method is a scientific method in legal studies that compares legal systems from two or more jurisdictions to identify similarities, differences, and relevant legal implications in a particular context</w:t>
      </w:r>
      <w:r w:rsidR="000260B5">
        <w:rPr>
          <w:rFonts w:ascii="Calibri Light" w:hAnsi="Calibri Light" w:cs="Calibri Light"/>
          <w:sz w:val="24"/>
          <w:szCs w:val="24"/>
        </w:rPr>
        <w:t xml:space="preserve"> </w:t>
      </w:r>
      <w:r w:rsidR="000260B5">
        <w:rPr>
          <w:rFonts w:ascii="Calibri Light" w:hAnsi="Calibri Light" w:cs="Calibri Light"/>
          <w:sz w:val="24"/>
          <w:szCs w:val="24"/>
        </w:rPr>
        <w:fldChar w:fldCharType="begin" w:fldLock="1"/>
      </w:r>
      <w:r w:rsidR="000260B5">
        <w:rPr>
          <w:rFonts w:ascii="Calibri Light" w:hAnsi="Calibri Light" w:cs="Calibri Light"/>
          <w:sz w:val="24"/>
          <w:szCs w:val="24"/>
        </w:rPr>
        <w:instrText>ADDIN CSL_CITATION {"citationItems":[{"id":"ITEM-1","itemData":{"DOI":"10.20473/jhpr.vol.6-issue.2.77-92","ISSN":"2654-9409","abstract":"This study aims to conduct a comparative study of halal policies in Southeast Asian countries, including Indonesia, Malaysia, Singapore, Brunei, Thailand, the Philippines and Vietnam. The focus of this research is to understand the differences and similarities in the approaches and implementation of halal policies in these countries, as well as the factors that influence the development of halal regulations at the national level. The comparative analysis method is used in this study to compare the halal policies of several countries in Southeast Asia. Data and information are obtained from various sources, including official regulations, government reports, academic publications, and other relevant documents. Each country is identified as having a halal certification body that plays a role in the process of certifying and guaranteeing product halalness. Based on the results of the author's analysis, it can be concluded that almost all member countries of Asean already have halal policy regulations which serve as guidelines for implementing halal product guarantees in their respective countries. As for countries that do not have regulations related to halal policies, such as Laos and Myanmar. However, in Myanmar, there is a halal certification service by a multinational halal certificate agency. In general, the mechanism for halal certification in ASEAN countries has the same stages, starting from registration, verification, audit, determination of halal products, issuance of halal certificates to the validity period of the halal certificate. However, each of these stages has guidelines and policies contained in each country's halal policy regulations and implemented by halal certificate institutions in each country. The validity period is also a concern because the majority of the validity period of certificates in each ASEAN country is 1 year. Indonesia is the only country in Asean that enforces halal certificates for life or for production and requires halal certificates in Indonesia.","author":[{"dropping-particle":"","family":"Priatna","given":"Rusdiana","non-dropping-particle":"","parse-names":false,"suffix":""},{"dropping-particle":"","family":"Fadillah","given":"Nurul","non-dropping-particle":"","parse-names":false,"suffix":""},{"dropping-particle":"","family":"Ibrahim","given":"Muhammad Yusuf","non-dropping-particle":"","parse-names":false,"suffix":""},{"dropping-particle":"","family":"Isa","given":"Muhammad","non-dropping-particle":"","parse-names":false,"suffix":""}],"container-title":"Journal of Halal Product and Research","id":"ITEM-1","issue":"2","issued":{"date-parts":[["2023"]]},"page":"77-92","title":"Comparative study on halal policy in Southeast Asian countries","type":"article-journal","volume":"6"},"uris":["http://www.mendeley.com/documents/?uuid=709d2f49-c9fc-4718-b87b-5716b44ffa24"]}],"mendeley":{"formattedCitation":"(Priatna et al., 2023)","plainTextFormattedCitation":"(Priatna et al., 2023)","previouslyFormattedCitation":"(Priatna et al., 2023)"},"properties":{"noteIndex":0},"schema":"https://github.com/citation-style-language/schema/raw/master/csl-citation.json"}</w:instrText>
      </w:r>
      <w:r w:rsidR="000260B5">
        <w:rPr>
          <w:rFonts w:ascii="Calibri Light" w:hAnsi="Calibri Light" w:cs="Calibri Light"/>
          <w:sz w:val="24"/>
          <w:szCs w:val="24"/>
        </w:rPr>
        <w:fldChar w:fldCharType="separate"/>
      </w:r>
      <w:r w:rsidR="000260B5" w:rsidRPr="000260B5">
        <w:rPr>
          <w:rFonts w:ascii="Calibri Light" w:hAnsi="Calibri Light" w:cs="Calibri Light"/>
          <w:noProof/>
          <w:sz w:val="24"/>
          <w:szCs w:val="24"/>
        </w:rPr>
        <w:t>(Priatna et al., 2023)</w:t>
      </w:r>
      <w:r w:rsidR="000260B5">
        <w:rPr>
          <w:rFonts w:ascii="Calibri Light" w:hAnsi="Calibri Light" w:cs="Calibri Light"/>
          <w:sz w:val="24"/>
          <w:szCs w:val="24"/>
        </w:rPr>
        <w:fldChar w:fldCharType="end"/>
      </w:r>
      <w:r w:rsidRPr="00DC639F">
        <w:rPr>
          <w:rFonts w:ascii="Calibri Light" w:hAnsi="Calibri Light" w:cs="Calibri Light"/>
          <w:sz w:val="24"/>
          <w:szCs w:val="24"/>
        </w:rPr>
        <w:t>. This approach does not merely focus on normative or textual descriptions but emphasizes functional and structural analysis of the applicable legal rules and how these rules are implemented in legal practice in each country</w:t>
      </w:r>
      <w:r w:rsidR="000260B5">
        <w:rPr>
          <w:rFonts w:ascii="Calibri Light" w:hAnsi="Calibri Light" w:cs="Calibri Light"/>
          <w:sz w:val="24"/>
          <w:szCs w:val="24"/>
        </w:rPr>
        <w:t xml:space="preserve"> </w:t>
      </w:r>
      <w:r w:rsidR="00D077FC">
        <w:rPr>
          <w:rFonts w:ascii="Calibri Light" w:hAnsi="Calibri Light" w:cs="Calibri Light"/>
          <w:sz w:val="24"/>
          <w:szCs w:val="24"/>
        </w:rPr>
        <w:fldChar w:fldCharType="begin" w:fldLock="1"/>
      </w:r>
      <w:r w:rsidR="00E409AC">
        <w:rPr>
          <w:rFonts w:ascii="Calibri Light" w:hAnsi="Calibri Light" w:cs="Calibri Light"/>
          <w:sz w:val="24"/>
          <w:szCs w:val="24"/>
        </w:rPr>
        <w:instrText>ADDIN CSL_CITATION {"citationItems":[{"id":"ITEM-1","itemData":{"DOI":"10.12962/j22759970.v4i1.1027","abstract":"Halal standards between countries were varied, potentially leading to differences in halal product status decisions. In developing global halal standards, Indonesian and Malaysian halal standards were often used as references. This research aimed to gain a deeper understanding of the halal management systems in Indonesia and Malaysia in order to identify differences and similarities in halal regulations and management, including animal slaughtering practices. The halal management systems in Indonesia and Malaysia are mainly comparable. Some non-conforming differences include the certification procedure, certificate validity period, the halal products category, and the number of internal halal committees. Some essential differences are the halal certificate compulsoriness, stunning regulation, and the product name, brand, or synonym considered to be halal. The additional procedure used after slaughter, thoracic sticking, has become an emerging issue in developing a Mutual Recognition Agreement (MRA) of halal certificates for domestic products between Indonesia and Malaysia.","author":[{"dropping-particle":"","family":"Yustianingsih","given":"Lidia","non-dropping-particle":"","parse-names":false,"suffix":""},{"dropping-particle":"","family":"Mufid","given":"Ali","non-dropping-particle":"","parse-names":false,"suffix":""},{"dropping-particle":"","family":"Maifiah","given":"Mohd Hafidz Mahamad","non-dropping-particle":"","parse-names":false,"suffix":""},{"dropping-particle":"","family":"Gunawan","given":"Setiyo","non-dropping-particle":"","parse-names":false,"suffix":""}],"container-title":"Halal Research Journal","id":"ITEM-1","issue":"1","issued":{"date-parts":[["2024"]]},"page":"39-55","title":"Comparison Study of Halal Management System in Indonesia and Malaysia","type":"article-journal","volume":"4"},"uris":["http://www.mendeley.com/documents/?uuid=3548e5d1-da8c-4ba9-8870-663340e7af84"]},{"id":"ITEM-2","itemData":{"DOI":"10.5553/rem/.000010","ISSN":"2352-7927","abstract":"Researchers get easily lost when embarking on comparative legal research. The main reason being that there is no agreement on the kind of methodology to be followed, nor even on the methodologies that could be followed. 2 Moreover, almost everything that was more or less established in the area of comparative law over the last century has been increasingly criticized during the last few dec-ades: the concept of 'legal family', the possibility of comparison itself, the object of comparison, etc. On the other hand, comparing domestic law with the way the same area has been regulated in one or more countries has become almost compulsory in doctrinal legal research. Also in legal practice, globalization and most notably Europeaniza-tion involve comparative research. How should a comparative researcher cope with this apparent paradox? In this paper, an attempt is made to work out a methodology for comparative legal research, which goes beyond the 'functional method' or methodological scepti-cism.The starting point is the idea that we need a 'toolbox', not a fixed method-ological road map, and that a lot of published, but largely unnoticed, research outside rule and case oriented comparative law offers varying approaches, which could usefully be applied in comparative research. Basically, it is the aim of the research and the research question that will determine which methods could be useful. 3","author":[{"dropping-particle":"","family":"Hoecke","given":"Mark","non-dropping-particle":"Van","parse-names":false,"suffix":""}],"container-title":"Law and Method","id":"ITEM-2","issue":"June 2015","issued":{"date-parts":[["2016"]]},"page":"1-35","title":"Methodology of Comparative Legal Research","type":"article-journal"},"uris":["http://www.mendeley.com/documents/?uuid=6c46ace9-890b-4e31-bf1d-6b839dfe4346"]}],"mendeley":{"formattedCitation":"(Van Hoecke, 2016; Yustianingsih et al., 2024)","plainTextFormattedCitation":"(Van Hoecke, 2016; Yustianingsih et al., 2024)","previouslyFormattedCitation":"(Van Hoecke, 2016; Yustianingsih et al., 2024)"},"properties":{"noteIndex":0},"schema":"https://github.com/citation-style-language/schema/raw/master/csl-citation.json"}</w:instrText>
      </w:r>
      <w:r w:rsidR="00D077FC">
        <w:rPr>
          <w:rFonts w:ascii="Calibri Light" w:hAnsi="Calibri Light" w:cs="Calibri Light"/>
          <w:sz w:val="24"/>
          <w:szCs w:val="24"/>
        </w:rPr>
        <w:fldChar w:fldCharType="separate"/>
      </w:r>
      <w:r w:rsidR="00D077FC" w:rsidRPr="00D077FC">
        <w:rPr>
          <w:rFonts w:ascii="Calibri Light" w:hAnsi="Calibri Light" w:cs="Calibri Light"/>
          <w:noProof/>
          <w:sz w:val="24"/>
          <w:szCs w:val="24"/>
        </w:rPr>
        <w:t>(Van Hoecke, 2016; Yustianingsih et al., 2024)</w:t>
      </w:r>
      <w:r w:rsidR="00D077FC">
        <w:rPr>
          <w:rFonts w:ascii="Calibri Light" w:hAnsi="Calibri Light" w:cs="Calibri Light"/>
          <w:sz w:val="24"/>
          <w:szCs w:val="24"/>
        </w:rPr>
        <w:fldChar w:fldCharType="end"/>
      </w:r>
    </w:p>
    <w:p w14:paraId="4DA3AFCA" w14:textId="7AB454C3" w:rsidR="00DC639F" w:rsidRDefault="00DC639F" w:rsidP="00180398">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The research began with the identification of the legal objects to be compared, namely regulations and the application of stunning methods in halal slaughter in Muslim-majority and Muslim-minority countries. These objects were selected based on their relevance to positive law, doctrine, and implementation practices directly related to Islamic sharia principles and international animal welfare standards</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CF0D30">
        <w:rPr>
          <w:rFonts w:ascii="Calibri Light" w:hAnsi="Calibri Light" w:cs="Calibri Light"/>
          <w:sz w:val="24"/>
          <w:szCs w:val="24"/>
          <w:lang w:val="en-ID"/>
        </w:rPr>
        <w:instrText>ADDIN CSL_CITATION {"citationItems":[{"id":"ITEM-1","itemData":{"DOI":"10.47205/plhr.2022(6-iii)41","ISSN":"27086453","abstract":"The objective of the present study is to propose an abstract framework as methodology to carry out comparative legal studies.Legal research is a systematic and complicated activity having various methods and comparative legal studies is one of such methods. The comparative law has gained popularity among legal researchers and it aims at comparing the laws of one jurisdiction or legal family to the laws of another jurisdiction or family. Despite the growing interest in comparative legal studies, its definition, scope, approaches and methodologies are unclear. The present study, by deploying doctrinal research method, intends to fill this gap by discussing the nature, scope, and approaches in comparative law. In addition, the present study, after analyzing various methodologies in comparative law,recommends six-steps methodology for comparative legal studies.","author":[{"dropping-particle":"","family":"Majeed","given":"Nasir","non-dropping-particle":"","parse-names":false,"suffix":""}],"container-title":"Pakistan Languages and Humanities Review","id":"ITEM-1","issue":"3","issued":{"date-parts":[["2022"]]},"page":"474-488","title":"Approaches and Methodologies in Comparative Legal Studies: An Abstract Framework as Methodology","type":"article-journal","volume":"6"},"uris":["http://www.mendeley.com/documents/?uuid=435d1155-9445-45c9-b608-d927a21bd98d"]}],"mendeley":{"formattedCitation":"(Majeed, 2022)","plainTextFormattedCitation":"(Majeed, 2022)","previouslyFormattedCitation":"(Majeed, 2022)"},"properties":{"noteIndex":0},"schema":"https://github.com/citation-style-language/schema/raw/master/csl-citation.json"}</w:instrText>
      </w:r>
      <w:r w:rsidR="00FE3E52">
        <w:rPr>
          <w:rFonts w:ascii="Calibri Light" w:hAnsi="Calibri Light" w:cs="Calibri Light"/>
          <w:sz w:val="24"/>
          <w:szCs w:val="24"/>
          <w:lang w:val="en-ID"/>
        </w:rPr>
        <w:fldChar w:fldCharType="separate"/>
      </w:r>
      <w:r w:rsidR="00FE3E52" w:rsidRPr="00FE3E52">
        <w:rPr>
          <w:rFonts w:ascii="Calibri Light" w:hAnsi="Calibri Light" w:cs="Calibri Light"/>
          <w:noProof/>
          <w:sz w:val="24"/>
          <w:szCs w:val="24"/>
          <w:lang w:val="en-ID"/>
        </w:rPr>
        <w:t>(Majeed, 2022)</w:t>
      </w:r>
      <w:r w:rsidR="00FE3E52">
        <w:rPr>
          <w:rFonts w:ascii="Calibri Light" w:hAnsi="Calibri Light" w:cs="Calibri Light"/>
          <w:sz w:val="24"/>
          <w:szCs w:val="24"/>
          <w:lang w:val="en-ID"/>
        </w:rPr>
        <w:fldChar w:fldCharType="end"/>
      </w:r>
      <w:r w:rsidRPr="00DC639F">
        <w:rPr>
          <w:rFonts w:ascii="Calibri Light" w:hAnsi="Calibri Light" w:cs="Calibri Light"/>
          <w:sz w:val="24"/>
          <w:szCs w:val="24"/>
          <w:lang w:val="en-ID"/>
        </w:rPr>
        <w:t>.</w:t>
      </w:r>
    </w:p>
    <w:p w14:paraId="397374C8" w14:textId="696DAEE3" w:rsidR="00DC639F" w:rsidRDefault="00DC639F" w:rsidP="00180398">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Furthermore, this study uses a functional approach that assumes that different legal systems face similar legal problems and seek functionally equivalent solutions, so that the comparison focuses on the legal function and purpose behind the rules, rather than just textual or terminological differences</w:t>
      </w:r>
      <w:r w:rsidR="00FF0F26">
        <w:rPr>
          <w:rFonts w:ascii="Calibri Light" w:hAnsi="Calibri Light" w:cs="Calibri Light"/>
          <w:sz w:val="24"/>
          <w:szCs w:val="24"/>
          <w:lang w:val="en-ID"/>
        </w:rPr>
        <w:t xml:space="preserve"> </w:t>
      </w:r>
      <w:r w:rsidR="00FF0F26">
        <w:rPr>
          <w:rFonts w:ascii="Calibri Light" w:hAnsi="Calibri Light" w:cs="Calibri Light"/>
          <w:sz w:val="24"/>
          <w:szCs w:val="24"/>
          <w:lang w:val="en-ID"/>
        </w:rPr>
        <w:fldChar w:fldCharType="begin" w:fldLock="1"/>
      </w:r>
      <w:r w:rsidR="009D2FDF">
        <w:rPr>
          <w:rFonts w:ascii="Calibri Light" w:hAnsi="Calibri Light" w:cs="Calibri Light"/>
          <w:sz w:val="24"/>
          <w:szCs w:val="24"/>
          <w:lang w:val="en-ID"/>
        </w:rPr>
        <w:instrText>ADDIN CSL_CITATION {"citationItems":[{"id":"ITEM-1","itemData":{"author":[{"dropping-particle":"","family":"Eberle","given":"Edward J","non-dropping-particle":"","parse-names":false,"suffix":""}],"container-title":"Roger Williams University Law Review","id":"ITEM-1","issue":"1","issued":{"date-parts":[["2011"]]},"page":"51-72","title":"The Methodology of Comparative Law","type":"article-journal","volume":"16"},"uris":["http://www.mendeley.com/documents/?uuid=f1e24e1f-13d6-48c5-85bc-f1b422dc92fa"]}],"mendeley":{"formattedCitation":"(Eberle, 2011)","plainTextFormattedCitation":"(Eberle, 2011)","previouslyFormattedCitation":"(Eberle, 2011)"},"properties":{"noteIndex":0},"schema":"https://github.com/citation-style-language/schema/raw/master/csl-citation.json"}</w:instrText>
      </w:r>
      <w:r w:rsidR="00FF0F26">
        <w:rPr>
          <w:rFonts w:ascii="Calibri Light" w:hAnsi="Calibri Light" w:cs="Calibri Light"/>
          <w:sz w:val="24"/>
          <w:szCs w:val="24"/>
          <w:lang w:val="en-ID"/>
        </w:rPr>
        <w:fldChar w:fldCharType="separate"/>
      </w:r>
      <w:r w:rsidR="00FF0F26" w:rsidRPr="00FF0F26">
        <w:rPr>
          <w:rFonts w:ascii="Calibri Light" w:hAnsi="Calibri Light" w:cs="Calibri Light"/>
          <w:noProof/>
          <w:sz w:val="24"/>
          <w:szCs w:val="24"/>
          <w:lang w:val="en-ID"/>
        </w:rPr>
        <w:t>(Eberle, 2011)</w:t>
      </w:r>
      <w:r w:rsidR="00FF0F26">
        <w:rPr>
          <w:rFonts w:ascii="Calibri Light" w:hAnsi="Calibri Light" w:cs="Calibri Light"/>
          <w:sz w:val="24"/>
          <w:szCs w:val="24"/>
          <w:lang w:val="en-ID"/>
        </w:rPr>
        <w:fldChar w:fldCharType="end"/>
      </w:r>
      <w:r w:rsidRPr="00DC639F">
        <w:rPr>
          <w:rFonts w:ascii="Calibri Light" w:hAnsi="Calibri Light" w:cs="Calibri Light"/>
          <w:sz w:val="24"/>
          <w:szCs w:val="24"/>
          <w:lang w:val="en-ID"/>
        </w:rPr>
        <w:t>. This approach enables researchers to understand how each legal system effectively accommodates religious needs and animal welfare in accordance with the social and cultural context of each country.</w:t>
      </w:r>
    </w:p>
    <w:p w14:paraId="28EB50A3" w14:textId="62A88267" w:rsidR="00DC639F" w:rsidRDefault="00DC639F" w:rsidP="00180398">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Structural analysis was also applied to examine how the legal structure and classification of norms related to halal slaughter and stunning methods are regulated in different legal systems, both from an internal (insider view) and external (outsider view) perspective. This is important to understand the historical, social, and political contexts that influence the formation and implementation of these regulations</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FE3E52">
        <w:rPr>
          <w:rFonts w:ascii="Calibri Light" w:hAnsi="Calibri Light" w:cs="Calibri Light"/>
          <w:sz w:val="24"/>
          <w:szCs w:val="24"/>
          <w:lang w:val="en-ID"/>
        </w:rPr>
        <w:instrText>ADDIN CSL_CITATION {"citationItems":[{"id":"ITEM-1","itemData":{"DOI":"10.4337/9781802201468.00007","author":[{"dropping-particle":"","family":"Samuel","given":"Geoffrey","non-dropping-particle":"","parse-names":false,"suffix":""}],"container-title":"Comparative Methods in Law, Humanities and Social Sciences","id":"ITEM-1","issued":{"date-parts":[["2021","11","19"]]},"publisher":"Edward Elgar Publishing","title":"Methods of legal history and comparative law","type":"chapter"},"uris":["http://www.mendeley.com/documents/?uuid=83782469-3082-4341-a5cd-5b2b1c07ba64"]}],"mendeley":{"formattedCitation":"(Samuel, 2021)","plainTextFormattedCitation":"(Samuel, 2021)","previouslyFormattedCitation":"(Samuel, 2021)"},"properties":{"noteIndex":0},"schema":"https://github.com/citation-style-language/schema/raw/master/csl-citation.json"}</w:instrText>
      </w:r>
      <w:r w:rsidR="00FE3E52">
        <w:rPr>
          <w:rFonts w:ascii="Calibri Light" w:hAnsi="Calibri Light" w:cs="Calibri Light"/>
          <w:sz w:val="24"/>
          <w:szCs w:val="24"/>
          <w:lang w:val="en-ID"/>
        </w:rPr>
        <w:fldChar w:fldCharType="separate"/>
      </w:r>
      <w:r w:rsidR="00FE3E52" w:rsidRPr="00FE3E52">
        <w:rPr>
          <w:rFonts w:ascii="Calibri Light" w:hAnsi="Calibri Light" w:cs="Calibri Light"/>
          <w:noProof/>
          <w:sz w:val="24"/>
          <w:szCs w:val="24"/>
          <w:lang w:val="en-ID"/>
        </w:rPr>
        <w:t>(Samuel, 2021)</w:t>
      </w:r>
      <w:r w:rsidR="00FE3E52">
        <w:rPr>
          <w:rFonts w:ascii="Calibri Light" w:hAnsi="Calibri Light" w:cs="Calibri Light"/>
          <w:sz w:val="24"/>
          <w:szCs w:val="24"/>
          <w:lang w:val="en-ID"/>
        </w:rPr>
        <w:fldChar w:fldCharType="end"/>
      </w:r>
      <w:r w:rsidR="00FE3E52">
        <w:rPr>
          <w:rFonts w:ascii="Calibri Light" w:hAnsi="Calibri Light" w:cs="Calibri Light"/>
          <w:sz w:val="24"/>
          <w:szCs w:val="24"/>
          <w:lang w:val="en-ID"/>
        </w:rPr>
        <w:t>.</w:t>
      </w:r>
    </w:p>
    <w:p w14:paraId="1AE2C972" w14:textId="39DEB642" w:rsidR="00DC639F" w:rsidRPr="00DC639F" w:rsidRDefault="00DC639F" w:rsidP="00FE3E52">
      <w:pPr>
        <w:spacing w:before="120" w:after="120"/>
        <w:ind w:left="425"/>
        <w:jc w:val="both"/>
        <w:rPr>
          <w:rFonts w:ascii="Calibri Light" w:hAnsi="Calibri Light" w:cs="Calibri Light"/>
          <w:sz w:val="24"/>
          <w:szCs w:val="24"/>
          <w:lang w:val="en-ID"/>
        </w:rPr>
      </w:pPr>
      <w:r w:rsidRPr="00DC639F">
        <w:rPr>
          <w:rFonts w:ascii="Calibri Light" w:hAnsi="Calibri Light" w:cs="Calibri Light"/>
          <w:sz w:val="24"/>
          <w:szCs w:val="24"/>
          <w:lang w:val="en-ID"/>
        </w:rPr>
        <w:t>In the process of data collection and analysis using a descriptive-qualitative approach, this study examined primary legal documents such as laws, government regulations, fatwas, and related policy documents from the six countries under study, three Muslim minority countries (the United Kingdom, the United States, and Australia) and three Muslim-majority countries (Indonesia, Malaysia, and Saudi Arabia). Seven sources of legal documents were obtained from these six countries. This approach is complemented by academic literature reviews and official reports to provide a comprehensive overview of the application of law and practices on the ground</w:t>
      </w:r>
      <w:r w:rsidR="00FE3E52">
        <w:rPr>
          <w:rFonts w:ascii="Calibri Light" w:hAnsi="Calibri Light" w:cs="Calibri Light"/>
          <w:sz w:val="24"/>
          <w:szCs w:val="24"/>
          <w:lang w:val="en-ID"/>
        </w:rPr>
        <w:t xml:space="preserve"> </w:t>
      </w:r>
      <w:r w:rsidR="00FE3E52">
        <w:rPr>
          <w:rFonts w:ascii="Calibri Light" w:hAnsi="Calibri Light" w:cs="Calibri Light"/>
          <w:sz w:val="24"/>
          <w:szCs w:val="24"/>
          <w:lang w:val="en-ID"/>
        </w:rPr>
        <w:fldChar w:fldCharType="begin" w:fldLock="1"/>
      </w:r>
      <w:r w:rsidR="00FE3E52">
        <w:rPr>
          <w:rFonts w:ascii="Calibri Light" w:hAnsi="Calibri Light" w:cs="Calibri Light"/>
          <w:sz w:val="24"/>
          <w:szCs w:val="24"/>
          <w:lang w:val="en-ID"/>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00FE3E52">
        <w:rPr>
          <w:rFonts w:ascii="Calibri Light" w:hAnsi="Calibri Light" w:cs="Calibri Light"/>
          <w:sz w:val="24"/>
          <w:szCs w:val="24"/>
          <w:lang w:val="en-ID"/>
        </w:rPr>
        <w:fldChar w:fldCharType="separate"/>
      </w:r>
      <w:r w:rsidR="00FE3E52" w:rsidRPr="00FE3E52">
        <w:rPr>
          <w:rFonts w:ascii="Calibri Light" w:hAnsi="Calibri Light" w:cs="Calibri Light"/>
          <w:noProof/>
          <w:sz w:val="24"/>
          <w:szCs w:val="24"/>
          <w:lang w:val="en-ID"/>
        </w:rPr>
        <w:t>(Kitchenham et al., 2009)</w:t>
      </w:r>
      <w:r w:rsidR="00FE3E52">
        <w:rPr>
          <w:rFonts w:ascii="Calibri Light" w:hAnsi="Calibri Light" w:cs="Calibri Light"/>
          <w:sz w:val="24"/>
          <w:szCs w:val="24"/>
          <w:lang w:val="en-ID"/>
        </w:rPr>
        <w:fldChar w:fldCharType="end"/>
      </w:r>
      <w:r w:rsidR="00FE3E52">
        <w:rPr>
          <w:rFonts w:ascii="Calibri Light" w:hAnsi="Calibri Light" w:cs="Calibri Light"/>
          <w:sz w:val="24"/>
          <w:szCs w:val="24"/>
          <w:lang w:val="en-ID"/>
        </w:rPr>
        <w:t>.</w:t>
      </w:r>
    </w:p>
    <w:p w14:paraId="008F4015" w14:textId="77777777" w:rsidR="00180398" w:rsidRPr="00180398" w:rsidRDefault="00180398" w:rsidP="00002708">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1744"/>
        <w:gridCol w:w="1813"/>
        <w:gridCol w:w="1152"/>
        <w:gridCol w:w="3888"/>
      </w:tblGrid>
      <w:tr w:rsidR="00180398" w:rsidRPr="00180398" w14:paraId="5B9A263D" w14:textId="77777777" w:rsidTr="004625CA">
        <w:tc>
          <w:tcPr>
            <w:tcW w:w="1750" w:type="dxa"/>
            <w:tcBorders>
              <w:right w:val="nil"/>
            </w:tcBorders>
            <w:shd w:val="clear" w:color="auto" w:fill="D9D9D9" w:themeFill="background1" w:themeFillShade="D9"/>
            <w:vAlign w:val="center"/>
            <w:hideMark/>
          </w:tcPr>
          <w:p w14:paraId="129A0853" w14:textId="77777777" w:rsidR="00180398" w:rsidRPr="00180398" w:rsidRDefault="00180398" w:rsidP="004625CA">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14:paraId="3A3E0F74"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14:paraId="79E39610"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14:paraId="2B00DFE5" w14:textId="77777777" w:rsidR="00180398" w:rsidRPr="00180398" w:rsidRDefault="00180398" w:rsidP="004625CA">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rsidR="00180398" w:rsidRPr="00180398" w14:paraId="4CCB4424" w14:textId="77777777" w:rsidTr="00180398">
        <w:tc>
          <w:tcPr>
            <w:tcW w:w="1750" w:type="dxa"/>
            <w:vMerge w:val="restart"/>
            <w:tcBorders>
              <w:right w:val="nil"/>
            </w:tcBorders>
            <w:vAlign w:val="center"/>
            <w:hideMark/>
          </w:tcPr>
          <w:p w14:paraId="43B9C807"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14:paraId="493B9487"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14:paraId="0DBDCCAC"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14:paraId="45619CD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tr w:rsidR="00180398" w:rsidRPr="00180398" w14:paraId="68759B7A" w14:textId="77777777" w:rsidTr="00180398">
        <w:tc>
          <w:tcPr>
            <w:tcW w:w="1750" w:type="dxa"/>
            <w:vMerge/>
            <w:tcBorders>
              <w:right w:val="nil"/>
            </w:tcBorders>
            <w:vAlign w:val="center"/>
            <w:hideMark/>
          </w:tcPr>
          <w:p w14:paraId="2D01F6F7"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3F6C2C0F"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33E31C7B" w14:textId="2E619D3D" w:rsidR="00180398" w:rsidRPr="00180398" w:rsidRDefault="00C21840" w:rsidP="004625CA">
            <w:pPr>
              <w:spacing w:before="120" w:after="120"/>
              <w:jc w:val="center"/>
              <w:rPr>
                <w:rFonts w:ascii="Calibri Light" w:hAnsi="Calibri Light" w:cs="Calibri Light"/>
                <w:sz w:val="24"/>
                <w:szCs w:val="24"/>
              </w:rPr>
            </w:pPr>
            <w:r>
              <w:rPr>
                <w:rFonts w:ascii="Calibri Light" w:hAnsi="Calibri Light" w:cs="Calibri Light"/>
                <w:sz w:val="24"/>
                <w:szCs w:val="24"/>
              </w:rPr>
              <w:t>United States</w:t>
            </w:r>
          </w:p>
        </w:tc>
        <w:tc>
          <w:tcPr>
            <w:tcW w:w="3920" w:type="dxa"/>
            <w:tcBorders>
              <w:left w:val="nil"/>
            </w:tcBorders>
            <w:hideMark/>
          </w:tcPr>
          <w:p w14:paraId="2AC87D24" w14:textId="3C1A6F30"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r w:rsidR="00326332">
              <w:rPr>
                <w:rFonts w:ascii="Calibri Light" w:hAnsi="Calibri Light" w:cs="Calibri Light"/>
                <w:sz w:val="24"/>
                <w:szCs w:val="24"/>
              </w:rPr>
              <w:t xml:space="preserve"> 85-765</w:t>
            </w:r>
          </w:p>
        </w:tc>
      </w:tr>
      <w:tr w:rsidR="00180398" w:rsidRPr="00180398" w14:paraId="57761364" w14:textId="77777777" w:rsidTr="00180398">
        <w:tc>
          <w:tcPr>
            <w:tcW w:w="1750" w:type="dxa"/>
            <w:vMerge/>
            <w:tcBorders>
              <w:right w:val="nil"/>
            </w:tcBorders>
            <w:vAlign w:val="center"/>
            <w:hideMark/>
          </w:tcPr>
          <w:p w14:paraId="02DA8984"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4DA398A"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12DE1989"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14:paraId="6D86624D"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rsidR="00180398" w:rsidRPr="00180398" w14:paraId="716040F2" w14:textId="77777777" w:rsidTr="00180398">
        <w:tc>
          <w:tcPr>
            <w:tcW w:w="1750" w:type="dxa"/>
            <w:vMerge w:val="restart"/>
            <w:tcBorders>
              <w:right w:val="nil"/>
            </w:tcBorders>
            <w:vAlign w:val="center"/>
            <w:hideMark/>
          </w:tcPr>
          <w:p w14:paraId="67D2C110"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14:paraId="1B45659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14:paraId="505654F3"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14:paraId="1B05CFFD"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14:paraId="4908CAFE"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rsidR="00180398" w:rsidRPr="00180398" w14:paraId="03E51713" w14:textId="77777777" w:rsidTr="00180398">
        <w:tc>
          <w:tcPr>
            <w:tcW w:w="1750" w:type="dxa"/>
            <w:vMerge/>
            <w:tcBorders>
              <w:right w:val="nil"/>
            </w:tcBorders>
            <w:vAlign w:val="center"/>
            <w:hideMark/>
          </w:tcPr>
          <w:p w14:paraId="14A8797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E491703"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750491D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14:paraId="4B5B2D49" w14:textId="43D78942"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r w:rsidR="00B16719">
              <w:rPr>
                <w:rFonts w:ascii="Calibri Light" w:hAnsi="Calibri Light" w:cs="Calibri Light"/>
                <w:sz w:val="24"/>
                <w:szCs w:val="24"/>
              </w:rPr>
              <w:t xml:space="preserve"> - </w:t>
            </w:r>
            <w:r w:rsidR="00B16719" w:rsidRPr="00B16719">
              <w:rPr>
                <w:rFonts w:ascii="Calibri Light" w:hAnsi="Calibri Light" w:cs="Calibri Light"/>
                <w:sz w:val="24"/>
                <w:szCs w:val="24"/>
              </w:rPr>
              <w:t xml:space="preserve">Halal Food-Production, Preparation, Handling and Storage-General </w:t>
            </w:r>
            <w:proofErr w:type="spellStart"/>
            <w:r w:rsidR="00B16719" w:rsidRPr="00B16719">
              <w:rPr>
                <w:rFonts w:ascii="Calibri Light" w:hAnsi="Calibri Light" w:cs="Calibri Light"/>
                <w:sz w:val="24"/>
                <w:szCs w:val="24"/>
              </w:rPr>
              <w:t>Guidlines</w:t>
            </w:r>
            <w:proofErr w:type="spellEnd"/>
            <w:r w:rsidR="00B16719" w:rsidRPr="00B16719">
              <w:rPr>
                <w:rFonts w:ascii="Calibri Light" w:hAnsi="Calibri Light" w:cs="Calibri Light"/>
                <w:sz w:val="24"/>
                <w:szCs w:val="24"/>
              </w:rPr>
              <w:t xml:space="preserve"> (Second Revision)</w:t>
            </w:r>
          </w:p>
        </w:tc>
      </w:tr>
      <w:tr w:rsidR="00180398" w:rsidRPr="00180398" w14:paraId="417A6485" w14:textId="77777777" w:rsidTr="00180398">
        <w:tc>
          <w:tcPr>
            <w:tcW w:w="1750" w:type="dxa"/>
            <w:vMerge/>
            <w:tcBorders>
              <w:right w:val="nil"/>
            </w:tcBorders>
            <w:vAlign w:val="center"/>
            <w:hideMark/>
          </w:tcPr>
          <w:p w14:paraId="06B2E74F"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860660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45376B25"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14:paraId="7A16384A" w14:textId="5329886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r w:rsidR="00F04E7B">
              <w:rPr>
                <w:rFonts w:ascii="Calibri Light" w:hAnsi="Calibri Light" w:cs="Calibri Light"/>
                <w:sz w:val="24"/>
                <w:szCs w:val="24"/>
              </w:rPr>
              <w:t xml:space="preserve">: </w:t>
            </w:r>
            <w:r w:rsidR="00F04E7B" w:rsidRPr="00F04E7B">
              <w:rPr>
                <w:rFonts w:ascii="Calibri Light" w:hAnsi="Calibri Light" w:cs="Calibri Light"/>
                <w:sz w:val="24"/>
                <w:szCs w:val="24"/>
              </w:rPr>
              <w:t xml:space="preserve">Animal Slaughtering Requirements According </w:t>
            </w:r>
            <w:proofErr w:type="gramStart"/>
            <w:r w:rsidR="00F04E7B" w:rsidRPr="00F04E7B">
              <w:rPr>
                <w:rFonts w:ascii="Calibri Light" w:hAnsi="Calibri Light" w:cs="Calibri Light"/>
                <w:sz w:val="24"/>
                <w:szCs w:val="24"/>
              </w:rPr>
              <w:t>To</w:t>
            </w:r>
            <w:proofErr w:type="gramEnd"/>
            <w:r w:rsidR="00F04E7B" w:rsidRPr="00F04E7B">
              <w:rPr>
                <w:rFonts w:ascii="Calibri Light" w:hAnsi="Calibri Light" w:cs="Calibri Light"/>
                <w:sz w:val="24"/>
                <w:szCs w:val="24"/>
              </w:rPr>
              <w:t xml:space="preserve"> Islamic Law</w:t>
            </w:r>
          </w:p>
        </w:tc>
      </w:tr>
    </w:tbl>
    <w:p w14:paraId="1704F228" w14:textId="7C4E41C4" w:rsidR="00CE4C78" w:rsidRDefault="00CE4C78" w:rsidP="00FE3E52">
      <w:pPr>
        <w:spacing w:before="120" w:after="120"/>
        <w:ind w:left="426"/>
        <w:jc w:val="both"/>
        <w:rPr>
          <w:rFonts w:ascii="Calibri Light" w:hAnsi="Calibri Light" w:cs="Calibri Light"/>
          <w:sz w:val="24"/>
          <w:szCs w:val="24"/>
        </w:rPr>
      </w:pPr>
      <w:r w:rsidRPr="00CE4C78">
        <w:rPr>
          <w:rFonts w:ascii="Calibri Light" w:hAnsi="Calibri Light" w:cs="Calibri Light"/>
          <w:sz w:val="24"/>
          <w:szCs w:val="24"/>
        </w:rPr>
        <w:t>The analysis was conducted qualitatively by grouping data based on main themes, such as halal requirements, animal welfare standards, and acceptance of stunning methods, then comparing the functions and effectiveness of these legal regulations in the context of each country. Researchers also conducted a critical evaluation of the suitability and impact of regulations on product halal status and animal welfare, as well as identifying challenges and opportunities for international legal harmonization</w:t>
      </w:r>
      <w:r w:rsidR="00FE3E52">
        <w:rPr>
          <w:rFonts w:ascii="Calibri Light" w:hAnsi="Calibri Light" w:cs="Calibri Light"/>
          <w:sz w:val="24"/>
          <w:szCs w:val="24"/>
        </w:rPr>
        <w:t>.</w:t>
      </w:r>
    </w:p>
    <w:p w14:paraId="0647861F" w14:textId="7253EE12" w:rsidR="00CE4C78" w:rsidRPr="00CE4C78" w:rsidRDefault="00CE4C78" w:rsidP="00CE4C78">
      <w:pPr>
        <w:spacing w:before="120" w:after="120"/>
        <w:ind w:left="426"/>
        <w:jc w:val="both"/>
        <w:rPr>
          <w:rFonts w:ascii="Calibri Light" w:hAnsi="Calibri Light" w:cs="Calibri Light"/>
          <w:sz w:val="24"/>
          <w:szCs w:val="24"/>
        </w:rPr>
      </w:pPr>
      <w:r w:rsidRPr="00CE4C78">
        <w:rPr>
          <w:rFonts w:ascii="Calibri Light" w:hAnsi="Calibri Light" w:cs="Calibri Light"/>
          <w:sz w:val="24"/>
          <w:szCs w:val="24"/>
        </w:rPr>
        <w:t>This comparative legal analysis method is expected to provide a comprehensive overview of how stunning laws are applied in various countries with different political, cultural, and legal backgrounds</w:t>
      </w:r>
      <w:r w:rsidR="00FE3E52">
        <w:rPr>
          <w:rFonts w:ascii="Calibri Light" w:hAnsi="Calibri Light" w:cs="Calibri Light"/>
          <w:sz w:val="24"/>
          <w:szCs w:val="24"/>
        </w:rPr>
        <w:t xml:space="preserve"> </w:t>
      </w:r>
      <w:r w:rsidR="00FE3E52">
        <w:rPr>
          <w:rFonts w:ascii="Calibri Light" w:hAnsi="Calibri Light" w:cs="Calibri Light"/>
          <w:sz w:val="24"/>
          <w:szCs w:val="24"/>
        </w:rPr>
        <w:fldChar w:fldCharType="begin" w:fldLock="1"/>
      </w:r>
      <w:r w:rsidR="009F70A8">
        <w:rPr>
          <w:rFonts w:ascii="Calibri Light" w:hAnsi="Calibri Light" w:cs="Calibri Light"/>
          <w:sz w:val="24"/>
          <w:szCs w:val="24"/>
        </w:rPr>
        <w:instrText>ADDIN CSL_CITATION {"citationItems":[{"id":"ITEM-1","itemData":{"DOI":"10.1146/annurev-lawsocsci-110615-084950","ISSN":"15503585","abstract":"This article seeks to provide an overview of how the controversial concept of legal culture has been used so as to clarify its potential role in further developing comparative studies of law in society. It shows that the term is currently given a variety of meanings, ranging from treating it as a variable that explains the turn to law, to exploring law as culture in different settings. As a way of moving forward, attention should be given to what is assumed or asserted by given authors with respect to three key issues: the kind of facts that are thought to make up legal culture, the chosen approach within which the concept is deployed, and the normative aspects of the enquiry. It ends by revisiting Chanock's The Making of South African Legal Culture so as to show how this framework can help reveal the theoretical underpinnings and contribution of a leading case study.","author":[{"dropping-particle":"","family":"Nelken","given":"David","non-dropping-particle":"","parse-names":false,"suffix":""}],"container-title":"Annual Review of Law and Social Science","id":"ITEM-1","issued":{"date-parts":[["2016"]]},"page":"45-62","title":"Comparative Legal Research and Legal Culture: Facts, Approaches, and Values","type":"article-journal","volume":"12"},"uris":["http://www.mendeley.com/documents/?uuid=6c48acd6-33df-4214-91ab-4e4c5b3072e5"]}],"mendeley":{"formattedCitation":"(Nelken, 2016)","plainTextFormattedCitation":"(Nelken, 2016)","previouslyFormattedCitation":"(Nelken, 2016)"},"properties":{"noteIndex":0},"schema":"https://github.com/citation-style-language/schema/raw/master/csl-citation.json"}</w:instrText>
      </w:r>
      <w:r w:rsidR="00FE3E52">
        <w:rPr>
          <w:rFonts w:ascii="Calibri Light" w:hAnsi="Calibri Light" w:cs="Calibri Light"/>
          <w:sz w:val="24"/>
          <w:szCs w:val="24"/>
        </w:rPr>
        <w:fldChar w:fldCharType="separate"/>
      </w:r>
      <w:r w:rsidR="00FE3E52" w:rsidRPr="00FE3E52">
        <w:rPr>
          <w:rFonts w:ascii="Calibri Light" w:hAnsi="Calibri Light" w:cs="Calibri Light"/>
          <w:noProof/>
          <w:sz w:val="24"/>
          <w:szCs w:val="24"/>
        </w:rPr>
        <w:t>(Nelken, 2016)</w:t>
      </w:r>
      <w:r w:rsidR="00FE3E52">
        <w:rPr>
          <w:rFonts w:ascii="Calibri Light" w:hAnsi="Calibri Light" w:cs="Calibri Light"/>
          <w:sz w:val="24"/>
          <w:szCs w:val="24"/>
        </w:rPr>
        <w:fldChar w:fldCharType="end"/>
      </w:r>
      <w:r w:rsidRPr="00CE4C78">
        <w:rPr>
          <w:rFonts w:ascii="Calibri Light" w:hAnsi="Calibri Light" w:cs="Calibri Light"/>
          <w:sz w:val="24"/>
          <w:szCs w:val="24"/>
        </w:rPr>
        <w:t>. This study highlights the importance of an evidence-based approach in evaluating stunning regulations and their implementation. This study provides important insights for policymakers in formulating global regulations that are in line with understanding the differences in perspectives between countries and their implications for halal meat and animal welfare. Additionally, this study aims to identify gaps in previous research and offer practical recommendations for aligning Islamic Sharia principles with modern halal industry standards</w:t>
      </w:r>
      <w:r w:rsidR="00FE3E52">
        <w:rPr>
          <w:rFonts w:ascii="Calibri Light" w:hAnsi="Calibri Light" w:cs="Calibri Light"/>
          <w:sz w:val="24"/>
          <w:szCs w:val="24"/>
        </w:rPr>
        <w:t>.</w:t>
      </w:r>
    </w:p>
    <w:p w14:paraId="6D0DF360" w14:textId="77777777" w:rsidR="005513BB" w:rsidRDefault="00334792" w:rsidP="005513BB">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5C8A1452" w14:textId="7FA80D2A" w:rsidR="009F70A8" w:rsidRPr="005513BB" w:rsidRDefault="009F70A8" w:rsidP="005513BB">
      <w:pPr>
        <w:spacing w:before="120" w:after="120"/>
        <w:ind w:left="426"/>
        <w:rPr>
          <w:rFonts w:ascii="Calibri Light" w:hAnsi="Calibri Light" w:cs="Calibri Light"/>
          <w:b/>
          <w:sz w:val="24"/>
          <w:szCs w:val="24"/>
          <w:lang w:val="id-ID"/>
        </w:rPr>
      </w:pPr>
      <w:r w:rsidRPr="005513BB">
        <w:rPr>
          <w:rFonts w:ascii="Calibri Light" w:hAnsi="Calibri Light" w:cs="Calibri Light"/>
          <w:b/>
          <w:sz w:val="24"/>
          <w:szCs w:val="24"/>
        </w:rPr>
        <w:t>Stunning Requirements in Muslim-Majority Countries</w:t>
      </w:r>
    </w:p>
    <w:p w14:paraId="383A7E8F" w14:textId="07BAFF3F" w:rsidR="009F70A8" w:rsidRPr="0099010F" w:rsidRDefault="009F70A8" w:rsidP="009F70A8">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An analysis of legal documents and fatwas from Indonesia, Malaysia, and Saudi Arabia shows that stunning is generally accepted with strict conditions to comply with Islamic sharia principles </w:t>
      </w:r>
      <w:r>
        <w:rPr>
          <w:rFonts w:ascii="Calibri Light" w:hAnsi="Calibri Light" w:cs="Calibri Light"/>
          <w:bCs/>
          <w:sz w:val="24"/>
          <w:szCs w:val="24"/>
        </w:rPr>
        <w:fldChar w:fldCharType="begin" w:fldLock="1"/>
      </w:r>
      <w:r w:rsidR="00421786">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Knowledge","type":"article-journal","volume":"13"},"uris":["http://www.mendeley.com/documents/?uuid=72dde17d-6f39-41b8-865a-b5f3e3084856"]},{"id":"ITEM-2","itemData":{"DOI":"10.1016/j.meatsci.2016.04.033","abstract":"The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Science","id":"ITEM-2","issued":{"date-parts":[["2016"]]},"language":"English","note":"From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 Sazili et al., 2023)","plainTextFormattedCitation":"(Fuseini, Knowles, Hadley, et al., 2016; Sazili et al., 2023)","previouslyFormattedCitation":"(Fuseini, Knowles, Hadley, et al., 2016; Sazili et al., 2023)"},"properties":{"noteIndex":0},"schema":"https://github.com/citation-style-language/schema/raw/master/csl-citation.json"}</w:instrText>
      </w:r>
      <w:r>
        <w:rPr>
          <w:rFonts w:ascii="Calibri Light" w:hAnsi="Calibri Light" w:cs="Calibri Light"/>
          <w:bCs/>
          <w:sz w:val="24"/>
          <w:szCs w:val="24"/>
        </w:rPr>
        <w:fldChar w:fldCharType="separate"/>
      </w:r>
      <w:r w:rsidR="00421786" w:rsidRPr="00421786">
        <w:rPr>
          <w:rFonts w:ascii="Calibri Light" w:hAnsi="Calibri Light" w:cs="Calibri Light"/>
          <w:bCs/>
          <w:noProof/>
          <w:sz w:val="24"/>
          <w:szCs w:val="24"/>
        </w:rPr>
        <w:t>(Fuseini, Knowles, Hadley, et al., 2016;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For example, the Fatwa of the Indonesian Ulema Council No. 12 of 2009 allows reversible stunning as long as it does not cause death or permanent injury to animals before slaughter and aims to simplify the slaughter process, </w:t>
      </w:r>
      <w:r>
        <w:rPr>
          <w:rFonts w:ascii="Calibri Light" w:hAnsi="Calibri Light" w:cs="Calibri Light"/>
          <w:bCs/>
          <w:sz w:val="24"/>
          <w:szCs w:val="24"/>
        </w:rPr>
        <w:t>following</w:t>
      </w:r>
      <w:r w:rsidRPr="0099010F">
        <w:rPr>
          <w:rFonts w:ascii="Calibri Light" w:hAnsi="Calibri Light" w:cs="Calibri Light"/>
          <w:bCs/>
          <w:sz w:val="24"/>
          <w:szCs w:val="24"/>
        </w:rPr>
        <w:t xml:space="preserve"> Islamic </w:t>
      </w:r>
      <w:r>
        <w:rPr>
          <w:rFonts w:ascii="Calibri Light" w:hAnsi="Calibri Light" w:cs="Calibri Light"/>
          <w:bCs/>
          <w:sz w:val="24"/>
          <w:szCs w:val="24"/>
        </w:rPr>
        <w:t>S</w:t>
      </w:r>
      <w:r w:rsidRPr="0099010F">
        <w:rPr>
          <w:rFonts w:ascii="Calibri Light" w:hAnsi="Calibri Light" w:cs="Calibri Light"/>
          <w:bCs/>
          <w:sz w:val="24"/>
          <w:szCs w:val="24"/>
        </w:rPr>
        <w:t xml:space="preserve">haria rules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{"citationItems":[{"id":"ITEM-1","itemData":{"author":[{"dropping-particle":"","family":"Nugraha","given":"Sandi Wahyu","non-dropping-particle":"","parse-names":false,"suffix":""}],"id":"ITEM-1","issued":{"date-parts":[["2024"]]},"publisher":"UIN Sunan Gunung Djati Bandung","title":"Hukum Penyembelihan Hewan Menggunakan Metode Stunning Menurut Fatwa Majelis Ulama Indonesia No. 12 Tahun 2009 dengan Fatwa Majelis Permusyawaratan Ulama Aceh No. 6 Tahun 2013","type":"thesis"},"uris":["http://www.mendeley.com/documents/?uuid=693234e1-c8d3-4ab4-a1e5-d771b028ea97"]},{"id":"ITEM-2","itemData":{"author":[{"dropping-particle":"","family":"Majelis Ulama Indonesia","given":"","non-dropping-particle":"","parse-names":false,"suffix":""}],"id":"ITEM-2","issued":{"date-parts":[["2009"]]},"publisher-place":"Jakarta,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 Nugraha, 2024b)","plainTextFormattedCitation":"(Fatwa MUI No. 12 Tahun 2009 Tentang Standar Sertifikasi Penyembelihan Halal, 2009; Nugraha, 2024b)","previouslyFormattedCitation":"(Fatwa MUI No. 12 Tahun 2009 Tentang Standar Sertifikasi Penyembelihan Halal, 2009; Nugraha, 2024b)"},"properties":{"noteIndex":0},"schema":"https://github.com/citation-style-language/schema/raw/master/csl-citation.json"}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(Fatwa MUI No. 12 Tahun 2009 Tentang Standar Sertifikasi Penyembelihan Halal, 2009; Nugraha, 2024b)</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fatwa emphasizes that stunting must be carried out in a manner that is </w:t>
      </w:r>
      <w:r>
        <w:rPr>
          <w:rFonts w:ascii="Calibri Light" w:hAnsi="Calibri Light" w:cs="Calibri Light"/>
          <w:bCs/>
          <w:sz w:val="24"/>
          <w:szCs w:val="24"/>
        </w:rPr>
        <w:t>to</w:t>
      </w:r>
      <w:r w:rsidRPr="0099010F">
        <w:rPr>
          <w:rFonts w:ascii="Calibri Light" w:hAnsi="Calibri Light" w:cs="Calibri Light"/>
          <w:bCs/>
          <w:sz w:val="24"/>
          <w:szCs w:val="24"/>
        </w:rPr>
        <w:t xml:space="preserve"> the principles of animal welfare in Islam.</w:t>
      </w:r>
    </w:p>
    <w:p w14:paraId="3715F596" w14:textId="052287C3" w:rsidR="009F70A8" w:rsidRPr="0099010F" w:rsidRDefault="009F70A8" w:rsidP="009F70A8">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 xml:space="preserve">Malaysia also regulates stunts through the MS1500:2009 standard, which requires that stunts must be reversible (temporary loss of consciousness without causing death or permanent injury) and not violate halal principles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5"]]},"page":"530","title":"Halal Criteria Versus Conventional Slaughter Technology","type":"article-journal","volume":"9"},"uris":["http://www.mendeley.com/documents/?uuid=da06d96a-633c-4028-a7e9-02a2884415f8"]},{"id":"ITEM-2","itemData":{"abstract":"I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Malaysia","given":"","non-dropping-particle":"","parse-names":false,"suffix":""}],"id":"ITEM-2","issued":{"date-parts":[["2009"]]},"number":"MS 1500:2009","publisher-place":"Malaysia","title":"Halal Food-Production, Preparation, Handling and Storage-General Guidlines (Second Revision)","type":"legislation"},"uris":["http://www.mendeley.com/documents/?uuid=63763e95-9f24-492c-8f0d-1b4ab404031d"]}],"mendeley":{"formattedCitation":"(Abdullah et al., 2019; Halal Food-Production, Preparation, Handling and Storage-General Guidlines (Second Revision), 2009)","plainTextFormattedCitation":"(Abdullah et al., 2019; Halal Food-Production, Preparation, Handling and Storage-General Guidlines (Second Revision), 2009)","previouslyFormattedCitation":"(Abdullah et al., 2019; Halal Food-Production, Preparation, Handling and Storage-General Guidlines (Second Revision), 2009)"},"properties":{"noteIndex":0},"schema":"https://github.com/citation-style-language/schema/raw/master/csl-citation.json"}</w:instrText>
      </w:r>
      <w:r>
        <w:rPr>
          <w:rFonts w:ascii="Calibri Light" w:hAnsi="Calibri Light" w:cs="Calibri Light"/>
          <w:bCs/>
          <w:sz w:val="24"/>
          <w:szCs w:val="24"/>
        </w:rPr>
        <w:fldChar w:fldCharType="separate"/>
      </w:r>
      <w:r w:rsidR="00421786" w:rsidRPr="00421786">
        <w:rPr>
          <w:rFonts w:ascii="Calibri Light" w:hAnsi="Calibri Light" w:cs="Calibri Light"/>
          <w:bCs/>
          <w:noProof/>
          <w:sz w:val="24"/>
          <w:szCs w:val="24"/>
        </w:rPr>
        <w:t>(Abdullah et al., 2019; Halal Food-Production, Preparation, Handling and Storage-General Guidlines (Second Revision), 2009)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stunting procedure must be carried out by trained professionals, with supervision from halal supervisors, to ensure compliance with the standards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{"citationItems":[{"id":"ITEM-1","itemData":{"DOI":"10.21512/bbr.v10i3.5968","ISSN":"2087-1228","abstract":"This research aimed to provide information regarding the process and requirement of halal slaughterhouse certification implemented in halal certification bodies archival comparison research strategy by using the secondary data. It usedt he comparison of halal slaughterhouse certification process and requirement were conducted between two halal certification bodies, those were Lembaga Pengkajian Pangan, Obat-obatan, dan Kosmetika Majelis Ulama Indonesia (LPPOM MUI - The Assessment Institute for Foods, Drugs and Cosmetics Majelis Ulama Indonesia) and Jabatan Kemajuan Islam Malaysia (JAKIM - Department of Islamic Development Malaysia). From the comparative analysis, the result shows that certification processes of LPPOM MUI and JAKIM are similar with slight differences. There are four main activities during the certification process in both halal certification bodies, namely application process, payment process, audit process, and certificate issuance/decision process. The criteria set by both halal certification bodies, in general, are similar. Those are classified into eight categories, although there are slight differences. The eight categories are halal control/assurance system, human resource, permitted animal, production facilities, storage and transportation, packaging and labeling, slaughtering process, and stunning.","author":[{"dropping-particle":"","family":"Artadita","given":"Sherly","non-dropping-particle":"","parse-names":false,"suffix":""},{"dropping-particle":"","family":"Lestari","given":"Yuliani Dwi","non-dropping-particle":"","parse-names":false,"suffix":""}],"container-title":"Binus Business Review","id":"ITEM-1","issue":"3","issued":{"date-parts":[["2019"]]},"page":"211-227","title":"Halal Slaughterhouse Certification: The Comparison between Two Halal Certification Bodies","type":"article-journal","volume":"10"},"uris":["http://www.mendeley.com/documents/?uuid=5cbb1398-71f2-4772-9954-50e8d0d79f69"]},{"id":"ITEM-2","itemData":{"abstract":"I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Malaysia","given":"","non-dropping-particle":"","parse-names":false,"suffix":""}],"id":"ITEM-2","issued":{"date-parts":[["2009"]]},"number":"MS 1500:2009","publisher-place":"Malaysia","title":"Halal Food-Production, Preparation, Handling and Storage-General Guidlines (Second Revision)","type":"legislation"},"uris":["http://www.mendeley.com/documents/?uuid=63763e95-9f24-492c-8f0d-1b4ab404031d"]}],"mendeley":{"formattedCitation":"(Artadita &amp; Lestari, 2019; Halal Food-Production, Preparation, Handling and Storage-General Guidlines (Second Revision), 2009)","plainTextFormattedCitation":"(Artadita &amp; Lestari, 2019; Halal Food-Production, Preparation, Handling and Storage-General Guidlines (Second Revision), 2009)","previouslyFormattedCitation":"(Artadita &amp; Lestari, 2019; Halal Food-Production, Preparation, Handling and Storage-General Guidlines (Second Revision), 2009)"},"properties":{"noteIndex":0},"schema":"https://github.com/citation-style-language/schema/raw/master/csl-citation.json"}</w:instrText>
      </w:r>
      <w:r>
        <w:rPr>
          <w:rFonts w:ascii="Calibri Light" w:hAnsi="Calibri Light" w:cs="Calibri Light"/>
          <w:bCs/>
          <w:sz w:val="24"/>
          <w:szCs w:val="24"/>
        </w:rPr>
        <w:fldChar w:fldCharType="separate"/>
      </w:r>
      <w:r w:rsidR="00421786" w:rsidRPr="00421786">
        <w:rPr>
          <w:rFonts w:ascii="Calibri Light" w:hAnsi="Calibri Light" w:cs="Calibri Light"/>
          <w:bCs/>
          <w:noProof/>
          <w:sz w:val="24"/>
          <w:szCs w:val="24"/>
        </w:rPr>
        <w:t>(Artadita &amp; Lestari, 2019; Halal Food-Production, Preparation, Handling and Storage-General Guidlines (Second Revision), 2009)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If an animal is known to have died due to the stunting process, then the animal cannot be considered halal and must be removed from the halal system </w:t>
      </w:r>
      <w:r>
        <w:rPr>
          <w:rFonts w:ascii="Calibri Light" w:hAnsi="Calibri Light" w:cs="Calibri Light"/>
          <w:bCs/>
          <w:sz w:val="24"/>
          <w:szCs w:val="24"/>
        </w:rPr>
        <w:fldChar w:fldCharType="begin" w:fldLock="1"/>
      </w:r>
      <w:r w:rsidR="00785780">
        <w:rPr>
          <w:rFonts w:ascii="Calibri Light" w:hAnsi="Calibri Light" w:cs="Calibri Light"/>
          <w:bCs/>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Revision)","type":"legislation"},"uris":["http://www.mendeley.com/documents/?uuid=63763e95-9f24-492c-8f0d-1b4ab404031d"]},{"id":"ITEM-2","itemData":{"DOI":"10.1016/j.meatsci.2016.04.033","abstract":"The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Science","id":"ITEM-2","issued":{"date-parts":[["2016"]]},"language":"English","note":"From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animals","type":"article-journal","volume":"119"},"uris":["http://www.mendeley.com/documents/?uuid=3800d656-4391-49c1-b54f-6adcd0774411"]},{"id":"ITEM-3","itemData":{"DOI":"10.3390/ani9080530","ISSN":"2076-2615","abstract":"The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-3","issue":"8","issued":{"date-parts":[["2019","8","5"]]},"page":"530","title":"Halal Criteria Versus Conventional Slaughter Technology","type":"article-journal","volume":"9"},"uris":["http://www.mendeley.com/documents/?uuid=da06d96a-633c-4028-a7e9-02a2884415f8"]}],"mendeley":{"formattedCitation":"(Abdullah et al., 2019; Halal Food-Production, Preparation, Handling and Storage-General Guidlines (Second Revision), 2009; Fuseini, Knowles, Hadley, et al., 2016)","plainTextFormattedCitation":"(Abdullah et al., 2019; Halal Food-Production, Preparation, Handling and Storage-General Guidlines (Second Revision), 2009; Fuseini, Knowles, Hadley, et al., 2016)","previouslyFormattedCitation":"(Abdullah et al., 2019; Halal Food-Production, Preparation, Handling and Storage-General Guidlines (Second Revision), 2009; Fuseini, Knowles, Hadley, et al., 2016)"},"properties":{"noteIndex":0},"schema":"https://github.com/citation-style-language/schema/raw/master/csl-citation.json"}</w:instrText>
      </w:r>
      <w:r>
        <w:rPr>
          <w:rFonts w:ascii="Calibri Light" w:hAnsi="Calibri Light" w:cs="Calibri Light"/>
          <w:bCs/>
          <w:sz w:val="24"/>
          <w:szCs w:val="24"/>
        </w:rPr>
        <w:fldChar w:fldCharType="separate"/>
      </w:r>
      <w:r w:rsidR="00785780" w:rsidRPr="00785780">
        <w:rPr>
          <w:rFonts w:ascii="Calibri Light" w:hAnsi="Calibri Light" w:cs="Calibri Light"/>
          <w:bCs/>
          <w:noProof/>
          <w:sz w:val="24"/>
          <w:szCs w:val="24"/>
        </w:rPr>
        <w:t>(Abdullah et al., 2019; Halal Food-Production, Preparation, Handling and Storage-General Guidlines (Second Revision), 2009; Fuseini, Knowles, Hadley,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w:t>
      </w:r>
    </w:p>
    <w:p w14:paraId="607B59D3" w14:textId="2D6AC4E8" w:rsidR="009F70A8" w:rsidRPr="0099010F" w:rsidRDefault="009F70A8" w:rsidP="009F70A8">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Saudi Arabia has strict regulations regarding stunning methods </w:t>
      </w:r>
      <w:r>
        <w:rPr>
          <w:rFonts w:ascii="Calibri Light" w:hAnsi="Calibri Light" w:cs="Calibri Light"/>
          <w:bCs/>
          <w:sz w:val="24"/>
          <w:szCs w:val="24"/>
        </w:rPr>
        <w:t>of</w:t>
      </w:r>
      <w:r w:rsidRPr="0099010F">
        <w:rPr>
          <w:rFonts w:ascii="Calibri Light" w:hAnsi="Calibri Light" w:cs="Calibri Light"/>
          <w:bCs/>
          <w:sz w:val="24"/>
          <w:szCs w:val="24"/>
        </w:rPr>
        <w:t xml:space="preserve"> animal slaughter based on the GSO 993/1998 standard passed by the Gulf Cooperation Council (GCC). This fatwa prohibits the use of electricity for stunning on poultry because it is considered to cause death before slaughter, which is contrary to the principles of Islamic law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Knowledge","type":"article-journal","volume":"13"},"uris":["http://www.mendeley.com/documents/?uuid=73f8af83-e203-46d9-b8e9-18fad55b88e2"]},{"id":"ITEM-2","itemData":{"author":[{"dropping-particle":"","family":"Kingdom of Saudi Arabia","given":"","non-dropping-particle":"","parse-names":false,"suffix":""}],"id":"ITEM-2","issued":{"date-parts":[["1998"]]},"number":"GSO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 Sazili et al., 2023)","plainTextFormattedCitation":"(Animal Slaughtering Requirements According To Islamic Law, 1998; Sazili et al., 2023)","previouslyFormattedCitation":"(Animal Slaughtering Requirements According To Islamic Law, 1998; Sazili et al., 2023)"},"properties":{"noteIndex":0},"schema":"https://github.com/citation-style-language/schema/raw/master/csl-citation.json"}</w:instrText>
      </w:r>
      <w:r>
        <w:rPr>
          <w:rFonts w:ascii="Calibri Light" w:hAnsi="Calibri Light" w:cs="Calibri Light"/>
          <w:bCs/>
          <w:sz w:val="24"/>
          <w:szCs w:val="24"/>
        </w:rPr>
        <w:fldChar w:fldCharType="separate"/>
      </w:r>
      <w:r w:rsidR="00133E23" w:rsidRPr="00133E23">
        <w:rPr>
          <w:rFonts w:ascii="Calibri Light" w:hAnsi="Calibri Light" w:cs="Calibri Light"/>
          <w:bCs/>
          <w:noProof/>
          <w:sz w:val="24"/>
          <w:szCs w:val="24"/>
        </w:rPr>
        <w:t>(Animal Slaughtering Requirements According To Islamic Law, 1998;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GSO 993/1998 standard also affirms that the stunning method used on animals other than poultry must be reversible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1998)","plainTextFormattedCitation":"(Animal Slaughtering Requirements According To Islamic Law, 1998)","previouslyFormattedCitation":"(Animal Slaughtering Requirements According To Islamic Law, 1998)"},"properties":{"noteIndex":0},"schema":"https://github.com/citation-style-language/schema/raw/master/csl-citation.json"}</w:instrText>
      </w:r>
      <w:r>
        <w:rPr>
          <w:rFonts w:ascii="Calibri Light" w:hAnsi="Calibri Light" w:cs="Calibri Light"/>
          <w:bCs/>
          <w:sz w:val="24"/>
          <w:szCs w:val="24"/>
        </w:rPr>
        <w:fldChar w:fldCharType="separate"/>
      </w:r>
      <w:r w:rsidR="00133E23" w:rsidRPr="00133E23">
        <w:rPr>
          <w:rFonts w:ascii="Calibri Light" w:hAnsi="Calibri Light" w:cs="Calibri Light"/>
          <w:bCs/>
          <w:noProof/>
          <w:sz w:val="24"/>
          <w:szCs w:val="24"/>
        </w:rPr>
        <w:t>(Animal Slaughtering Requirements According To Islamic Law, 1998)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means that animals must remain alive and be able to regain consciousness if they are not slaughtered immediately. Stunning is only allowed if it is intended to facilitate the slaughter process without causing permanent injury or death before slaughter is carried out </w:t>
      </w:r>
      <w:r>
        <w:rPr>
          <w:rFonts w:ascii="Calibri Light" w:hAnsi="Calibri Light" w:cs="Calibri Light"/>
          <w:bCs/>
          <w:sz w:val="24"/>
          <w:szCs w:val="24"/>
        </w:rPr>
        <w:fldChar w:fldCharType="begin" w:fldLock="1"/>
      </w:r>
      <w:r w:rsidR="00421786">
        <w:rPr>
          <w:rFonts w:ascii="Calibri Light" w:hAnsi="Calibri Light" w:cs="Calibri Light"/>
          <w:bCs/>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bCs/>
          <w:sz w:val="24"/>
          <w:szCs w:val="24"/>
        </w:rPr>
        <w:fldChar w:fldCharType="separate"/>
      </w:r>
      <w:r w:rsidR="00421786" w:rsidRPr="00421786">
        <w:rPr>
          <w:rFonts w:ascii="Calibri Light" w:hAnsi="Calibri Light" w:cs="Calibri Light"/>
          <w:bCs/>
          <w:noProof/>
          <w:sz w:val="24"/>
          <w:szCs w:val="24"/>
        </w:rPr>
        <w:t>(Fuseini, Knowles, Hadley,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addition, the stunning tool used must not cause excessive pain or torture to the animal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14:paraId="7731E7CA" w14:textId="71C8B4C0" w:rsidR="009F70A8" w:rsidRDefault="009F70A8" w:rsidP="009F70A8">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 xml:space="preserve">Meanwhile, the Aceh MPU Fatwa Number 06 of 2013 expressly prohibits the use of stunning methods in animal slaughter. This fatwa was issued after an in-depth study by Acehnese scholars that involved discussions with animal health experts and anesthesiologists. In the fatwa, stunning is considered contrary to the principles of Islamic sharia because it is considered to increase </w:t>
      </w:r>
      <w:r>
        <w:rPr>
          <w:rFonts w:ascii="Calibri Light" w:hAnsi="Calibri Light" w:cs="Calibri Light"/>
          <w:bCs/>
          <w:sz w:val="24"/>
          <w:szCs w:val="24"/>
        </w:rPr>
        <w:t xml:space="preserve">the </w:t>
      </w:r>
      <w:r w:rsidRPr="0099010F">
        <w:rPr>
          <w:rFonts w:ascii="Calibri Light" w:hAnsi="Calibri Light" w:cs="Calibri Light"/>
          <w:bCs/>
          <w:sz w:val="24"/>
          <w:szCs w:val="24"/>
        </w:rPr>
        <w:t xml:space="preserve">suffering </w:t>
      </w:r>
      <w:r>
        <w:rPr>
          <w:rFonts w:ascii="Calibri Light" w:hAnsi="Calibri Light" w:cs="Calibri Light"/>
          <w:bCs/>
          <w:sz w:val="24"/>
          <w:szCs w:val="24"/>
        </w:rPr>
        <w:t>of</w:t>
      </w:r>
      <w:r w:rsidRPr="0099010F">
        <w:rPr>
          <w:rFonts w:ascii="Calibri Light" w:hAnsi="Calibri Light" w:cs="Calibri Light"/>
          <w:bCs/>
          <w:sz w:val="24"/>
          <w:szCs w:val="24"/>
        </w:rPr>
        <w:t xml:space="preserve"> animals and </w:t>
      </w:r>
      <w:r>
        <w:rPr>
          <w:rFonts w:ascii="Calibri Light" w:hAnsi="Calibri Light" w:cs="Calibri Light"/>
          <w:bCs/>
          <w:sz w:val="24"/>
          <w:szCs w:val="24"/>
        </w:rPr>
        <w:t>doe</w:t>
      </w:r>
      <w:r w:rsidRPr="0099010F">
        <w:rPr>
          <w:rFonts w:ascii="Calibri Light" w:hAnsi="Calibri Light" w:cs="Calibri Light"/>
          <w:bCs/>
          <w:sz w:val="24"/>
          <w:szCs w:val="24"/>
        </w:rPr>
        <w:t xml:space="preserve">s not </w:t>
      </w:r>
      <w:r>
        <w:rPr>
          <w:rFonts w:ascii="Calibri Light" w:hAnsi="Calibri Light" w:cs="Calibri Light"/>
          <w:bCs/>
          <w:sz w:val="24"/>
          <w:szCs w:val="24"/>
        </w:rPr>
        <w:t>follow</w:t>
      </w:r>
      <w:r w:rsidRPr="0099010F">
        <w:rPr>
          <w:rFonts w:ascii="Calibri Light" w:hAnsi="Calibri Light" w:cs="Calibri Light"/>
          <w:bCs/>
          <w:sz w:val="24"/>
          <w:szCs w:val="24"/>
        </w:rPr>
        <w:t xml:space="preserve"> the concept of Ihsan (kindness) towards animals as taught in Islam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{"citationItems":[{"id":"ITEM-1","itemData":{"author":[{"dropping-particle":"","family":"Nugraha","given":"Sandi Wahyu","non-dropping-particle":"","parse-names":false,"suffix":""}],"id":"ITEM-1","issued":{"date-parts":[["2024"]]},"publisher":"UIN Sunan Gunung Djati Bandung","title":"Hukum Penyembelihan Hewan Menggunakan Metode Stunning Menurut Fatwa Majelis Ulama Indonesia No. 12 Tahun 2009 dengan Fatwa Majelis Permusyawaratan Ulama Aceh No. 6 Tahun 2013","type":"thesis"},"uris":["http://www.mendeley.com/documents/?uuid=693234e1-c8d3-4ab4-a1e5-d771b028ea97"]},{"id":"ITEM-2","itemData":{"author":[{"dropping-particle":"","family":"Aceh","given":"Majelis Permusyawaratan Ulama","non-dropping-particle":"","parse-names":false,"suffix":""}],"id":"ITEM-2","issued":{"date-parts":[["2013"]]},"publisher-place":"Indonesia","title":"Fatwa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 Nugraha, 2024b)","plainTextFormattedCitation":"(Fatwa Majelis Permusyawaratan Ulama Aceh Nomor 06 Tahun 2013 Tentang Stunning, Meracuni, Menembak Hewan Dengan Senjata Api Dan Kaitannya Dengan Halal, Sehat Dan Higienis, 2013; Nugraha, 2024b)","previouslyFormattedCitation":"(Fatwa Majelis Permusyawaratan Ulama Aceh Nomor 06 Tahun 2013 Tentang Stunning, Meracuni, Menembak Hewan Dengan Senjata Api Dan Kaitannya Dengan Halal, Sehat Dan Higienis, 2013; Nugraha, 2024b)"},"properties":{"noteIndex":0},"schema":"https://github.com/citation-style-language/schema/raw/master/csl-citation.json"}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(Fatwa Majelis Permusyawaratan Ulama Aceh Nomor 06 Tahun 2013 Tentang Stunning, Meracuni, Menembak Hewan Dengan Senjata Api Dan Kaitannya Dengan Halal, Sehat Dan Higienis, 2013; Nugraha, 2024b)</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addition, stunning is also thought to affect the quality of meat because blood does not completely come out of the animal's body, which has the potential to reduce nutritional value and increase the risk of disease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Research","id":"ITEM-2","issue":"1","issued":{"date-parts":[["2021"]]},"page":"8-13","title":"Stunning From Sains and Islamic Perspective","type":"article-journal","volume":"4"},"uris":["http://www.mendeley.com/documents/?uuid=44fa29c0-3ba2-4cc9-a272-c61c9b62d608"]}],"mendeley":{"formattedCitation":"(Husna, 2021; Rawanita, 2024)","plainTextFormattedCitation":"(Husna, 2021; Rawanita, 2024)","previouslyFormattedCitation":"(Husna, 2021; Rawanita, 2024)"},"properties":{"noteIndex":0},"schema":"https://github.com/citation-style-language/schema/raw/master/csl-citation.json"}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(Husna, 2021; Rawanita, 2024)</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14:paraId="420CE5CF" w14:textId="77777777" w:rsidR="005513BB" w:rsidRDefault="009F70A8" w:rsidP="005513BB">
      <w:pPr>
        <w:spacing w:before="120" w:after="120"/>
        <w:ind w:left="425" w:firstLine="1"/>
        <w:jc w:val="both"/>
        <w:rPr>
          <w:rFonts w:ascii="Calibri Light" w:hAnsi="Calibri Light" w:cs="Calibri Light"/>
          <w:bCs/>
          <w:sz w:val="24"/>
          <w:szCs w:val="24"/>
          <w:lang w:val="id-ID"/>
        </w:rPr>
      </w:pPr>
      <w:r w:rsidRPr="0099010F">
        <w:rPr>
          <w:rFonts w:ascii="Calibri Light" w:hAnsi="Calibri Light" w:cs="Calibri Light"/>
          <w:bCs/>
          <w:sz w:val="24"/>
          <w:szCs w:val="24"/>
        </w:rPr>
        <w:t>This fatwa contains eight main points that govern the law related to stunning and other methods of animal slaughter. Some of them stated that stunning on animals is haram and the consumption of meat from animals slaughtered using the stunning method is also haram. In addition, poisoning or shooting animals with firearms before slaughter is also prohibited. Not only that, the sale of food, cosmetics, and medicines containing harmful substances such as formalin or borax is also declared haram in this fatwa.</w:t>
      </w:r>
    </w:p>
    <w:p w14:paraId="5F2F861A" w14:textId="29FBF5AE" w:rsidR="009F70A8" w:rsidRPr="005513BB" w:rsidRDefault="009F70A8" w:rsidP="005513BB">
      <w:pPr>
        <w:spacing w:before="120" w:after="120"/>
        <w:ind w:left="425" w:firstLine="1"/>
        <w:jc w:val="both"/>
        <w:rPr>
          <w:rFonts w:ascii="Calibri Light" w:hAnsi="Calibri Light" w:cs="Calibri Light"/>
          <w:bCs/>
          <w:sz w:val="24"/>
          <w:szCs w:val="24"/>
          <w:lang w:val="id-ID"/>
        </w:rPr>
      </w:pPr>
      <w:r w:rsidRPr="005513BB">
        <w:rPr>
          <w:rFonts w:ascii="Calibri Light" w:hAnsi="Calibri Light" w:cs="Calibri Light"/>
          <w:b/>
          <w:sz w:val="24"/>
          <w:szCs w:val="24"/>
        </w:rPr>
        <w:t>Stunning Requirements in Muslim Minority Countries</w:t>
      </w:r>
    </w:p>
    <w:p w14:paraId="3D3878F9" w14:textId="1517F38A" w:rsidR="009F70A8" w:rsidRPr="0099010F" w:rsidRDefault="009F70A8" w:rsidP="009F70A8">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In countries with Muslim minorities such as the United Kingdom, the United States</w:t>
      </w:r>
      <w:r>
        <w:rPr>
          <w:rFonts w:ascii="Calibri Light" w:hAnsi="Calibri Light" w:cs="Calibri Light"/>
          <w:bCs/>
          <w:sz w:val="24"/>
          <w:szCs w:val="24"/>
        </w:rPr>
        <w:t xml:space="preserve">, </w:t>
      </w:r>
      <w:r w:rsidRPr="0099010F">
        <w:rPr>
          <w:rFonts w:ascii="Calibri Light" w:hAnsi="Calibri Light" w:cs="Calibri Light"/>
          <w:bCs/>
          <w:sz w:val="24"/>
          <w:szCs w:val="24"/>
        </w:rPr>
        <w:t xml:space="preserve">and Australia, it is mandatory by regulation to ensure animal welfare according to international standards rather than adherence to religious principles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market","type":"article-journal","volume":"25"},"uris":["http://www.mendeley.com/documents/?uuid=16e06602-b1fc-4fa5-82ca-9efe90a6bba8"]}],"mendeley":{"formattedCitation":"(Fuseini, Knowles, Lines, et al., 2016)","plainTextFormattedCitation":"(Fuseini, Knowles, Lines, et al., 2016)","previouslyFormattedCitation":"(Fuseini, Knowles, Lines, et al., 2016)"},"properties":{"noteIndex":0},"schema":"https://github.com/citation-style-language/schema/raw/master/csl-citation.json"}</w:instrText>
      </w:r>
      <w:r>
        <w:rPr>
          <w:rFonts w:ascii="Calibri Light" w:hAnsi="Calibri Light" w:cs="Calibri Light"/>
          <w:bCs/>
          <w:sz w:val="24"/>
          <w:szCs w:val="24"/>
        </w:rPr>
        <w:fldChar w:fldCharType="separate"/>
      </w:r>
      <w:r w:rsidR="009D2FDF" w:rsidRPr="009D2FDF">
        <w:rPr>
          <w:rFonts w:ascii="Calibri Light" w:hAnsi="Calibri Light" w:cs="Calibri Light"/>
          <w:bCs/>
          <w:noProof/>
          <w:sz w:val="24"/>
          <w:szCs w:val="24"/>
        </w:rPr>
        <w:t>(Fuseini, Knowles, Lines,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the UK, the Welfare of Animals at the Time of Killing (England) Regulations 2015 (WATOK) require stunning before slaughter, except for ritual slaughter such as halal and kosher which are exempt under certain conditions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id":"ITEM-2","itemData":{"DOI":"10.1201/9781315119564-7","author":[{"dropping-particle":"","family":"Downing","given":"Emma","non-dropping-particle":"","parse-names":false,"suffix":""}],"container-title":"Handbook of Halal Food Production","id":"ITEM-2","issued":{"date-parts":[["2015"]]},"title":"Religious Slaughter of Animals","type":"chapter"},"uris":["http://www.mendeley.com/documents/?uuid=5c142c6e-da75-431a-8f8b-f996a23ab9cf"]}],"mendeley":{"formattedCitation":"(The Welfare of Animals at the Time of Killing (England) Regulations 2015, 2015; Downing, 2015)","plainTextFormattedCitation":"(The Welfare of Animals at the Time of Killing (England) Regulations 2015, 2015; Downing, 2015)","previouslyFormattedCitation":"(The Welfare of Animals at the Time of Killing (England) Regulations 2015, 2015; Downing, 2015)"},"properties":{"noteIndex":0},"schema":"https://github.com/citation-style-language/schema/raw/master/csl-citation.json"}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Welfare of Animals at the Time of Killing (England) Regulations 2015, 2015; Downing, 2015)</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In this context, the Muslim and Jewish communities can carry out slaughter without stunning as long as they comply with rules aimed at minimizing animal suffering </w:t>
      </w:r>
      <w:r>
        <w:rPr>
          <w:rFonts w:ascii="Calibri Light" w:hAnsi="Calibri Light" w:cs="Calibri Light"/>
          <w:bCs/>
          <w:sz w:val="24"/>
          <w:szCs w:val="24"/>
        </w:rPr>
        <w:fldChar w:fldCharType="begin" w:fldLock="1"/>
      </w:r>
      <w:r w:rsidR="00CF0D30">
        <w:rPr>
          <w:rFonts w:ascii="Calibri Light" w:hAnsi="Calibri Light" w:cs="Calibri Light"/>
          <w:bCs/>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Welfare","id":"ITEM-1","issue":"3","issued":{"date-parts":[["2016"]]},"language":"English","note":"From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http://dx.doi.org/10.1016/j.meatsci.2011.11.039","page":"365-376","publisher":"Universities Federation for Animal Welfare","publisher-place":"University of Bristol, School of Veterinary Science, Langford, Bristol, BS40 5DU, United Kingdom","title":"The stunning and slaughter of cattle within the EU: A review of the current situation with regard to the halal market","type":"article-journal","volume":"25"},"uris":["http://www.mendeley.com/documents/?uuid=16e06602-b1fc-4fa5-82ca-9efe90a6bba8"]}],"mendeley":{"formattedCitation":"(Fuseini, Knowles, Lines, et al., 2016)","plainTextFormattedCitation":"(Fuseini, Knowles, Lines, et al., 2016)","previouslyFormattedCitation":"(Fuseini, Knowles, Lines, et al., 2016)"},"properties":{"noteIndex":0},"schema":"https://github.com/citation-style-language/schema/raw/master/csl-citation.json"}</w:instrText>
      </w:r>
      <w:r>
        <w:rPr>
          <w:rFonts w:ascii="Calibri Light" w:hAnsi="Calibri Light" w:cs="Calibri Light"/>
          <w:bCs/>
          <w:sz w:val="24"/>
          <w:szCs w:val="24"/>
        </w:rPr>
        <w:fldChar w:fldCharType="separate"/>
      </w:r>
      <w:r w:rsidR="009D2FDF" w:rsidRPr="009D2FDF">
        <w:rPr>
          <w:rFonts w:ascii="Calibri Light" w:hAnsi="Calibri Light" w:cs="Calibri Light"/>
          <w:bCs/>
          <w:noProof/>
          <w:sz w:val="24"/>
          <w:szCs w:val="24"/>
        </w:rPr>
        <w:t>(Fuseini, Knowles, Lines, et al., 2016)</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must be done quickly and effectively, carried out by a certified person with a Certificate of Competence, and supported by backup tools to ensure that the procedure runs correctly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2015","type":"legislation"},"uris":["http://www.mendeley.com/documents/?uuid=474380ea-3555-4101-b8e7-9e99317111cf"]}],"mendeley":{"formattedCitation":"(The Welfare of Animals at the Time of Killing (England) Regulations 2015, 2015)","plainTextFormattedCitation":"(The Welfare of Animals at the Time of Killing (England) Regulations 2015, 2015)","previouslyFormattedCitation":"(The Welfare of Animals at the Time of Killing (England) Regulations 2015, 2015)"},"properties":{"noteIndex":0},"schema":"https://github.com/citation-style-language/schema/raw/master/csl-citation.json"}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Welfare of Animals at the Time of Killing (England) Regulations 2015, 2015)</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14:paraId="3A85C704" w14:textId="2485022F" w:rsidR="009F70A8" w:rsidRPr="0099010F" w:rsidRDefault="009F70A8" w:rsidP="009F70A8">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In the United States, the Humane Methods of Slaughter Act (HMSA) which regulates humane methods of slaughtering animals requires that farm animals such as cows, goats, sheep, and pigs must be made painless before slaughter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(The Humane Methods of Slaughter Act - US Public Law 85-765, 1958)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process can be done through stunning methods such as captive bolt firing, electric current, or carbon dioxide gas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(Mariucci, 2008)</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must be done quickly and effectively so that the animal loses consciousness before it is cut, removed, or further processed. However, HMSA provides exceptions for ritual slaughters such as halal and kosher, which are considered to meet the "humane slaughter" standard because animals lose consciousness due to brain anemia caused by the simultaneous cutting of the carotid artery with a sharp tool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(Mariucci, 2008)</w:t>
      </w:r>
      <w:r>
        <w:rPr>
          <w:rFonts w:ascii="Calibri Light" w:hAnsi="Calibri Light" w:cs="Calibri Light"/>
          <w:bCs/>
          <w:sz w:val="24"/>
          <w:szCs w:val="24"/>
        </w:rPr>
        <w:fldChar w:fldCharType="end"/>
      </w:r>
      <w:r>
        <w:rPr>
          <w:rFonts w:ascii="Calibri Light" w:hAnsi="Calibri Light" w:cs="Calibri Light"/>
          <w:bCs/>
          <w:sz w:val="24"/>
          <w:szCs w:val="24"/>
        </w:rPr>
        <w:t>.</w:t>
      </w:r>
    </w:p>
    <w:p w14:paraId="3EA1C27A" w14:textId="3A9A3549" w:rsidR="005513BB" w:rsidRDefault="009F70A8" w:rsidP="005513BB">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In Australia, the Australian Animal Welfare Standards and Guidelines stipulate that stunning is a mandatory part of the slaughter procedure for all animals to ensure animal welfare </w:t>
      </w:r>
      <w:r>
        <w:rPr>
          <w:rFonts w:ascii="Calibri Light" w:hAnsi="Calibri Light" w:cs="Calibri Light"/>
          <w:bCs/>
          <w:sz w:val="24"/>
          <w:szCs w:val="24"/>
        </w:rPr>
        <w:fldChar w:fldCharType="begin" w:fldLock="1"/>
      </w:r>
      <w:r w:rsidR="009D2FDF">
        <w:rPr>
          <w:rFonts w:ascii="Calibri Light" w:hAnsi="Calibri Light" w:cs="Calibri Light"/>
          <w:bCs/>
          <w:sz w:val="24"/>
          <w:szCs w:val="24"/>
        </w:rPr>
        <w:instrText>ADDIN CSL_CITATION {"citationItems":[{"id":"ITEM-1","itemData":{"author":[{"dropping-particle":"","family":"Territory","given":"Australian Capital","non-dropping-particle":"","parse-names":false,"suffix":""}],"id":"ITEM-1","issue":"33","issued":{"date-parts":[["2023"]]},"publisher-place":"Australia","title":"Animal Welfare Act 1992-45","type":"legislation","volume":"Republicat"},"uris":["http://www.mendeley.com/documents/?uuid=1f6ef7cc-2f0b-4b3a-b992-fafcfae3dc74"]},{"id":"ITEM-2","itemData":{"URL":"https://animalwelfarestandards.net.au/","accessed":{"date-parts":[["2025","3","15"]]},"author":[{"dropping-particle":"","family":"Department of Agriculture Fisheries and Forestry","given":"","non-dropping-particle":"","parse-names":false,"suffix":""}],"id":"ITEM-2","issued":{"date-parts":[["0"]]},"page":"2025","title":"Australian Animal Welfare Standards and Guidelines","type":"webpage"},"uris":["http://www.mendeley.com/documents/?uuid=5d15dca7-3df7-4747-aa83-7d289123a22f"]},{"id":"ITEM-3","itemData":{"URL":"https://www.agriculture.gov.au/agriculture-land/animal/welfare/standards-guidelines","accessed":{"date-parts":[["2025","3","15"]]},"author":[{"dropping-particle":"","family":"Australian Goverment - Department of Agriculture Fisheries and Forestry","given":"","non-dropping-particle":"","parse-names":false,"suffix":""}],"id":"ITEM-3","issued":{"date-parts":[["2025"]]},"title":"Australian Animal Welfare Standards and Guidelines","type":"webpage"},"uris":["http://www.mendeley.com/documents/?uuid=47ad9304-9703-4ba7-bb0f-0546729db7ff"]}],"mendeley":{"formattedCitation":"(Australian Goverment - Department of Agriculture Fisheries and Forestry, 2025; Department of Agriculture Fisheries and Forestry, n.d.; Animal Welfare Act 1992-45, 2023)","plainTextFormattedCitation":"(Australian Goverment - Department of Agriculture Fisheries and Forestry, 2025; Department of Agriculture Fisheries and Forestry, n.d.; Animal Welfare Act 1992-45, 2023)","previouslyFormattedCitation":"(Australian Goverment - Department of Agriculture Fisheries and Forestry, 2025; Department of Agriculture Fisheries and Forestry, n.d.; Animal Welfare Act 1992-45, 2023)"},"properties":{"noteIndex":0},"schema":"https://github.com/citation-style-language/schema/raw/master/csl-citation.json"}</w:instrText>
      </w:r>
      <w:r>
        <w:rPr>
          <w:rFonts w:ascii="Calibri Light" w:hAnsi="Calibri Light" w:cs="Calibri Light"/>
          <w:bCs/>
          <w:sz w:val="24"/>
          <w:szCs w:val="24"/>
        </w:rPr>
        <w:fldChar w:fldCharType="separate"/>
      </w:r>
      <w:r w:rsidR="009D2FDF" w:rsidRPr="009D2FDF">
        <w:rPr>
          <w:rFonts w:ascii="Calibri Light" w:hAnsi="Calibri Light" w:cs="Calibri Light"/>
          <w:bCs/>
          <w:noProof/>
          <w:sz w:val="24"/>
          <w:szCs w:val="24"/>
        </w:rPr>
        <w:t>(Australian Goverment - Department of Agriculture Fisheries and Forestry, 2025; Department of Agriculture Fisheries and Forestry, n.d.; Animal Welfare Act 1992-45,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Stunning is done so that the animal loses consciousness before slaughter to reduce pain and stress during the process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{"citationItems":[{"id":"ITEM-1","itemData":{"URL":"https://www.ava.com.au/policy-advocacy/policies/euthanasia/humane-slaughter-of-animals/","accessed":{"date-parts":[["2025","3","15"]]},"author":[{"dropping-particle":"","family":"Australian Veterinary Association","given":"","non-dropping-particle":"","parse-names":false,"suffix":""}],"id":"ITEM-1","issued":{"date-parts":[["2024"]]},"title":"Humane Slaughter of Animals","type":"webpage"},"uris":["http://www.mendeley.com/documents/?uuid=1faa2018-72c1-4d7a-bbb1-d1e40727f60d"]}],"mendeley":{"formattedCitation":"(Australian Veterinary Association, 2024)","plainTextFormattedCitation":"(Australian Veterinary Association, 2024)","previouslyFormattedCitation":"(Australian Veterinary Association, 2024)"},"properties":{"noteIndex":0},"schema":"https://github.com/citation-style-language/schema/raw/master/csl-citation.json"}</w:instrText>
      </w:r>
      <w:r>
        <w:rPr>
          <w:rFonts w:ascii="Calibri Light" w:hAnsi="Calibri Light" w:cs="Calibri Light"/>
          <w:bCs/>
          <w:sz w:val="24"/>
          <w:szCs w:val="24"/>
        </w:rPr>
        <w:fldChar w:fldCharType="separate"/>
      </w:r>
      <w:r w:rsidR="000E266E" w:rsidRPr="000E266E">
        <w:rPr>
          <w:rFonts w:ascii="Calibri Light" w:hAnsi="Calibri Light" w:cs="Calibri Light"/>
          <w:bCs/>
          <w:noProof/>
          <w:sz w:val="24"/>
          <w:szCs w:val="24"/>
        </w:rPr>
        <w:t>(Australian Veterinary Association, 2024)</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The stunning methods applied include the use of electricity, mechanical (non-penetrative), or carbon dioxide gas, depending on the type of animal being slaughtered </w:t>
      </w:r>
      <w:r>
        <w:rPr>
          <w:rFonts w:ascii="Calibri Light" w:hAnsi="Calibri Light" w:cs="Calibri Light"/>
          <w:bCs/>
          <w:sz w:val="24"/>
          <w:szCs w:val="24"/>
        </w:rPr>
        <w:fldChar w:fldCharType="begin" w:fldLock="1"/>
      </w:r>
      <w:r w:rsidR="00133E23">
        <w:rPr>
          <w:rFonts w:ascii="Calibri Light" w:hAnsi="Calibri Light" w:cs="Calibri Light"/>
          <w:bCs/>
          <w:sz w:val="24"/>
          <w:szCs w:val="24"/>
        </w:rPr>
        <w:instrText>ADDIN CSL_CITATION {"citationItems":[{"id":"ITEM-1","itemData":{"URL":"https://www.agriculture.gov.au/agriculture-land/animal/welfare/standards-guidelines","accessed":{"date-parts":[["2025","3","15"]]},"author":[{"dropping-particle":"","family":"Australian Goverment - Department of Agriculture Fisheries and Forestry","given":"","non-dropping-particle":"","parse-names":false,"suffix":""}],"id":"ITEM-1","issued":{"date-parts":[["2025"]]},"title":"Australian Animal Welfare Standards and Guidelines","type":"webpage"},"uris":["http://www.mendeley.com/documents/?uuid=47ad9304-9703-4ba7-bb0f-0546729db7ff"]}],"mendeley":{"formattedCitation":"(Australian Goverment - Department of Agriculture Fisheries and Forestry, 2025)","plainTextFormattedCitation":"(Australian Goverment - Department of Agriculture Fisheries and Forestry, 2025)","previouslyFormattedCitation":"(Australian Goverment - Department of Agriculture Fisheries and Forestry, 2025)"},"properties":{"noteIndex":0},"schema":"https://github.com/citation-style-language/schema/raw/master/csl-citation.json"}</w:instrText>
      </w:r>
      <w:r>
        <w:rPr>
          <w:rFonts w:ascii="Calibri Light" w:hAnsi="Calibri Light" w:cs="Calibri Light"/>
          <w:bCs/>
          <w:sz w:val="24"/>
          <w:szCs w:val="24"/>
        </w:rPr>
        <w:fldChar w:fldCharType="separate"/>
      </w:r>
      <w:r w:rsidR="008520D5" w:rsidRPr="008520D5">
        <w:rPr>
          <w:rFonts w:ascii="Calibri Light" w:hAnsi="Calibri Light" w:cs="Calibri Light"/>
          <w:bCs/>
          <w:noProof/>
          <w:sz w:val="24"/>
          <w:szCs w:val="24"/>
        </w:rPr>
        <w:t>(Australian Goverment - Department of Agriculture Fisheries and Forestry, 2025)</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This process must be carried out by trained personnel with appropriate equipment to be effective and not cause permanent injury or death before slaughter </w:t>
      </w:r>
      <w:r>
        <w:rPr>
          <w:rFonts w:ascii="Calibri Light" w:hAnsi="Calibri Light" w:cs="Calibri Light"/>
          <w:bCs/>
          <w:sz w:val="24"/>
          <w:szCs w:val="24"/>
        </w:rPr>
        <w:fldChar w:fldCharType="begin" w:fldLock="1"/>
      </w:r>
      <w:r w:rsidR="000E266E">
        <w:rPr>
          <w:rFonts w:ascii="Calibri Light" w:hAnsi="Calibri Light" w:cs="Calibri Light"/>
          <w:bCs/>
          <w:sz w:val="24"/>
          <w:szCs w:val="24"/>
        </w:rPr>
        <w:instrText>ADDIN CSL_CITATION {"citationItems":[{"id":"ITEM-1","itemData":{"URL":"https://www.ava.com.au/policy-advocacy/policies/euthanasia/humane-slaughter-of-animals/","accessed":{"date-parts":[["2025","3","15"]]},"author":[{"dropping-particle":"","family":"Australian Veterinary Association","given":"","non-dropping-particle":"","parse-names":false,"suffix":""}],"id":"ITEM-1","issued":{"date-parts":[["2024"]]},"title":"Humane Slaughter of Animals","type":"webpage"},"uris":["http://www.mendeley.com/documents/?uuid=1faa2018-72c1-4d7a-bbb1-d1e40727f60d"]}],"mendeley":{"formattedCitation":"(Australian Veterinary Association, 2024)","plainTextFormattedCitation":"(Australian Veterinary Association, 2024)","previouslyFormattedCitation":"(Australian Veterinary Association, 2024)"},"properties":{"noteIndex":0},"schema":"https://github.com/citation-style-language/schema/raw/master/csl-citation.json"}</w:instrText>
      </w:r>
      <w:r>
        <w:rPr>
          <w:rFonts w:ascii="Calibri Light" w:hAnsi="Calibri Light" w:cs="Calibri Light"/>
          <w:bCs/>
          <w:sz w:val="24"/>
          <w:szCs w:val="24"/>
        </w:rPr>
        <w:fldChar w:fldCharType="separate"/>
      </w:r>
      <w:r w:rsidR="000E266E" w:rsidRPr="000E266E">
        <w:rPr>
          <w:rFonts w:ascii="Calibri Light" w:hAnsi="Calibri Light" w:cs="Calibri Light"/>
          <w:bCs/>
          <w:noProof/>
          <w:sz w:val="24"/>
          <w:szCs w:val="24"/>
        </w:rPr>
        <w:t>(Australian Veterinary Association, 2024)</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Nonetheless, ritual slaughter without stunning is allowed under certain conditions as an exception to the general rule </w:t>
      </w:r>
      <w:r>
        <w:rPr>
          <w:rFonts w:ascii="Calibri Light" w:hAnsi="Calibri Light" w:cs="Calibri Light"/>
          <w:bCs/>
          <w:sz w:val="24"/>
          <w:szCs w:val="24"/>
        </w:rPr>
        <w:fldChar w:fldCharType="begin" w:fldLock="1"/>
      </w:r>
      <w:r w:rsidR="00D077FC">
        <w:rPr>
          <w:rFonts w:ascii="Calibri Light" w:hAnsi="Calibri Light" w:cs="Calibri Light"/>
          <w:bCs/>
          <w:sz w:val="24"/>
          <w:szCs w:val="24"/>
        </w:rPr>
        <w:instrText>ADDIN CSL_CITATION {"citationItems":[{"id":"ITEM-1","itemData":{"URL":"https://animalsaustralia.org/our-work/compassionate-living/halal-slaughter-in-australia/","accessed":{"date-parts":[["2025","3","15"]]},"author":[{"dropping-particle":"","family":"Animals Australia Team","given":"","non-dropping-particle":"","parse-names":false,"suffix":""}],"id":"ITEM-1","issued":{"date-parts":[["2015"]]},"title":"Halal slughter in Australia","type":"webpage"},"uris":["http://www.mendeley.com/documents/?uuid=4d81571a-431f-48ee-9979-b51bc773f5ba"]}],"mendeley":{"formattedCitation":"(Animals Australia Team, 2015)","plainTextFormattedCitation":"(Animals Australia Team, 2015)","previouslyFormattedCitation":"(Animals Australia Team, 2015)"},"properties":{"noteIndex":0},"schema":"https://github.com/citation-style-language/schema/raw/master/csl-citation.json"}</w:instrText>
      </w:r>
      <w:r>
        <w:rPr>
          <w:rFonts w:ascii="Calibri Light" w:hAnsi="Calibri Light" w:cs="Calibri Light"/>
          <w:bCs/>
          <w:sz w:val="24"/>
          <w:szCs w:val="24"/>
        </w:rPr>
        <w:fldChar w:fldCharType="separate"/>
      </w:r>
      <w:r w:rsidR="00D077FC" w:rsidRPr="00D077FC">
        <w:rPr>
          <w:rFonts w:ascii="Calibri Light" w:hAnsi="Calibri Light" w:cs="Calibri Light"/>
          <w:bCs/>
          <w:noProof/>
          <w:sz w:val="24"/>
          <w:szCs w:val="24"/>
        </w:rPr>
        <w:t>(Animals Australia Team, 2015)</w:t>
      </w:r>
      <w:r>
        <w:rPr>
          <w:rFonts w:ascii="Calibri Light" w:hAnsi="Calibri Light" w:cs="Calibri Light"/>
          <w:bCs/>
          <w:sz w:val="24"/>
          <w:szCs w:val="24"/>
        </w:rPr>
        <w:fldChar w:fldCharType="end"/>
      </w:r>
      <w:r>
        <w:rPr>
          <w:rFonts w:ascii="Calibri Light" w:hAnsi="Calibri Light" w:cs="Calibri Light"/>
          <w:bCs/>
          <w:sz w:val="24"/>
          <w:szCs w:val="24"/>
        </w:rPr>
        <w:t>.</w:t>
      </w:r>
    </w:p>
    <w:p w14:paraId="7F0123DB" w14:textId="1D3969EF" w:rsidR="009F70A8" w:rsidRPr="005513BB" w:rsidRDefault="009F70A8" w:rsidP="005513BB">
      <w:pPr>
        <w:spacing w:before="120" w:after="120"/>
        <w:ind w:left="425" w:firstLine="1"/>
        <w:jc w:val="both"/>
        <w:rPr>
          <w:rFonts w:ascii="Calibri Light" w:hAnsi="Calibri Light" w:cs="Calibri Light"/>
          <w:bCs/>
          <w:sz w:val="24"/>
          <w:szCs w:val="24"/>
        </w:rPr>
      </w:pPr>
      <w:r w:rsidRPr="005513BB">
        <w:rPr>
          <w:rFonts w:ascii="Calibri Light" w:hAnsi="Calibri Light" w:cs="Calibri Light"/>
          <w:b/>
          <w:sz w:val="24"/>
          <w:szCs w:val="24"/>
        </w:rPr>
        <w:t>Fatwas and Regulations Related to Stunning</w:t>
      </w:r>
    </w:p>
    <w:p w14:paraId="6141D1EB" w14:textId="77777777" w:rsidR="005513BB" w:rsidRDefault="009F70A8" w:rsidP="005513BB">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Fatwas and regulations show the difference in social, political, and cultural dynamics in the application of Islamic law related to halal slaughter and animal welfare priorities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{"citationItems":[{"id":"ITEM-1","itemData":{"DOI":"10.1163/15685306-12341310","abstract":"Current technical-scientific advances allow a reappraisal of some practices used during religious slaughter without compromising its deep and essential meaning, through to the identification of techniques that limit the nonhuman animal vigilance without causing any lesion that may impair its integrity. All this in respect of religious principles of the Jewish and Muslim community and in respect of animal welfare, minimizing as much as possible the risk of causing useless suffering to the animals. A demonstrative slaughter was performed in a slaughterhouse of the Modena province (Italy): ritual incision of the neck vessels was preceded by stunning to explore the feasibility that lessening animal suffering could conform to religious prescriptions, as it does in other countries. Two alternative methods to classical ritual slaughter without prior stunning were illustrated in order to limit animal suffering during killing and comply with Islamic ritual requirements. © 2013 Koninklijke Brill NV, Leiden.","author":[{"dropping-particle":"","family":"Salamano","given":"Germana","non-dropping-particle":"","parse-names":false,"suffix":""},{"dropping-particle":"","family":"Cuccurese","given":"Antonio","non-dropping-particle":"","parse-names":false,"suffix":""},{"dropping-particle":"","family":"Poeta","given":"Antonio","non-dropping-particle":"","parse-names":false,"suffix":""},{"dropping-particle":"","family":"Santella","given":"Enrico","non-dropping-particle":"","parse-names":false,"suffix":""},{"dropping-particle":"","family":"Sechi","given":"Paola","non-dropping-particle":"","parse-names":false,"suffix":""},{"dropping-particle":"","family":"Cambiotti","given":"Valentina","non-dropping-particle":"","parse-names":false,"suffix":""},{"dropping-particle":"","family":"Cenci-Goga","given":"Beniamino T","non-dropping-particle":"","parse-names":false,"suffix":""}],"container-title":"Society and Animals","id":"ITEM-1","issue":"5","issued":{"date-parts":[["2013"]]},"language":"English","note":"Cited By :22\n\nExport Date: 22 August 2023\n\nCorrespondence Address: School of Veterinary Medicine, Italy\n\nReferences: Al-Hafiz, M.B.A., (1989) Animals in Islam, , Petersfield, United Kingdom: Athene Trust;\nAldeeb Abu-Sahlieh, S.A., (2001) AVIS sur l'Ètourdissement des Animaux Avant Leur Abattage, , Lausanne, ISDC&amp;quot;: Avis 01-162. Lausanne, Switzerland: Institut Suisse de Droit Compare';\nAnil, H., Lambooij, B., Stunning and slaughter methods (2009) Welfare of Production Animals: Assessment and Management of Risks: Food Safety Assurance and Veterinary Public Health, 5. , F. J. M. Smulders &amp;amp; B. Algers (Eds.) Wageningen, Netherlands: Wageningen Academic Publishers;\nAnil, M.H., McKinstry, J.L., The effectiveness of high frequency electrical stunning of pigs (1992) Meat Science, 31, pp. 481-491;\nAnil, M.H., McKinstry, J.L., Gregory, N.G., Wotton, S.B., Symonds, H., Welfare of calves-2. Increase in vertebral artery blood flow following exsanguination by neck sticking and evaluation of chest sticking as an alternative slaughter method (1995) Meat Science, 41, pp. 113-123;\nAnil, M.H., McKinstry, J.L., Wotton, S.B., Gregory, N.G., Welfare of calves-1 Investigation into some aspects of calf slaughter (1995) Meat Science, 41 (2), pp. 101-112;\nAnil, M.H., Yesildere, T., Aksu, H., Matur, E., McKinstry, J.L., Erdogan, O., Mason, C., Comparison of religious slaughter of sheep with methods that include preslaughter stunning and the lack of differences in exsanguination, packed cell volume and quality parameters (2004) Animal Welfare, 13, pp. 387-392;\nAnil, M.H., Yesildere, T., Aksu, H., Matur, E., McKinstry, J.L., Erdogan, O., Mason, C., Comparison of Halal slaughter with captive bolt stunning and neck cutting in cattle: Exsanguination and quality parameters (2006) Animal Welfare, 15, pp. 325-330;\n(2003) UK Meat Hygiene Service, , http://www.food.gov.uk, Animal Welfare Review 2003 Retrieved July 28, 2013, from;\nAppleby, M.C., Hughes, B.O., (1997) Animal Welfare, , Wallingford, United Kingdom: CAB International;\nBerg, C., (2005) Shechita of Electrically Stunned Cattle in Sweden 1952-1979, , http://library.vetmed.fu-berlin.de/pd/files/2005/global/87/ Tierschutz_rituelle_Schlachtung.pdf, Proc DVG seminar &amp;quot;Tierschutz bei de rituellen Sclachtung/Animal Welfare at ritual slaughter Retrieved July 28 2013, from;\nBerg, C., Jakobsson, T., Post-cut stunning during religious slaughter (2007) Svensk Veterinärtidning, 59 (16), pp. 21-28;\nBergeaud-Blackler, F., New challenges for Islamic ritual slaughter: A European perspective (2007) Journal of Ethnic and Migration Studies, 33 (6), pp. 965-980;\nBonne, K., Verbeke, W., Religious values informing halal meat production and the control and delivery of halal credence quality (2008) Agriculture and Human Values, 25 (1), pp. 35-47;\nCampagnolo, M.T., Perocco, F., (2002) La Comunicazione Degli Immigrati e le Tecniche Dei Nuovi Media: Associazionismo in Rete, , Riflessioni sulla comunità islamica digitale (Università di Venezia, Tesi di Master Dip., Filosofia e Teoria delle Scienze, Venezia, Italy);\n(2009) Dossier Statistico Immigrazione Caritas-migrantes 2009, , Caritas/Migrantes Rome, Italy: Edizioni Idos;\nCenci-Goga, B.T., (2009) La Macellazione Rituale: Benessere Animale e Aspetti Giuridici, pp. 55-58. , Ingegneria Alimentare, Giugno 2009;\nCenci-Goga, B.T., Fermani, A.G., La macellazione religiosa (2010) Protezione Degli Animali e Produzione Igienica della Carne, , Milano, Italy: Point Veterinaire Italie;\nCenci-Goga, B.T., Mattiacci, C., De Angelis, G., Marini, P., Cuccurese, A., Rossi, R., Catanese, B., Religious slaughter in Italy (2010) Veterinary Research Communications, 34 (SUPPL. 1), pp. S139-143;\n(2005) Macellazioni Rituali e Sofferenza Animale, , Comitato Nazionale per la Bioetica Roma Italy: Istituto Poligrafico e Zecca dello Stato S.p.A;\n(1974) Official Journal of the European Communities, , Council Directive No. 74/577/EEC of 18 November 1974 on Stunning of Animals Before Slaughter L 316, 0010-0011;\n(2009) Official Journal of the European Union L, 303, pp. 1-30. , Council Regulation (EC) No 1099/2009 of 24 September 2009 on the Protection of Animals at the Time of Killing;\nDaly, C.C., Kallweit, E., Ellendorf, F., Cortical function in cattle during slaughter: Conventional captive bolt stunning followed by exsanguination compared with shechita slaughter (1998) Veterinary Record, 122, pp. 325-329;\nDrewnowski, A., Specter, S.E., Poverty and obesity: The role of energy density and energy costs (2004) The American Journal of Clinical Nutrition, 79, pp. 6-16;\nDunn, C.S., Stress reactions of cattle undergoing ritual slaughter using two methods of restrain (1990) Veterinary Record, 126, pp. 522-525;\n(1993) EC Directive 93/119/EC on the Protection of Animals at the Time of Slaughter or Killing, 340, pp. 21-34;\nEndelman, T., Practices of a low anthropologic level: A Shehitah controversy of the 1950s (2002) Food in the Migrant Experience, pp. 77-100. , A. J. Kershen (Ed.) Burlington, VT: Aldershot;\nEvans, A., Ayshe Anil, L., Bergeaud-Blackler, F., Cole, M., Terragni, L., Arne Tufte, P., Von Holleben, K., (2010) Public Debates on Religious Slaughter in Germany, the United Kingdom, France and Norway: A Comparative Report, , Dialrel Reports No. 4.2. Cardiff, United Kingdom: Cardiff University Press;\nFerrari, S., Bottoni, R., (2010) Legislation on Religious Slaughter in the EU Member, Candidate and Associated Countries, , Dialrel Deliverable n. 1.4;\nFletcher, D., Symposium: Recent advances in poultry slaughter yechnology (1999) Poultry Science, 78, pp. 277-281;\nGibson, T.J., Johnson, C.B., Murrell, J.C., Chambers, J.P., Stafford, K.J., Mellor, D.J., Components of electroencephalographic responses to slaughter in halothaneanaesthetised calves: Effects of cutting neck tissues compared with major blood vessels (2009) New Zealand Veterinary Journal, 57 (2), pp. 84-89;\nGibson, T.J., Johnson, C.B., Murrell, J.C., Hulls, C.M., Mitchinson, S.L., Stafford, K.J., Mellor, D.J., Electroencephalographic responses of halothane-anaesthetised calves to slaughter by ventral-neck incision without prior stunning (2009) New Zealand Veterinary Journal, 57 (2), pp. 77-83;\nGibson, T.J., Johnson, C.B., Murrell, J.C., Mitchinson, S.L., Stafford, K.J., Mellor, D.J., Amelioration of electroencephalographic responses to slaughter by non-penetrative captive-bolt stunning after ventral-neck incision in halothane-anaesthetised calves (2009) New Zealand Veterinary Journal, 57 (2), pp. 96-101;\nGibson, T.J., Johnson, C.B., Murrell, J.C., Mitchinson, S.L., Stafford, K.J., Mellor, D.J., Electroencephalographic responses to concussive non-penetrative captive-bolt stunning in halothane-anaesthetised calves (2009) New Zealand Veterinary Journal, 57 (2), pp. 90-95;\nGrandin, T., (2006) Improving Religious Slaughter Practices in the U.S., , http://aof.revues.org/93, Retrieved May 1, 2006, from;\nGrandin, T., Auditing animal welfare at slaughter plants (2010) Meat Science, 86 (1), pp. 56-65;\nGrandin, T., Regenstein, J.M., Religious slaughter and animal welfare: A discussion for meat scientists (1994) Meat Focus International, pp. 115-123. , March 1994;\nGregory, N.G., Solving livestock handling problems in slaughter plants (1998) Animal Welfare and Meat Science, pp. 42-63. , N. G. Gregory (Ed.) Wallingford, United Kingdom: CAB International;\nLambooij, E., Electrical stunning of sheep (1992) Meat Science, 6 (2), pp. 123-135;\nLevinger, I.M., (1995) Shechita in the Light of the Year 2000, , Jerusalem, Israel: Maskil L'David;\nMellor, D.J., Gibson, T.J., Johnson, C.B., A re-evaluation of the need to stun calves prior to slaughter by ventral-neck incision: An introductory review (2009) New Zealand Veterinary Journal, 57 (2), pp. 74-76;\nPopolazione Straniera Residente Nella Regione Emilia-Romagna al 31.12.2008. (2009). Reggio Emilia, Italy: Unioncamere Emilia-Romagna; Provincia Reggio Emilia-Osservatorio Sulla Popolazione Straniera. (2009). Rapporto 2009. Provincia Reggio Emilia, Italy; Raj, A.B.M., Recent developments in stunning and slaughter of poultry (2006) World's Poultry Science Journal, 62 (3), pp. 467-484;\nRegenstein, J.M., Chaudry, M.M., Regenstein, C.E., The kosher and halal food laws (2003) Comprehensive Reviews in Food Science and Food Safety, 2 (3), pp. 111-127;\nRiaz, M.N., Chaudry, M.M., (2004) Halal Food Production, , Boca Raton, FL: CRC Press;\nRosen, S.D., Physiological insights into Shechita (2004) Veterinary Record, 154, pp. 759-765;\nSeng, P.M., Laporte, R., Animal welfare: The role and perspectives of the red meat livestock sector (2005) Review Science and Technology, 24, pp. 613-623;\n(2009) Islam and Animals, , http://www.bbc.co.uk/religion/religions/islam/islamethics/animals_1.shtml, Treatment of animals BBC, religions. Retrieved July 28, 2013, from;\nVon Holleben, K.V., Wenzlawowicz, M.V., Gregory, N., Anil, H., Velarde, A., Rodriguez, P., Lambooi, J.B., (2010) Report on Good and Adverse Practices. Animal Welfare Concerns in Relation to Slaughter Practices from the Viewpoint of Veterinary Sciences, , Dialrel Deliverable n.1.3. Cardiff, United Kingdom: Cardiff University","page":"443-458","publisher-place":"School of Veterinary Medicine, Università Degli Studi di Perugia, Azienda Sanitaria Locale Torino, Italy","title":"Acceptability of electrical stunning and post-cut stunning among muslim communities: A possible dialogue","type":"article-journal","volume":"21"},"uris":["http://www.mendeley.com/documents/?uuid=c69ecbd5-857c-466a-b678-21424a62ecf8"]}],"mendeley":{"formattedCitation":"(Salamano et al., 2013)","plainTextFormattedCitation":"(Salamano et al., 2013)","previouslyFormattedCitation":"(Salamano et al., 2013)"},"properties":{"noteIndex":0},"schema":"https://github.com/citation-style-language/schema/raw/master/csl-citation.json"}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(Salamano et al., 2013)</w:t>
      </w:r>
      <w:r>
        <w:rPr>
          <w:rFonts w:ascii="Calibri Light" w:hAnsi="Calibri Light" w:cs="Calibri Light"/>
          <w:bCs/>
          <w:sz w:val="24"/>
          <w:szCs w:val="24"/>
        </w:rPr>
        <w:fldChar w:fldCharType="end"/>
      </w:r>
      <w:r w:rsidRPr="0099010F">
        <w:rPr>
          <w:rFonts w:ascii="Calibri Light" w:hAnsi="Calibri Light" w:cs="Calibri Light"/>
          <w:bCs/>
          <w:sz w:val="24"/>
          <w:szCs w:val="24"/>
        </w:rPr>
        <w:t>. Muslim-majority countries emphasize halal compliance with reversible and non-lethal pre-slaughter, while Muslim-minority countries place more emphasis on animal welfare standards without fully understanding the principles of halal slaughter despite the exception of religious rituals. This difference marks the challenge of harmonizing religious law and modern welfare standards globally. Therefore, a more intensive dialogue between religious and scientific stakeholders is urgently needed to find solutions that meet both aspects.</w:t>
      </w:r>
    </w:p>
    <w:p w14:paraId="5C5DCB23" w14:textId="6084C9E2" w:rsidR="009F70A8" w:rsidRPr="005513BB" w:rsidRDefault="009F70A8" w:rsidP="005513BB">
      <w:pPr>
        <w:spacing w:before="120" w:after="120"/>
        <w:ind w:left="425" w:firstLine="1"/>
        <w:jc w:val="both"/>
        <w:rPr>
          <w:rFonts w:ascii="Calibri Light" w:hAnsi="Calibri Light" w:cs="Calibri Light"/>
          <w:bCs/>
          <w:sz w:val="24"/>
          <w:szCs w:val="24"/>
        </w:rPr>
      </w:pPr>
      <w:r w:rsidRPr="005513BB">
        <w:rPr>
          <w:rFonts w:ascii="Calibri Light" w:hAnsi="Calibri Light" w:cs="Calibri Light"/>
          <w:b/>
          <w:sz w:val="24"/>
          <w:szCs w:val="24"/>
        </w:rPr>
        <w:t>Stunning Impact on Halal Meat and Animal Welfare</w:t>
      </w:r>
    </w:p>
    <w:p w14:paraId="14352742" w14:textId="77777777" w:rsidR="005513BB" w:rsidRDefault="009F70A8" w:rsidP="005513BB">
      <w:pPr>
        <w:spacing w:before="120" w:after="120"/>
        <w:ind w:left="425" w:firstLine="1"/>
        <w:jc w:val="both"/>
        <w:rPr>
          <w:rFonts w:ascii="Calibri Light" w:hAnsi="Calibri Light" w:cs="Calibri Light"/>
          <w:bCs/>
          <w:sz w:val="24"/>
          <w:szCs w:val="24"/>
        </w:rPr>
      </w:pPr>
      <w:r w:rsidRPr="0099010F">
        <w:rPr>
          <w:rFonts w:ascii="Calibri Light" w:hAnsi="Calibri Light" w:cs="Calibri Light"/>
          <w:bCs/>
          <w:sz w:val="24"/>
          <w:szCs w:val="24"/>
        </w:rPr>
        <w:t xml:space="preserve">Scientific research shows that properly performed stunning, such as head-only electrical stunning, can improve animal welfare without violating halal principles because animals remain alive until slaughtered and blood can come out perfectly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review","type":"article-journal","volume":"5"},"uris":["http://www.mendeley.com/documents/?uuid=6795ba06-839b-4aa9-97cd-1e618503c767"]},{"id":"ITEM-2","itemData":{"DOI":"10.3390/ani13193061","ISSN":"2076-2615","abstract":"Muslim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Knowledge","type":"article-journal","volume":"13"},"uris":["http://www.mendeley.com/documents/?uuid=73f8af83-e203-46d9-b8e9-18fad55b88e2"]}],"mendeley":{"formattedCitation":"(Riaz et al., 2021; Sazili et al., 2023)","plainTextFormattedCitation":"(Riaz et al., 2021; Sazili et al., 2023)","previouslyFormattedCitation":"(Riaz et al., 2021; 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(Riaz et al., 2021;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However, technical errors such as overvoltage can lead to death before slaughter so that the meat becomes non-halal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{"citationItems":[{"id":"ITEM-1","itemData":{"DOI":"10.3390/ani9080530","ISSN":"2076-2615","abstract":"The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industry.","author":[{"dropping-particle":"","family":"Abdullah","given":"Fouad Ali Abdullah","non-dropping-particle":"","parse-names":false,"suffix":""},{"dropping-particle":"","family":"Borilova","given":"Gabriela","non-dropping-particle":"","parse-names":false,"suffix":""},{"dropping-particle":"","family":"Steinhauserova","given":"Iva","non-dropping-particle":"","parse-names":false,"suffix":""}],"container-title":"Animals","id":"ITEM-1","issue":"8","issued":{"date-parts":[["2019","8","5"]]},"page":"530","title":"Halal Criteria Versus Conventional Slaughter Technology","type":"article-journal","volume":"9"},"uris":["http://www.mendeley.com/documents/?uuid=da06d96a-633c-4028-a7e9-02a2884415f8"]}],"mendeley":{"formattedCitation":"(Abdullah et al., 2019)","plainTextFormattedCitation":"(Abdullah et al., 2019)","previouslyFormattedCitation":"(Abdullah et al., 2019)"},"properties":{"noteIndex":0},"schema":"https://github.com/citation-style-language/schema/raw/master/csl-citation.json"}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(Abdullah et al., 2019)</w:t>
      </w:r>
      <w:r>
        <w:rPr>
          <w:rFonts w:ascii="Calibri Light" w:hAnsi="Calibri Light" w:cs="Calibri Light"/>
          <w:bCs/>
          <w:sz w:val="24"/>
          <w:szCs w:val="24"/>
        </w:rPr>
        <w:fldChar w:fldCharType="end"/>
      </w:r>
      <w:r w:rsidRPr="0099010F">
        <w:rPr>
          <w:rFonts w:ascii="Calibri Light" w:hAnsi="Calibri Light" w:cs="Calibri Light"/>
          <w:bCs/>
          <w:sz w:val="24"/>
          <w:szCs w:val="24"/>
        </w:rPr>
        <w:t xml:space="preserve">. Surveys in Europe show Muslim consumers' preference for unscathed meat for religious reasons, so strict education and supervision are needed </w:t>
      </w:r>
      <w:r>
        <w:rPr>
          <w:rFonts w:ascii="Calibri Light" w:hAnsi="Calibri Light" w:cs="Calibri Light"/>
          <w:bCs/>
          <w:sz w:val="24"/>
          <w:szCs w:val="24"/>
        </w:rPr>
        <w:fldChar w:fldCharType="begin" w:fldLock="1"/>
      </w:r>
      <w:r>
        <w:rPr>
          <w:rFonts w:ascii="Calibri Light" w:hAnsi="Calibri Light" w:cs="Calibri Light"/>
          <w:bCs/>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Knowledge","type":"article-journal","volume":"13"},"uris":["http://www.mendeley.com/documents/?uuid=e47b9cf1-edd5-47b1-a8b9-93eadd3216a5"]},{"id":"ITEM-2","itemData":{"DOI":"10.47814/ijssrr.v5i9.425","abstract":"Halal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Review","id":"ITEM-2","issue":"9","issued":{"date-parts":[["2022"]]},"page":"31-46","title":"The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Review","type":"article-journal","volume":"5"},"uris":["http://www.mendeley.com/documents/?uuid=c56de3a3-fc45-447a-8029-6291bdc4adc4"]}],"mendeley":{"formattedCitation":"(Halawa, 2022; Sazili et al., 2023)","plainTextFormattedCitation":"(Halawa, 2022; Sazili et al., 2023)","previouslyFormattedCitation":"(Halawa, 2022; Sazili et al., 2023)"},"properties":{"noteIndex":0},"schema":"https://github.com/citation-style-language/schema/raw/master/csl-citation.json"}</w:instrText>
      </w:r>
      <w:r>
        <w:rPr>
          <w:rFonts w:ascii="Calibri Light" w:hAnsi="Calibri Light" w:cs="Calibri Light"/>
          <w:bCs/>
          <w:sz w:val="24"/>
          <w:szCs w:val="24"/>
        </w:rPr>
        <w:fldChar w:fldCharType="separate"/>
      </w:r>
      <w:r w:rsidRPr="009F70A8">
        <w:rPr>
          <w:rFonts w:ascii="Calibri Light" w:hAnsi="Calibri Light" w:cs="Calibri Light"/>
          <w:bCs/>
          <w:noProof/>
          <w:sz w:val="24"/>
          <w:szCs w:val="24"/>
        </w:rPr>
        <w:t>(Halawa, 2022; Sazili et al., 2023)</w:t>
      </w:r>
      <w:r>
        <w:rPr>
          <w:rFonts w:ascii="Calibri Light" w:hAnsi="Calibri Light" w:cs="Calibri Light"/>
          <w:bCs/>
          <w:sz w:val="24"/>
          <w:szCs w:val="24"/>
        </w:rPr>
        <w:fldChar w:fldCharType="end"/>
      </w:r>
      <w:r w:rsidRPr="0099010F">
        <w:rPr>
          <w:rFonts w:ascii="Calibri Light" w:hAnsi="Calibri Light" w:cs="Calibri Light"/>
          <w:bCs/>
          <w:sz w:val="24"/>
          <w:szCs w:val="24"/>
        </w:rPr>
        <w:t>.</w:t>
      </w:r>
    </w:p>
    <w:p w14:paraId="5E0103A1" w14:textId="48482EB8" w:rsidR="009F70A8" w:rsidRPr="005513BB" w:rsidRDefault="003A7E2B" w:rsidP="005513BB">
      <w:pPr>
        <w:spacing w:before="120" w:after="120"/>
        <w:ind w:left="425" w:firstLine="1"/>
        <w:jc w:val="both"/>
        <w:rPr>
          <w:rFonts w:ascii="Calibri Light" w:hAnsi="Calibri Light" w:cs="Calibri Light"/>
          <w:bCs/>
          <w:sz w:val="24"/>
          <w:szCs w:val="24"/>
          <w:highlight w:val="red"/>
        </w:rPr>
      </w:pPr>
      <w:r w:rsidRPr="00EC23B5">
        <w:rPr>
          <w:rFonts w:ascii="Calibri Light" w:hAnsi="Calibri Light" w:cs="Calibri Light"/>
          <w:b/>
          <w:sz w:val="24"/>
          <w:szCs w:val="24"/>
        </w:rPr>
        <w:t>Overview Comparative Legal Analysis</w:t>
      </w:r>
    </w:p>
    <w:p w14:paraId="0D8054F6" w14:textId="07210EEB" w:rsidR="00EC23B5" w:rsidRPr="00EC23B5" w:rsidRDefault="00EC23B5" w:rsidP="00EC23B5">
      <w:pPr>
        <w:spacing w:before="120" w:after="120"/>
        <w:ind w:left="426" w:firstLine="1"/>
        <w:jc w:val="both"/>
        <w:rPr>
          <w:rFonts w:ascii="Calibri Light" w:hAnsi="Calibri Light" w:cs="Calibri Light"/>
          <w:bCs/>
          <w:sz w:val="24"/>
          <w:szCs w:val="24"/>
        </w:rPr>
      </w:pPr>
      <w:bookmarkStart w:id="4" w:name="_Hlk197031892"/>
      <w:r w:rsidRPr="00EC23B5">
        <w:rPr>
          <w:rFonts w:ascii="Calibri Light" w:hAnsi="Calibri Light" w:cs="Calibri Light"/>
          <w:bCs/>
          <w:sz w:val="24"/>
          <w:szCs w:val="24"/>
        </w:rPr>
        <w:t xml:space="preserve">As explained in </w:t>
      </w:r>
      <w:r>
        <w:rPr>
          <w:rFonts w:ascii="Calibri Light" w:hAnsi="Calibri Light" w:cs="Calibri Light"/>
          <w:bCs/>
          <w:sz w:val="24"/>
          <w:szCs w:val="24"/>
        </w:rPr>
        <w:t>T</w:t>
      </w:r>
      <w:r w:rsidRPr="00EC23B5">
        <w:rPr>
          <w:rFonts w:ascii="Calibri Light" w:hAnsi="Calibri Light" w:cs="Calibri Light"/>
          <w:bCs/>
          <w:sz w:val="24"/>
          <w:szCs w:val="24"/>
        </w:rPr>
        <w:t>able 2, in Muslim-majority countries, stunning is allowed under strict conditions, such as the animal must regain consciousness and not die before slaughter.</w:t>
      </w:r>
      <w:r>
        <w:rPr>
          <w:rFonts w:ascii="Calibri Light" w:hAnsi="Calibri Light" w:cs="Calibri Light"/>
          <w:bCs/>
          <w:sz w:val="24"/>
          <w:szCs w:val="24"/>
        </w:rPr>
        <w:t xml:space="preserve"> </w:t>
      </w:r>
      <w:r w:rsidRPr="00EC23B5">
        <w:rPr>
          <w:rFonts w:ascii="Calibri Light" w:hAnsi="Calibri Light" w:cs="Calibri Light"/>
          <w:bCs/>
          <w:sz w:val="24"/>
          <w:szCs w:val="24"/>
        </w:rPr>
        <w:t xml:space="preserve">Their main focus is on the </w:t>
      </w:r>
      <w:proofErr w:type="spellStart"/>
      <w:r w:rsidRPr="00EC23B5">
        <w:rPr>
          <w:rFonts w:ascii="Calibri Light" w:hAnsi="Calibri Light" w:cs="Calibri Light"/>
          <w:bCs/>
          <w:sz w:val="24"/>
          <w:szCs w:val="24"/>
        </w:rPr>
        <w:t>halalness</w:t>
      </w:r>
      <w:proofErr w:type="spellEnd"/>
      <w:r w:rsidRPr="00EC23B5">
        <w:rPr>
          <w:rFonts w:ascii="Calibri Light" w:hAnsi="Calibri Light" w:cs="Calibri Light"/>
          <w:bCs/>
          <w:sz w:val="24"/>
          <w:szCs w:val="24"/>
        </w:rPr>
        <w:t xml:space="preserve"> of the meat according to Islamic law, ensuring the animal remains alive before slaughter, and supervision is carried out by halal certification bodies. Religious principles are prioritized in the regulation of slaughter in these countries.</w:t>
      </w:r>
    </w:p>
    <w:p w14:paraId="5E9BCE60" w14:textId="77777777" w:rsidR="00EC23B5" w:rsidRPr="00EC23B5" w:rsidRDefault="00EC23B5" w:rsidP="00EC23B5">
      <w:pPr>
        <w:spacing w:before="120" w:after="120"/>
        <w:ind w:left="426" w:firstLine="1"/>
        <w:jc w:val="both"/>
        <w:rPr>
          <w:rFonts w:ascii="Calibri Light" w:hAnsi="Calibri Light" w:cs="Calibri Light"/>
          <w:bCs/>
          <w:sz w:val="24"/>
          <w:szCs w:val="24"/>
        </w:rPr>
      </w:pPr>
      <w:r w:rsidRPr="00EC23B5">
        <w:rPr>
          <w:rFonts w:ascii="Calibri Light" w:hAnsi="Calibri Light" w:cs="Calibri Light"/>
          <w:bCs/>
          <w:sz w:val="24"/>
          <w:szCs w:val="24"/>
        </w:rPr>
        <w:t>In contrast, in Muslim minority countries, stunning is required by law for animal welfare, although there are exceptions for ritual slaughter such as halal and kosher. Emphasis is placed on international animal welfare standards rather than halal principles. Supervision is carried out by certified operators with strict procedures, and exceptions for halal slaughter are regulated as a form of religious freedom protection, despite often facing socio-political pressure from non-Muslim groups.</w:t>
      </w:r>
    </w:p>
    <w:p w14:paraId="67F52841" w14:textId="6125B0D0" w:rsidR="009F70A8" w:rsidRPr="0099010F" w:rsidRDefault="009F70A8" w:rsidP="009F70A8">
      <w:pPr>
        <w:spacing w:before="120" w:after="120"/>
        <w:ind w:left="426" w:firstLine="1"/>
        <w:jc w:val="center"/>
        <w:rPr>
          <w:rFonts w:ascii="Calibri Light" w:hAnsi="Calibri Light" w:cs="Calibri Light"/>
          <w:b/>
          <w:sz w:val="24"/>
          <w:szCs w:val="24"/>
        </w:rPr>
      </w:pPr>
      <w:r w:rsidRPr="0099010F">
        <w:rPr>
          <w:rFonts w:ascii="Calibri Light" w:hAnsi="Calibri Light" w:cs="Calibri Light"/>
          <w:b/>
          <w:sz w:val="24"/>
          <w:szCs w:val="24"/>
        </w:rPr>
        <w:t>Table 2. Summary of Results of Legal Source Documents Studied</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701"/>
        <w:gridCol w:w="3603"/>
        <w:gridCol w:w="3342"/>
      </w:tblGrid>
      <w:tr w:rsidR="009F70A8" w:rsidRPr="0099010F" w14:paraId="3A21AF30" w14:textId="77777777" w:rsidTr="00E8243E">
        <w:tc>
          <w:tcPr>
            <w:tcW w:w="1701" w:type="dxa"/>
            <w:tcBorders>
              <w:right w:val="nil"/>
            </w:tcBorders>
            <w:shd w:val="clear" w:color="auto" w:fill="D9D9D9" w:themeFill="background1" w:themeFillShade="D9"/>
            <w:vAlign w:val="center"/>
            <w:hideMark/>
          </w:tcPr>
          <w:p w14:paraId="43162D9D" w14:textId="77777777" w:rsidR="009F70A8" w:rsidRPr="0099010F" w:rsidRDefault="009F70A8" w:rsidP="009F70A8">
            <w:pPr>
              <w:spacing w:before="120" w:after="120"/>
              <w:ind w:left="27" w:firstLine="1"/>
              <w:jc w:val="center"/>
              <w:rPr>
                <w:rFonts w:ascii="Calibri Light" w:hAnsi="Calibri Light" w:cs="Calibri Light"/>
                <w:b/>
                <w:sz w:val="24"/>
                <w:szCs w:val="24"/>
              </w:rPr>
            </w:pPr>
            <w:r w:rsidRPr="0099010F">
              <w:rPr>
                <w:rFonts w:ascii="Calibri Light" w:hAnsi="Calibri Light" w:cs="Calibri Light"/>
                <w:b/>
                <w:sz w:val="24"/>
                <w:szCs w:val="24"/>
              </w:rPr>
              <w:t>Legal Aspects Studied</w:t>
            </w:r>
          </w:p>
        </w:tc>
        <w:tc>
          <w:tcPr>
            <w:tcW w:w="3603" w:type="dxa"/>
            <w:tcBorders>
              <w:left w:val="nil"/>
              <w:right w:val="nil"/>
            </w:tcBorders>
            <w:shd w:val="clear" w:color="auto" w:fill="D9D9D9" w:themeFill="background1" w:themeFillShade="D9"/>
            <w:vAlign w:val="center"/>
            <w:hideMark/>
          </w:tcPr>
          <w:p w14:paraId="44E0BE5F" w14:textId="77777777" w:rsidR="009F70A8" w:rsidRPr="0099010F" w:rsidRDefault="009F70A8" w:rsidP="009F70A8">
            <w:pPr>
              <w:spacing w:before="120" w:after="120"/>
              <w:ind w:firstLine="1"/>
              <w:jc w:val="center"/>
              <w:rPr>
                <w:rFonts w:ascii="Calibri Light" w:hAnsi="Calibri Light" w:cs="Calibri Light"/>
                <w:b/>
                <w:sz w:val="24"/>
                <w:szCs w:val="24"/>
              </w:rPr>
            </w:pPr>
            <w:r w:rsidRPr="0099010F">
              <w:rPr>
                <w:rFonts w:ascii="Calibri Light" w:hAnsi="Calibri Light" w:cs="Calibri Light"/>
                <w:b/>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14:paraId="7CF41049" w14:textId="77777777" w:rsidR="009F70A8" w:rsidRPr="0099010F" w:rsidRDefault="009F70A8" w:rsidP="009F70A8">
            <w:pPr>
              <w:spacing w:before="120" w:after="120"/>
              <w:ind w:firstLine="1"/>
              <w:jc w:val="center"/>
              <w:rPr>
                <w:rFonts w:ascii="Calibri Light" w:hAnsi="Calibri Light" w:cs="Calibri Light"/>
                <w:b/>
                <w:sz w:val="24"/>
                <w:szCs w:val="24"/>
              </w:rPr>
            </w:pPr>
            <w:r w:rsidRPr="0099010F">
              <w:rPr>
                <w:rFonts w:ascii="Calibri Light" w:hAnsi="Calibri Light" w:cs="Calibri Light"/>
                <w:b/>
                <w:sz w:val="24"/>
                <w:szCs w:val="24"/>
              </w:rPr>
              <w:t>Muslim Minority Countries (United Kingdom, United States, and Australia</w:t>
            </w:r>
          </w:p>
        </w:tc>
      </w:tr>
      <w:tr w:rsidR="009F70A8" w:rsidRPr="0099010F" w14:paraId="6A548897" w14:textId="77777777" w:rsidTr="00E8243E">
        <w:tc>
          <w:tcPr>
            <w:tcW w:w="1701" w:type="dxa"/>
            <w:tcBorders>
              <w:right w:val="nil"/>
            </w:tcBorders>
            <w:vAlign w:val="center"/>
            <w:hideMark/>
          </w:tcPr>
          <w:p w14:paraId="394AA937" w14:textId="77777777" w:rsidR="009F70A8" w:rsidRPr="0099010F" w:rsidRDefault="009F70A8" w:rsidP="009F70A8">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Application of the Stunning Method</w:t>
            </w:r>
          </w:p>
        </w:tc>
        <w:tc>
          <w:tcPr>
            <w:tcW w:w="3603" w:type="dxa"/>
            <w:tcBorders>
              <w:left w:val="nil"/>
              <w:right w:val="nil"/>
            </w:tcBorders>
            <w:vAlign w:val="center"/>
            <w:hideMark/>
          </w:tcPr>
          <w:p w14:paraId="004A8896"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Allowed under strict conditions, such as being restorable and not causing death before slaughter</w:t>
            </w:r>
          </w:p>
        </w:tc>
        <w:tc>
          <w:tcPr>
            <w:tcW w:w="3342" w:type="dxa"/>
            <w:tcBorders>
              <w:left w:val="nil"/>
            </w:tcBorders>
            <w:vAlign w:val="center"/>
            <w:hideMark/>
          </w:tcPr>
          <w:p w14:paraId="4666A1A8"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It is required to use stun by law to ensure animal welfare, although there are exceptions for ritual/religious slaughter</w:t>
            </w:r>
          </w:p>
        </w:tc>
      </w:tr>
      <w:tr w:rsidR="009F70A8" w:rsidRPr="0099010F" w14:paraId="5E93D7EF" w14:textId="77777777" w:rsidTr="00E8243E">
        <w:tc>
          <w:tcPr>
            <w:tcW w:w="1701" w:type="dxa"/>
            <w:tcBorders>
              <w:right w:val="nil"/>
            </w:tcBorders>
            <w:vAlign w:val="center"/>
            <w:hideMark/>
          </w:tcPr>
          <w:p w14:paraId="4808F9EC" w14:textId="77777777" w:rsidR="009F70A8" w:rsidRPr="0099010F" w:rsidRDefault="009F70A8" w:rsidP="009F70A8">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Halal Meat</w:t>
            </w:r>
          </w:p>
        </w:tc>
        <w:tc>
          <w:tcPr>
            <w:tcW w:w="3603" w:type="dxa"/>
            <w:tcBorders>
              <w:left w:val="nil"/>
              <w:right w:val="nil"/>
            </w:tcBorders>
            <w:vAlign w:val="center"/>
            <w:hideMark/>
          </w:tcPr>
          <w:p w14:paraId="1B68B03F"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 xml:space="preserve">Focus more on the </w:t>
            </w:r>
            <w:proofErr w:type="spellStart"/>
            <w:r w:rsidRPr="0099010F">
              <w:rPr>
                <w:rFonts w:ascii="Calibri Light" w:hAnsi="Calibri Light" w:cs="Calibri Light"/>
                <w:bCs/>
                <w:sz w:val="24"/>
                <w:szCs w:val="24"/>
              </w:rPr>
              <w:t>halalness</w:t>
            </w:r>
            <w:proofErr w:type="spellEnd"/>
            <w:r w:rsidRPr="0099010F">
              <w:rPr>
                <w:rFonts w:ascii="Calibri Light" w:hAnsi="Calibri Light" w:cs="Calibri Light"/>
                <w:bCs/>
                <w:sz w:val="24"/>
                <w:szCs w:val="24"/>
              </w:rPr>
              <w:t xml:space="preserve"> of meat </w:t>
            </w:r>
            <w:r>
              <w:rPr>
                <w:rFonts w:ascii="Calibri Light" w:hAnsi="Calibri Light" w:cs="Calibri Light"/>
                <w:bCs/>
                <w:sz w:val="24"/>
                <w:szCs w:val="24"/>
              </w:rPr>
              <w:t>following</w:t>
            </w:r>
            <w:r w:rsidRPr="0099010F">
              <w:rPr>
                <w:rFonts w:ascii="Calibri Light" w:hAnsi="Calibri Light" w:cs="Calibri Light"/>
                <w:bCs/>
                <w:sz w:val="24"/>
                <w:szCs w:val="24"/>
              </w:rPr>
              <w:t xml:space="preserve"> Islamic law, ensuring that the animal remains alive (</w:t>
            </w:r>
            <w:proofErr w:type="spellStart"/>
            <w:r w:rsidRPr="0099010F">
              <w:rPr>
                <w:rFonts w:ascii="Calibri Light" w:hAnsi="Calibri Light" w:cs="Calibri Light"/>
                <w:bCs/>
                <w:i/>
                <w:iCs/>
                <w:sz w:val="24"/>
                <w:szCs w:val="24"/>
              </w:rPr>
              <w:t>hayat</w:t>
            </w:r>
            <w:proofErr w:type="spellEnd"/>
            <w:r w:rsidRPr="0099010F">
              <w:rPr>
                <w:rFonts w:ascii="Calibri Light" w:hAnsi="Calibri Light" w:cs="Calibri Light"/>
                <w:bCs/>
                <w:i/>
                <w:iCs/>
                <w:sz w:val="24"/>
                <w:szCs w:val="24"/>
              </w:rPr>
              <w:t xml:space="preserve"> </w:t>
            </w:r>
            <w:proofErr w:type="spellStart"/>
            <w:r w:rsidRPr="0099010F">
              <w:rPr>
                <w:rFonts w:ascii="Calibri Light" w:hAnsi="Calibri Light" w:cs="Calibri Light"/>
                <w:bCs/>
                <w:i/>
                <w:iCs/>
                <w:sz w:val="24"/>
                <w:szCs w:val="24"/>
              </w:rPr>
              <w:t>mustaqirrah</w:t>
            </w:r>
            <w:proofErr w:type="spellEnd"/>
            <w:r w:rsidRPr="0099010F">
              <w:rPr>
                <w:rFonts w:ascii="Calibri Light" w:hAnsi="Calibri Light" w:cs="Calibri Light"/>
                <w:bCs/>
                <w:sz w:val="24"/>
                <w:szCs w:val="24"/>
              </w:rPr>
              <w:t>) before slaughter.</w:t>
            </w:r>
          </w:p>
        </w:tc>
        <w:tc>
          <w:tcPr>
            <w:tcW w:w="3342" w:type="dxa"/>
            <w:tcBorders>
              <w:left w:val="nil"/>
            </w:tcBorders>
            <w:vAlign w:val="center"/>
            <w:hideMark/>
          </w:tcPr>
          <w:p w14:paraId="1A3E2EBD"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Emphasizing animal welfare based on international standards without always having to understand halal principles</w:t>
            </w:r>
          </w:p>
        </w:tc>
      </w:tr>
      <w:tr w:rsidR="009F70A8" w:rsidRPr="0099010F" w14:paraId="409B1A2B" w14:textId="77777777" w:rsidTr="00E8243E">
        <w:tc>
          <w:tcPr>
            <w:tcW w:w="1701" w:type="dxa"/>
            <w:tcBorders>
              <w:right w:val="nil"/>
            </w:tcBorders>
            <w:vAlign w:val="center"/>
            <w:hideMark/>
          </w:tcPr>
          <w:p w14:paraId="68CFCC68" w14:textId="77777777" w:rsidR="009F70A8" w:rsidRPr="0099010F" w:rsidRDefault="009F70A8" w:rsidP="009F70A8">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Supervision and Certification</w:t>
            </w:r>
          </w:p>
        </w:tc>
        <w:tc>
          <w:tcPr>
            <w:tcW w:w="3603" w:type="dxa"/>
            <w:tcBorders>
              <w:left w:val="nil"/>
              <w:right w:val="nil"/>
            </w:tcBorders>
            <w:vAlign w:val="center"/>
            <w:hideMark/>
          </w:tcPr>
          <w:p w14:paraId="06E190CB"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Supervision is carried out by halal certification bodies that ensure compliance with Islamic sharia (Indonesia)</w:t>
            </w:r>
          </w:p>
        </w:tc>
        <w:tc>
          <w:tcPr>
            <w:tcW w:w="3342" w:type="dxa"/>
            <w:tcBorders>
              <w:left w:val="nil"/>
            </w:tcBorders>
            <w:vAlign w:val="center"/>
            <w:hideMark/>
          </w:tcPr>
          <w:p w14:paraId="167C7B83"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Supervision is more focused on animal welfare with certified operators (Certificate of Competency) and strict SOPs (UK and US)</w:t>
            </w:r>
          </w:p>
        </w:tc>
      </w:tr>
      <w:tr w:rsidR="009F70A8" w:rsidRPr="0099010F" w14:paraId="037DA582" w14:textId="77777777" w:rsidTr="00E8243E">
        <w:tc>
          <w:tcPr>
            <w:tcW w:w="1701" w:type="dxa"/>
            <w:tcBorders>
              <w:right w:val="nil"/>
            </w:tcBorders>
            <w:vAlign w:val="center"/>
            <w:hideMark/>
          </w:tcPr>
          <w:p w14:paraId="1947CBB3" w14:textId="77777777" w:rsidR="009F70A8" w:rsidRPr="0099010F" w:rsidRDefault="009F70A8" w:rsidP="009F70A8">
            <w:pPr>
              <w:spacing w:before="120" w:after="120"/>
              <w:ind w:left="27" w:firstLine="1"/>
              <w:rPr>
                <w:rFonts w:ascii="Calibri Light" w:hAnsi="Calibri Light" w:cs="Calibri Light"/>
                <w:bCs/>
                <w:sz w:val="24"/>
                <w:szCs w:val="24"/>
              </w:rPr>
            </w:pPr>
            <w:r w:rsidRPr="0099010F">
              <w:rPr>
                <w:rFonts w:ascii="Calibri Light" w:hAnsi="Calibri Light" w:cs="Calibri Light"/>
                <w:bCs/>
                <w:sz w:val="24"/>
                <w:szCs w:val="24"/>
              </w:rPr>
              <w:t>Freedom of Religion</w:t>
            </w:r>
          </w:p>
        </w:tc>
        <w:tc>
          <w:tcPr>
            <w:tcW w:w="3603" w:type="dxa"/>
            <w:tcBorders>
              <w:left w:val="nil"/>
              <w:right w:val="nil"/>
            </w:tcBorders>
            <w:vAlign w:val="center"/>
            <w:hideMark/>
          </w:tcPr>
          <w:p w14:paraId="725E50F7"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Prioritizing religious principles in slaughter regulations.</w:t>
            </w:r>
          </w:p>
        </w:tc>
        <w:tc>
          <w:tcPr>
            <w:tcW w:w="3342" w:type="dxa"/>
            <w:tcBorders>
              <w:left w:val="nil"/>
            </w:tcBorders>
            <w:vAlign w:val="center"/>
            <w:hideMark/>
          </w:tcPr>
          <w:p w14:paraId="275503C0" w14:textId="77777777" w:rsidR="009F70A8" w:rsidRPr="0099010F" w:rsidRDefault="009F70A8" w:rsidP="00E8243E">
            <w:pPr>
              <w:spacing w:before="120" w:after="120"/>
              <w:ind w:firstLine="1"/>
              <w:jc w:val="both"/>
              <w:rPr>
                <w:rFonts w:ascii="Calibri Light" w:hAnsi="Calibri Light" w:cs="Calibri Light"/>
                <w:bCs/>
                <w:sz w:val="24"/>
                <w:szCs w:val="24"/>
              </w:rPr>
            </w:pPr>
            <w:r w:rsidRPr="0099010F">
              <w:rPr>
                <w:rFonts w:ascii="Calibri Light" w:hAnsi="Calibri Light" w:cs="Calibri Light"/>
                <w:bCs/>
                <w:sz w:val="24"/>
                <w:szCs w:val="24"/>
              </w:rPr>
              <w:t>Exceptions are made for halal slaughter as a form of protection for religious freedom, but it often faces socio-political pressure from non-Muslim groups.</w:t>
            </w:r>
          </w:p>
        </w:tc>
      </w:tr>
    </w:tbl>
    <w:p w14:paraId="5A49155C" w14:textId="77777777" w:rsidR="009F70A8" w:rsidRPr="0099010F" w:rsidRDefault="009F70A8" w:rsidP="009F70A8">
      <w:pPr>
        <w:jc w:val="both"/>
        <w:rPr>
          <w:bCs/>
        </w:rPr>
      </w:pPr>
    </w:p>
    <w:bookmarkEnd w:id="4"/>
    <w:p w14:paraId="7A27E3AA" w14:textId="77777777" w:rsidR="00F12B57" w:rsidRPr="00F12B57" w:rsidRDefault="00334792" w:rsidP="005513BB">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6599EFAA" w14:textId="77777777" w:rsidR="00F12B57" w:rsidRDefault="00F12B57" w:rsidP="00F12B57">
      <w:pPr>
        <w:spacing w:before="120" w:after="120"/>
        <w:ind w:left="426"/>
        <w:rPr>
          <w:rFonts w:ascii="Calibri Light" w:hAnsi="Calibri Light" w:cs="Calibri Light"/>
          <w:b/>
          <w:sz w:val="24"/>
          <w:szCs w:val="24"/>
          <w:lang w:val="id-ID"/>
        </w:rPr>
      </w:pPr>
    </w:p>
    <w:p w14:paraId="69FB7057" w14:textId="77777777" w:rsidR="00F12B57" w:rsidRDefault="00F12B57" w:rsidP="00F12B57">
      <w:pPr>
        <w:spacing w:before="120" w:after="120"/>
        <w:ind w:left="426"/>
        <w:rPr>
          <w:rFonts w:ascii="Calibri Light" w:hAnsi="Calibri Light" w:cs="Calibri Light"/>
          <w:b/>
          <w:sz w:val="24"/>
          <w:szCs w:val="24"/>
          <w:lang w:val="id-ID"/>
        </w:rPr>
      </w:pPr>
    </w:p>
    <w:p w14:paraId="35941418" w14:textId="77777777" w:rsidR="00F12B57" w:rsidRDefault="00F12B57" w:rsidP="00F12B57">
      <w:pPr>
        <w:spacing w:before="120" w:after="120"/>
        <w:ind w:left="426"/>
        <w:rPr>
          <w:rFonts w:ascii="Calibri Light" w:hAnsi="Calibri Light" w:cs="Calibri Light"/>
          <w:b/>
          <w:sz w:val="24"/>
          <w:szCs w:val="24"/>
          <w:lang w:val="id-ID"/>
        </w:rPr>
      </w:pPr>
    </w:p>
    <w:p w14:paraId="369AD813" w14:textId="59CA6DCF" w:rsidR="00F12B57" w:rsidRPr="0099010F" w:rsidRDefault="00EC23B5" w:rsidP="00F12B57">
      <w:pPr>
        <w:spacing w:before="120" w:after="120"/>
        <w:ind w:left="426" w:firstLine="1"/>
        <w:jc w:val="center"/>
        <w:rPr>
          <w:rFonts w:ascii="Calibri Light" w:hAnsi="Calibri Light" w:cs="Calibri Light"/>
          <w:b/>
          <w:sz w:val="24"/>
          <w:szCs w:val="24"/>
        </w:rPr>
      </w:pPr>
      <w:r>
        <w:rPr>
          <w:rFonts w:ascii="Calibri Light" w:hAnsi="Calibri Light" w:cs="Calibri Light"/>
          <w:b/>
          <w:noProof/>
          <w:sz w:val="24"/>
          <w:szCs w:val="24"/>
          <w:lang w:val="id-ID"/>
        </w:rPr>
        <w:drawing>
          <wp:anchor distT="0" distB="0" distL="114300" distR="114300" simplePos="0" relativeHeight="251658240" behindDoc="0" locked="0" layoutInCell="1" allowOverlap="1" wp14:anchorId="58B87886" wp14:editId="1C483BD3">
            <wp:simplePos x="1171575" y="1333500"/>
            <wp:positionH relativeFrom="column">
              <wp:align>left</wp:align>
            </wp:positionH>
            <wp:positionV relativeFrom="paragraph">
              <wp:align>top</wp:align>
            </wp:positionV>
            <wp:extent cx="5486400" cy="3200400"/>
            <wp:effectExtent l="0" t="0" r="0" b="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rsidR="00F12B57">
        <w:rPr>
          <w:rFonts w:ascii="Calibri Light" w:hAnsi="Calibri Light" w:cs="Calibri Light"/>
          <w:b/>
          <w:sz w:val="24"/>
          <w:szCs w:val="24"/>
          <w:lang w:val="id-ID"/>
        </w:rPr>
        <w:br w:type="textWrapping" w:clear="all"/>
      </w:r>
      <w:r w:rsidR="00F12B57">
        <w:rPr>
          <w:rFonts w:ascii="Calibri Light" w:hAnsi="Calibri Light" w:cs="Calibri Light"/>
          <w:b/>
          <w:sz w:val="24"/>
          <w:szCs w:val="24"/>
        </w:rPr>
        <w:t>Figure 1</w:t>
      </w:r>
      <w:r w:rsidR="00F12B57" w:rsidRPr="0099010F">
        <w:rPr>
          <w:rFonts w:ascii="Calibri Light" w:hAnsi="Calibri Light" w:cs="Calibri Light"/>
          <w:b/>
          <w:sz w:val="24"/>
          <w:szCs w:val="24"/>
        </w:rPr>
        <w:t xml:space="preserve">. Summary of </w:t>
      </w:r>
      <w:r w:rsidR="00F12B57">
        <w:rPr>
          <w:rFonts w:ascii="Calibri Light" w:hAnsi="Calibri Light" w:cs="Calibri Light"/>
          <w:b/>
          <w:sz w:val="24"/>
          <w:szCs w:val="24"/>
        </w:rPr>
        <w:t xml:space="preserve">Discussion on </w:t>
      </w:r>
      <w:r w:rsidR="00F12B57" w:rsidRPr="00F12B57">
        <w:rPr>
          <w:rFonts w:ascii="Calibri Light" w:hAnsi="Calibri Light" w:cs="Calibri Light"/>
          <w:b/>
          <w:sz w:val="24"/>
          <w:szCs w:val="24"/>
        </w:rPr>
        <w:t>Legal Analysis of Stunning Methods</w:t>
      </w:r>
    </w:p>
    <w:p w14:paraId="04E4EC6A" w14:textId="53BA5F33" w:rsidR="005513BB" w:rsidRPr="00F12B57" w:rsidRDefault="005513BB" w:rsidP="00F12B57">
      <w:pPr>
        <w:spacing w:before="120" w:after="120"/>
        <w:ind w:left="426"/>
        <w:rPr>
          <w:rFonts w:ascii="Calibri Light" w:hAnsi="Calibri Light" w:cs="Calibri Light"/>
          <w:b/>
          <w:sz w:val="24"/>
          <w:szCs w:val="24"/>
        </w:rPr>
      </w:pPr>
    </w:p>
    <w:p w14:paraId="3D8A0E36" w14:textId="21D509C7" w:rsidR="008C6CDF" w:rsidRPr="005513BB" w:rsidRDefault="008C6CDF" w:rsidP="005513BB">
      <w:pPr>
        <w:spacing w:before="120" w:after="120"/>
        <w:ind w:left="426"/>
        <w:rPr>
          <w:rFonts w:ascii="Calibri Light" w:hAnsi="Calibri Light" w:cs="Calibri Light"/>
          <w:b/>
          <w:sz w:val="24"/>
          <w:szCs w:val="24"/>
          <w:lang w:val="id-ID"/>
        </w:rPr>
      </w:pPr>
      <w:r w:rsidRPr="005513BB">
        <w:rPr>
          <w:rFonts w:ascii="Calibri Light" w:hAnsi="Calibri Light" w:cs="Calibri Light"/>
          <w:b/>
          <w:sz w:val="24"/>
          <w:szCs w:val="24"/>
        </w:rPr>
        <w:t>Perspective of Islamic Law and Fatwa</w:t>
      </w:r>
    </w:p>
    <w:p w14:paraId="744FF133" w14:textId="77777777" w:rsidR="008C6CDF" w:rsidRPr="00377ECC" w:rsidRDefault="008C6CDF" w:rsidP="008C6CDF">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The difference in fatwas regarding the use of stunning methods in the slaughter of halal animals between Saudi Arabia, Indonesia, Malaysia, and Aceh reflects the complexity of the interpretation of Islamic sharia which is greatly influenced by the cultural, social, and technological context in each region. In Saudi Arabia, Indonesia, and Malaysia, fatwas issued generally accept the use of reversible stunning methods, which are stunning methods that do not cause death or permanent injury to animals before slaughter is performed. This approach is considered </w:t>
      </w:r>
      <w:r>
        <w:rPr>
          <w:rFonts w:ascii="Calibri Light" w:hAnsi="Calibri Light" w:cs="Calibri Light"/>
          <w:sz w:val="24"/>
          <w:szCs w:val="24"/>
        </w:rPr>
        <w:t>to follow</w:t>
      </w:r>
      <w:r w:rsidRPr="00377ECC">
        <w:rPr>
          <w:rFonts w:ascii="Calibri Light" w:hAnsi="Calibri Light" w:cs="Calibri Light"/>
          <w:sz w:val="24"/>
          <w:szCs w:val="24"/>
        </w:rPr>
        <w:t xml:space="preserve"> halal principles because the animals remain alive (</w:t>
      </w:r>
      <w:proofErr w:type="spellStart"/>
      <w:r w:rsidRPr="007E642D">
        <w:rPr>
          <w:rFonts w:ascii="Calibri Light" w:hAnsi="Calibri Light" w:cs="Calibri Light"/>
          <w:i/>
          <w:iCs/>
          <w:sz w:val="24"/>
          <w:szCs w:val="24"/>
        </w:rPr>
        <w:t>hayat</w:t>
      </w:r>
      <w:proofErr w:type="spellEnd"/>
      <w:r w:rsidRPr="007E642D">
        <w:rPr>
          <w:rFonts w:ascii="Calibri Light" w:hAnsi="Calibri Light" w:cs="Calibri Light"/>
          <w:i/>
          <w:iCs/>
          <w:sz w:val="24"/>
          <w:szCs w:val="24"/>
        </w:rPr>
        <w:t xml:space="preserve"> </w:t>
      </w:r>
      <w:proofErr w:type="spellStart"/>
      <w:r w:rsidRPr="007E642D">
        <w:rPr>
          <w:rFonts w:ascii="Calibri Light" w:hAnsi="Calibri Light" w:cs="Calibri Light"/>
          <w:i/>
          <w:iCs/>
          <w:sz w:val="24"/>
          <w:szCs w:val="24"/>
        </w:rPr>
        <w:t>mustaqirrah</w:t>
      </w:r>
      <w:proofErr w:type="spellEnd"/>
      <w:r w:rsidRPr="00377ECC">
        <w:rPr>
          <w:rFonts w:ascii="Calibri Light" w:hAnsi="Calibri Light" w:cs="Calibri Light"/>
          <w:sz w:val="24"/>
          <w:szCs w:val="24"/>
        </w:rPr>
        <w:t>) when slaughtered and the blood production process runs optimally so that the meat produced still meets halal requirements.</w:t>
      </w:r>
    </w:p>
    <w:p w14:paraId="39E52B96" w14:textId="1AB1282C" w:rsidR="008C6CDF" w:rsidRPr="00377ECC" w:rsidRDefault="008C6CDF" w:rsidP="008C6CDF">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For example, the Fatwa of the Indonesian Ulema Council No. 12 of 2009 allows stunning as long as the method does not cause the death of the animal before slaughter and aims to facilitate the slaughter process while still adhering to the principles of animal welfare in Islam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MUI No. 12 Tahun 2009 Tentang Standar Sertifikasi Penyembelihan Halal, 2009)</w:t>
      </w:r>
      <w:r>
        <w:rPr>
          <w:rFonts w:ascii="Calibri Light" w:hAnsi="Calibri Light" w:cs="Calibri Light"/>
          <w:sz w:val="24"/>
          <w:szCs w:val="24"/>
        </w:rPr>
        <w:fldChar w:fldCharType="end"/>
      </w:r>
      <w:r w:rsidRPr="00377ECC">
        <w:rPr>
          <w:rFonts w:ascii="Calibri Light" w:hAnsi="Calibri Light" w:cs="Calibri Light"/>
          <w:sz w:val="24"/>
          <w:szCs w:val="24"/>
        </w:rPr>
        <w:t xml:space="preserve">. Malaysian halal standard MS1500:2009 also stipulates that stunning must be reversible and carried out by experts supervised by halal certification bodies </w:t>
      </w:r>
      <w:r>
        <w:rPr>
          <w:rFonts w:ascii="Calibri Light" w:hAnsi="Calibri Light" w:cs="Calibri Light"/>
          <w:sz w:val="24"/>
          <w:szCs w:val="24"/>
        </w:rPr>
        <w:fldChar w:fldCharType="begin" w:fldLock="1"/>
      </w:r>
      <w:r w:rsidR="00785780">
        <w:rPr>
          <w:rFonts w:ascii="Calibri Light" w:hAnsi="Calibri Light" w:cs="Calibri Light"/>
          <w:sz w:val="24"/>
          <w:szCs w:val="24"/>
        </w:rPr>
        <w:instrText>ADDIN CSL_CITATION {"citationItems":[{"id":"ITEM-1","itemData":{"abstract":"I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.","author":[{"dropping-particle":"","family":"Federation of Malaysia","given":"","non-dropping-particle":"","parse-names":false,"suffix":""}],"id":"ITEM-1","issued":{"date-parts":[["2009"]]},"number":"MS 1500:2009","publisher-place":"Malaysia","title":"Halal Food-Production, Preparation, Handling and Storage-General Guidlines (Second Revision)","type":"legislation"},"uris":["http://www.mendeley.com/documents/?uuid=63763e95-9f24-492c-8f0d-1b4ab404031d"]}],"mendeley":{"formattedCitation":"(Halal Food-Production, Preparation, Handling and Storage-General Guidlines (Second Revision), 2009)","plainTextFormattedCitation":"(Halal Food-Production, Preparation, Handling and Storage-General Guidlines (Second Revision), 2009)","previouslyFormattedCitation":"(Halal Food-Production, Preparation, Handling and Storage-General Guidlines (Second Revision), 2009)"},"properties":{"noteIndex":0},"schema":"https://github.com/citation-style-language/schema/raw/master/csl-citation.json"}</w:instrText>
      </w:r>
      <w:r>
        <w:rPr>
          <w:rFonts w:ascii="Calibri Light" w:hAnsi="Calibri Light" w:cs="Calibri Light"/>
          <w:sz w:val="24"/>
          <w:szCs w:val="24"/>
        </w:rPr>
        <w:fldChar w:fldCharType="separate"/>
      </w:r>
      <w:r w:rsidR="00421786" w:rsidRPr="00421786">
        <w:rPr>
          <w:rFonts w:ascii="Calibri Light" w:hAnsi="Calibri Light" w:cs="Calibri Light"/>
          <w:noProof/>
          <w:sz w:val="24"/>
          <w:szCs w:val="24"/>
        </w:rPr>
        <w:t>(Halal Food-Production, Preparation, Handling and Storage-General Guidlines (Second Revision), 2009)</w:t>
      </w:r>
      <w:r>
        <w:rPr>
          <w:rFonts w:ascii="Calibri Light" w:hAnsi="Calibri Light" w:cs="Calibri Light"/>
          <w:sz w:val="24"/>
          <w:szCs w:val="24"/>
        </w:rPr>
        <w:fldChar w:fldCharType="end"/>
      </w:r>
      <w:r w:rsidRPr="00377ECC">
        <w:rPr>
          <w:rFonts w:ascii="Calibri Light" w:hAnsi="Calibri Light" w:cs="Calibri Light"/>
          <w:sz w:val="24"/>
          <w:szCs w:val="24"/>
        </w:rPr>
        <w:t>. In Saudi Arabia, GSO regulation 993/1998 prohibits the use of electric stunning on poultry as it is considered to cause death before slaughter</w:t>
      </w:r>
      <w:r>
        <w:rPr>
          <w:rFonts w:ascii="Calibri Light" w:hAnsi="Calibri Light" w:cs="Calibri Light"/>
          <w:sz w:val="24"/>
          <w:szCs w:val="24"/>
        </w:rPr>
        <w:t xml:space="preserve"> </w:t>
      </w:r>
      <w:r w:rsidRPr="00377ECC">
        <w:rPr>
          <w:rFonts w:ascii="Calibri Light" w:hAnsi="Calibri Light" w:cs="Calibri Light"/>
          <w:sz w:val="24"/>
          <w:szCs w:val="24"/>
        </w:rPr>
        <w:t xml:space="preserve">but allows reversible stunning on other animals provided that the animal remains alive until slaughter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Law","type":"legislation"},"uris":["http://www.mendeley.com/documents/?uuid=951de96c-ba9a-4540-968b-8de41476139c"]}],"mendeley":{"formattedCitation":"(Animal Slaughtering Requirements According To Islamic Law, 1998)","plainTextFormattedCitation":"(Animal Slaughtering Requirements According To Islamic Law, 1998)","previouslyFormattedCitation":"(Animal Slaughtering Requirements According To Islamic Law, 1998)"},"properties":{"noteIndex":0},"schema":"https://github.com/citation-style-language/schema/raw/master/csl-citation.json"}</w:instrText>
      </w:r>
      <w:r>
        <w:rPr>
          <w:rFonts w:ascii="Calibri Light" w:hAnsi="Calibri Light" w:cs="Calibri Light"/>
          <w:sz w:val="24"/>
          <w:szCs w:val="24"/>
        </w:rPr>
        <w:fldChar w:fldCharType="separate"/>
      </w:r>
      <w:r w:rsidR="00133E23" w:rsidRPr="00133E23">
        <w:rPr>
          <w:rFonts w:ascii="Calibri Light" w:hAnsi="Calibri Light" w:cs="Calibri Light"/>
          <w:noProof/>
          <w:sz w:val="24"/>
          <w:szCs w:val="24"/>
        </w:rPr>
        <w:t>(Animal Slaughtering Requirements According To Islamic Law, 1998)</w:t>
      </w:r>
      <w:r>
        <w:rPr>
          <w:rFonts w:ascii="Calibri Light" w:hAnsi="Calibri Light" w:cs="Calibri Light"/>
          <w:sz w:val="24"/>
          <w:szCs w:val="24"/>
        </w:rPr>
        <w:fldChar w:fldCharType="end"/>
      </w:r>
      <w:r w:rsidRPr="00377ECC">
        <w:rPr>
          <w:rFonts w:ascii="Calibri Light" w:hAnsi="Calibri Light" w:cs="Calibri Light"/>
          <w:sz w:val="24"/>
          <w:szCs w:val="24"/>
        </w:rPr>
        <w:t xml:space="preserve">. Fatwas in Saudi Arabia also stipulate that slaughter must be carried out by Muslims or scribes (Jewish or Christian) who understand the rules of Islamic law. God's name must be mentioned during the slaughter process, and the tools used must be sharp and clean so that the slaughter proceeds quickly and efficiently. If an animal dies from stunning before slaughter, the meat is considered non-halal and must be removed from the halal system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{"citationItems":[{"id":"ITEM-1","itemData":{"author":[{"dropping-particle":"","family":"Kingdom of Saudi Arabia","given":"","non-dropping-particle":"","parse-names":false,"suffix":""}],"id":"ITEM-1","issued":{"date-parts":[["1998"]]},"number":"GSO 993 / 1998","publisher-place":"Kingdom of Saudi Arabia","title":"Animal Slaughtering Requirements According To Islamic Law","type":"legislation"},"uris":["http://www.mendeley.com/documents/?uuid=951de96c-ba9a-4540-968b-8de41476139c"]},{"id":"ITEM-2","itemData":{"author":[{"dropping-particle":"","family":"Foreign Agricultural Service","given":"","non-dropping-particle":"","parse-names":false,"suffix":""}],"id":"ITEM-2","issued":{"date-parts":[["2021"]]},"number-of-pages":"1-30","publisher-place":"Saudi Arabia","title":"Saudi Arabia Food and Agricultural Import Regulations and Standards","type":"report"},"uris":["http://www.mendeley.com/documents/?uuid=c5c65123-95b3-43b4-91fd-8f0ac9b4e449"]}],"mendeley":{"formattedCitation":"(Foreign Agricultural Service, 2021; Animal Slaughtering Requirements According To Islamic Law, 1998)","plainTextFormattedCitation":"(Foreign Agricultural Service, 2021; Animal Slaughtering Requirements According To Islamic Law, 1998)","previouslyFormattedCitation":"(Foreign Agricultural Service, 2021; Animal Slaughtering Requirements According To Islamic Law, 1998)"},"properties":{"noteIndex":0},"schema":"https://github.com/citation-style-language/schema/raw/master/csl-citation.json"}</w:instrText>
      </w:r>
      <w:r>
        <w:rPr>
          <w:rFonts w:ascii="Calibri Light" w:hAnsi="Calibri Light" w:cs="Calibri Light"/>
          <w:sz w:val="24"/>
          <w:szCs w:val="24"/>
        </w:rPr>
        <w:fldChar w:fldCharType="separate"/>
      </w:r>
      <w:r w:rsidR="00CF0D30" w:rsidRPr="00CF0D30">
        <w:rPr>
          <w:rFonts w:ascii="Calibri Light" w:hAnsi="Calibri Light" w:cs="Calibri Light"/>
          <w:noProof/>
          <w:sz w:val="24"/>
          <w:szCs w:val="24"/>
        </w:rPr>
        <w:t>(Foreign Agricultural Service, 2021; Animal Slaughtering Requirements According To Islamic Law, 1998)</w:t>
      </w:r>
      <w:r>
        <w:rPr>
          <w:rFonts w:ascii="Calibri Light" w:hAnsi="Calibri Light" w:cs="Calibri Light"/>
          <w:sz w:val="24"/>
          <w:szCs w:val="24"/>
        </w:rPr>
        <w:fldChar w:fldCharType="end"/>
      </w:r>
      <w:r w:rsidRPr="00742409">
        <w:rPr>
          <w:rFonts w:ascii="Calibri Light" w:hAnsi="Calibri Light" w:cs="Calibri Light"/>
          <w:sz w:val="24"/>
          <w:szCs w:val="24"/>
        </w:rPr>
        <w:t>.</w:t>
      </w:r>
    </w:p>
    <w:p w14:paraId="27C5EF49" w14:textId="00CA1A87" w:rsidR="008C6CDF" w:rsidRPr="00377ECC" w:rsidRDefault="008C6CDF" w:rsidP="008C6CDF">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On the other hand, in Aceh, the Fatwa of the Ulema Consultative Assembly (MPU) No. 6 of 2013 expressly prohibits all forms of stunning. This fatwa is based on an in-depth study involving scholars, animal health experts, and anesthesiologists, who conclude that stunning adds to animal suffering and is contrary to the principle of </w:t>
      </w:r>
      <w:r w:rsidRPr="007E642D">
        <w:rPr>
          <w:rFonts w:ascii="Calibri Light" w:hAnsi="Calibri Light" w:cs="Calibri Light"/>
          <w:i/>
          <w:iCs/>
          <w:sz w:val="24"/>
          <w:szCs w:val="24"/>
        </w:rPr>
        <w:t>Ihsan</w:t>
      </w:r>
      <w:r w:rsidRPr="00377ECC">
        <w:rPr>
          <w:rFonts w:ascii="Calibri Light" w:hAnsi="Calibri Light" w:cs="Calibri Light"/>
          <w:sz w:val="24"/>
          <w:szCs w:val="24"/>
        </w:rPr>
        <w:t xml:space="preserve"> (kindness and compassion for animals) in Islam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{"citationItems":[{"id":"ITEM-1","itemData":{"author":[{"dropping-particle":"","family":"Aceh","given":"Majelis Permusyawaratan Ulama","non-dropping-particle":"","parse-names":false,"suffix":""}],"id":"ITEM-1","issued":{"date-parts":[["2013"]]},"publisher-place":"Indonesia","title":"Fatwa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2013)","plainTextFormattedCitation":"(Fatwa Majelis Permusyawaratan Ulama Aceh Nomor 06 Tahun 2013 Tentang Stunning, Meracuni, Menembak Hewan Dengan Senjata Api Dan Kaitannya Dengan Halal, Sehat Dan Higienis, 2013)","previouslyFormattedCitation":"(Fatwa Majelis Permusyawaratan Ulama Aceh Nomor 06 Tahun 2013 Tentang Stunning, Meracuni, Menembak Hewan Dengan Senjata Api Dan Kaitannya Dengan Halal, Sehat Dan Higienis,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Majelis Permusyawaratan Ulama Aceh Nomor 06 Tahun 2013 Tentang Stunning, Meracuni, Menembak Hewan Dengan Senjata Api Dan Kaitannya Dengan Halal, Sehat Dan Higienis, 2013)</w:t>
      </w:r>
      <w:r>
        <w:rPr>
          <w:rFonts w:ascii="Calibri Light" w:hAnsi="Calibri Light" w:cs="Calibri Light"/>
          <w:sz w:val="24"/>
          <w:szCs w:val="24"/>
        </w:rPr>
        <w:fldChar w:fldCharType="end"/>
      </w:r>
      <w:r w:rsidRPr="00377ECC">
        <w:rPr>
          <w:rFonts w:ascii="Calibri Light" w:hAnsi="Calibri Light" w:cs="Calibri Light"/>
          <w:sz w:val="24"/>
          <w:szCs w:val="24"/>
        </w:rPr>
        <w:t xml:space="preserve">. In addition, this fatwa also highlights that stunning can interfere with the process of blood production perfectly, which has the potential to reduce the quality and </w:t>
      </w:r>
      <w:proofErr w:type="spellStart"/>
      <w:r w:rsidRPr="00377ECC">
        <w:rPr>
          <w:rFonts w:ascii="Calibri Light" w:hAnsi="Calibri Light" w:cs="Calibri Light"/>
          <w:sz w:val="24"/>
          <w:szCs w:val="24"/>
        </w:rPr>
        <w:t>halalness</w:t>
      </w:r>
      <w:proofErr w:type="spellEnd"/>
      <w:r w:rsidRPr="00377ECC">
        <w:rPr>
          <w:rFonts w:ascii="Calibri Light" w:hAnsi="Calibri Light" w:cs="Calibri Light"/>
          <w:sz w:val="24"/>
          <w:szCs w:val="24"/>
        </w:rPr>
        <w:t xml:space="preserve"> of meat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2024a)","plainTextFormattedCitation":"(Nugraha, 2024a)","previouslyFormattedCitation":"(Nugraha, 2024a)"},"properties":{"noteIndex":0},"schema":"https://github.com/citation-style-language/schema/raw/master/csl-citation.json"}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(Nugraha, 2024a)</w:t>
      </w:r>
      <w:r>
        <w:rPr>
          <w:rFonts w:ascii="Calibri Light" w:hAnsi="Calibri Light" w:cs="Calibri Light"/>
          <w:sz w:val="24"/>
          <w:szCs w:val="24"/>
        </w:rPr>
        <w:fldChar w:fldCharType="end"/>
      </w:r>
      <w:r>
        <w:rPr>
          <w:rFonts w:ascii="Calibri Light" w:hAnsi="Calibri Light" w:cs="Calibri Light"/>
          <w:sz w:val="24"/>
          <w:szCs w:val="24"/>
        </w:rPr>
        <w:t>.</w:t>
      </w:r>
    </w:p>
    <w:p w14:paraId="6F799C88" w14:textId="4E08B6CF" w:rsidR="008C6CDF" w:rsidRPr="00377ECC" w:rsidRDefault="008C6CDF" w:rsidP="008C6CDF">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This difference of views shows the dynamics of ijtihad—the process of reinterpreting Islamic law—that continues to evolve along with technological advances and local cultural differences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Indonesia","type":"article-journal","volume":"4"},"uris":["http://www.mendeley.com/documents/?uuid=759972d2-c4c7-44de-8a93-370a32cd18bd"]},{"id":"ITEM-2","itemData":{"DOI":"10.15742/ilrev.v10n3.645","ISSN":"23562129","abstract":"This study aims to examine the discourse on authoritarianism in the Halal Product Guarantee Act of Indonesia. The issue raised concerns opinions on or accusations of the Halal Product Guarantee Act of Indonesia reflecting authoritarianism and threatening human rights, specifically, religious beliefs. Furthermore, the discourse on authoritarianism in the Halal Product Guarantee Act of Indonesia states efforts to impose a single interpretation of the provisions in Islamic law. In this study, we investigate the validity of these allegations using a statute and conceptual approach. In this research, we determine that the claim of authoritarianism in the Halal Product Guarantee Law of Indonesia is false. In principle, the Halal Product Guarantee Act does not prohibit the circulation of haram products and thus does not violate the rights of nonMuslims. In addition, centralization of the Indonesian Ulema Council’s authority on the interpretation of halal provisions for a product is necessary to realize the principle of legal certainty.","author":[{"dropping-particle":"","family":"Rohmah","given":"Siti","non-dropping-particle":"","parse-names":false,"suffix":""},{"dropping-particle":"","family":"Kholish","given":"Moh Anas","non-dropping-particle":"","parse-names":false,"suffix":""},{"dropping-particle":"","family":"Tohari","given":"Ilham","non-dropping-particle":"","parse-names":false,"suffix":""}],"container-title":"Indonesia Law Review","id":"ITEM-2","issue":"3","issued":{"date-parts":[["2020"]]},"page":"294-312","title":"Authoritariani Sm in the Halal Prod Uct Guarantee Act of Indonesia: a Contri Bution To an Ongoing Debate","type":"article-journal","volume":"10"},"uris":["http://www.mendeley.com/documents/?uuid=5eb9cb9f-49e9-4de3-90b1-fd15b3b543e3"]}],"mendeley":{"formattedCitation":"(Rawanita, 2024; Rohmah et al., 2020)","plainTextFormattedCitation":"(Rawanita, 2024; Rohmah et al., 2020)","previouslyFormattedCitation":"(Rawanita, 2024; Rohmah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(Rawanita, 2024; Rohmah et al., 2020)</w:t>
      </w:r>
      <w:r>
        <w:rPr>
          <w:rFonts w:ascii="Calibri Light" w:hAnsi="Calibri Light" w:cs="Calibri Light"/>
          <w:sz w:val="24"/>
          <w:szCs w:val="24"/>
        </w:rPr>
        <w:fldChar w:fldCharType="end"/>
      </w:r>
      <w:r w:rsidRPr="00377ECC">
        <w:rPr>
          <w:rFonts w:ascii="Calibri Light" w:hAnsi="Calibri Light" w:cs="Calibri Light"/>
          <w:sz w:val="24"/>
          <w:szCs w:val="24"/>
        </w:rPr>
        <w:t>. Countries such as Indonesia, Malaysia, and Saudi Arabia tend to adopt more flexible ijtihad by considering the benefits of stunning technology in improving animal welfare without sacrificing halal principles. While Aceh maintains a conservative approach that emphasizes manual traditions and strong local values.</w:t>
      </w:r>
    </w:p>
    <w:p w14:paraId="0FB6F770" w14:textId="77777777" w:rsidR="005513BB" w:rsidRDefault="008C6CDF" w:rsidP="005513BB">
      <w:pPr>
        <w:spacing w:before="120" w:after="120"/>
        <w:ind w:left="425"/>
        <w:jc w:val="both"/>
        <w:rPr>
          <w:rFonts w:ascii="Calibri Light" w:hAnsi="Calibri Light" w:cs="Calibri Light"/>
          <w:sz w:val="24"/>
          <w:szCs w:val="24"/>
        </w:rPr>
      </w:pPr>
      <w:r w:rsidRPr="00377ECC">
        <w:rPr>
          <w:rFonts w:ascii="Calibri Light" w:hAnsi="Calibri Light" w:cs="Calibri Light"/>
          <w:sz w:val="24"/>
          <w:szCs w:val="24"/>
        </w:rPr>
        <w:t xml:space="preserve">This phenomenon also reflects the global challenge of harmonizing Islamic sharia principles with the demands of modernizing the halal industry and international animal welfare standards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{"citationItems":[{"id":"ITEM-1","itemData":{"DOI":"10.7120/09627286.31.2.010","abstract":"The ethical and economic significance of slaughtering animals for consumption by people of faith cannot be underestimated. On one hand, there are concerns for the welfare of animals during rearing, transport and slaughter, on the other, the market for halal meat products continues to grow at an exponential rate which has attracted the attention of independent and mainstream retailers.This paper considers the slaughter methods approved for the main animal species slaughtered for consumption by Muslims: beef, lamb, goats and poultry. It further examines the rationale for approving and rejecting certain methods of stunning and the implications this has for the welfare of animals. Areas where further research is needed to improve animal welfare during halal slaughter are also highlighted, and the authors have argued why a dialogue between animal welfare researchers, Islamic scholars and halal certification or accreditation bodies is vital in creating knowledge exchange between key stakeholders with a view to improving animal welfare during halal meat production. © 2022 Universities Federation for AnimalWelfare The Old School, Brewhouse Hill,Wheathampstead, Hertfordshire AL4 8AN, UK","author":[{"dropping-particle":"","family":"Fuseini","given":"A","non-dropping-particle":"","parse-names":false,"suffix":""},{"dropping-particle":"","family":"Teye","given":"M","non-dropping-particle":"","parse-names":false,"suffix":""},{"dropping-particle":"","family":"Lever","given":"J","non-dropping-particle":"","parse-names":false,"suffix":""}],"container-title":"Animal Welfare","id":"ITEM-1","issue":"2","issued":{"date-parts":[["2022"]]},"language":"English","note":"Cited By :1\n\nExport Date: 22 August 2023\n\nCODEN: ANWEE\n\nCorrespondence Address: Fuseini, A.; University of Huddersfield Business School, United Kingdom; email: awalfus@yahoo.com\n\nReferences: Aghwan, ZA, Bello, AU, Abubakar, AA, Imlan, JC, Sazili, AQ, Efficient halal bleeding, animal handling, and welfare: A holistic approach for meat quality (2016) Meat Science, 121, pp. 420-428. , https://doi.org/10.1016/j.meatsci.2016.06.028;\nAnil, H, Effects of slaughter method on carcass and meat characteristics in the meat of cattle and sheep (2012), https://projectblue.blob.core.windows.net/media/Default/Research%20Papers/Beef%20&amp;amp;%20Lamb/slaughter_and_meat_quality_feb_2012-final-report.pdf, AHDB Report; Anil, MH, McKinstry, JL, Reflexes and loss of sensibility following head-to-body electrical stunning in sheep (1991) The Veterinary Record, 128, pp. 106-107. , https://doi.org/10.1136/vr.128.5.106;\nBlackmore, DK, Newhook, JC, Electroencephalographic studies of stunning and slaughter of sheep and calves-Part 3: The duration of sensibility induced by electrical stunning in sheep and calves (1982) Meat Science, 7, pp. 19-28. , https://doi.org/10.1016/0309-1740(82)90094-8;\n(2010) Report on good and adverse practices-Animal welfare concerns in relation to slaughter practices from the viewpoint of veterinary sciences, , http://www.dialrel.eu/images/veterinary-concerns.pdf;\nFarouk, MM, Al-Mazeedi, HM, Sabow, AB, Bekhit, AED, Adeyemi, KD, Sazili, AQ, Halal and Kosher slaughter methods and meat quality: A review (2014) Meat Science, 98, pp. 505-519. , https://doi.org/10.1016/j.meatsci.2014.05.021;\nFarouk, MM, Pufpaff, KM, Amir, M, Industrial halal meat production and animal welfare: a review (2016) Meat Science, 120, pp. 60-70. , https://doi.org/10.1016/j.meatsci.2016.04.023;\n(2018) Results of the 2018 FSA survey into slaughter methods in England andWales, , Food Standards Agency: London, UK;\nFuseini, A, (2019) The development and practical implementation of Single Pulse Ultra-High Current (SPUC) for the humane and halal compliant slaughter of cattle, , https://researchinformation.bris.ac.uk/ws/portalfiles/portal/218702974/Final_Copy_2019_11_28_Fuseini_A_PhD_Redacted.pdf;\nFuseini, A, Knowles, TG, The ethics of halal meat consumption: preferences of consumers in England according to the method of slaughter (2020) Veterinary Record, pp. 1-6. , https://doi.org/10.1136/vr.105287;\nFuseini, A, Knowles, TG, Hadley, PJ, Halal food marketing: An evaluation of UK halal standards (2020) Journal of Islamic Marketing, , https://doi.org/10.1108/JIMA-02-2020-0037;\nFuseini, A, Knowles, TG, Lines, JA, Hadley, PJ, Wotton, SB, The stunning and slaughter of cattle within the EU: a review of the current situation with regard to the halal market (2016) Animal Welfare, 25, pp. 365-376. , https://doi.org/10.7120/09627286.25.3.365;\nFuseini, A, Teye, M, Wotton, SB, Lines, JA, Knowles, TG, Electrical water bath stunning for halal poultry meat production: animal welfare issues and compatibility with the halal rules (2018) CAB Reviews, 13, p. 016. , https://doi.org/10.1079/PAVSNNR201813016;\nFuseini, A, Wotton, SB, Hadley, PJ, Knowles, TG, The perception and acceptability of pre-slaughter and post-slaughter stunning for halal production: The views of UK Islamic scholars and halal consumers (2017) Meat Science, 123, pp. 143-150. , https://doi.org/10.1016/j.meatsci.2016.09.013;\nGentle, MJ, Pain issues in poultry (2011) Applied Animal Behaviour Science, 135, pp. 252-258. , https://doi.org/10.1016/j.applanim.2011.10.023;\nGerritzen, MA, van Hattum, T, Reimert, H, Efficacy of the Dutch Vision high-low electrical head-only poultry stunner (2015) Livestock Research Report, 442, p. 23;\nGibson, TJ, Johnson, CB, Murrell, JC, Hulls, CM, Mitchinson, SL, Stafford, KJ, Johnstone, AC, Mellor, DJ, Electroencephalograhic responses of halothane-anaesthetised calves to slaughter by ventral neck incision without prior stunning (2009) New Zealand Veterinary Journal, 57, pp. 77-83. , https://doi.org/10.1080/00480169.2009.36882;\nGrandin, T, Regenstein, JM, Religious slaughter and animal welfare: A discussion for meat scientists (1994) Meat Focus International, 3, pp. 115-123;\nGregory, NG, Fielding, HR, von Wenzlawowicz, M, von Hollenben, K, Time to collapse following slaughter without stunning in cattle (2010) Meat Science, 85, pp. 66-69. , https://doi.org/10.1016/j.meatsci.2009.12.005;\nGregory, NG, von Wenzlawowicz, M, von Hollenben, K, Fielding, HR, Gibson, TJ, Mirabito, L, Kolesar, R, Complications during shechita and halal slaughter without stunning in cattle (2012) Animal Welfare, 21, pp. 81-86. , https://doi.org/10.7120/096272812X13353700593680;\nGregory, NG, Wilkins, LJ, Broken bones in domestic birds: handling and processing damage in end of lay hens (1989) British Poultry Science, 30, pp. 555-562. , https://doi.org/10.1080/00071668908417179;\nHindle, VA, Lambooij, E, Reimmert, HGM, Workel, LD, Gerritzen, MA, Animal welfare concerns during the use of the water bath for stunning broilers, hens and ducks (2010) Poultry Science, 89, pp. 401-412. , https://doi.org/10.3382/ps.2009-00297;\nKarzewski, J, (2011) Stunning evolution:Technology has refined the process of humane slaughter, , Meat and Poultry Magazine, Sosland Publishing: Kansas City, USA;\nKhalid, R, Knowles, TG, Wotton, SB, A comparison of blood loss during the halal slaughter of lambs following traditional religious slaughter without stunning, electric head-only stunning and post-cut electric head-only stunning (2015) Meat Science, 110, pp. 15-23. , https://doi.org/10.1016/j.meatsci.2015.06.008;\nLambooij, E, Hindle, VA, Restraining and neck cutting or stunning and neck cutting of veal calves (2012) Meat Science, 91, pp. 22-28. , https://doi.org/10.1016/j.meatsci.2011.11.041;\nLambooy, E, Electrical stunning of sheep (1982) Meat Science, 6, pp. 123-135. , https://doi.org/10.1016/0309-1740(82)90022-5;\nLever, J, Fischer, J, (2018) Religion, regulation and consumption: Globalising kosher and halal markets, pp. 1-183. , https://doi.org/10.7228/manchester/9781526103642.003.0001, Manchester University Press: Manchester, UK;\nOrford, F, Ford, EA, Brown, SN, McKinstry, JL, Hadley, PJ, Lines, J, Knowles, TG, Wotton, S, The evaluation of two commercial electric sheep stunning systems: current applied and the effect on heart function (2016) Animal Welfare, 25, pp. 331-337. , https://doi.org/10.7120/09627286.25.3.331;\nPeacock, J, Mendez, S, (2020) Measuring Better Chicken Commitment-compliant chicken supply chain: Report E018R01, pp. 2-5. , https://doi.org/10.31219/osf.io/8v2k9, The Humane League Labs: Rockville, USA;\nRaj, ABM, O’Callaghan, M, Knowles, TG, Effects of amount and frequency of alternating current used in water bath stunning and of slaughter methods on electroencephalograms in broilers (2006) AnimalWelfare, 15, pp. 7-18;\nRao, MA, Knowles, TG, Wotton, SB, The effect of pre-stun shocks in electrical water bath stunners on carcase and meat quality in broilers (2013) Animal Welfare, 22, pp. 79-84. , https://doi.org/10.7120/09627286.22.1.079;\nRault, JL, Hemsworth, PH, Cakebread, PL, Mellor, DJ, Johnson, CB, Evaluation of microwave energy as a humane stunning technique based on electroencephalography (EEG) of anaesthetised cattle (2014) Animal Welfare, 23, pp. 391-400. , https://doi.org/10.7120/09627286.23.4.391;\nShahdan, IA, Regenstein, JM, Shahabuddin, ASM, Rahman, MT, Developing control points for halal slaughtering of poultry (2016) Poultry Science, 95, pp. 1680-1692. , https://doi.org/10.3382/ps/pew092;\nShields, SJ, Raj, ABM, Critical review of electrical water bath stun systems for poultry slaughter and recent developments in alternative technologies (2010) Journal of Applied AnimalWelfare Science, 13, pp. 281-299. , https://doi.org/10.1080/10888705.2010.507119;\nSmall, A, Lea, J, Niemeyer, D, Hughes, J, McLean, D, McLean, J, Development of a microwave stunning system for cattle 2: Preliminary observations on behavioural responses and EEG (2019) Research in Veterinary Science, 122, pp. 72-80. , https://doi.org/10.1016/j.rvsc.2018.11.010;\nSmall, A, Ralph, J, McLean, D, Keates, H, Owen, JS, Preliminary investigations into the use of microwave energy for reversible stunning of sheep (2013) Animal Welfare, 22, pp. 291-296. , https://doi.org/10.7120/09627286.22.2.291;\nSparrey, JM, Kettlewell, PJ, Shackling of poultry: is it a welfare problem? (1994) World Poultry Science Association, 50, pp. 167-176. , https://doi.org/10.1079/WPS19940014;\nWotton, SB, Gregory, NG, Whittington, PE, Parkman, ID, Electrical stunning of cattle (2000) Veterinary Record, 147, pp. 681-684","page":"269-276","publisher":"Universities Federation for Animal Welfare","publisher-place":"University of Huddersfield Business School, University of Huddersfield, Huddersfield, HD1 3DH, United Kingdom","title":"An update on halal slaughter: Current methods and ongoing research on halal meat production techniques and their implications for animal welfare","type":"article-journal","volume":"31"},"uris":["http://www.mendeley.com/documents/?uuid=fc90f216-dd54-4dc7-bc1b-ecc9b7e452bd"]}],"mendeley":{"formattedCitation":"(Fuseini et al., 2022)","plainTextFormattedCitation":"(Fuseini et al., 2022)","previouslyFormattedCitation":"(Fuseini et al.,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(Fuseini et al., 2022)</w:t>
      </w:r>
      <w:r>
        <w:rPr>
          <w:rFonts w:ascii="Calibri Light" w:hAnsi="Calibri Light" w:cs="Calibri Light"/>
          <w:sz w:val="24"/>
          <w:szCs w:val="24"/>
        </w:rPr>
        <w:fldChar w:fldCharType="end"/>
      </w:r>
      <w:r w:rsidRPr="00377ECC">
        <w:rPr>
          <w:rFonts w:ascii="Calibri Light" w:hAnsi="Calibri Light" w:cs="Calibri Light"/>
          <w:sz w:val="24"/>
          <w:szCs w:val="24"/>
        </w:rPr>
        <w:t>. The study underscores the need for cross-disciplinary dialogue between scholars, scientists, and halal industry stakeholders to find solutions that are religiously acceptable while meeting modern animal welfare standards.</w:t>
      </w:r>
    </w:p>
    <w:p w14:paraId="650C9C09" w14:textId="7148C4E8" w:rsidR="008C6CDF" w:rsidRPr="005513BB" w:rsidRDefault="008C6CDF" w:rsidP="005513BB">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Regulation of Majority Countries vs Muslim Minority</w:t>
      </w:r>
    </w:p>
    <w:p w14:paraId="2FCAF3A4" w14:textId="5A5879F4" w:rsidR="008C6CDF" w:rsidRDefault="008C6CDF" w:rsidP="008C6CDF">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 xml:space="preserve">Muslim-majority countries such as Indonesia, Malaysia, and Saudi Arabia place a primary focus on adherence to halal principles in animal slaughter regulations, including the use of stunning methods. Fatwas and halal certification standards in these countries generally allow stunning with strict conditions, namely stunning must be reversible (the animal remains alive and can regain consciousness if not slaughtered immediately) and does not cause death or permanent injury before the slaughter process. This approach aims to maintain the </w:t>
      </w:r>
      <w:proofErr w:type="spellStart"/>
      <w:r w:rsidRPr="0098253F">
        <w:rPr>
          <w:rFonts w:ascii="Calibri Light" w:hAnsi="Calibri Light" w:cs="Calibri Light"/>
          <w:sz w:val="24"/>
          <w:szCs w:val="24"/>
        </w:rPr>
        <w:t>halalness</w:t>
      </w:r>
      <w:proofErr w:type="spellEnd"/>
      <w:r w:rsidRPr="0098253F">
        <w:rPr>
          <w:rFonts w:ascii="Calibri Light" w:hAnsi="Calibri Light" w:cs="Calibri Light"/>
          <w:sz w:val="24"/>
          <w:szCs w:val="24"/>
        </w:rPr>
        <w:t xml:space="preserve"> of meat while paying attention to the welfare of animals according to Islamic principles that emphasize </w:t>
      </w:r>
      <w:proofErr w:type="spellStart"/>
      <w:r w:rsidRPr="002818C4">
        <w:rPr>
          <w:rFonts w:ascii="Calibri Light" w:hAnsi="Calibri Light" w:cs="Calibri Light"/>
          <w:i/>
          <w:iCs/>
          <w:sz w:val="24"/>
          <w:szCs w:val="24"/>
        </w:rPr>
        <w:t>ihsan</w:t>
      </w:r>
      <w:proofErr w:type="spellEnd"/>
      <w:r w:rsidRPr="0098253F">
        <w:rPr>
          <w:rFonts w:ascii="Calibri Light" w:hAnsi="Calibri Light" w:cs="Calibri Light"/>
          <w:sz w:val="24"/>
          <w:szCs w:val="24"/>
        </w:rPr>
        <w:t xml:space="preserve"> (kindness and compassion) for animals during the slaughter process </w:t>
      </w:r>
      <w:r>
        <w:rPr>
          <w:rFonts w:ascii="Calibri Light" w:hAnsi="Calibri Light" w:cs="Calibri Light"/>
          <w:sz w:val="24"/>
          <w:szCs w:val="24"/>
        </w:rPr>
        <w:fldChar w:fldCharType="begin" w:fldLock="1"/>
      </w:r>
      <w:r w:rsidR="00E409AC">
        <w:rPr>
          <w:rFonts w:ascii="Calibri Light" w:hAnsi="Calibri Light" w:cs="Calibri Light"/>
          <w:sz w:val="24"/>
          <w:szCs w:val="24"/>
        </w:rPr>
        <w:instrText>ADDIN CSL_CITATION {"citationItems":[{"id":"ITEM-1","itemData":{"DOI":"10.30984/jis.v18i1.1103","ISSN":"2528-0368","abstract":"The research aimed to analyze the study of Islamic law regarding slaughter and stunning, and provide an assessment of the benefits of the slaughter and slaughter results. The research method is a library study in which the process is by collecting book data and other reading sources. Data sources in the form of fiqh references and ICU fatwas, accompanied by empirical research findings on stunning. The main references are obtained from al-Fiqh al-Islami wa Adillatuhu, al-Haram wa al-Haram, Kasysyaf al-Qina’, and several books of hadith and fiqh. The research found that stunning is permissible by paying attention to temporary fainting animals, does not cause death and permanent injury, aims to facilitate slaughter, and not to torture animals. Slaughter by conventional means is recommended. The benefit is based on the indicator that animals die faster. Opinions of Ulama and ICU Fatwa encourage the slaughter manually without stunning.","author":[{"dropping-particle":"","family":"Yani","given":"Ahmad","non-dropping-particle":"","parse-names":false,"suffix":""},{"dropping-particle":"","family":"Suryadi","given":"Rudi Ahmad","non-dropping-particle":"","parse-names":false,"suffix":""},{"dropping-particle":"","family":"Nurrohman","given":"Nurrohman","non-dropping-particle":"","parse-names":false,"suffix":""}],"container-title":"Jurnal Ilmiah Al-Syir'ah","id":"ITEM-1","issue":"1","issued":{"date-parts":[["2020","6","30"]]},"page":"77-90","title":"Stunning On Animals Slaughter on Islamic Law Perspective","type":"article-journal","volume":"18"},"uris":["http://www.mendeley.com/documents/?uuid=656e68ae-66d5-4635-8ebb-5b3589ca3f09"]}],"mendeley":{"formattedCitation":"(Yani et al., 2020)","plainTextFormattedCitation":"(Yani et al., 2020)","previouslyFormattedCitation":"(Yani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(Yani et al., 2020)</w:t>
      </w:r>
      <w:r>
        <w:rPr>
          <w:rFonts w:ascii="Calibri Light" w:hAnsi="Calibri Light" w:cs="Calibri Light"/>
          <w:sz w:val="24"/>
          <w:szCs w:val="24"/>
        </w:rPr>
        <w:fldChar w:fldCharType="end"/>
      </w:r>
      <w:r>
        <w:rPr>
          <w:rFonts w:ascii="Calibri Light" w:hAnsi="Calibri Light" w:cs="Calibri Light"/>
          <w:sz w:val="24"/>
          <w:szCs w:val="24"/>
        </w:rPr>
        <w:t>.</w:t>
      </w:r>
    </w:p>
    <w:p w14:paraId="17F1A369" w14:textId="468E9E6E" w:rsidR="008C6CDF" w:rsidRDefault="008C6CDF" w:rsidP="008C6CDF">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 xml:space="preserve">In contrast, in countries with Muslim minorities such as the United Kingdom, the United States, and Australia, regulations focus more on strict animal welfare standards. Stunning is required by law to reduce animal suffering during slaughter, although exceptions are made for ritual slaughter such as halal and kosher to maintain religious freedom. In this context, Muslim minority countries seek to strike a balance between the protection of animal welfare with the constitutionally guaranteed right to religious freedom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(Mariucci, 2008)</w:t>
      </w:r>
      <w:r>
        <w:rPr>
          <w:rFonts w:ascii="Calibri Light" w:hAnsi="Calibri Light" w:cs="Calibri Light"/>
          <w:sz w:val="24"/>
          <w:szCs w:val="24"/>
        </w:rPr>
        <w:fldChar w:fldCharType="end"/>
      </w:r>
      <w:r>
        <w:rPr>
          <w:rFonts w:ascii="Calibri Light" w:hAnsi="Calibri Light" w:cs="Calibri Light"/>
          <w:sz w:val="24"/>
          <w:szCs w:val="24"/>
        </w:rPr>
        <w:t>.</w:t>
      </w:r>
    </w:p>
    <w:p w14:paraId="2C16BBE7" w14:textId="3F4B5166" w:rsidR="008C6CDF" w:rsidRPr="0027397C" w:rsidRDefault="008C6CDF" w:rsidP="008C6CDF">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Regulations in the UK, in WATOK, also stipulate that slaughter must involve cutting the carotid artery and major blood vessels to ensure the rapid death of the animal. Business actors must have a Standard Operating Procedure (SOP) that covers the entire process of handling, stunning, and slaughter</w:t>
      </w:r>
      <w:r>
        <w:rPr>
          <w:rFonts w:ascii="Calibri Light" w:hAnsi="Calibri Light" w:cs="Calibri Light"/>
          <w:sz w:val="24"/>
          <w:szCs w:val="24"/>
        </w:rPr>
        <w:t>ing</w:t>
      </w:r>
      <w:r w:rsidRPr="0027397C">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{"citationItems":[{"id":"ITEM-1","itemData":{"author":[{"dropping-particle":"","family":"Department for Environment","given":"Food and Rural Affairs","non-dropping-particle":"","parse-names":false,"suffix":""}],"id":"ITEM-1","issue":"1782","issued":{"date-parts":[["2015"]]},"publisher-place":"England","title":"The Welfare of Animals at the Time of Killing (England) Regulations 2015","type":"legislation"},"uris":["http://www.mendeley.com/documents/?uuid=474380ea-3555-4101-b8e7-9e99317111cf"]}],"mendeley":{"formattedCitation":"(The Welfare of Animals at the Time of Killing (England) Regulations 2015, 2015)","plainTextFormattedCitation":"(The Welfare of Animals at the Time of Killing (England) Regulations 2015, 2015)","previouslyFormattedCitation":"(The Welfare of Animals at the Time of Killing (England) Regulations 2015, 2015)"},"properties":{"noteIndex":0},"schema":"https://github.com/citation-style-language/schema/raw/master/csl-citation.json"}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Welfare of Animals at the Time of Killing (England) Regulations 2015, 2015)</w:t>
      </w:r>
      <w:r>
        <w:rPr>
          <w:rFonts w:ascii="Calibri Light" w:hAnsi="Calibri Light" w:cs="Calibri Light"/>
          <w:sz w:val="24"/>
          <w:szCs w:val="24"/>
        </w:rPr>
        <w:fldChar w:fldCharType="end"/>
      </w:r>
      <w:r w:rsidRPr="0027397C">
        <w:rPr>
          <w:rFonts w:ascii="Calibri Light" w:hAnsi="Calibri Light" w:cs="Calibri Light"/>
          <w:sz w:val="24"/>
          <w:szCs w:val="24"/>
        </w:rPr>
        <w:t>. The regulation reflects the UK's efforts to balance animal welfare and religious freedom, although some have critici</w:t>
      </w:r>
      <w:r>
        <w:rPr>
          <w:rFonts w:ascii="Calibri Light" w:hAnsi="Calibri Light" w:cs="Calibri Light"/>
          <w:sz w:val="24"/>
          <w:szCs w:val="24"/>
        </w:rPr>
        <w:t>z</w:t>
      </w:r>
      <w:r w:rsidRPr="0027397C">
        <w:rPr>
          <w:rFonts w:ascii="Calibri Light" w:hAnsi="Calibri Light" w:cs="Calibri Light"/>
          <w:sz w:val="24"/>
          <w:szCs w:val="24"/>
        </w:rPr>
        <w:t>ed the regulation for adding to the administrative burden without significant impact on animal welfare.</w:t>
      </w:r>
    </w:p>
    <w:p w14:paraId="7F334EB4" w14:textId="542187D0" w:rsidR="008C6CDF" w:rsidRPr="0027397C" w:rsidRDefault="008C6CDF" w:rsidP="008C6CDF">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 xml:space="preserve">In addition, the law in the United States, HMSA, also regulates the handling of animals before slaughter to ensure their welfare. Animals should be treated in a manner that does not cause pain or injury, including the design of the enclosure and safe transportation routes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Humane Methods of Slaughter Act - US Public Law 85-765, 1958)</w:t>
      </w:r>
      <w:r>
        <w:rPr>
          <w:rFonts w:ascii="Calibri Light" w:hAnsi="Calibri Light" w:cs="Calibri Light"/>
          <w:sz w:val="24"/>
          <w:szCs w:val="24"/>
        </w:rPr>
        <w:fldChar w:fldCharType="end"/>
      </w:r>
      <w:r w:rsidRPr="0027397C">
        <w:rPr>
          <w:rFonts w:ascii="Calibri Light" w:hAnsi="Calibri Light" w:cs="Calibri Light"/>
          <w:sz w:val="24"/>
          <w:szCs w:val="24"/>
        </w:rPr>
        <w:t xml:space="preserve">. Although HMSA sets high standards for animal welfare, the law does not cover poultry and is often criticized for its weak enforcement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{"citationItems":[{"id":"ITEM-1","itemData":{"author":[{"dropping-particle":"","family":"Mariucci","given":"Jennifer L.","non-dropping-particle":"","parse-names":false,"suffix":""}],"container-title":"Journal of Animal Law","id":"ITEM-1","issued":{"date-parts":[["2008"]]},"title":"The Humane Methods of Slaughter Act: Deficiencies and Proposed Amendments","type":"article-journal","volume":"4"},"uris":["http://www.mendeley.com/documents/?uuid=1014c76a-cbb1-4190-8237-c2e434dea9f7"]}],"mendeley":{"formattedCitation":"(Mariucci, 2008)","plainTextFormattedCitation":"(Mariucci, 2008)","previouslyFormattedCitation":"(Mariucci, 2008)"},"properties":{"noteIndex":0},"schema":"https://github.com/citation-style-language/schema/raw/master/csl-citation.json"}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(Mariucci, 2008)</w:t>
      </w:r>
      <w:r>
        <w:rPr>
          <w:rFonts w:ascii="Calibri Light" w:hAnsi="Calibri Light" w:cs="Calibri Light"/>
          <w:sz w:val="24"/>
          <w:szCs w:val="24"/>
        </w:rPr>
        <w:fldChar w:fldCharType="end"/>
      </w:r>
      <w:r w:rsidRPr="0027397C">
        <w:rPr>
          <w:rFonts w:ascii="Calibri Light" w:hAnsi="Calibri Light" w:cs="Calibri Light"/>
          <w:sz w:val="24"/>
          <w:szCs w:val="24"/>
        </w:rPr>
        <w:t xml:space="preserve">. USDA inspectors have the authority to stop operations at slaughterhouses in the event of a serious violation of HMSA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and handling practices regarding dairy cattle, to appear in a peer-reviewed journal in … the food supply, including a prohibition on the slaughter of any nonambulatory cattle, regardless of … on January 12, 2004 (69 Federal Register p. 1873), stated, “non-ambulatory disabled cattle …","author":[{"dropping-particle":"","family":"Becker","given":"G S","non-dropping-particle":"","parse-names":false,"suffix":""}],"id":"ITEM-1","issued":{"date-parts":[["2009"]]},"title":"Nonambulatory Livestock and the Humane Methods of Slaughter Act","type":"article-journal"},"uris":["http://www.mendeley.com/documents/?uuid=e0a6bbe9-7b4d-45ad-b082-d462868f7866"]}],"mendeley":{"formattedCitation":"(Becker, 2009)","plainTextFormattedCitation":"(Becker, 2009)","previouslyFormattedCitation":"(Becker,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(Becker, 2009)</w:t>
      </w:r>
      <w:r>
        <w:rPr>
          <w:rFonts w:ascii="Calibri Light" w:hAnsi="Calibri Light" w:cs="Calibri Light"/>
          <w:sz w:val="24"/>
          <w:szCs w:val="24"/>
        </w:rPr>
        <w:fldChar w:fldCharType="end"/>
      </w:r>
      <w:r w:rsidRPr="0027397C">
        <w:rPr>
          <w:rFonts w:ascii="Calibri Light" w:hAnsi="Calibri Light" w:cs="Calibri Light"/>
          <w:sz w:val="24"/>
          <w:szCs w:val="24"/>
        </w:rPr>
        <w:t xml:space="preserve">. However, in the context of ritual slaughter, including halal and kosher, exceptions are granted to protect religious freedom as per the First Amendment of the U.S. Constitution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{"citationItems":[{"id":"ITEM-1","itemData":{"author":[{"dropping-particle":"","family":"Congress","given":"The 85th United States","non-dropping-particle":"","parse-names":false,"suffix":""}],"id":"ITEM-1","issued":{"date-parts":[["1958"]]},"page":"862-864","publisher-place":"United States","title":"The Humane Methods of Slaughter Act - US Public Law 85-765","type":"legislation"},"uris":["http://www.mendeley.com/documents/?uuid=6b9d716f-f891-41fd-8c44-8aa7792dfec0"]}],"mendeley":{"formattedCitation":"(The Humane Methods of Slaughter Act - US Public Law 85-765, 1958)","plainTextFormattedCitation":"(The Humane Methods of Slaughter Act - US Public Law 85-765, 1958)","previouslyFormattedCitation":"(The Humane Methods of Slaughter Act - US Public Law 85-765, 1958)"},"properties":{"noteIndex":0},"schema":"https://github.com/citation-style-language/schema/raw/master/csl-citation.json"}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(The Humane Methods of Slaughter Act - US Public Law 85-765, 1958)</w:t>
      </w:r>
      <w:r>
        <w:rPr>
          <w:rFonts w:ascii="Calibri Light" w:hAnsi="Calibri Light" w:cs="Calibri Light"/>
          <w:sz w:val="24"/>
          <w:szCs w:val="24"/>
        </w:rPr>
        <w:fldChar w:fldCharType="end"/>
      </w:r>
      <w:r w:rsidRPr="0027397C">
        <w:rPr>
          <w:rFonts w:ascii="Calibri Light" w:hAnsi="Calibri Light" w:cs="Calibri Light"/>
          <w:sz w:val="24"/>
          <w:szCs w:val="24"/>
        </w:rPr>
        <w:t>.</w:t>
      </w:r>
    </w:p>
    <w:p w14:paraId="6E5F3BA9" w14:textId="327E08FD" w:rsidR="008C6CDF" w:rsidRDefault="008C6CDF" w:rsidP="008C6CDF">
      <w:pPr>
        <w:spacing w:before="120" w:after="120"/>
        <w:ind w:left="425"/>
        <w:jc w:val="both"/>
        <w:rPr>
          <w:rFonts w:ascii="Calibri Light" w:hAnsi="Calibri Light" w:cs="Calibri Light"/>
          <w:sz w:val="24"/>
          <w:szCs w:val="24"/>
        </w:rPr>
      </w:pPr>
      <w:r w:rsidRPr="0027397C">
        <w:rPr>
          <w:rFonts w:ascii="Calibri Light" w:hAnsi="Calibri Light" w:cs="Calibri Light"/>
          <w:sz w:val="24"/>
          <w:szCs w:val="24"/>
        </w:rPr>
        <w:t>In the context of halal slaughter, Australia accommodates the needs of the halal market by using reversible stunning methods, such as non-penetrative mechanical stunning (stunning punch). Halal authorities approve of this method because the animal remains alive (</w:t>
      </w:r>
      <w:proofErr w:type="spellStart"/>
      <w:r w:rsidRPr="007E642D">
        <w:rPr>
          <w:rFonts w:ascii="Calibri Light" w:hAnsi="Calibri Light" w:cs="Calibri Light"/>
          <w:i/>
          <w:iCs/>
          <w:sz w:val="24"/>
          <w:szCs w:val="24"/>
        </w:rPr>
        <w:t>hayat</w:t>
      </w:r>
      <w:proofErr w:type="spellEnd"/>
      <w:r w:rsidRPr="007E642D">
        <w:rPr>
          <w:rFonts w:ascii="Calibri Light" w:hAnsi="Calibri Light" w:cs="Calibri Light"/>
          <w:i/>
          <w:iCs/>
          <w:sz w:val="24"/>
          <w:szCs w:val="24"/>
        </w:rPr>
        <w:t xml:space="preserve"> </w:t>
      </w:r>
      <w:proofErr w:type="spellStart"/>
      <w:r w:rsidRPr="007E642D">
        <w:rPr>
          <w:rFonts w:ascii="Calibri Light" w:hAnsi="Calibri Light" w:cs="Calibri Light"/>
          <w:i/>
          <w:iCs/>
          <w:sz w:val="24"/>
          <w:szCs w:val="24"/>
        </w:rPr>
        <w:t>mustaqirrah</w:t>
      </w:r>
      <w:proofErr w:type="spellEnd"/>
      <w:r w:rsidRPr="0027397C">
        <w:rPr>
          <w:rFonts w:ascii="Calibri Light" w:hAnsi="Calibri Light" w:cs="Calibri Light"/>
          <w:sz w:val="24"/>
          <w:szCs w:val="24"/>
        </w:rPr>
        <w:t xml:space="preserve">) before slaughter. This procedure is closely monitored to ensure compliance with halal standards while meeting animal welfare regulations. These standards are designed to balance the demands of religion and international animal welfare standards, making Australia one of the world's leading exporters of halal meat </w:t>
      </w:r>
      <w:r>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{"citationItems":[{"id":"ITEM-1","itemData":{"DOI":"https://doi.org/10.14710/halal.v7i1.20696","author":[{"dropping-particle":"","family":"Syadida","given":"Nuvi Nur","non-dropping-particle":"","parse-names":false,"suffix":""}],"container-title":"Indonesian Journal of Halal","id":"ITEM-1","issue":"1","issued":{"date-parts":[["2024"]]},"page":"55-62","title":"Strategi Sertifikasi Halal Australia Sebagai Pemasok Daging Halal Dunia","type":"article-journal","volume":"7"},"uris":["http://www.mendeley.com/documents/?uuid=5cc22d5f-7186-48a2-a9ad-46f3cfd85d32"]}],"mendeley":{"formattedCitation":"(Syadida, 2024)","plainTextFormattedCitation":"(Syadida, 2024)","previouslyFormattedCitation":"(Syadida,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(Syadida, 2024)</w:t>
      </w:r>
      <w:r>
        <w:rPr>
          <w:rFonts w:ascii="Calibri Light" w:hAnsi="Calibri Light" w:cs="Calibri Light"/>
          <w:sz w:val="24"/>
          <w:szCs w:val="24"/>
        </w:rPr>
        <w:fldChar w:fldCharType="end"/>
      </w:r>
      <w:r w:rsidRPr="0027397C">
        <w:rPr>
          <w:rFonts w:ascii="Calibri Light" w:hAnsi="Calibri Light" w:cs="Calibri Light"/>
          <w:sz w:val="24"/>
          <w:szCs w:val="24"/>
        </w:rPr>
        <w:t>.</w:t>
      </w:r>
    </w:p>
    <w:p w14:paraId="214D1826" w14:textId="77777777" w:rsidR="005513BB" w:rsidRDefault="008C6CDF" w:rsidP="005513BB">
      <w:pPr>
        <w:spacing w:before="120" w:after="120"/>
        <w:ind w:left="425"/>
        <w:jc w:val="both"/>
        <w:rPr>
          <w:rFonts w:ascii="Calibri Light" w:hAnsi="Calibri Light" w:cs="Calibri Light"/>
          <w:sz w:val="24"/>
          <w:szCs w:val="24"/>
        </w:rPr>
      </w:pPr>
      <w:r w:rsidRPr="0098253F">
        <w:rPr>
          <w:rFonts w:ascii="Calibri Light" w:hAnsi="Calibri Light" w:cs="Calibri Light"/>
          <w:sz w:val="24"/>
          <w:szCs w:val="24"/>
        </w:rPr>
        <w:t>This difference in focus reflects a complex socio-political reality, where the interests of animal welfare and religious freedom interact with different dynamics in each country. Muslim-majority countries prioritize compliance with Islamic law and ulama fatwas as the main basis for regulation, while Muslim-minority countries are more influenced by social and political pressure from non-Muslim groups that prioritize modern animal welfare standards. This poses challenges in the harmonization of global regulations, especially in the international halal industry, which requires cross-cultural and religious dialogue to harmonize the principles of Islamic sharia with the demands of animal welfare and international regulations.</w:t>
      </w:r>
    </w:p>
    <w:p w14:paraId="2F7E7D65" w14:textId="3A065DE6" w:rsidR="008C6CDF" w:rsidRPr="005513BB" w:rsidRDefault="008C6CDF" w:rsidP="005513BB">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Scientific Approach to Stunning</w:t>
      </w:r>
    </w:p>
    <w:p w14:paraId="229D63BC" w14:textId="3FA8FE8E"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In the practice of animal slaughter, stunning is used to ensure that animals lose consciousness before slaughter so that pain and stress can be minimized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Various stunning methods have developed and are commonly used according to the type of animal and operational needs. One of the most widely used methods is captive bolt stunning, which is a technique that uses a special gun-like tool that shoots a blunt iron (bolt) at the animal's head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{"citationItems":[{"id":"ITEM-1","itemData":{"DOI":"10.1017/S0962728600030645","ISSN":"0962-7286","abstract":"Some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author":[{"dropping-particle":"","family":"Anil","given":"MH","non-dropping-particle":"","parse-names":false,"suffix":""},{"dropping-particle":"","family":"Yesildere","given":"T","non-dropping-particle":"","parse-names":false,"suffix":""},{"dropping-particle":"","family":"Aksu","given":"H","non-dropping-particle":"","parse-names":false,"suffix":""},{"dropping-particle":"","family":"Matur","given":"E","non-dropping-particle":"","parse-names":false,"suffix":""},{"dropping-particle":"","family":"McKinstry","given":"JL","non-dropping-particle":"","parse-names":false,"suffix":""},{"dropping-particle":"","family":"Weaver","given":"HR","non-dropping-particle":"","parse-names":false,"suffix":""},{"dropping-particle":"","family":"Erdogan","given":"O","non-dropping-particle":"","parse-names":false,"suffix":""},{"dropping-particle":"","family":"Hughes","given":"S","non-dropping-particle":"","parse-names":false,"suffix":""},{"dropping-particle":"","family":"Mason","given":"C","non-dropping-particle":"","parse-names":false,"suffix":""}],"container-title":"Animal Welfare","id":"ITEM-1","issue":"4","issued":{"date-parts":[["2006","11","11"]]},"page":"325-330","title":"Comparison of Halal slaughter with captive bolt stunning and neck cutting in cattle: exsanguination and quality parameters","type":"article-journal","volume":"15"},"uris":["http://www.mendeley.com/documents/?uuid=5a41c5f9-a869-4f6f-82b0-8f5296fab8d1"]}],"mendeley":{"formattedCitation":"(M. Anil et al., 2006)","plainTextFormattedCitation":"(M. Anil et al., 2006)","previouslyFormattedCitation":"(M. Anil et al., 2006)"},"properties":{"noteIndex":0},"schema":"https://github.com/citation-style-language/schema/raw/master/csl-citation.json"}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 Anil et al., 2006)</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method causes animals to lose consciousness instantly without directly causing death and is generally applied to large animals such as cows, goats, and sheep. </w:t>
      </w:r>
      <w:r>
        <w:rPr>
          <w:rFonts w:ascii="Calibri Light" w:hAnsi="Calibri Light" w:cs="Calibri Light"/>
          <w:sz w:val="24"/>
          <w:szCs w:val="24"/>
        </w:rPr>
        <w:t>T</w:t>
      </w:r>
      <w:r w:rsidRPr="0046075E">
        <w:rPr>
          <w:rFonts w:ascii="Calibri Light" w:hAnsi="Calibri Light" w:cs="Calibri Light"/>
          <w:sz w:val="24"/>
          <w:szCs w:val="24"/>
        </w:rPr>
        <w:t xml:space="preserve">o maintain the welfare of the animal, the use of captive bolts must be followed by an immediate slaughter process so that the animal remains unconscious until it dies due to blood loss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{"citationItems":[{"id":"ITEM-1","itemData":{"DOI":"10.1017/S0962728600030645","ISSN":"0962-7286","abstract":"Some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author":[{"dropping-particle":"","family":"Anil","given":"MH","non-dropping-particle":"","parse-names":false,"suffix":""},{"dropping-particle":"","family":"Yesildere","given":"T","non-dropping-particle":"","parse-names":false,"suffix":""},{"dropping-particle":"","family":"Aksu","given":"H","non-dropping-particle":"","parse-names":false,"suffix":""},{"dropping-particle":"","family":"Matur","given":"E","non-dropping-particle":"","parse-names":false,"suffix":""},{"dropping-particle":"","family":"McKinstry","given":"JL","non-dropping-particle":"","parse-names":false,"suffix":""},{"dropping-particle":"","family":"Weaver","given":"HR","non-dropping-particle":"","parse-names":false,"suffix":""},{"dropping-particle":"","family":"Erdogan","given":"O","non-dropping-particle":"","parse-names":false,"suffix":""},{"dropping-particle":"","family":"Hughes","given":"S","non-dropping-particle":"","parse-names":false,"suffix":""},{"dropping-particle":"","family":"Mason","given":"C","non-dropping-particle":"","parse-names":false,"suffix":""}],"container-title":"Animal Welfare","id":"ITEM-1","issue":"4","issued":{"date-parts":[["2006","11","11"]]},"page":"325-330","title":"Comparison of Halal slaughter with captive bolt stunning and neck cutting in cattle: exsanguination and quality parameters","type":"article-journal","volume":"15"},"uris":["http://www.mendeley.com/documents/?uuid=5a41c5f9-a869-4f6f-82b0-8f5296fab8d1"]}],"mendeley":{"formattedCitation":"(M. Anil et al., 2006)","plainTextFormattedCitation":"(M. Anil et al., 2006)","previouslyFormattedCitation":"(M. Anil et al., 2006)"},"properties":{"noteIndex":0},"schema":"https://github.com/citation-style-language/schema/raw/master/csl-citation.json"}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 Anil et al., 2006)</w:t>
      </w:r>
      <w:r>
        <w:rPr>
          <w:rFonts w:ascii="Calibri Light" w:hAnsi="Calibri Light" w:cs="Calibri Light"/>
          <w:sz w:val="24"/>
          <w:szCs w:val="24"/>
        </w:rPr>
        <w:fldChar w:fldCharType="end"/>
      </w:r>
      <w:r w:rsidRPr="0046075E">
        <w:rPr>
          <w:rFonts w:ascii="Calibri Light" w:hAnsi="Calibri Light" w:cs="Calibri Light"/>
          <w:sz w:val="24"/>
          <w:szCs w:val="24"/>
        </w:rPr>
        <w:t>.</w:t>
      </w:r>
    </w:p>
    <w:p w14:paraId="0B07E72F" w14:textId="039C7A8B"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In addition to captive bolts, electrical stunning is also very popular, especially in modern slaughterhouses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method utilizes electrical currents clamped on the animal's head or body to induce depolarization of neurons in the brain so that the animal becomes unconscious of pain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{"citationItems":[{"id":"ITEM-1","itemData":{"abstract":"Technical and operative details are provided for electronarcosis in cattle, calves, pigs, sheep and goats. The Association has also issued guidance notes on humane killing (using firearms), and captive-bolt stunning.","author":[{"dropping-particle":"","family":"Humane Slaugher Association","given":"","non-dropping-particle":"","parse-names":false,"suffix":""}],"container-title":"Humane Slaughter Association","id":"ITEM-1","issue":"209563","issued":{"date-parts":[["2013"]]},"title":"Electrical Stunning of Red Meat Animals","type":"article-journal","volume":"44"},"uris":["http://www.mendeley.com/documents/?uuid=b05cce7e-7fb6-4ae6-887c-219298133ec3"]}],"mendeley":{"formattedCitation":"(Humane Slaugher Association, 2013)","plainTextFormattedCitation":"(Humane Slaugher Association, 2013)","previouslyFormattedCitation":"(Humane Slaugher Association, 2013)"},"properties":{"noteIndex":0},"schema":"https://github.com/citation-style-language/schema/raw/master/csl-citation.json"}</w:instrText>
      </w:r>
      <w:r>
        <w:rPr>
          <w:rFonts w:ascii="Calibri Light" w:hAnsi="Calibri Light" w:cs="Calibri Light"/>
          <w:sz w:val="24"/>
          <w:szCs w:val="24"/>
        </w:rPr>
        <w:fldChar w:fldCharType="separate"/>
      </w:r>
      <w:r w:rsidR="008520D5" w:rsidRPr="008520D5">
        <w:rPr>
          <w:rFonts w:ascii="Calibri Light" w:hAnsi="Calibri Light" w:cs="Calibri Light"/>
          <w:noProof/>
          <w:sz w:val="24"/>
          <w:szCs w:val="24"/>
        </w:rPr>
        <w:t>(Humane Slaugher Association, 2013)</w:t>
      </w:r>
      <w:r>
        <w:rPr>
          <w:rFonts w:ascii="Calibri Light" w:hAnsi="Calibri Light" w:cs="Calibri Light"/>
          <w:sz w:val="24"/>
          <w:szCs w:val="24"/>
        </w:rPr>
        <w:fldChar w:fldCharType="end"/>
      </w:r>
      <w:r w:rsidRPr="0046075E">
        <w:rPr>
          <w:rFonts w:ascii="Calibri Light" w:hAnsi="Calibri Light" w:cs="Calibri Light"/>
          <w:sz w:val="24"/>
          <w:szCs w:val="24"/>
        </w:rPr>
        <w:t>. Electrical stunning can be reversible if applied only to the head, or irreversible if an electric current is passed throughout the body and heart. This method is widely used in cattle, goats, sheep, and poultry because it is efficient, easy to automate, and can improve animal welfare if done correctly.</w:t>
      </w:r>
    </w:p>
    <w:p w14:paraId="3D229DD7" w14:textId="2BDC04CC" w:rsidR="00421786"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Recent research confirms that reversible stunning is an effective method to improve animal welfare while maintaining meat </w:t>
      </w:r>
      <w:proofErr w:type="spellStart"/>
      <w:r w:rsidRPr="0046075E">
        <w:rPr>
          <w:rFonts w:ascii="Calibri Light" w:hAnsi="Calibri Light" w:cs="Calibri Light"/>
          <w:sz w:val="24"/>
          <w:szCs w:val="24"/>
        </w:rPr>
        <w:t>halalness</w:t>
      </w:r>
      <w:proofErr w:type="spellEnd"/>
      <w:r w:rsidRPr="0046075E">
        <w:rPr>
          <w:rFonts w:ascii="Calibri Light" w:hAnsi="Calibri Light" w:cs="Calibri Light"/>
          <w:sz w:val="24"/>
          <w:szCs w:val="24"/>
        </w:rPr>
        <w:t xml:space="preserve">. One of the techniques that stand out is head-only electrical stunning (HOES) with a current parameter of 1-2.5A and a voltage of 50-400V for 2-4 seconds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data mining technique used was interviews with several Widyaiswaras from young, middle, and senior positions. In addition, data mining … kompetensi dan kesejahteraan ASN, …","author":[{"dropping-particle":"","family":"Saputro","given":"Eko","non-dropping-particle":"","parse-names":false,"suffix":""},{"dropping-particle":"","family":"Rosyidi","given":"Djalal","non-dropping-particle":"","parse-names":false,"suffix":""}],"container-title":"Jurnal Kewidyaiswaraan","id":"ITEM-1","issue":"2","issued":{"date-parts":[["2021"]]},"page":"128-144","title":"Pemingsanan (Stunning): Halalkah untuk Pra-Penyembelihan Hewan Halal?","type":"article-journal","volume":"6"},"uris":["http://www.mendeley.com/documents/?uuid=95aae3c8-6dbc-4967-a8f5-46a6cf065769"]},{"id":"ITEM-2","itemData":{"DOI":"10.3390/ani15040587","ISSN":"2076-2615","abstract":"Currently, approximately 62 million rabbits are slaughtered annually in approved slaughterhouses across the European Union (EU) [...]","author":[{"dropping-particle":"","family":"Contreras-Jodar","given":"Alexandra","non-dropping-particle":"","parse-names":false,"suffix":""},{"dropping-particle":"","family":"Michel","given":"Virginie","non-dropping-particle":"","parse-names":false,"suffix":""},{"dropping-particle":"","family":"Vinco","given":"Leonardo James","non-dropping-particle":"","parse-names":false,"suffix":""},{"dropping-particle":"","family":"Varvaró-Porter","given":"Aranzazu","non-dropping-particle":"","parse-names":false,"suffix":""},{"dropping-particle":"","family":"Velarde","given":"Antonio","non-dropping-particle":"","parse-names":false,"suffix":""}],"container-title":"Animals","id":"ITEM-2","issue":"4","issued":{"date-parts":[["2025","2","18"]]},"page":"587","title":"Relevant Indicators of Consciousness After Head-Only Electrical Stunning in Rabbits, Stunning Efficiency, and Risk Factors in Commercial Conditions","type":"article-journal","volume":"15"},"uris":["http://www.mendeley.com/documents/?uuid=4a39ac35-c6da-41c5-bf89-3d0ad786fcee"]}],"mendeley":{"formattedCitation":"(Contreras-Jodar et al., 2025; Saputro &amp; Rosyidi, 2021)","plainTextFormattedCitation":"(Contreras-Jodar et al., 2025; Saputro &amp; Rosyidi, 2021)","previouslyFormattedCitation":"(Contreras-Jodar et al., 2025; Saputro &amp; Rosyidi,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(Contreras-Jodar et al., 2025; Saputro &amp; Rosyidi, 2021)</w:t>
      </w:r>
      <w:r>
        <w:rPr>
          <w:rFonts w:ascii="Calibri Light" w:hAnsi="Calibri Light" w:cs="Calibri Light"/>
          <w:sz w:val="24"/>
          <w:szCs w:val="24"/>
        </w:rPr>
        <w:fldChar w:fldCharType="end"/>
      </w:r>
      <w:r w:rsidRPr="0046075E">
        <w:rPr>
          <w:rFonts w:ascii="Calibri Light" w:hAnsi="Calibri Light" w:cs="Calibri Light"/>
          <w:sz w:val="24"/>
          <w:szCs w:val="24"/>
        </w:rPr>
        <w:t>. This method meets halal criteria because it ensures that the animal remains alive (</w:t>
      </w:r>
      <w:proofErr w:type="spellStart"/>
      <w:r w:rsidRPr="007E642D">
        <w:rPr>
          <w:rFonts w:ascii="Calibri Light" w:hAnsi="Calibri Light" w:cs="Calibri Light"/>
          <w:i/>
          <w:iCs/>
          <w:sz w:val="24"/>
          <w:szCs w:val="24"/>
        </w:rPr>
        <w:t>hayat</w:t>
      </w:r>
      <w:proofErr w:type="spellEnd"/>
      <w:r w:rsidRPr="007E642D">
        <w:rPr>
          <w:rFonts w:ascii="Calibri Light" w:hAnsi="Calibri Light" w:cs="Calibri Light"/>
          <w:i/>
          <w:iCs/>
          <w:sz w:val="24"/>
          <w:szCs w:val="24"/>
        </w:rPr>
        <w:t xml:space="preserve"> </w:t>
      </w:r>
      <w:proofErr w:type="spellStart"/>
      <w:r w:rsidRPr="007E642D">
        <w:rPr>
          <w:rFonts w:ascii="Calibri Light" w:hAnsi="Calibri Light" w:cs="Calibri Light"/>
          <w:i/>
          <w:iCs/>
          <w:sz w:val="24"/>
          <w:szCs w:val="24"/>
        </w:rPr>
        <w:t>mustaqirrah</w:t>
      </w:r>
      <w:proofErr w:type="spellEnd"/>
      <w:r w:rsidRPr="0046075E">
        <w:rPr>
          <w:rFonts w:ascii="Calibri Light" w:hAnsi="Calibri Light" w:cs="Calibri Light"/>
          <w:sz w:val="24"/>
          <w:szCs w:val="24"/>
        </w:rPr>
        <w:t xml:space="preserve">) until slaughter, as evidenced by EEG activity that shows reversibility of consciousness within 20-40 minutes if the animal is not slaughtered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Malaysia's MS1500:2009 standard and Australian halal certification have adopted HOES with strict </w:t>
      </w:r>
      <w:bookmarkStart w:id="5" w:name="_Hlk197327195"/>
      <w:r w:rsidRPr="0046075E">
        <w:rPr>
          <w:rFonts w:ascii="Calibri Light" w:hAnsi="Calibri Light" w:cs="Calibri Light"/>
          <w:sz w:val="24"/>
          <w:szCs w:val="24"/>
        </w:rPr>
        <w:t>requirements, such as trained Muslim operators, a time gap between stunning and slaughter of no more than 15 seconds, as well as separation of equipment for halal and haram animals</w:t>
      </w:r>
      <w:r w:rsidR="00421786">
        <w:rPr>
          <w:rFonts w:ascii="Calibri Light" w:hAnsi="Calibri Light" w:cs="Calibri Light"/>
          <w:sz w:val="24"/>
          <w:szCs w:val="24"/>
        </w:rPr>
        <w:t xml:space="preserve"> </w:t>
      </w:r>
      <w:r w:rsidR="00421786">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{"citationItems":[{"id":"ITEM-1","itemData":{"URL":"https://anichalal.org.au/guidelines/halal-slaughterhouse/","accessed":{"date-parts":[["2025","4","20"]]},"author":[{"dropping-particle":"","family":"ANIC Halal Authority Australia","given":"","non-dropping-particle":"","parse-names":false,"suffix":""}],"id":"ITEM-1","issued":{"date-parts":[["2025"]]},"title":"ANIC Guidelines for Halal Slaughter","type":"webpage"},"uris":["http://www.mendeley.com/documents/?uuid=8aeb371f-d9ba-4eea-bd57-b83dfdc48ba3"]}],"mendeley":{"formattedCitation":"(ANIC Halal Authority Australia, 2025)","plainTextFormattedCitation":"(ANIC Halal Authority Australia, 2025)","previouslyFormattedCitation":"(ANIC Halal Authority Australia, 2025)"},"properties":{"noteIndex":0},"schema":"https://github.com/citation-style-language/schema/raw/master/csl-citation.json"}</w:instrText>
      </w:r>
      <w:r w:rsidR="00421786">
        <w:rPr>
          <w:rFonts w:ascii="Calibri Light" w:hAnsi="Calibri Light" w:cs="Calibri Light"/>
          <w:sz w:val="24"/>
          <w:szCs w:val="24"/>
        </w:rPr>
        <w:fldChar w:fldCharType="separate"/>
      </w:r>
      <w:r w:rsidR="00421786" w:rsidRPr="00421786">
        <w:rPr>
          <w:rFonts w:ascii="Calibri Light" w:hAnsi="Calibri Light" w:cs="Calibri Light"/>
          <w:noProof/>
          <w:sz w:val="24"/>
          <w:szCs w:val="24"/>
        </w:rPr>
        <w:t>(ANIC Halal Authority Australia, 2025)</w:t>
      </w:r>
      <w:r w:rsidR="00421786">
        <w:rPr>
          <w:rFonts w:ascii="Calibri Light" w:hAnsi="Calibri Light" w:cs="Calibri Light"/>
          <w:sz w:val="24"/>
          <w:szCs w:val="24"/>
        </w:rPr>
        <w:fldChar w:fldCharType="end"/>
      </w:r>
    </w:p>
    <w:bookmarkEnd w:id="5"/>
    <w:p w14:paraId="3A82F264" w14:textId="7D80738A"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Regulations on stunting in Indonesia aim to ensure that meat remains halal and meets animal welfare standards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the MUI Fatwa Number 12 of 2009 concerning Halal Slaughter … of halal slaughtering according to the MUI fatwa Number 12 of 2009, the MUI istinbat method in determining the MUI fatwa…","author":[{"dropping-particle":"","family":"Muhammad","given":"B A","non-dropping-particle":"","parse-names":false,"suffix":""},{"dropping-particle":"","family":"Yani","given":"A","non-dropping-particle":"","parse-names":false,"suffix":""},{"dropping-particle":"","family":"Suryadi","given":"R A","non-dropping-particle":"","parse-names":false,"suffix":""},{"dropping-particle":"","family":"...","given":"","non-dropping-particle":"","parse-names":false,"suffix":""}],"container-title":"TEMALI: Jurnal …","id":"ITEM-1","issue":"2","issued":{"date-parts":[["2023"]]},"page":"161-170","title":"The Implementation of MUI's Fatwa Number 12 of 2009 Concerning Halal Slaughter Certification Standard in West Java","type":"article-journal","volume":"6"},"uris":["http://www.mendeley.com/documents/?uuid=ccc0dce6-056a-45a3-9e53-dc194108c0c8"]}],"mendeley":{"formattedCitation":"(Muhammad et al., 2023)","plainTextFormattedCitation":"(Muhammad et al., 2023)","previouslyFormattedCitation":"(Muhammad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(Muhammad et al.,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In practice, stunting is often used in modern slaughterhouses (RPH) to simplify the slaughter process and reduce stress on animals. However, some scholars in Indonesia still question the suitability of this method with Islamic </w:t>
      </w:r>
      <w:r>
        <w:rPr>
          <w:rFonts w:ascii="Calibri Light" w:hAnsi="Calibri Light" w:cs="Calibri Light"/>
          <w:sz w:val="24"/>
          <w:szCs w:val="24"/>
        </w:rPr>
        <w:t>S</w:t>
      </w:r>
      <w:r w:rsidRPr="0046075E">
        <w:rPr>
          <w:rFonts w:ascii="Calibri Light" w:hAnsi="Calibri Light" w:cs="Calibri Light"/>
          <w:sz w:val="24"/>
          <w:szCs w:val="24"/>
        </w:rPr>
        <w:t>haria principles due to the potential risk of permanent injury or death before slaughter.</w:t>
      </w:r>
    </w:p>
    <w:p w14:paraId="4C99B9DF" w14:textId="297002EF"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However, the implementation of HOES also has risks, such as premature death if the voltage exceeds 3A or current exposure for more than 5 seconds, as well as potential cross-contamination of equipment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{"citationItems":[{"id":"ITEM-1","itemData":{"abstract":"… data mining technique used was interviews with several Widyaiswaras from young, middle, and senior positions. In addition, data mining … kompetensi dan kesejahteraan ASN, …","author":[{"dropping-particle":"","family":"Saputro","given":"Eko","non-dropping-particle":"","parse-names":false,"suffix":""},{"dropping-particle":"","family":"Rosyidi","given":"Djalal","non-dropping-particle":"","parse-names":false,"suffix":""}],"container-title":"Jurnal Kewidyaiswaraan","id":"ITEM-1","issue":"2","issued":{"date-parts":[["2021"]]},"page":"128-144","title":"Pemingsanan (Stunning): Halalkah untuk Pra-Penyembelihan Hewan Halal?","type":"article-journal","volume":"6"},"uris":["http://www.mendeley.com/documents/?uuid=95aae3c8-6dbc-4967-a8f5-46a6cf065769"]}],"mendeley":{"formattedCitation":"(Saputro &amp; Rosyidi, 2021)","plainTextFormattedCitation":"(Saputro &amp; Rosyidi, 2021)","previouslyFormattedCitation":"(Saputro &amp; Rosyidi,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(Saputro &amp; Rosyidi, 2021)</w:t>
      </w:r>
      <w:r>
        <w:rPr>
          <w:rFonts w:ascii="Calibri Light" w:hAnsi="Calibri Light" w:cs="Calibri Light"/>
          <w:sz w:val="24"/>
          <w:szCs w:val="24"/>
        </w:rPr>
        <w:fldChar w:fldCharType="end"/>
      </w:r>
      <w:r w:rsidRPr="0046075E">
        <w:rPr>
          <w:rFonts w:ascii="Calibri Light" w:hAnsi="Calibri Light" w:cs="Calibri Light"/>
          <w:sz w:val="24"/>
          <w:szCs w:val="24"/>
        </w:rPr>
        <w:t xml:space="preserve">. To address this, evidence-based solutions include certified operator training with a minimum of 40 hours of practice, a real-time </w:t>
      </w:r>
      <w:proofErr w:type="spellStart"/>
      <w:r w:rsidRPr="0046075E">
        <w:rPr>
          <w:rFonts w:ascii="Calibri Light" w:hAnsi="Calibri Light" w:cs="Calibri Light"/>
          <w:sz w:val="24"/>
          <w:szCs w:val="24"/>
        </w:rPr>
        <w:t>audit</w:t>
      </w:r>
      <w:proofErr w:type="spellEnd"/>
      <w:r w:rsidRPr="0046075E">
        <w:rPr>
          <w:rFonts w:ascii="Calibri Light" w:hAnsi="Calibri Light" w:cs="Calibri Light"/>
          <w:sz w:val="24"/>
          <w:szCs w:val="24"/>
        </w:rPr>
        <w:t xml:space="preserve"> system using ECG sensors, and shared protocols for stunning parameters between countries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{"citationItems":[{"id":"ITEM-1","itemData":{"DOI":"10.24198/mfarmasetika.v8i5.46906","abstract":"Kontaminasi silang dapat mempengaruhi mutu dan keamanan produk yang diproduksi oleh industri farmasi. Metode FMEA (Failure Modes and Effects Analysis) merupakan metode yang dapat digunakan untuk menilai risiko terjadinya kontaminasi silang. Penilaian risiko ini dilakukan dengan tahapan identifikasi risiko, analisis risiko, dan evaluasi risiko yang menggunakan pengkategorian berdasarkan Risk Priority Number (RPN). Berdasarkan hal tersebut, dilakukan penelitian berupa penilaian risiko kontaminasi silang pada area produksi pada salah satu industri farmasi di DKI Jakarta. Penelitian ini menunjukkan 38 risiko dengan kategori berdasarkan RPN yaitu rendah, sedang, tinggi, dan sangat tinggi dari keseluruhan proses produksi. Nilai RPN terendah sebesar ≤30 dan tertinggi sebesar ≥150. Berdasarkan nilai tersebut, didapatkan risiko dengan nilai RPN 30-60 (sedang), 75-100 (tinggi), dan lebih dari 150 (sangat tinggi) yang menjadi prioritas untuk menentukan tindakan pengendalian terhadap risiko yang telah teridentifikasi. Oleh karena itu, industri farmasi tersebut dapat segera menentukan dan melaksanakan tindakan pengendalian untuk mengurangi risiko keberulangan kontaminasi silang, seperti teknik pembersihan yang dimodifikasi serta pembungkusan peralatan kotor dan peralatan bersih yang tidak dilakukan. Tindakan pengendalian dapat dilakukan dengan pelatihan personil, perbaikan SOP, serta peningkatan fasilitas pembersihan sehingga mutu produk yang diproduksi tetap terjaga.","author":[{"dropping-particle":"","family":"Damayanti","given":"Christina","non-dropping-particle":"","parse-names":false,"suffix":""},{"dropping-particle":"","family":"Hasanah","given":"Aliya Nur","non-dropping-particle":"","parse-names":false,"suffix":""}],"container-title":"Majalah Farmasetika","id":"ITEM-1","issue":"5","issued":{"date-parts":[["2023"]]},"page":"424","title":"Penilaian Risiko Kontaminasi Silang pada Area Produksi pada Salah Satu Industri Farmasi di DKI Jakarta","type":"article-journal","volume":"8"},"uris":["http://www.mendeley.com/documents/?uuid=e06e120e-0481-45fe-8e96-31f5fea14876"]}],"mendeley":{"formattedCitation":"(Damayanti &amp; Hasanah, 2023)","plainTextFormattedCitation":"(Damayanti &amp; Hasanah, 2023)","previouslyFormattedCitation":"(Damayanti &amp; Hasanah,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(Damayanti &amp; Hasanah, 2023)</w:t>
      </w:r>
      <w:r>
        <w:rPr>
          <w:rFonts w:ascii="Calibri Light" w:hAnsi="Calibri Light" w:cs="Calibri Light"/>
          <w:sz w:val="24"/>
          <w:szCs w:val="24"/>
        </w:rPr>
        <w:fldChar w:fldCharType="end"/>
      </w:r>
      <w:r w:rsidRPr="0046075E">
        <w:rPr>
          <w:rFonts w:ascii="Calibri Light" w:hAnsi="Calibri Light" w:cs="Calibri Light"/>
          <w:sz w:val="24"/>
          <w:szCs w:val="24"/>
        </w:rPr>
        <w:t xml:space="preserve">. This approach encourages global regulatory harmonization, as seen in New Zealand's success in reducing mortality below 0.1% through an integrated halal assurance system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{"citationItems":[{"id":"ITEM-1","itemData":{"ISSN":"2355-5017","abstract":"Consuming halal food is a mandatory for every muslim. For this reason, it is important for food producers to provide halal food. Demand of halal food increases significantly in line with the growth of muslim population and the awareness of muslim to consume halal food. Halal food production has become the concern of food producers in the last twenty years, including in Indonesia. The assurance of halal food production by food producers are applied through certification process. In Indonesia, the process of halal certification was conducted by the Indonesian Council of Ulama (MUI), namely the Institute for Foods, Drugs, and Cosmetics (LPPOM MUI). Indonesia has become the pioneer in the establishment of halal certification system. Currently LPPOM MUI has established Halal Certification Online Service System (CEROL-SS23000) in order to facilitate the halal certification process. This research studied the implementation of halal certification system for various food producer categories conducted by LPPOM MUI in applying the CEROL-SS23000 system. The primer data was obtained through survey to some categories of food producers to gain perception from food producers on the CEROL-SS23000 application. The survey showed that food producers satisfied with the CEROL-SS23000 system in facilitating the halal certification process.","author":[{"dropping-particle":"","family":"Phi Ro","given":"Ha","non-dropping-particle":"","parse-names":false,"suffix":""},{"dropping-particle":"","family":"Kusnandar","given":"Feri","non-dropping-particle":"","parse-names":false,"suffix":""},{"dropping-particle":"","family":"Hermanianto","given":"Joko","non-dropping-particle":"","parse-names":false,"suffix":""},{"dropping-particle":"","family":"Ilmu dan Teknologi Pangan","given":"Departemen","non-dropping-particle":"","parse-names":false,"suffix":""},{"dropping-particle":"","family":"Teknologi Pertanian","given":"Fakultas","non-dropping-particle":"","parse-names":false,"suffix":""},{"dropping-particle":"","family":"Pertanian Bogor","given":"Institut","non-dropping-particle":"","parse-names":false,"suffix":""}],"container-title":"Jurnal Mutu Pangan","id":"ITEM-1","issue":"1","issued":{"date-parts":[["2017"]]},"page":"1-7","title":"Sistem Sertifikasi Halal dengen Sistem CEROL-SS23000 untuk Berbagai Kategori Produsen Pangan The Implementation of CEROL-SS23000 Halal Certification System for Various Categories of Food Producers","type":"article-journal","volume":"4"},"uris":["http://www.mendeley.com/documents/?uuid=a6100013-0584-45b7-9b2b-c061e321d3aa"]},{"id":"ITEM-2","itemData":{"ISSN":"2721-0596","abstract":"This research examines the absence of international halal standards in the interest of the differences in the standards of halal institutions which raises the urgency of halal standard harmonization by Standardization and Metrology for Islamic Countries (SMIIC) as an effort to decrease the international trade dispute. The type of research used in this study is normative with prescriptive analytic to identify the urgency of harmonizing international halal standards and proposing SMIIC as the center of harmonization of international halal standards institutions in terms of conformity with SMIIC international legal organizations and international trade. The result of this research showed the urgency of harmonizing halal product standardization is as a legal certainty of international halal standards, to prevent the overlapping of halal standard, increase consumer confidence, increase food supply integration, reduce time and production costs, and provide conducive of trade situation. SMIIC was proposed as a center for international halal standard harmonization institutions due to several considerations, including related to the urgency of harmonizing international halal standards, SMIIC’s position as an OIC affiliated institution that guarantees authority in issuing international halal standard harmonization, and for the compatibility of SMIIC’s policies with the WTO’s policies precisely of TBT Agreement.","author":[{"dropping-particle":"","family":"Annisa","given":"Intan Baretta Nur","non-dropping-particle":"","parse-names":false,"suffix":""}],"container-title":"BELLI AC PACIS (Jurnal Hukum Internasional)","id":"ITEM-2","issue":"2","issued":{"date-parts":[["2022"]]},"page":"82-95","title":"Urgensi Harmonisasi Standarisasi Halal Oleh the Standards and Metrology Institute for the Islamic Countries (Smiic) Dalam Upaya Mengurangi Sengketa Perdagangan Internasional","type":"article-journal","volume":"6"},"uris":["http://www.mendeley.com/documents/?uuid=4c05339a-87a0-486c-95fe-1d0c9a6f6879"]}],"mendeley":{"formattedCitation":"(Annisa, 2022; Phi Ro et al., 2017)","plainTextFormattedCitation":"(Annisa, 2022; Phi Ro et al., 2017)","previouslyFormattedCitation":"(Annisa, 2022; Phi Ro et al., 2017)"},"properties":{"noteIndex":0},"schema":"https://github.com/citation-style-language/schema/raw/master/csl-citation.json"}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(Annisa, 2022; Phi Ro et al., 2017)</w:t>
      </w:r>
      <w:r>
        <w:rPr>
          <w:rFonts w:ascii="Calibri Light" w:hAnsi="Calibri Light" w:cs="Calibri Light"/>
          <w:sz w:val="24"/>
          <w:szCs w:val="24"/>
        </w:rPr>
        <w:fldChar w:fldCharType="end"/>
      </w:r>
      <w:r w:rsidRPr="0046075E">
        <w:rPr>
          <w:rFonts w:ascii="Calibri Light" w:hAnsi="Calibri Light" w:cs="Calibri Light"/>
          <w:sz w:val="24"/>
          <w:szCs w:val="24"/>
        </w:rPr>
        <w:t>.</w:t>
      </w:r>
    </w:p>
    <w:p w14:paraId="407C8E28" w14:textId="7D9CE50D"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In poultry, the stunning water</w:t>
      </w:r>
      <w:r>
        <w:rPr>
          <w:rFonts w:ascii="Calibri Light" w:hAnsi="Calibri Light" w:cs="Calibri Light"/>
          <w:sz w:val="24"/>
          <w:szCs w:val="24"/>
        </w:rPr>
        <w:t xml:space="preserve"> </w:t>
      </w:r>
      <w:r w:rsidRPr="0046075E">
        <w:rPr>
          <w:rFonts w:ascii="Calibri Light" w:hAnsi="Calibri Light" w:cs="Calibri Light"/>
          <w:sz w:val="24"/>
          <w:szCs w:val="24"/>
        </w:rPr>
        <w:t xml:space="preserve">bath method is often used, in which the bird's head is dipped in electrically supplied water causing unconsciousness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author":[{"dropping-particle":"","family":"Klaaborg","given":"Joanna","non-dropping-particle":"","parse-names":false,"suffix":""}],"id":"ITEM-1","issued":{"date-parts":[["2020"]]},"number-of-pages":"1-17","publisher-place":"Denmark","title":"The advantages and disadvantages of electrical and CO 2 stunning in relation to animal welfare and meat quality","type":"report"},"uris":["http://www.mendeley.com/documents/?uuid=a5b6918f-e3bf-496c-93dd-ad7b7de5d4a5"]}],"mendeley":{"formattedCitation":"(Klaaborg, 2020)","plainTextFormattedCitation":"(Klaaborg, 2020)","previouslyFormattedCitation":"(Klaaborg,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(Klaaborg, 2020)</w:t>
      </w:r>
      <w:r>
        <w:rPr>
          <w:rFonts w:ascii="Calibri Light" w:hAnsi="Calibri Light" w:cs="Calibri Light"/>
          <w:sz w:val="24"/>
          <w:szCs w:val="24"/>
        </w:rPr>
        <w:fldChar w:fldCharType="end"/>
      </w:r>
      <w:r w:rsidRPr="0046075E">
        <w:rPr>
          <w:rFonts w:ascii="Calibri Light" w:hAnsi="Calibri Light" w:cs="Calibri Light"/>
          <w:sz w:val="24"/>
          <w:szCs w:val="24"/>
        </w:rPr>
        <w:t xml:space="preserve">. However, this method requires strict supervision of the voltage and duration of the electric current, as improper parameters can lead to the death of the poultry before the slaughter process. In addition, there is also the gas </w:t>
      </w:r>
      <w:bookmarkStart w:id="6" w:name="_Hlk197327484"/>
      <w:r w:rsidRPr="0046075E">
        <w:rPr>
          <w:rFonts w:ascii="Calibri Light" w:hAnsi="Calibri Light" w:cs="Calibri Light"/>
          <w:sz w:val="24"/>
          <w:szCs w:val="24"/>
        </w:rPr>
        <w:t xml:space="preserve">stunting method, which uses gases such as carbon dioxide (CO2) to render animals unconscious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{"citationItems":[{"id":"ITEM-1","itemData":{"DOI":"https://bvajournals.onlinelibrary.wiley.com/doi/10.1136/vr.144.7.165","author":[{"dropping-particle":"","family":"British Veterinary Association","given":"","non-dropping-particle":"","parse-names":false,"suffix":""}],"id":"ITEM-1","issued":{"date-parts":[["2024"]]},"title":"BVA and PVS response to Animal Welfare Committee (AWC) evidence review on the welfare impacts of high concentration CO2 gas stunning and of alternative stunning methods for pigs .","type":"report"},"uris":["http://www.mendeley.com/documents/?uuid=18836b92-b908-440e-8dd5-2ea4b1897056"]}],"mendeley":{"formattedCitation":"(British Veterinary Association, 2024)","plainTextFormattedCitation":"(British Veterinary Association, 2024)","previouslyFormattedCitation":"(British Veterinary Association, 2024)"},"properties":{"noteIndex":0},"schema":"https://github.com/citation-style-language/schema/raw/master/csl-citation.json"}</w:instrText>
      </w:r>
      <w:r>
        <w:rPr>
          <w:rFonts w:ascii="Calibri Light" w:hAnsi="Calibri Light" w:cs="Calibri Light"/>
          <w:sz w:val="24"/>
          <w:szCs w:val="24"/>
        </w:rPr>
        <w:fldChar w:fldCharType="separate"/>
      </w:r>
      <w:r w:rsidR="00421786" w:rsidRPr="00421786">
        <w:rPr>
          <w:rFonts w:ascii="Calibri Light" w:hAnsi="Calibri Light" w:cs="Calibri Light"/>
          <w:noProof/>
          <w:sz w:val="24"/>
          <w:szCs w:val="24"/>
        </w:rPr>
        <w:t>(British Veterinary Association, 2024)</w:t>
      </w:r>
      <w:r>
        <w:rPr>
          <w:rFonts w:ascii="Calibri Light" w:hAnsi="Calibri Light" w:cs="Calibri Light"/>
          <w:sz w:val="24"/>
          <w:szCs w:val="24"/>
        </w:rPr>
        <w:fldChar w:fldCharType="end"/>
      </w:r>
      <w:r w:rsidRPr="0046075E">
        <w:rPr>
          <w:rFonts w:ascii="Calibri Light" w:hAnsi="Calibri Light" w:cs="Calibri Light"/>
          <w:sz w:val="24"/>
          <w:szCs w:val="24"/>
        </w:rPr>
        <w:t xml:space="preserve">. </w:t>
      </w:r>
      <w:bookmarkEnd w:id="6"/>
      <w:r w:rsidRPr="0046075E">
        <w:rPr>
          <w:rFonts w:ascii="Calibri Light" w:hAnsi="Calibri Light" w:cs="Calibri Light"/>
          <w:sz w:val="24"/>
          <w:szCs w:val="24"/>
        </w:rPr>
        <w:t xml:space="preserve">Stunning gas is widely used in pigs and poultry </w:t>
      </w:r>
      <w:r>
        <w:rPr>
          <w:rFonts w:ascii="Calibri Light" w:hAnsi="Calibri Light" w:cs="Calibri Light"/>
          <w:sz w:val="24"/>
          <w:szCs w:val="24"/>
        </w:rPr>
        <w:t>to reduce stress and make</w:t>
      </w:r>
      <w:r w:rsidRPr="0046075E">
        <w:rPr>
          <w:rFonts w:ascii="Calibri Light" w:hAnsi="Calibri Light" w:cs="Calibri Light"/>
          <w:sz w:val="24"/>
          <w:szCs w:val="24"/>
        </w:rPr>
        <w:t xml:space="preserve"> it easier to handle animals before slaughter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{"citationItems":[{"id":"ITEM-1","itemData":{"DOI":"10.3389/fvets.2025.1542798","ISSN":"22971769","author":[{"dropping-particle":"","family":"Mace","given":"Jenny L.","non-dropping-particle":"","parse-names":false,"suffix":""},{"dropping-particle":"","family":"Knight","given":"Andrew","non-dropping-particle":"","parse-names":false,"suffix":""}],"container-title":"Frontiers in Veterinary Science","id":"ITEM-1","issue":"12","issued":{"date-parts":[["2025"]]},"page":"1-4","title":"Pig welfare and ethical considerations during abattoir stunning: CO2 vs. alternative methods such as argon gas","type":"article-journal","volume":"12"},"uris":["http://www.mendeley.com/documents/?uuid=6f21288e-12f0-4ca2-a542-8fe7c7658a08"]},{"id":"ITEM-2","itemData":{"DOI":"10.3390/ani10122440","ISSN":"2076-2615","abstract":"This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author":[{"dropping-particle":"","family":"Atkinson","given":"Sophie","non-dropping-particle":"","parse-names":false,"suffix":""},{"dropping-particle":"","family":"Algers","given":"Bo","non-dropping-particle":"","parse-names":false,"suffix":""},{"dropping-particle":"","family":"Pallisera","given":"Joaquim","non-dropping-particle":"","parse-names":false,"suffix":""},{"dropping-particle":"","family":"Velarde","given":"Antonio","non-dropping-particle":"","parse-names":false,"suffix":""},{"dropping-particle":"","family":"Llonch","given":"Pol","non-dropping-particle":"","parse-names":false,"suffix":""}],"container-title":"Animals","id":"ITEM-2","issue":"12","issued":{"date-parts":[["2020","12","20"]]},"page":"2440","title":"Animal Welfare and Meat Quality Assessment in Gas Stunning during Commercial Slaughter of Pigs Using Hypercapnic-Hypoxia (20% CO2 2% O2) Compared to Acute Hypercapnia (90% CO2 in Air)","type":"article-journal","volume":"10"},"uris":["http://www.mendeley.com/documents/?uuid=c3c16557-9577-4a1f-830f-1fd3aa7e609a"]}],"mendeley":{"formattedCitation":"(Atkinson et al., 2020; Mace &amp; Knight, 2025)","plainTextFormattedCitation":"(Atkinson et al., 2020; Mace &amp; Knight, 2025)","previouslyFormattedCitation":"(Atkinson et al., 2020; Mace &amp; Knight, 2025)"},"properties":{"noteIndex":0},"schema":"https://github.com/citation-style-language/schema/raw/master/csl-citation.json"}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(Atkinson et al., 2020; Mace &amp; Knight, 2025)</w:t>
      </w:r>
      <w:r>
        <w:rPr>
          <w:rFonts w:ascii="Calibri Light" w:hAnsi="Calibri Light" w:cs="Calibri Light"/>
          <w:sz w:val="24"/>
          <w:szCs w:val="24"/>
        </w:rPr>
        <w:fldChar w:fldCharType="end"/>
      </w:r>
      <w:r w:rsidRPr="0046075E">
        <w:rPr>
          <w:rFonts w:ascii="Calibri Light" w:hAnsi="Calibri Light" w:cs="Calibri Light"/>
          <w:sz w:val="24"/>
          <w:szCs w:val="24"/>
        </w:rPr>
        <w:t xml:space="preserve">. Although effective in improving animal welfare, stunning gas also requires supervision so as not to cause premature death before slaughter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{"citationItems":[{"id":"ITEM-1","itemData":{"DOI":"10.3390/ani10122440","ISSN":"2076-2615","abstract":"This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author":[{"dropping-particle":"","family":"Atkinson","given":"Sophie","non-dropping-particle":"","parse-names":false,"suffix":""},{"dropping-particle":"","family":"Algers","given":"Bo","non-dropping-particle":"","parse-names":false,"suffix":""},{"dropping-particle":"","family":"Pallisera","given":"Joaquim","non-dropping-particle":"","parse-names":false,"suffix":""},{"dropping-particle":"","family":"Velarde","given":"Antonio","non-dropping-particle":"","parse-names":false,"suffix":""},{"dropping-particle":"","family":"Llonch","given":"Pol","non-dropping-particle":"","parse-names":false,"suffix":""}],"container-title":"Animals","id":"ITEM-1","issue":"12","issued":{"date-parts":[["2020","12","20"]]},"page":"2440","title":"Animal Welfare and Meat Quality Assessment in Gas Stunning during Commercial Slaughter of Pigs Using Hypercapnic-Hypoxia (20% CO2 2% O2) Compared to Acute Hypercapnia (90% CO2 in Air)","type":"article-journal","volume":"10"},"uris":["http://www.mendeley.com/documents/?uuid=c3c16557-9577-4a1f-830f-1fd3aa7e609a"]}],"mendeley":{"formattedCitation":"(Atkinson et al., 2020)","plainTextFormattedCitation":"(Atkinson et al., 2020)","previouslyFormattedCitation":"(Atkinson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(Atkinson et al., 2020)</w:t>
      </w:r>
      <w:r>
        <w:rPr>
          <w:rFonts w:ascii="Calibri Light" w:hAnsi="Calibri Light" w:cs="Calibri Light"/>
          <w:sz w:val="24"/>
          <w:szCs w:val="24"/>
        </w:rPr>
        <w:fldChar w:fldCharType="end"/>
      </w:r>
      <w:r w:rsidRPr="0046075E">
        <w:rPr>
          <w:rFonts w:ascii="Calibri Light" w:hAnsi="Calibri Light" w:cs="Calibri Light"/>
          <w:sz w:val="24"/>
          <w:szCs w:val="24"/>
        </w:rPr>
        <w:t>.</w:t>
      </w:r>
    </w:p>
    <w:p w14:paraId="05666ED3" w14:textId="3AA3CD01" w:rsidR="008C6CDF" w:rsidRPr="0046075E" w:rsidRDefault="008C6CDF" w:rsidP="008C6CDF">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The main principle of all these stunning methods is to ensure that the animal loses consciousness quickly and temporarily, without causing permanent injury or death before slaughter. This aims to make the cutting process easier and the animal does not feel excessive suffering. The selection of the right stunning method must take into account the species of the animal, the regulation of animal welfare, as well as adherence to applicable religious principles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Knowledge","type":"article-journal","volume":"13"},"uris":["http://www.mendeley.com/documents/?uuid=f9747206-e2fc-4581-9956-95eeb61357ac"]},{"id":"ITEM-2","itemData":{"DOI":"10.1111/zygo.12588","ISSN":"14679744","abstract":"This article proposes a specific kind of ontological investigation in the field of science and religion. I argue that science and religion can create distinct practices that enact multiple realities, and thus they should be seen as more than different views of the same world. By analyzing the details of scientific experiments crucial for the invention of halal stunning, I demonstrate that religion and science are both permeable to the social, the biological, and to each other, and that seemingly incommensurable realities can co-occur in the body of an animal. Here, animals’ modes of existence are interdependent with the technologies being used, and with the web of interactions that they are drawn into. In the process of inventing halal stunning, it is not so much about the same animal body that is thought about differently as it is about animals spanning across multiple, physiological, realities as they are recruited into different webs of interactions to create a new slaughter method.","author":[{"dropping-particle":"","family":"Chao","given":"En Chieh","non-dropping-particle":"","parse-names":false,"suffix":""}],"container-title":"Zygon","id":"ITEM-2","issue":"2","issued":{"date-parts":[["2020"]]},"page":"286-305","title":"The Animal Body Multiple: Science, Religion, and the Invention of Halal Stunning","type":"article-journal","volume":"55"},"uris":["http://www.mendeley.com/documents/?uuid=ab540a96-0505-4cfd-8a35-89bbd51ce944"]}],"mendeley":{"formattedCitation":"(Chao, 2020; Sazili et al., 2023)","plainTextFormattedCitation":"(Chao, 2020; Sazili et al., 2023)","previouslyFormattedCitation":"(Chao, 2020; 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(Chao, 2020; Sazili et al., 2023)</w:t>
      </w:r>
      <w:r>
        <w:rPr>
          <w:rFonts w:ascii="Calibri Light" w:hAnsi="Calibri Light" w:cs="Calibri Light"/>
          <w:sz w:val="24"/>
          <w:szCs w:val="24"/>
        </w:rPr>
        <w:fldChar w:fldCharType="end"/>
      </w:r>
      <w:r w:rsidRPr="0046075E">
        <w:rPr>
          <w:rFonts w:ascii="Calibri Light" w:hAnsi="Calibri Light" w:cs="Calibri Light"/>
          <w:sz w:val="24"/>
          <w:szCs w:val="24"/>
        </w:rPr>
        <w:t>.</w:t>
      </w:r>
    </w:p>
    <w:p w14:paraId="7B0A87E0" w14:textId="77777777" w:rsidR="005513BB" w:rsidRDefault="008C6CDF" w:rsidP="005513BB">
      <w:pPr>
        <w:spacing w:before="120" w:after="120"/>
        <w:ind w:left="425"/>
        <w:jc w:val="both"/>
        <w:rPr>
          <w:rFonts w:ascii="Calibri Light" w:hAnsi="Calibri Light" w:cs="Calibri Light"/>
          <w:sz w:val="24"/>
          <w:szCs w:val="24"/>
        </w:rPr>
      </w:pPr>
      <w:r w:rsidRPr="0046075E">
        <w:rPr>
          <w:rFonts w:ascii="Calibri Light" w:hAnsi="Calibri Light" w:cs="Calibri Light"/>
          <w:sz w:val="24"/>
          <w:szCs w:val="24"/>
        </w:rPr>
        <w:t xml:space="preserve">Thus, the combination of scientific research, strict supervision, and collaboration between scholars and scientists is the main key in aligning the principles of Islamic sharia with modern industry standards, so that the stunning method not only maintains animal welfare but also ensures the </w:t>
      </w:r>
      <w:proofErr w:type="spellStart"/>
      <w:r w:rsidRPr="0046075E">
        <w:rPr>
          <w:rFonts w:ascii="Calibri Light" w:hAnsi="Calibri Light" w:cs="Calibri Light"/>
          <w:sz w:val="24"/>
          <w:szCs w:val="24"/>
        </w:rPr>
        <w:t>halalness</w:t>
      </w:r>
      <w:proofErr w:type="spellEnd"/>
      <w:r w:rsidRPr="0046075E">
        <w:rPr>
          <w:rFonts w:ascii="Calibri Light" w:hAnsi="Calibri Light" w:cs="Calibri Light"/>
          <w:sz w:val="24"/>
          <w:szCs w:val="24"/>
        </w:rPr>
        <w:t xml:space="preserve"> of meat products.</w:t>
      </w:r>
    </w:p>
    <w:p w14:paraId="777E7CAB" w14:textId="74123F12" w:rsidR="008C6CDF" w:rsidRPr="005513BB" w:rsidRDefault="008C6CDF" w:rsidP="005513BB">
      <w:pPr>
        <w:spacing w:before="120" w:after="120"/>
        <w:ind w:left="425"/>
        <w:jc w:val="both"/>
        <w:rPr>
          <w:rFonts w:ascii="Calibri Light" w:hAnsi="Calibri Light" w:cs="Calibri Light"/>
          <w:sz w:val="24"/>
          <w:szCs w:val="24"/>
        </w:rPr>
      </w:pPr>
      <w:r w:rsidRPr="005513BB">
        <w:rPr>
          <w:rFonts w:ascii="Calibri Light" w:hAnsi="Calibri Light" w:cs="Calibri Light"/>
          <w:b/>
          <w:bCs/>
          <w:sz w:val="24"/>
          <w:szCs w:val="24"/>
        </w:rPr>
        <w:t>Muslim Community Opinion and Implications for the Halal Industry</w:t>
      </w:r>
    </w:p>
    <w:p w14:paraId="4A81AF9F" w14:textId="6202343D"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Muslim community's opinion on the use of stunning methods in halal slaughter is significantly divided, influenced by </w:t>
      </w:r>
      <w:r>
        <w:rPr>
          <w:rFonts w:ascii="Calibri Light" w:hAnsi="Calibri Light" w:cs="Calibri Light"/>
          <w:sz w:val="24"/>
          <w:szCs w:val="24"/>
        </w:rPr>
        <w:t>S</w:t>
      </w:r>
      <w:r w:rsidRPr="00CD3D99">
        <w:rPr>
          <w:rFonts w:ascii="Calibri Light" w:hAnsi="Calibri Light" w:cs="Calibri Light"/>
          <w:sz w:val="24"/>
          <w:szCs w:val="24"/>
        </w:rPr>
        <w:t xml:space="preserve">haria interpretation, animal welfare considerations, and geographical context </w:t>
      </w:r>
      <w:r>
        <w:rPr>
          <w:rFonts w:ascii="Calibri Light" w:hAnsi="Calibri Light" w:cs="Calibri Light"/>
          <w:sz w:val="24"/>
          <w:szCs w:val="24"/>
        </w:rPr>
        <w:fldChar w:fldCharType="begin" w:fldLock="1"/>
      </w:r>
      <w:r w:rsidR="00CF0D30">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Knowledge","type":"article-journal","volume":"13"},"uris":["http://www.mendeley.com/documents/?uuid=72dde17d-6f39-41b8-865a-b5f3e3084856"]},{"id":"ITEM-3","itemData":{"author":[{"dropping-particle":"","family":"Hakim","given":"Moh Fathoni","non-dropping-particle":"","parse-names":false,"suffix":""},{"dropping-particle":"","family":"Amaliyah","given":"Ridha","non-dropping-particle":"","parse-names":false,"suffix":""}],"container-title":"Journal of Digital Marketing and Halal Industry ISSN:","id":"ITEM-3","issue":"2","issued":{"date-parts":[["2024"]]},"page":"193-210","title":"Competing Global and Local Halal Standards: Indonesia's Strategy in Increasing Halal Food Exports to Muslim Countries After Ratification of SMIIC","type":"article-journal","volume":"6"},"uris":["http://www.mendeley.com/documents/?uuid=82192bf2-b398-4e69-92eb-fb70ea34ff40"]}],"mendeley":{"formattedCitation":"(Hakim &amp; Amaliyah, 2024; Rawanita, 2024; Sazili et al., 2023)","plainTextFormattedCitation":"(Hakim &amp; Amaliyah, 2024; Rawanita, 2024; Sazili et al., 2023)","previouslyFormattedCitation":"(Hakim &amp; Amaliyah, 2024; Rawanita, 2024; 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(Hakim &amp; Amaliyah, 2024; Rawanita, 2024; 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In Indonesia, the Indonesian Ulema Council (MUI) through Fatwa No. 12/2009 allows reversible stunning that does not cause death before slaughter, </w:t>
      </w:r>
      <w:r>
        <w:rPr>
          <w:rFonts w:ascii="Calibri Light" w:hAnsi="Calibri Light" w:cs="Calibri Light"/>
          <w:sz w:val="24"/>
          <w:szCs w:val="24"/>
        </w:rPr>
        <w:t>because</w:t>
      </w:r>
      <w:r w:rsidRPr="00CD3D99">
        <w:rPr>
          <w:rFonts w:ascii="Calibri Light" w:hAnsi="Calibri Light" w:cs="Calibri Light"/>
          <w:sz w:val="24"/>
          <w:szCs w:val="24"/>
        </w:rPr>
        <w:t xml:space="preserve"> it reduces animal stress and increases the efficiency of the process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{"citationItems":[{"id":"ITEM-1","itemData":{"author":[{"dropping-particle":"","family":"Majelis Ulama Indonesia","given":"","non-dropping-particle":"","parse-names":false,"suffix":""}],"id":"ITEM-1","issued":{"date-parts":[["2009"]]},"publisher-place":"Jakarta, Indonesia","title":"Fatwa MUI No. 12 Tahun 2009 tentang Standar Sertifikasi Penyembelihan Halal","type":"legislation"},"uris":["http://www.mendeley.com/documents/?uuid=387cc939-ed81-4198-9eb3-74c05e28c056"]}],"mendeley":{"formattedCitation":"(Fatwa MUI No. 12 Tahun 2009 Tentang Standar Sertifikasi Penyembelihan Halal, 2009)","plainTextFormattedCitation":"(Fatwa MUI No. 12 Tahun 2009 Tentang Standar Sertifikasi Penyembelihan Halal, 2009)","previouslyFormattedCitation":"(Fatwa MUI No. 12 Tahun 2009 Tentang Standar Sertifikasi Penyembelihan Halal, 2009)"},"properties":{"noteIndex":0},"schema":"https://github.com/citation-style-language/schema/raw/master/csl-citation.json"}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MUI No. 12 Tahun 2009 Tentang Standar Sertifikasi Penyembelihan Halal, 2009)</w:t>
      </w:r>
      <w:r>
        <w:rPr>
          <w:rFonts w:ascii="Calibri Light" w:hAnsi="Calibri Light" w:cs="Calibri Light"/>
          <w:sz w:val="24"/>
          <w:szCs w:val="24"/>
        </w:rPr>
        <w:fldChar w:fldCharType="end"/>
      </w:r>
      <w:r>
        <w:rPr>
          <w:rFonts w:ascii="Calibri Light" w:hAnsi="Calibri Light" w:cs="Calibri Light"/>
          <w:sz w:val="24"/>
          <w:szCs w:val="24"/>
        </w:rPr>
        <w:t xml:space="preserve">. However, this fatwa is contrary to the view of the Aceh Ulema Consultative Assembly (MPU) No. 06/2013 which prohibits all forms of stunning because it is considered contrary to the principle of </w:t>
      </w:r>
      <w:r w:rsidRPr="007E642D">
        <w:rPr>
          <w:rFonts w:ascii="Calibri Light" w:hAnsi="Calibri Light" w:cs="Calibri Light"/>
          <w:i/>
          <w:iCs/>
          <w:sz w:val="24"/>
          <w:szCs w:val="24"/>
        </w:rPr>
        <w:t>Ihsan</w:t>
      </w:r>
      <w:r>
        <w:rPr>
          <w:rFonts w:ascii="Calibri Light" w:hAnsi="Calibri Light" w:cs="Calibri Light"/>
          <w:sz w:val="24"/>
          <w:szCs w:val="24"/>
        </w:rPr>
        <w:t xml:space="preserve"> (doing good) and has the potential to increase animal suffering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{"citationItems":[{"id":"ITEM-1","itemData":{"author":[{"dropping-particle":"","family":"Aceh","given":"Majelis Permusyawaratan Ulama","non-dropping-particle":"","parse-names":false,"suffix":""}],"id":"ITEM-1","issued":{"date-parts":[["2013"]]},"publisher-place":"Indonesia","title":"Fatwa Majelis Permusyawaratan Ulama Aceh Nomor 06 Tahun 2013 Tentang Stunning, Meracuni, Menembak Hewan Dengan Senjata Api Dan Kaitannya Dengan Halal, Sehat Dan Higienis","type":"legislation"},"uris":["http://www.mendeley.com/documents/?uuid=14006a3b-5353-4379-a925-bc22589f504a"]}],"mendeley":{"formattedCitation":"(Fatwa Majelis Permusyawaratan Ulama Aceh Nomor 06 Tahun 2013 Tentang Stunning, Meracuni, Menembak Hewan Dengan Senjata Api Dan Kaitannya Dengan Halal, Sehat Dan Higienis, 2013)","plainTextFormattedCitation":"(Fatwa Majelis Permusyawaratan Ulama Aceh Nomor 06 Tahun 2013 Tentang Stunning, Meracuni, Menembak Hewan Dengan Senjata Api Dan Kaitannya Dengan Halal, Sehat Dan Higienis, 2013)","previouslyFormattedCitation":"(Fatwa Majelis Permusyawaratan Ulama Aceh Nomor 06 Tahun 2013 Tentang Stunning, Meracuni, Menembak Hewan Dengan Senjata Api Dan Kaitannya Dengan Halal, Sehat Dan Higienis,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(Fatwa Majelis Permusyawaratan Ulama Aceh Nomor 06 Tahun 2013 Tentang Stunning, Meracuni, Menembak Hewan Dengan Senjata Api Dan Kaitannya Dengan Halal, Sehat Dan Higienis, 2013)</w:t>
      </w:r>
      <w:r>
        <w:rPr>
          <w:rFonts w:ascii="Calibri Light" w:hAnsi="Calibri Light" w:cs="Calibri Light"/>
          <w:sz w:val="24"/>
          <w:szCs w:val="24"/>
        </w:rPr>
        <w:fldChar w:fldCharType="end"/>
      </w:r>
      <w:r w:rsidRPr="00CD3D99">
        <w:rPr>
          <w:rFonts w:ascii="Calibri Light" w:hAnsi="Calibri Light" w:cs="Calibri Light"/>
          <w:sz w:val="24"/>
          <w:szCs w:val="24"/>
        </w:rPr>
        <w:t xml:space="preserve">. These differences reflect the internal dynamics of the Muslim community in response to the modernization of the meat industry.  </w:t>
      </w:r>
    </w:p>
    <w:p w14:paraId="6C3B3835" w14:textId="17AAEA5D"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In Europe, 85% of Muslims prefer uncooked meat despite the pressure of animal welfare regulations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{"citationItems":[{"id":"ITEM-1","itemData":{"DOI":"10.1108/NFS-03-2017-0059","ISBN":"0000000302","ISSN":"0034-6659","abstract":"Title You don't see the world through the same eyes any more: The impact of sexual offence work on police staff Type Article URL https://clok.uclan.ac.","author":[{"dropping-particle":"","family":"Soon","given":"Jan Mei","non-dropping-particle":"","parse-names":false,"suffix":""},{"dropping-particle":"","family":"Wallace","given":"Carol","non-dropping-particle":"","parse-names":false,"suffix":""}],"container-title":"Nutrition &amp; Food Science","id":"ITEM-1","issue":"5","issued":{"date-parts":[["2017","9","11"]]},"page":"635-647","title":"Application of theory of planned behaviour in purchasing intention and consumption of Halal food","type":"article-journal","volume":"47"},"uris":["http://www.mendeley.com/documents/?uuid=1cc08ec4-6916-4e72-b0f8-2ec352314a1a"]}],"mendeley":{"formattedCitation":"(Soon &amp; Wallace, 2017)","plainTextFormattedCitation":"(Soon &amp; Wallace, 2017)","previouslyFormattedCitation":"(Soon &amp; Wallace, 2017)"},"properties":{"noteIndex":0},"schema":"https://github.com/citation-style-language/schema/raw/master/csl-citation.json"}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(Soon &amp; Wallace, 2017)</w:t>
      </w:r>
      <w:r>
        <w:rPr>
          <w:rFonts w:ascii="Calibri Light" w:hAnsi="Calibri Light" w:cs="Calibri Light"/>
          <w:sz w:val="24"/>
          <w:szCs w:val="24"/>
        </w:rPr>
        <w:fldChar w:fldCharType="end"/>
      </w:r>
      <w:r w:rsidRPr="00CD3D99">
        <w:rPr>
          <w:rFonts w:ascii="Calibri Light" w:hAnsi="Calibri Light" w:cs="Calibri Light"/>
          <w:sz w:val="24"/>
          <w:szCs w:val="24"/>
        </w:rPr>
        <w:t xml:space="preserve">. This preference is driven by the belief that manual slaughter without stunting is more </w:t>
      </w:r>
      <w:r>
        <w:rPr>
          <w:rFonts w:ascii="Calibri Light" w:hAnsi="Calibri Light" w:cs="Calibri Light"/>
          <w:sz w:val="24"/>
          <w:szCs w:val="24"/>
        </w:rPr>
        <w:t>by</w:t>
      </w:r>
      <w:r w:rsidRPr="00CD3D99">
        <w:rPr>
          <w:rFonts w:ascii="Calibri Light" w:hAnsi="Calibri Light" w:cs="Calibri Light"/>
          <w:sz w:val="24"/>
          <w:szCs w:val="24"/>
        </w:rPr>
        <w:t xml:space="preserve"> Islamic law, especially the principle of </w:t>
      </w:r>
      <w:proofErr w:type="spellStart"/>
      <w:r w:rsidRPr="00CD3D99">
        <w:rPr>
          <w:rFonts w:ascii="Calibri Light" w:hAnsi="Calibri Light" w:cs="Calibri Light"/>
          <w:sz w:val="24"/>
          <w:szCs w:val="24"/>
        </w:rPr>
        <w:t>dzabihah</w:t>
      </w:r>
      <w:proofErr w:type="spellEnd"/>
      <w:r w:rsidRPr="00CD3D99">
        <w:rPr>
          <w:rFonts w:ascii="Calibri Light" w:hAnsi="Calibri Light" w:cs="Calibri Light"/>
          <w:sz w:val="24"/>
          <w:szCs w:val="24"/>
        </w:rPr>
        <w:t xml:space="preserve"> which requires animals to remain alive when slaughtered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A survey in the UK showed </w:t>
      </w:r>
      <w:r>
        <w:rPr>
          <w:rFonts w:ascii="Calibri Light" w:hAnsi="Calibri Light" w:cs="Calibri Light"/>
          <w:sz w:val="24"/>
          <w:szCs w:val="24"/>
        </w:rPr>
        <w:t xml:space="preserve">that </w:t>
      </w:r>
      <w:r w:rsidRPr="00CD3D99">
        <w:rPr>
          <w:rFonts w:ascii="Calibri Light" w:hAnsi="Calibri Light" w:cs="Calibri Light"/>
          <w:sz w:val="24"/>
          <w:szCs w:val="24"/>
        </w:rPr>
        <w:t xml:space="preserve">72% of Muslim consumers were willing to pay 15-20% more for non-stunned products, creating a niche market that exporters from Brazil and South Africa took advantage of </w:t>
      </w:r>
      <w:r>
        <w:rPr>
          <w:rFonts w:ascii="Calibri Light" w:hAnsi="Calibri Light" w:cs="Calibri Light"/>
          <w:sz w:val="24"/>
          <w:szCs w:val="24"/>
        </w:rPr>
        <w:fldChar w:fldCharType="begin" w:fldLock="1"/>
      </w:r>
      <w:r w:rsidR="00D077FC">
        <w:rPr>
          <w:rFonts w:ascii="Calibri Light" w:hAnsi="Calibri Light" w:cs="Calibri Light"/>
          <w:sz w:val="24"/>
          <w:szCs w:val="24"/>
        </w:rPr>
        <w:instrText>ADDIN CSL_CITATION {"citationItems":[{"id":"ITEM-1","itemData":{"DOI":"https://doi.org/10.1332/27528499Y2023D000000001","author":[{"dropping-particle":"","family":"Miele","given":"Mara","non-dropping-particle":"","parse-names":false,"suffix":""},{"dropping-particle":"","family":"Lever","given":"John","non-dropping-particle":"","parse-names":false,"suffix":""},{"dropping-particle":"","family":"Evans","given":"Adrian","non-dropping-particle":"","parse-names":false,"suffix":""},{"dropping-particle":"","family":"Fuseini","given":"Awal","non-dropping-particle":"","parse-names":false,"suffix":""}],"container-title":"Consumption and Society,","id":"ITEM-1","issue":"1","issued":{"date-parts":[["2024"]]},"page":"37-35","title":"Situating Halal: religiosity, identity and lifestyle in halal consumption in the UK and UAE","type":"article-journal","volume":"3"},"uris":["http://www.mendeley.com/documents/?uuid=e3a7201c-7f15-45f3-aa8e-696fbd565b61"]}],"mendeley":{"formattedCitation":"(Miele et al., 2024)","plainTextFormattedCitation":"(Miele et al., 2024)","previouslyFormattedCitation":"(Miele et al., 2024)"},"properties":{"noteIndex":0},"schema":"https://github.com/citation-style-language/schema/raw/master/csl-citation.json"}</w:instrText>
      </w:r>
      <w:r>
        <w:rPr>
          <w:rFonts w:ascii="Calibri Light" w:hAnsi="Calibri Light" w:cs="Calibri Light"/>
          <w:sz w:val="24"/>
          <w:szCs w:val="24"/>
        </w:rPr>
        <w:fldChar w:fldCharType="separate"/>
      </w:r>
      <w:r w:rsidR="00785780" w:rsidRPr="00785780">
        <w:rPr>
          <w:rFonts w:ascii="Calibri Light" w:hAnsi="Calibri Light" w:cs="Calibri Light"/>
          <w:noProof/>
          <w:sz w:val="24"/>
          <w:szCs w:val="24"/>
        </w:rPr>
        <w:t>(Miele et al.,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On the other hand, countries such as Australia and Malaysia are adopting reversible stunning to meet international animal welfare standards while maintaining global market access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{"citationItems":[{"id":"ITEM-1","itemData":{"DOI":"10.20506/rst.32.2.2224","ISSN":"16080645","PMID":"24761723","abstract":"Australia has implemented a through-chain regulatory framework to address animal welfare issues in the livestock export trade. The framework places the responsibility for ensuring that the welfare of exported animals meets internationally accepted standards on those who hold the licences issued for the export of Australian livestock. It applies to all livestock (cattle, buffalo, sheep, goats, camels) exported from Australia, either for immediate slaughter or for feeding and eventual slaughter. The development of the framework began when the Australian Standards for the Export of Livestock were implemented in December 2004, to safeguard animal welfare from the point when the animals are selected for export up until the moment when they are offloaded in the destination country. The framework has recently been extended to incorporate animal welfare requirements through to the point of slaughter in the destination country. The requirements draw on, and are consistent with, the animal welfare chapters of the World Organisation for Animal Health (OIE) Terrestrial Animal Health Code.","author":[{"dropping-particle":"","family":"Schipp","given":"M. A.","non-dropping-particle":"","parse-names":false,"suffix":""},{"dropping-particle":"","family":"Sheridan","given":"A. D.","non-dropping-particle":"","parse-names":false,"suffix":""}],"container-title":"OIE Revue Scientifique et Technique","id":"ITEM-1","issue":"3","issued":{"date-parts":[["2013"]]},"page":"669-683","title":"Applying the OIE terrestrial animal Health Code to the welfare of animals exported from Australia","type":"article-journal","volume":"32"},"uris":["http://www.mendeley.com/documents/?uuid=ac49bef7-67e6-4fed-98d8-bac7eb63e564","http://www.mendeley.com/documents/?uuid=d38edaf5-aff4-4ad7-bf22-21a11d9e4b0d","http://www.mendeley.com/documents/?uuid=add42f2a-ce36-468b-b366-f9576fac30fa"]},{"id":"ITEM-2","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Nizam","non-dropping-particle":"","parse-names":false,"suffix":""}],"container-title":"Animals","id":"ITEM-2","issue":"19","issued":{"date-parts":[["2023","9","29"]]},"page":"3061","title":"Stunning Compliance in Halal Slaughter: A Review of Current Scientific Knowledge","type":"article-journal","volume":"13"},"uris":["http://www.mendeley.com/documents/?uuid=72dde17d-6f39-41b8-865a-b5f3e3084856"]}],"mendeley":{"formattedCitation":"(Sazili et al., 2023; Schipp &amp; Sheridan, 2013)","plainTextFormattedCitation":"(Sazili et al., 2023; Schipp &amp; Sheridan, 2013)","previouslyFormattedCitation":"(Sazili et al., 2023; Schipp &amp; Sheridan, 2013)"},"properties":{"noteIndex":0},"schema":"https://github.com/citation-style-language/schema/raw/master/csl-citation.json"}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 Schipp &amp; Sheridan, 2013)</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14:paraId="36E8341A" w14:textId="28283534"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implications for the halal industry include three main aspects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{"citationItems":[{"id":"ITEM-1","itemData":{"DOI":"10.56087/aijih.v27i2.477","ISSN":"1410-9328","abstract":"This research aims to explore the direction of halal ecosystem development in public policy in Indonesia. This study combines normative and empirical research methods. Subsequently, the collected data were analyzed qualitatively to describe the problem and address the research purposes. The results show that implementing the halal ecosystem concept in public policy in Indonesia has had significant social and economic impacts. Legislation such as Law Number 33 of 2014 has supported establishing and developing infrastructure and the halal product certification process. Additionally, an increase in the Islamic economic literacy index indicates a growth in public awareness. In contrast, a decline in the Sharia financial inclusion index identifies challenges that must be addressed. Therefore, it is recommended that the Government continue to update and adjust legislation that supports the halal economy, ensuring that these policies are responsive to global dynamics and domestic needs. Businesses need to enhance innovation and standardize products to maintain trust and meet consumers’ evolving expectations. Educational institutions should continue to expand research and education programs that support disseminating knowledge on Islamic economics and halal practices, particularly in addressing the challenges of literacy and financial inclusion in Sharia. Finally, Religious Leaders are expected to play an active role in educating the public, guiding the community with accurate knowledge about Islamic law, and ensuring that halal practices are effectively integrated into daily life. Synergy and integrated collaboration among all parties will strengthen Indonesia’s halal ecosystem, foster innovation, and maintain the country’s position as a leader in the global halal market.","author":[{"dropping-particle":"","family":"Marnita","given":"Marnita","non-dropping-particle":"","parse-names":false,"suffix":""}],"container-title":"Al-Ishlah: Jurnal Ilmiah Hukum","id":"ITEM-1","issue":"2","issued":{"date-parts":[["2024"]]},"page":"156-177","title":"Directions for the Development of the Halal Ecosystem in Public Policy: A Study of Islamic Law and Legislation in Indonesia","type":"article-journal","volume":"27"},"uris":["http://www.mendeley.com/documents/?uuid=55c715d2-d3e6-4b5e-bef8-3ab52bde7e85","http://www.mendeley.com/documents/?uuid=b6a2f33f-dc1b-4ac7-b388-b59326c191fa","http://www.mendeley.com/documents/?uuid=a3237d8b-2af1-4972-be12-f27328725d97"]}],"mendeley":{"formattedCitation":"(Marnita, 2024)","plainTextFormattedCitation":"(Marnita, 2024)","previouslyFormattedCitation":"(Marnita,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(Marnita,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14:paraId="0523A430" w14:textId="7C7671B6" w:rsidR="008C6CDF" w:rsidRPr="008C6CDF" w:rsidRDefault="008C6CDF" w:rsidP="008C6CDF">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 xml:space="preserve">Certifications and Regulations  </w:t>
      </w:r>
    </w:p>
    <w:p w14:paraId="435E77A4" w14:textId="105985DF"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Certification bodies face challenges in aligning sharia standards with market demands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10.47498/maqasidi.v4i1.3703","author":[{"dropping-particle":"","family":"Rawanita","given":"Mesi","non-dropping-particle":"","parse-names":false,"suffix":""}],"id":"ITEM-1","issue":"2","issued":{"date-parts":[["2024"]]},"page":"192-203","title":"Controversy of Stunning in Animal Slaughter : An Analysis of Fiqh and Fatwa in Contemporary Indonesia","type":"article-journal","volume":"4"},"uris":["http://www.mendeley.com/documents/?uuid=759972d2-c4c7-44de-8a93-370a32cd18bd"]}],"mendeley":{"formattedCitation":"(Rawanita, 2024)","plainTextFormattedCitation":"(Rawanita, 2024)","previouslyFormattedCitation":"(Rawanita,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(Rawanita,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For example, Australia implements a dual certification system: HCA (Halal Certified Australia) for domestic markets that requires stunning, and MUI for exports to Asia which allows for non-stunned methods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{"citationItems":[{"id":"ITEM-1","itemData":{"author":[{"dropping-particle":"","family":"Cekindo","given":"","non-dropping-particle":"","parse-names":false,"suffix":""}],"id":"ITEM-1","issued":{"date-parts":[["2021"]]},"title":"Halal Certification by MUI","type":"report"},"uris":["http://www.mendeley.com/documents/?uuid=3ac0eeb0-5a42-418f-a9a7-4491440ded08","http://www.mendeley.com/documents/?uuid=0c725f3c-d7f4-41d9-82d0-ef42699167b5","http://www.mendeley.com/documents/?uuid=abf8b550-8567-4d10-bdb5-f52a2bd077e9"]}],"mendeley":{"formattedCitation":"(Cekindo, 2021)","plainTextFormattedCitation":"(Cekindo, 2021)","previouslyFormattedCitation":"(Cekindo,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(Cekindo, 2021)</w:t>
      </w:r>
      <w:r>
        <w:rPr>
          <w:rFonts w:ascii="Calibri Light" w:hAnsi="Calibri Light" w:cs="Calibri Light"/>
          <w:sz w:val="24"/>
          <w:szCs w:val="24"/>
        </w:rPr>
        <w:fldChar w:fldCharType="end"/>
      </w:r>
      <w:r w:rsidRPr="00CD3D99">
        <w:rPr>
          <w:rFonts w:ascii="Calibri Light" w:hAnsi="Calibri Light" w:cs="Calibri Light"/>
          <w:sz w:val="24"/>
          <w:szCs w:val="24"/>
        </w:rPr>
        <w:t xml:space="preserve">. Transparency in the certification process is key to maintaining consumer trust, especially regarding blockchain traceability technology to trace the origin of products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6795ba06-839b-4aa9-97cd-1e618503c767"]},{"id":"ITEM-2","itemData":{"DOI":"https://doi.org/10.48550/arXiv.2410.07305","author":[{"dropping-particle":"","family":"Alourani","given":"Abdulla","non-dropping-particle":"","parse-names":false,"suffix":""},{"dropping-particle":"","family":"Khan","given":"Shahnawaz","non-dropping-particle":"","parse-names":false,"suffix":""}],"container-title":"Cornell University","id":"ITEM-2","issued":{"date-parts":[["2024"]]},"publisher":"Cornell University","title":"A Blockchain and Artificial Intelligence based System for Halal Food Traceability","type":"thesis"},"uris":["http://www.mendeley.com/documents/?uuid=d8e68c3f-a2b3-4d0a-b2cb-7a396cfcd1a2","http://www.mendeley.com/documents/?uuid=0180b072-68c9-40ec-80b3-05ab269bea9c","http://www.mendeley.com/documents/?uuid=b93641d2-065e-4025-b98e-cd9aea0e5edc"]}],"mendeley":{"formattedCitation":"(Alourani &amp; Khan, 2024; Riaz et al., 2021)","plainTextFormattedCitation":"(Alourani &amp; Khan, 2024; Riaz et al., 2021)","previouslyFormattedCitation":"(Alourani &amp; Khan, 2024; Riaz et al., 2021)"},"properties":{"noteIndex":0},"schema":"https://github.com/citation-style-language/schema/raw/master/csl-citation.json"}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(Alourani &amp; Khan, 2024; Riaz et al., 2021)</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14:paraId="1A209CE1" w14:textId="097A1559" w:rsidR="008C6CDF" w:rsidRPr="008C6CDF" w:rsidRDefault="008C6CDF" w:rsidP="008C6CDF">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 xml:space="preserve">Technological Innovation  </w:t>
      </w:r>
    </w:p>
    <w:p w14:paraId="702F3675" w14:textId="74FB3A72"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development of reversible stunning methods such as head-only electrical stunning and pneumatic stunning (air pressure) is a compromise solution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DOI":"10.1080/00480169.2024.2367532","ISSN":"0048-0169","author":[{"dropping-particle":"","family":"Beausoleil","given":"NJ","non-dropping-particle":"","parse-names":false,"suffix":""},{"dropping-particle":"","family":"Farouk","given":"MM","non-dropping-particle":"","parse-names":false,"suffix":""},{"dropping-particle":"","family":"Webster","given":"J","non-dropping-particle":"","parse-names":false,"suffix":""},{"dropping-particle":"","family":"Johnson","given":"CB","non-dropping-particle":"","parse-names":false,"suffix":""},{"dropping-particle":"","family":"Dowling","given":"S","non-dropping-particle":"","parse-names":false,"suffix":""},{"dropping-particle":"","family":"Sazili","given":"AQ","non-dropping-particle":"","parse-names":false,"suffix":""},{"dropping-particle":"","family":"Cameron","given":"C","non-dropping-particle":"","parse-names":false,"suffix":""}],"container-title":"New Zealand Veterinary Journal","id":"ITEM-1","issue":"5","issued":{"date-parts":[["2024","9"]]},"page":"288-299","title":"Comparison of recovery of sheep, goats, and calves from reversible electrical head-only and head-to-body stunning for halal meat production","type":"article-journal","volume":"72"},"uris":["http://www.mendeley.com/documents/?uuid=593a85f7-b43d-4b95-9c58-bfc7669fa256","http://www.mendeley.com/documents/?uuid=bc48b1f5-e896-4a20-a5c3-b8be2ac2f302","http://www.mendeley.com/documents/?uuid=c025f825-fec9-447d-830f-4c0917e2b56b"]}],"mendeley":{"formattedCitation":"(Beausoleil et al., 2024)","plainTextFormattedCitation":"(Beausoleil et al., 2024)","previouslyFormattedCitation":"(Beausoleil et al., 2024)"},"properties":{"noteIndex":0},"schema":"https://github.com/citation-style-language/schema/raw/master/csl-citation.json"}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(Beausoleil et al., 2024)</w:t>
      </w:r>
      <w:r>
        <w:rPr>
          <w:rFonts w:ascii="Calibri Light" w:hAnsi="Calibri Light" w:cs="Calibri Light"/>
          <w:sz w:val="24"/>
          <w:szCs w:val="24"/>
        </w:rPr>
        <w:fldChar w:fldCharType="end"/>
      </w:r>
      <w:r w:rsidRPr="00CD3D99">
        <w:rPr>
          <w:rFonts w:ascii="Calibri Light" w:hAnsi="Calibri Light" w:cs="Calibri Light"/>
          <w:sz w:val="24"/>
          <w:szCs w:val="24"/>
        </w:rPr>
        <w:t xml:space="preserve">. This technology ensures that animals do not die before slaughter and maintains a </w:t>
      </w:r>
      <w:proofErr w:type="spellStart"/>
      <w:r w:rsidRPr="007E642D">
        <w:rPr>
          <w:rFonts w:ascii="Calibri Light" w:hAnsi="Calibri Light" w:cs="Calibri Light"/>
          <w:i/>
          <w:iCs/>
          <w:sz w:val="24"/>
          <w:szCs w:val="24"/>
        </w:rPr>
        <w:t>mustaqirrah</w:t>
      </w:r>
      <w:proofErr w:type="spellEnd"/>
      <w:r w:rsidRPr="007E642D">
        <w:rPr>
          <w:rFonts w:ascii="Calibri Light" w:hAnsi="Calibri Light" w:cs="Calibri Light"/>
          <w:i/>
          <w:iCs/>
          <w:sz w:val="24"/>
          <w:szCs w:val="24"/>
        </w:rPr>
        <w:t xml:space="preserve"> </w:t>
      </w:r>
      <w:r w:rsidRPr="00CD3D99">
        <w:rPr>
          <w:rFonts w:ascii="Calibri Light" w:hAnsi="Calibri Light" w:cs="Calibri Light"/>
          <w:sz w:val="24"/>
          <w:szCs w:val="24"/>
        </w:rPr>
        <w:t xml:space="preserve">(stable life) life for 45-60 seconds, meeting halal criteria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Review","id":"ITEM-1","issue":"9","issued":{"date-parts":[["2022"]]},"page":"31-46","title":"The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Review","type":"article-journal","volume":"5"},"uris":["http://www.mendeley.com/documents/?uuid=c56de3a3-fc45-447a-8029-6291bdc4adc4"]}],"mendeley":{"formattedCitation":"(Halawa, 2022)","plainTextFormattedCitation":"(Halawa, 2022)","previouslyFormattedCitation":"(Halawa,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(Halawa, 2022)</w:t>
      </w:r>
      <w:r>
        <w:rPr>
          <w:rFonts w:ascii="Calibri Light" w:hAnsi="Calibri Light" w:cs="Calibri Light"/>
          <w:sz w:val="24"/>
          <w:szCs w:val="24"/>
        </w:rPr>
        <w:fldChar w:fldCharType="end"/>
      </w:r>
      <w:r w:rsidRPr="00CD3D99">
        <w:rPr>
          <w:rFonts w:ascii="Calibri Light" w:hAnsi="Calibri Light" w:cs="Calibri Light"/>
          <w:sz w:val="24"/>
          <w:szCs w:val="24"/>
        </w:rPr>
        <w:t xml:space="preserve">. Research in Germany shows that 68% of Muslim consumers lack </w:t>
      </w:r>
      <w:r>
        <w:rPr>
          <w:rFonts w:ascii="Calibri Light" w:hAnsi="Calibri Light" w:cs="Calibri Light"/>
          <w:sz w:val="24"/>
          <w:szCs w:val="24"/>
        </w:rPr>
        <w:t xml:space="preserve">an </w:t>
      </w:r>
      <w:r w:rsidRPr="00CD3D99">
        <w:rPr>
          <w:rFonts w:ascii="Calibri Light" w:hAnsi="Calibri Light" w:cs="Calibri Light"/>
          <w:sz w:val="24"/>
          <w:szCs w:val="24"/>
        </w:rPr>
        <w:t xml:space="preserve">understanding of this mechanism, so education through mosques and social media is needed to reduce resistance </w:t>
      </w:r>
      <w:r>
        <w:rPr>
          <w:rFonts w:ascii="Calibri Light" w:hAnsi="Calibri Light" w:cs="Calibri Light"/>
          <w:sz w:val="24"/>
          <w:szCs w:val="24"/>
        </w:rPr>
        <w:fldChar w:fldCharType="begin" w:fldLock="1"/>
      </w:r>
      <w:r w:rsidR="000E266E">
        <w:rPr>
          <w:rFonts w:ascii="Calibri Light" w:hAnsi="Calibri Light" w:cs="Calibri Light"/>
          <w:sz w:val="24"/>
          <w:szCs w:val="24"/>
        </w:rPr>
        <w:instrText>ADDIN CSL_CITATION {"citationItems":[{"id":"ITEM-1","itemData":{"URL":"https://www.prodeca.cat/en/actualitat/tendencies-del-consumidor-musulma-europa","accessed":{"date-parts":[["2025","5","5"]]},"author":[{"dropping-particle":"","family":"Albarracín","given":"Javier","non-dropping-particle":"","parse-names":false,"suffix":""}],"container-title":"Barcelona Halal Services","id":"ITEM-1","issued":{"date-parts":[["2020"]]},"title":"Muslim consumer trends to Europe","type":"webpage"},"uris":["http://www.mendeley.com/documents/?uuid=50bdf582-5e97-4663-9391-405b9d750014","http://www.mendeley.com/documents/?uuid=e6fd5e2b-894e-486a-b843-4e5c8d47f4fd","http://www.mendeley.com/documents/?uuid=a425a120-cd3d-45b0-8f97-96895dd4702f"]},{"id":"ITEM-2","itemData":{"DOI":"10.47814/ijssrr.v5i9.425","abstrac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globally.","author":[{"dropping-particle":"","family":"Halawa","given":"Abdelhadi","non-dropping-particle":"","parse-names":false,"suffix":""}],"container-title":"International Journal of Social Science Research and Review","id":"ITEM-2","issue":"9","issued":{"date-parts":[["2022"]]},"page":"31-46","title":"The Role of Immigration and Colonization in the Acculturation of Halal Food in European Countries: An Evidence-Based Systematic Review","type":"article-journal","volume":"5"},"uris":["http://www.mendeley.com/documents/?uuid=c56de3a3-fc45-447a-8029-6291bdc4adc4"]}],"mendeley":{"formattedCitation":"(Albarracín, 2020; Halawa, 2022)","plainTextFormattedCitation":"(Albarracín, 2020; Halawa, 2022)","previouslyFormattedCitation":"(Albarracín, 2020; Halawa, 2022)"},"properties":{"noteIndex":0},"schema":"https://github.com/citation-style-language/schema/raw/master/csl-citation.json"}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(Albarracín, 2020; Halawa, 2022)</w:t>
      </w:r>
      <w:r>
        <w:rPr>
          <w:rFonts w:ascii="Calibri Light" w:hAnsi="Calibri Light" w:cs="Calibri Light"/>
          <w:sz w:val="24"/>
          <w:szCs w:val="24"/>
        </w:rPr>
        <w:fldChar w:fldCharType="end"/>
      </w:r>
      <w:r w:rsidRPr="00CD3D99">
        <w:rPr>
          <w:rFonts w:ascii="Calibri Light" w:hAnsi="Calibri Light" w:cs="Calibri Light"/>
          <w:sz w:val="24"/>
          <w:szCs w:val="24"/>
        </w:rPr>
        <w:t xml:space="preserve">.  </w:t>
      </w:r>
    </w:p>
    <w:p w14:paraId="5E4914B9" w14:textId="36B55743" w:rsidR="008C6CDF" w:rsidRPr="008C6CDF" w:rsidRDefault="008C6CDF" w:rsidP="008C6CDF">
      <w:pPr>
        <w:pStyle w:val="ListParagraph"/>
        <w:numPr>
          <w:ilvl w:val="0"/>
          <w:numId w:val="39"/>
        </w:numPr>
        <w:spacing w:before="120" w:after="120"/>
        <w:ind w:left="709" w:hanging="283"/>
        <w:jc w:val="both"/>
        <w:rPr>
          <w:rFonts w:ascii="Calibri Light" w:hAnsi="Calibri Light" w:cs="Calibri Light"/>
          <w:sz w:val="24"/>
          <w:szCs w:val="24"/>
        </w:rPr>
      </w:pPr>
      <w:r w:rsidRPr="008C6CDF">
        <w:rPr>
          <w:rFonts w:ascii="Calibri Light" w:hAnsi="Calibri Light" w:cs="Calibri Light"/>
          <w:sz w:val="24"/>
          <w:szCs w:val="24"/>
        </w:rPr>
        <w:t>Economic Impact</w:t>
      </w:r>
    </w:p>
    <w:p w14:paraId="34ACDE8A" w14:textId="208B80C3"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The implementation of stunning increases production costs by 8-12% due to investment in tools and human resource training, but also opens up access to 15 European countries that require stunning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{"citationItems":[{"id":"ITEM-1","itemData":{"abstract":"Under Article 27(3) of Regulation (EC) No 1099/09, the Commission must report to the European Council and the Parliament on the various stunning methods for poultry no later than December 8, 2013. In 2004, the European Food Safety Authority (EFSA) recommended that water bath stunning of poultry be phased out on the basis that the live shackling of birds is detrimental to animal welfare and that birds are occasionally not stunned prior to slaughter using this method (EFSA, 2004). In order to meet the requirements of Regulation (EC) No 1099/09 and to address the EFSA recommendation, DG SANCO launched a study on the various methods of stunning poultry.","author":[{"dropping-particle":"","family":"European Commission Directorate General for Health and Consumers","given":"","non-dropping-particle":"","parse-names":false,"suffix":""},{"dropping-particle":"","family":"Study","given":"","non-dropping-particle":"","parse-names":false,"suffix":""}],"id":"ITEM-1","issued":{"date-parts":[["2012"]]},"number-of-pages":"135","publisher-place":"Berlin","title":"Study on various methods of stunning for poultry. Framework Contract for evaluation and evaluation related services - Lot 3: Food Chain. Final Report","type":"report"},"uris":["http://www.mendeley.com/documents/?uuid=9674fdf3-7ed5-45d4-9dd0-3a438980093f","http://www.mendeley.com/documents/?uuid=5ab25072-78b9-4800-a481-7b36028cf08b","http://www.mendeley.com/documents/?uuid=c188ef09-329c-4a26-a1df-089dfe24db27"]}],"mendeley":{"formattedCitation":"(European Commission Directorate General for Health and Consumers &amp; Study, 2012)","plainTextFormattedCitation":"(European Commission Directorate General for Health and Consumers &amp; Study, 2012)","previouslyFormattedCitation":"(European Commission Directorate General for Health and Consumers &amp; Study, 2012)"},"properties":{"noteIndex":0},"schema":"https://github.com/citation-style-language/schema/raw/master/csl-citation.json"}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(European Commission Directorate General for Health and Consumers &amp; Study, 2012)</w:t>
      </w:r>
      <w:r>
        <w:rPr>
          <w:rFonts w:ascii="Calibri Light" w:hAnsi="Calibri Light" w:cs="Calibri Light"/>
          <w:sz w:val="24"/>
          <w:szCs w:val="24"/>
        </w:rPr>
        <w:fldChar w:fldCharType="end"/>
      </w:r>
      <w:r w:rsidRPr="00CD3D99">
        <w:rPr>
          <w:rFonts w:ascii="Calibri Light" w:hAnsi="Calibri Light" w:cs="Calibri Light"/>
          <w:sz w:val="24"/>
          <w:szCs w:val="24"/>
        </w:rPr>
        <w:t xml:space="preserve">. The 2023 data shows that reversible stunning adopter countries such as Malaysia and Australia have experienced a 22-25% increase in halal meat exports to the Middle East compared to traditional methods </w:t>
      </w:r>
      <w:r>
        <w:rPr>
          <w:rFonts w:ascii="Calibri Light" w:hAnsi="Calibri Light" w:cs="Calibri Light"/>
          <w:sz w:val="24"/>
          <w:szCs w:val="24"/>
        </w:rPr>
        <w:fldChar w:fldCharType="begin" w:fldLock="1"/>
      </w:r>
      <w:r w:rsidR="008520D5">
        <w:rPr>
          <w:rFonts w:ascii="Calibri Light" w:hAnsi="Calibri Light" w:cs="Calibri Light"/>
          <w:sz w:val="24"/>
          <w:szCs w:val="24"/>
        </w:rPr>
        <w:instrText>ADDIN CSL_CITATION {"citationItems":[{"id":"ITEM-1","itemData":{"DOI":"10.3390/ani10091530","abstract":"While religious slaughter is not a new practice in Australia, it has recently attracted public concern regarding questions of animal welfare following unfavourable media coverage. However, the details of religious slaughter practices, including related animal welfare provisions, appear to be poorly understood by the Australian public, and no existing literature concisely synthesises current regulations, practices, and issues. This paper addresses this gap by examining the processes associated with various types of religious slaughter and associated animal welfare issues, by reviewing the relevant legislation and examining public views, while highlighting areas for further research, particularly in Australia. The paper finds shortcomings in relation to transparency and understanding of current practices and regulation and suggests a need for more clear and consistent legislative provisions, as well as increased independence from industry in the setting of the standards, enforcement and administration of religious slaughter. A starting point for legal reform would be the relocation of important provisions pertaining to religious slaughter from delegated codes to the responsible act or regulation, ensuring proper parliamentary oversight. In addition, more active public engagement must occur, particularly with regard to what constitutes legal practices and animal welfare standards in the Australian context to overcome ongoing conflict between those who oppose religious slaughter and the Muslim and Jewish communities.","author":[{"dropping-particle":"","family":"Loyer","given":"Jessica","non-dropping-particle":"","parse-names":false,"suffix":""},{"dropping-particle":"","family":"Whittaker","given":"Alexandra L","non-dropping-particle":"","parse-names":false,"suffix":""},{"dropping-particle":"","family":"Buddle","given":"Emily A","non-dropping-particle":"","parse-names":false,"suffix":""},{"dropping-particle":"","family":"Ankeny","given":"Rachel A","non-dropping-particle":"","parse-names":false,"suffix":""}],"container-title":"Animals","id":"ITEM-1","issue":"9","issued":{"date-parts":[["2020"]]},"page":"1-22","title":"A review of legal regulation of religious slaughter in australia: Failure to regulate or a regulatory fail?","type":"article-journal","volume":"10"},"uris":["http://www.mendeley.com/documents/?uuid=1fb0d770-aeeb-4d98-a0aa-9d31707d0487"]}],"mendeley":{"formattedCitation":"(Loyer et al., 2020)","plainTextFormattedCitation":"(Loyer et al., 2020)","previouslyFormattedCitation":"(Loyer et al., 2020)"},"properties":{"noteIndex":0},"schema":"https://github.com/citation-style-language/schema/raw/master/csl-citation.json"}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(Loyer et al., 2020)</w:t>
      </w:r>
      <w:r>
        <w:rPr>
          <w:rFonts w:ascii="Calibri Light" w:hAnsi="Calibri Light" w:cs="Calibri Light"/>
          <w:sz w:val="24"/>
          <w:szCs w:val="24"/>
        </w:rPr>
        <w:fldChar w:fldCharType="end"/>
      </w:r>
      <w:r w:rsidRPr="00CD3D99">
        <w:rPr>
          <w:rFonts w:ascii="Calibri Light" w:hAnsi="Calibri Light" w:cs="Calibri Light"/>
          <w:sz w:val="24"/>
          <w:szCs w:val="24"/>
        </w:rPr>
        <w:t xml:space="preserve">. However, market segmentation persists, with demand for non-stunned products remaining high in the religious community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sz w:val="24"/>
          <w:szCs w:val="24"/>
        </w:rPr>
        <w:fldChar w:fldCharType="separate"/>
      </w:r>
      <w:r w:rsidR="00421786" w:rsidRPr="00421786">
        <w:rPr>
          <w:rFonts w:ascii="Calibri Light" w:hAnsi="Calibri Light" w:cs="Calibri Light"/>
          <w:noProof/>
          <w:sz w:val="24"/>
          <w:szCs w:val="24"/>
        </w:rPr>
        <w:t>(Fuseini, Knowles, Hadley, et al., 2016)</w:t>
      </w:r>
      <w:r>
        <w:rPr>
          <w:rFonts w:ascii="Calibri Light" w:hAnsi="Calibri Light" w:cs="Calibri Light"/>
          <w:sz w:val="24"/>
          <w:szCs w:val="24"/>
        </w:rPr>
        <w:fldChar w:fldCharType="end"/>
      </w:r>
      <w:r>
        <w:rPr>
          <w:rFonts w:ascii="Calibri Light" w:hAnsi="Calibri Light" w:cs="Calibri Light"/>
          <w:sz w:val="24"/>
          <w:szCs w:val="24"/>
        </w:rPr>
        <w:t xml:space="preserve">.  </w:t>
      </w:r>
    </w:p>
    <w:p w14:paraId="66E22C19" w14:textId="0A8E3A23" w:rsidR="008C6CDF" w:rsidRPr="00CD3D99"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 xml:space="preserve">Scientific references reinforce the complexity of this issue. </w:t>
      </w:r>
      <w:proofErr w:type="spellStart"/>
      <w:r w:rsidRPr="00CD3D99">
        <w:rPr>
          <w:rFonts w:ascii="Calibri Light" w:hAnsi="Calibri Light" w:cs="Calibri Light"/>
          <w:sz w:val="24"/>
          <w:szCs w:val="24"/>
        </w:rPr>
        <w:t>Sazili</w:t>
      </w:r>
      <w:proofErr w:type="spellEnd"/>
      <w:r w:rsidRPr="00CD3D99">
        <w:rPr>
          <w:rFonts w:ascii="Calibri Light" w:hAnsi="Calibri Light" w:cs="Calibri Light"/>
          <w:sz w:val="24"/>
          <w:szCs w:val="24"/>
        </w:rPr>
        <w:t xml:space="preserve"> et al. (2023) emphasized that halal-compliant stunning must be reversible, not inhibit blood production, and monitored by trained halal officers </w:t>
      </w:r>
      <w:r>
        <w:rPr>
          <w:rFonts w:ascii="Calibri Light" w:hAnsi="Calibri Light" w:cs="Calibri Light"/>
          <w:sz w:val="24"/>
          <w:szCs w:val="24"/>
        </w:rPr>
        <w:fldChar w:fldCharType="begin" w:fldLock="1"/>
      </w:r>
      <w:r w:rsidR="00A53402">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Knowledge","type":"article-journal","volume":"13"},"uris":["http://www.mendeley.com/documents/?uuid=72dde17d-6f39-41b8-865a-b5f3e3084856"]}],"mendeley":{"formattedCitation":"(Sazili et al., 2023)","plainTextFormattedCitation":"(Sazili et al., 2023)","previouslyFormattedCitation":"(Sazili et al., 2023)"},"properties":{"noteIndex":0},"schema":"https://github.com/citation-style-language/schema/raw/master/csl-citation.json"}</w:instrText>
      </w:r>
      <w:r>
        <w:rPr>
          <w:rFonts w:ascii="Calibri Light" w:hAnsi="Calibri Light" w:cs="Calibri Light"/>
          <w:sz w:val="24"/>
          <w:szCs w:val="24"/>
        </w:rPr>
        <w:fldChar w:fldCharType="separate"/>
      </w:r>
      <w:r w:rsidRPr="008C6CDF">
        <w:rPr>
          <w:rFonts w:ascii="Calibri Light" w:hAnsi="Calibri Light" w:cs="Calibri Light"/>
          <w:noProof/>
          <w:sz w:val="24"/>
          <w:szCs w:val="24"/>
        </w:rPr>
        <w:t>(Sazili et al., 2023)</w:t>
      </w:r>
      <w:r>
        <w:rPr>
          <w:rFonts w:ascii="Calibri Light" w:hAnsi="Calibri Light" w:cs="Calibri Light"/>
          <w:sz w:val="24"/>
          <w:szCs w:val="24"/>
        </w:rPr>
        <w:fldChar w:fldCharType="end"/>
      </w:r>
      <w:r w:rsidRPr="00CD3D99">
        <w:rPr>
          <w:rFonts w:ascii="Calibri Light" w:hAnsi="Calibri Light" w:cs="Calibri Light"/>
          <w:sz w:val="24"/>
          <w:szCs w:val="24"/>
        </w:rPr>
        <w:t xml:space="preserve">. Meanwhile, </w:t>
      </w:r>
      <w:proofErr w:type="spellStart"/>
      <w:r w:rsidRPr="00CD3D99">
        <w:rPr>
          <w:rFonts w:ascii="Calibri Light" w:hAnsi="Calibri Light" w:cs="Calibri Light"/>
          <w:sz w:val="24"/>
          <w:szCs w:val="24"/>
        </w:rPr>
        <w:t>Fuseini</w:t>
      </w:r>
      <w:proofErr w:type="spellEnd"/>
      <w:r w:rsidRPr="00CD3D99">
        <w:rPr>
          <w:rFonts w:ascii="Calibri Light" w:hAnsi="Calibri Light" w:cs="Calibri Light"/>
          <w:sz w:val="24"/>
          <w:szCs w:val="24"/>
        </w:rPr>
        <w:t xml:space="preserve"> et al. (2016) emphasized the importance of dialogue between scholars, scientists, and industry to harmonize sharia principles with scientific evidence related to animal welfare </w:t>
      </w:r>
      <w:r>
        <w:rPr>
          <w:rFonts w:ascii="Calibri Light" w:hAnsi="Calibri Light" w:cs="Calibri Light"/>
          <w:sz w:val="24"/>
          <w:szCs w:val="24"/>
        </w:rPr>
        <w:fldChar w:fldCharType="begin" w:fldLock="1"/>
      </w:r>
      <w:r w:rsidR="00421786">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non-dropping-particle":"","parse-names":false,"suffix":""},{"dropping-particle":"","family":"Hadley","given":"Phil","non-dropping-particle":"","parse-names":false,"suffix":""},{"dropping-particle":"","family":"Wotton","given":"Steve","non-dropping-particle":"","parse-names":false,"suffix":""}],"container-title":"Meat Science","id":"ITEM-1","issued":{"date-parts":[["2016"]]},"language":"English","note":"From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187-193","page":"132-137","publisher":"Elsevier Ltd","publisher-place":"University of Bristol, School of Veterinary Science, Langford, Bristol, BS40 5DU, United Kingdom","title":"Halal stunning and slaughter: Criteria for the assessment of dead animals","type":"article-journal","volume":"119"},"uris":["http://www.mendeley.com/documents/?uuid=3800d656-4391-49c1-b54f-6adcd0774411"]}],"mendeley":{"formattedCitation":"(Fuseini,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Pr>
          <w:rFonts w:ascii="Calibri Light" w:hAnsi="Calibri Light" w:cs="Calibri Light"/>
          <w:sz w:val="24"/>
          <w:szCs w:val="24"/>
        </w:rPr>
        <w:fldChar w:fldCharType="separate"/>
      </w:r>
      <w:r w:rsidR="00421786" w:rsidRPr="00421786">
        <w:rPr>
          <w:rFonts w:ascii="Calibri Light" w:hAnsi="Calibri Light" w:cs="Calibri Light"/>
          <w:noProof/>
          <w:sz w:val="24"/>
          <w:szCs w:val="24"/>
        </w:rPr>
        <w:t>(Fuseini, Knowles, Hadley, et al., 2016)</w:t>
      </w:r>
      <w:r>
        <w:rPr>
          <w:rFonts w:ascii="Calibri Light" w:hAnsi="Calibri Light" w:cs="Calibri Light"/>
          <w:sz w:val="24"/>
          <w:szCs w:val="24"/>
        </w:rPr>
        <w:fldChar w:fldCharType="end"/>
      </w:r>
      <w:r w:rsidRPr="00CD3D99">
        <w:rPr>
          <w:rFonts w:ascii="Calibri Light" w:hAnsi="Calibri Light" w:cs="Calibri Light"/>
          <w:sz w:val="24"/>
          <w:szCs w:val="24"/>
        </w:rPr>
        <w:t>. Th</w:t>
      </w:r>
      <w:r>
        <w:rPr>
          <w:rFonts w:ascii="Calibri Light" w:hAnsi="Calibri Light" w:cs="Calibri Light"/>
          <w:sz w:val="24"/>
          <w:szCs w:val="24"/>
        </w:rPr>
        <w:t>at</w:t>
      </w:r>
      <w:r w:rsidRPr="00CD3D99">
        <w:rPr>
          <w:rFonts w:ascii="Calibri Light" w:hAnsi="Calibri Light" w:cs="Calibri Light"/>
          <w:sz w:val="24"/>
          <w:szCs w:val="24"/>
        </w:rPr>
        <w:t xml:space="preserve"> </w:t>
      </w:r>
      <w:r>
        <w:rPr>
          <w:rFonts w:ascii="Calibri Light" w:hAnsi="Calibri Light" w:cs="Calibri Light"/>
          <w:sz w:val="24"/>
          <w:szCs w:val="24"/>
        </w:rPr>
        <w:t xml:space="preserve">is a </w:t>
      </w:r>
      <w:r w:rsidRPr="00CD3D99">
        <w:rPr>
          <w:rFonts w:ascii="Calibri Light" w:hAnsi="Calibri Light" w:cs="Calibri Light"/>
          <w:sz w:val="24"/>
          <w:szCs w:val="24"/>
        </w:rPr>
        <w:t xml:space="preserve">need for global standardization that regulates voltage limits, stunt duration, and training protocols </w:t>
      </w:r>
      <w:r>
        <w:rPr>
          <w:rFonts w:ascii="Calibri Light" w:hAnsi="Calibri Light" w:cs="Calibri Light"/>
          <w:sz w:val="24"/>
          <w:szCs w:val="24"/>
        </w:rPr>
        <w:fldChar w:fldCharType="begin" w:fldLock="1"/>
      </w:r>
      <w:r w:rsidR="00133E23">
        <w:rPr>
          <w:rFonts w:ascii="Calibri Light" w:hAnsi="Calibri Light" w:cs="Calibri Light"/>
          <w:sz w:val="24"/>
          <w:szCs w:val="24"/>
        </w:rPr>
        <w:instrText>ADDIN CSL_CITATION {"citationItems":[{"id":"ITEM-1","itemData":{"ISBN":"9781108429146","ISSN":"0104026X","abstract":"Predicting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approach.","author":[{"dropping-particle":"","family":"Labelling","given":"Codex Committee On Food","non-dropping-particle":"","parse-names":false,"suffix":""}],"container-title":"Codex Alimentarius Commission","id":"ITEM-1","issued":{"date-parts":[["2016"]]},"number-of-pages":"283","title":"Proposal to revise the general guidelines for the use of the term “HALAL” (CAC/GL)","type":"report"},"uris":["http://www.mendeley.com/documents/?uuid=08110e55-9bcd-4a63-bf54-9c173ebacd48","http://www.mendeley.com/documents/?uuid=177c4659-f5b1-4068-a019-a2f80938e885","http://www.mendeley.com/documents/?uuid=8a6b76a1-bc08-4b90-9098-4676501a3a59"]}],"mendeley":{"formattedCitation":"(Labelling, 2016)","plainTextFormattedCitation":"(Labelling, 2016)","previouslyFormattedCitation":"(Labelling, 2016)"},"properties":{"noteIndex":0},"schema":"https://github.com/citation-style-language/schema/raw/master/csl-citation.json"}</w:instrText>
      </w:r>
      <w:r>
        <w:rPr>
          <w:rFonts w:ascii="Calibri Light" w:hAnsi="Calibri Light" w:cs="Calibri Light"/>
          <w:sz w:val="24"/>
          <w:szCs w:val="24"/>
        </w:rPr>
        <w:fldChar w:fldCharType="separate"/>
      </w:r>
      <w:r w:rsidR="00A53402" w:rsidRPr="00A53402">
        <w:rPr>
          <w:rFonts w:ascii="Calibri Light" w:hAnsi="Calibri Light" w:cs="Calibri Light"/>
          <w:noProof/>
          <w:sz w:val="24"/>
          <w:szCs w:val="24"/>
        </w:rPr>
        <w:t>(Labelling, 2016)</w:t>
      </w:r>
      <w:r>
        <w:rPr>
          <w:rFonts w:ascii="Calibri Light" w:hAnsi="Calibri Light" w:cs="Calibri Light"/>
          <w:sz w:val="24"/>
          <w:szCs w:val="24"/>
        </w:rPr>
        <w:fldChar w:fldCharType="end"/>
      </w:r>
      <w:r>
        <w:rPr>
          <w:rFonts w:ascii="Calibri Light" w:hAnsi="Calibri Light" w:cs="Calibri Light"/>
          <w:sz w:val="24"/>
          <w:szCs w:val="24"/>
        </w:rPr>
        <w:t>.</w:t>
      </w:r>
    </w:p>
    <w:p w14:paraId="0DC29E5E" w14:textId="7E59213E" w:rsidR="008C6CDF" w:rsidRDefault="008C6CDF" w:rsidP="008C6CDF">
      <w:pPr>
        <w:spacing w:before="120" w:after="120"/>
        <w:ind w:left="425"/>
        <w:jc w:val="both"/>
        <w:rPr>
          <w:rFonts w:ascii="Calibri Light" w:hAnsi="Calibri Light" w:cs="Calibri Light"/>
          <w:sz w:val="24"/>
          <w:szCs w:val="24"/>
        </w:rPr>
      </w:pPr>
      <w:r w:rsidRPr="00CD3D99">
        <w:rPr>
          <w:rFonts w:ascii="Calibri Light" w:hAnsi="Calibri Light" w:cs="Calibri Light"/>
          <w:sz w:val="24"/>
          <w:szCs w:val="24"/>
        </w:rPr>
        <w:t>Thus, multidisciplinary collaboration is key to bridging the gap between religious preferences and the demands of modern industry without sacrificing the basic principles of Islamic law.</w:t>
      </w:r>
    </w:p>
    <w:p w14:paraId="3C5D50DE" w14:textId="77777777" w:rsidR="00A53402" w:rsidRPr="000B6128" w:rsidRDefault="00A53402" w:rsidP="008C6CDF">
      <w:pPr>
        <w:spacing w:before="120" w:after="120"/>
        <w:ind w:left="425"/>
        <w:jc w:val="both"/>
        <w:rPr>
          <w:rFonts w:ascii="Calibri Light" w:hAnsi="Calibri Light" w:cs="Calibri Light"/>
          <w:sz w:val="24"/>
          <w:szCs w:val="24"/>
        </w:rPr>
      </w:pPr>
    </w:p>
    <w:p w14:paraId="729EE082" w14:textId="4AFD9B30" w:rsidR="00FC4CAC" w:rsidRPr="00FC4CAC" w:rsidRDefault="00741058" w:rsidP="00FC4CAC">
      <w:pPr>
        <w:numPr>
          <w:ilvl w:val="0"/>
          <w:numId w:val="15"/>
        </w:numPr>
        <w:autoSpaceDE/>
        <w:autoSpaceDN/>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460C7F7" w14:textId="48E38F2A" w:rsidR="00A53402" w:rsidRDefault="00FC4CAC" w:rsidP="00A53402">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This study uses a </w:t>
      </w:r>
      <w:r w:rsidR="002818C4" w:rsidRPr="00DC639F">
        <w:rPr>
          <w:rFonts w:ascii="Calibri Light" w:hAnsi="Calibri Light" w:cs="Calibri Light"/>
          <w:sz w:val="24"/>
          <w:szCs w:val="24"/>
        </w:rPr>
        <w:t xml:space="preserve">comparative legal analysis </w:t>
      </w:r>
      <w:r w:rsidRPr="00FC4CAC">
        <w:rPr>
          <w:rFonts w:ascii="Calibri Light" w:hAnsi="Calibri Light" w:cs="Calibri Light"/>
          <w:bCs/>
          <w:sz w:val="24"/>
          <w:szCs w:val="24"/>
        </w:rPr>
        <w:t>approach to examine differences in the application of stunning methods in halal slaughter between Muslim-majority countries (Indonesia, Malaysia, Saudi Arabia) and Muslim-minority countries (United Kingdom, United States, Australia). In Muslim-majority countries, stunning is accepted under strict conditions, namely that it must be reversible and not cause death before slaughter to comply with Islamic principles. Conversely, in Muslim-minority countries, stunning is mandatory to meet international animal welfare standards, although there are exceptions for ritual halal slaughter to protect religious freedom.</w:t>
      </w:r>
    </w:p>
    <w:p w14:paraId="211425D8" w14:textId="371CED99" w:rsidR="00FC4CAC" w:rsidRDefault="00FC4CAC" w:rsidP="00A53402">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Research findings indicate that proper stunning, such as head-only electrical stunning, can improve animal welfare without compromising the halal status of meat. However, technical risks such as excessive voltage can cause premature death of animals, rendering the meat non-halal, which raises concerns among Muslim consumers, particularly in Europe where non-stunned products are preferred. Differences in fatwas and regulations between countries reflect the challenges of harmonizing </w:t>
      </w:r>
      <w:r w:rsidR="00EC23B5">
        <w:rPr>
          <w:rFonts w:ascii="Calibri Light" w:hAnsi="Calibri Light" w:cs="Calibri Light"/>
          <w:bCs/>
          <w:sz w:val="24"/>
          <w:szCs w:val="24"/>
        </w:rPr>
        <w:t>S</w:t>
      </w:r>
      <w:r w:rsidRPr="00FC4CAC">
        <w:rPr>
          <w:rFonts w:ascii="Calibri Light" w:hAnsi="Calibri Light" w:cs="Calibri Light"/>
          <w:bCs/>
          <w:sz w:val="24"/>
          <w:szCs w:val="24"/>
        </w:rPr>
        <w:t>haria principles with modern animal welfare standards and global market needs, making interdisciplinary dialogue between religious scholars, scientists, and industry essential.</w:t>
      </w:r>
    </w:p>
    <w:p w14:paraId="1961B40E" w14:textId="370E06AC" w:rsidR="00FC4CAC" w:rsidRDefault="00FC4CAC" w:rsidP="00FC4CAC">
      <w:pPr>
        <w:ind w:left="426"/>
        <w:jc w:val="both"/>
        <w:rPr>
          <w:rFonts w:ascii="Calibri Light" w:hAnsi="Calibri Light" w:cs="Calibri Light"/>
          <w:bCs/>
          <w:sz w:val="24"/>
          <w:szCs w:val="24"/>
        </w:rPr>
      </w:pPr>
      <w:r w:rsidRPr="00FC4CAC">
        <w:rPr>
          <w:rFonts w:ascii="Calibri Light" w:hAnsi="Calibri Light" w:cs="Calibri Light"/>
          <w:bCs/>
          <w:sz w:val="24"/>
          <w:szCs w:val="24"/>
        </w:rPr>
        <w:t xml:space="preserve">Based on these findings, it is recommended that the halal industry and regulators adopt scientifically-based stunning standards with reversible and non-lethal protocols </w:t>
      </w:r>
      <w:r w:rsidR="00EC23B5">
        <w:rPr>
          <w:rFonts w:ascii="Calibri Light" w:hAnsi="Calibri Light" w:cs="Calibri Light"/>
          <w:bCs/>
          <w:sz w:val="24"/>
          <w:szCs w:val="24"/>
        </w:rPr>
        <w:t>before</w:t>
      </w:r>
      <w:r w:rsidRPr="00FC4CAC">
        <w:rPr>
          <w:rFonts w:ascii="Calibri Light" w:hAnsi="Calibri Light" w:cs="Calibri Light"/>
          <w:bCs/>
          <w:sz w:val="24"/>
          <w:szCs w:val="24"/>
        </w:rPr>
        <w:t xml:space="preserve"> slaughter, enhance operator training and technical oversight, and develop consumer education to reduce resistance toward stunning products. Additionally, harmonization of international halal standards, including revisions to the Codex Alimentarius, should be promoted to expand global market access and maintain consumer trust. This collaborative approach is expected to align religious principles with animal welfare requirements and the sustainable modernization of the halal industry.</w:t>
      </w:r>
    </w:p>
    <w:p w14:paraId="1F12C5C2" w14:textId="77777777" w:rsidR="00FC4CAC" w:rsidRPr="00FC4CAC" w:rsidRDefault="00FC4CAC" w:rsidP="00FC4CAC">
      <w:pPr>
        <w:ind w:left="426"/>
        <w:jc w:val="both"/>
        <w:rPr>
          <w:rFonts w:ascii="Calibri Light" w:hAnsi="Calibri Light" w:cs="Calibri Light"/>
          <w:bCs/>
          <w:sz w:val="24"/>
          <w:szCs w:val="24"/>
        </w:rPr>
      </w:pPr>
    </w:p>
    <w:p w14:paraId="24E56DF0" w14:textId="1DD77C98" w:rsidR="006538D6" w:rsidRDefault="00F369EC" w:rsidP="005513BB">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03F7A336" w14:textId="77777777" w:rsidR="00FC25B4" w:rsidRDefault="00FC25B4" w:rsidP="00FC25B4">
      <w:pPr>
        <w:widowControl w:val="0"/>
        <w:adjustRightInd w:val="0"/>
        <w:spacing w:line="240" w:lineRule="atLeast"/>
        <w:jc w:val="both"/>
        <w:rPr>
          <w:rFonts w:ascii="Calibri Light" w:hAnsi="Calibri Light" w:cs="Calibri Light"/>
          <w:b/>
          <w:sz w:val="24"/>
          <w:szCs w:val="24"/>
        </w:rPr>
      </w:pPr>
    </w:p>
    <w:p w14:paraId="59BDAEAA" w14:textId="55709909" w:rsidR="00E409AC" w:rsidRPr="00E409AC" w:rsidRDefault="00FC25B4" w:rsidP="00E409AC">
      <w:pPr>
        <w:widowControl w:val="0"/>
        <w:adjustRightInd w:val="0"/>
        <w:spacing w:after="240"/>
        <w:ind w:left="480" w:hanging="480"/>
        <w:jc w:val="both"/>
        <w:rPr>
          <w:rFonts w:ascii="Calibri Light" w:hAnsi="Calibri Light" w:cs="Calibri Light"/>
          <w:noProof/>
          <w:sz w:val="24"/>
        </w:rPr>
      </w:pPr>
      <w:r>
        <w:rPr>
          <w:rFonts w:ascii="Calibri Light" w:hAnsi="Calibri Light" w:cs="Calibri Light"/>
          <w:b/>
          <w:sz w:val="24"/>
          <w:szCs w:val="24"/>
        </w:rPr>
        <w:fldChar w:fldCharType="begin" w:fldLock="1"/>
      </w:r>
      <w:r w:rsidRPr="00FC25B4">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E409AC" w:rsidRPr="00E409AC">
        <w:rPr>
          <w:rFonts w:ascii="Calibri Light" w:hAnsi="Calibri Light" w:cs="Calibri Light"/>
          <w:noProof/>
          <w:sz w:val="24"/>
        </w:rPr>
        <w:t xml:space="preserve">Abdullah, F. A. A., Borilova, G., &amp; Steinhauserova, I. (2019). Halal Criteria Versus Conventional Slaughter Technology. </w:t>
      </w:r>
      <w:r w:rsidR="00E409AC" w:rsidRPr="00E409AC">
        <w:rPr>
          <w:rFonts w:ascii="Calibri Light" w:hAnsi="Calibri Light" w:cs="Calibri Light"/>
          <w:i/>
          <w:iCs/>
          <w:noProof/>
          <w:sz w:val="24"/>
        </w:rPr>
        <w:t>Animals</w:t>
      </w:r>
      <w:r w:rsidR="00E409AC" w:rsidRPr="00E409AC">
        <w:rPr>
          <w:rFonts w:ascii="Calibri Light" w:hAnsi="Calibri Light" w:cs="Calibri Light"/>
          <w:noProof/>
          <w:sz w:val="24"/>
        </w:rPr>
        <w:t xml:space="preserve">, </w:t>
      </w:r>
      <w:r w:rsidR="00E409AC" w:rsidRPr="00E409AC">
        <w:rPr>
          <w:rFonts w:ascii="Calibri Light" w:hAnsi="Calibri Light" w:cs="Calibri Light"/>
          <w:i/>
          <w:iCs/>
          <w:noProof/>
          <w:sz w:val="24"/>
        </w:rPr>
        <w:t>9</w:t>
      </w:r>
      <w:r w:rsidR="00E409AC" w:rsidRPr="00E409AC">
        <w:rPr>
          <w:rFonts w:ascii="Calibri Light" w:hAnsi="Calibri Light" w:cs="Calibri Light"/>
          <w:noProof/>
          <w:sz w:val="24"/>
        </w:rPr>
        <w:t>(8), 530. https://doi.org/10.3390/ani9080530</w:t>
      </w:r>
    </w:p>
    <w:p w14:paraId="5CE29C8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Abhinaya, M. I. A., &amp; Setyawan, A. A. (2024). The Influence of Halal Awareness and Halal Certificate on Purchasing Decisions for Mixue Products. </w:t>
      </w:r>
      <w:r w:rsidRPr="00E409AC">
        <w:rPr>
          <w:rFonts w:ascii="Calibri Light" w:hAnsi="Calibri Light" w:cs="Calibri Light"/>
          <w:i/>
          <w:iCs/>
          <w:noProof/>
          <w:sz w:val="24"/>
        </w:rPr>
        <w:t>Brilliant International Journal Of Management And Tourism</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62–76. https://doi.org/10.55606/bijmt.v4i1.2650</w:t>
      </w:r>
    </w:p>
    <w:p w14:paraId="7C9CC38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Fatwa Majelis Permusyawaratan Ulama Aceh Nomor 06 Tahun 2013 Tentang Stunning, Meracuni, Menembak Hewan Dengan Senjata Api Dan Kaitannya Dengan Halal, Sehat Dan Higienis, (2013).</w:t>
      </w:r>
    </w:p>
    <w:p w14:paraId="2506315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Aidaros, H. (2013). Proper Application of Halal Slaughter. </w:t>
      </w:r>
      <w:r w:rsidRPr="00E409AC">
        <w:rPr>
          <w:rFonts w:ascii="Calibri Light" w:hAnsi="Calibri Light" w:cs="Calibri Light"/>
          <w:i/>
          <w:iCs/>
          <w:noProof/>
          <w:sz w:val="24"/>
        </w:rPr>
        <w:t>12th Conference of the OIE Regional Commission for the Middle East</w:t>
      </w:r>
      <w:r w:rsidRPr="00E409AC">
        <w:rPr>
          <w:rFonts w:ascii="Calibri Light" w:hAnsi="Calibri Light" w:cs="Calibri Light"/>
          <w:noProof/>
          <w:sz w:val="24"/>
        </w:rPr>
        <w:t>, 1–4.</w:t>
      </w:r>
    </w:p>
    <w:p w14:paraId="799FB709"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Aini, N., &amp; Tezara, R. (2025). How is the correlation between Halal Certification and the Growth of Indonesia ’ s Export Economic Value ? </w:t>
      </w:r>
      <w:r w:rsidRPr="00E409AC">
        <w:rPr>
          <w:rFonts w:ascii="Calibri Light" w:hAnsi="Calibri Light" w:cs="Calibri Light"/>
          <w:i/>
          <w:iCs/>
          <w:noProof/>
          <w:sz w:val="24"/>
        </w:rPr>
        <w:t>Halal Research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59–70. https://doi.org/https://doi.org/10.12962/j22759970.v5i1.2516</w:t>
      </w:r>
    </w:p>
    <w:p w14:paraId="7F3DCBB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Akmal, A., &amp; Effendi, A. (2023). Business Strategy In The Halal Industry (The Use Of Digital Ecosystems In Introducing Indonesia As The World’s Halal Industry). </w:t>
      </w:r>
      <w:r w:rsidRPr="00E409AC">
        <w:rPr>
          <w:rFonts w:ascii="Calibri Light" w:hAnsi="Calibri Light" w:cs="Calibri Light"/>
          <w:i/>
          <w:iCs/>
          <w:noProof/>
          <w:sz w:val="24"/>
        </w:rPr>
        <w:t>International Journal of Economics, Business and Innovation Reseaarch</w:t>
      </w:r>
      <w:r w:rsidRPr="00E409AC">
        <w:rPr>
          <w:rFonts w:ascii="Calibri Light" w:hAnsi="Calibri Light" w:cs="Calibri Light"/>
          <w:noProof/>
          <w:sz w:val="24"/>
        </w:rPr>
        <w:t xml:space="preserve">, </w:t>
      </w:r>
      <w:r w:rsidRPr="00E409AC">
        <w:rPr>
          <w:rFonts w:ascii="Calibri Light" w:hAnsi="Calibri Light" w:cs="Calibri Light"/>
          <w:i/>
          <w:iCs/>
          <w:noProof/>
          <w:sz w:val="24"/>
        </w:rPr>
        <w:t>02</w:t>
      </w:r>
      <w:r w:rsidRPr="00E409AC">
        <w:rPr>
          <w:rFonts w:ascii="Calibri Light" w:hAnsi="Calibri Light" w:cs="Calibri Light"/>
          <w:noProof/>
          <w:sz w:val="24"/>
        </w:rPr>
        <w:t>(04), 14–30. https://e-journal.citakonsultindo.or.id/index.php/IJEBIR/article/view/320/255</w:t>
      </w:r>
    </w:p>
    <w:p w14:paraId="00BCA6EA"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Albarracín, J. (2020). </w:t>
      </w:r>
      <w:r w:rsidRPr="00E409AC">
        <w:rPr>
          <w:rFonts w:ascii="Calibri Light" w:hAnsi="Calibri Light" w:cs="Calibri Light"/>
          <w:i/>
          <w:iCs/>
          <w:noProof/>
          <w:sz w:val="24"/>
        </w:rPr>
        <w:t>Muslim consumer trends to Europe</w:t>
      </w:r>
      <w:r w:rsidRPr="00E409AC">
        <w:rPr>
          <w:rFonts w:ascii="Calibri Light" w:hAnsi="Calibri Light" w:cs="Calibri Light"/>
          <w:noProof/>
          <w:sz w:val="24"/>
        </w:rPr>
        <w:t>. Barcelona Halal Services. https://www.prodeca.cat/en/actualitat/tendencies-del-consumidor-musulma-europa</w:t>
      </w:r>
    </w:p>
    <w:p w14:paraId="605C0F7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Alourani, A., &amp; Khan, S. (2024). A Blockchain and Artificial Intelligence based System for Halal Food Traceability [Cornell University]. In </w:t>
      </w:r>
      <w:r w:rsidRPr="00E409AC">
        <w:rPr>
          <w:rFonts w:ascii="Calibri Light" w:hAnsi="Calibri Light" w:cs="Calibri Light"/>
          <w:i/>
          <w:iCs/>
          <w:noProof/>
          <w:sz w:val="24"/>
        </w:rPr>
        <w:t>Cornell University</w:t>
      </w:r>
      <w:r w:rsidRPr="00E409AC">
        <w:rPr>
          <w:rFonts w:ascii="Calibri Light" w:hAnsi="Calibri Light" w:cs="Calibri Light"/>
          <w:noProof/>
          <w:sz w:val="24"/>
        </w:rPr>
        <w:t>. https://doi.org/https://doi.org/10.48550/arXiv.2410.07305</w:t>
      </w:r>
    </w:p>
    <w:p w14:paraId="46CAF5E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Angelita, E. D. (2024). Juridical Study of Halal Certification Impact on Entrepreneurial Market Access within the ASEAN Economic Community. </w:t>
      </w:r>
      <w:r w:rsidRPr="00E409AC">
        <w:rPr>
          <w:rFonts w:ascii="Calibri Light" w:hAnsi="Calibri Light" w:cs="Calibri Light"/>
          <w:i/>
          <w:iCs/>
          <w:noProof/>
          <w:sz w:val="24"/>
        </w:rPr>
        <w:t>Cebong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(3), 115–121. https://plus62.isha.or.id/index.php/cebong/article/view/231/182</w:t>
      </w:r>
    </w:p>
    <w:p w14:paraId="73481C11"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ANIC Halal Authority Australia. (2025). </w:t>
      </w:r>
      <w:r w:rsidRPr="00E409AC">
        <w:rPr>
          <w:rFonts w:ascii="Calibri Light" w:hAnsi="Calibri Light" w:cs="Calibri Light"/>
          <w:i/>
          <w:iCs/>
          <w:noProof/>
          <w:sz w:val="24"/>
        </w:rPr>
        <w:t>ANIC Guidelines for Halal Slaughter</w:t>
      </w:r>
      <w:r w:rsidRPr="00E409AC">
        <w:rPr>
          <w:rFonts w:ascii="Calibri Light" w:hAnsi="Calibri Light" w:cs="Calibri Light"/>
          <w:noProof/>
          <w:sz w:val="24"/>
        </w:rPr>
        <w:t>. https://anichalal.org.au/guidelines/halal-slaughterhouse/</w:t>
      </w:r>
    </w:p>
    <w:p w14:paraId="3069BC2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Anil, M. H., &amp; Gregory, N. G. (2014). Slaughter, ethics, and the law. In </w:t>
      </w:r>
      <w:r w:rsidRPr="00E409AC">
        <w:rPr>
          <w:rFonts w:ascii="Calibri Light" w:hAnsi="Calibri Light" w:cs="Calibri Light"/>
          <w:i/>
          <w:iCs/>
          <w:noProof/>
          <w:sz w:val="24"/>
        </w:rPr>
        <w:t>Encyclopedia of Meat Sciences</w:t>
      </w:r>
      <w:r w:rsidRPr="00E409AC">
        <w:rPr>
          <w:rFonts w:ascii="Calibri Light" w:hAnsi="Calibri Light" w:cs="Calibri Light"/>
          <w:noProof/>
          <w:sz w:val="24"/>
        </w:rPr>
        <w:t xml:space="preserve"> (pp. 280–283). Elsevier Inc. https://doi.org/10.1016/B978-0-12-384731-7.00242-7</w:t>
      </w:r>
    </w:p>
    <w:p w14:paraId="6362EC8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Anil, M., Yesildere, T., Aksu, H., Matur, E., McKinstry, J., Weaver, H., Erdogan, O., Hughes, S., &amp; Mason, C. (2006). Comparison of Halal slaughter with captive bolt stunning and neck cutting in cattle: exsanguination and quality parameters.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(4), 325–330. https://doi.org/10.1017/S0962728600030645</w:t>
      </w:r>
    </w:p>
    <w:p w14:paraId="65187C7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Animals Australia Team. (2015). </w:t>
      </w:r>
      <w:r w:rsidRPr="00E409AC">
        <w:rPr>
          <w:rFonts w:ascii="Calibri Light" w:hAnsi="Calibri Light" w:cs="Calibri Light"/>
          <w:i/>
          <w:iCs/>
          <w:noProof/>
          <w:sz w:val="24"/>
        </w:rPr>
        <w:t>Halal slughter in Australia</w:t>
      </w:r>
      <w:r w:rsidRPr="00E409AC">
        <w:rPr>
          <w:rFonts w:ascii="Calibri Light" w:hAnsi="Calibri Light" w:cs="Calibri Light"/>
          <w:noProof/>
          <w:sz w:val="24"/>
        </w:rPr>
        <w:t>. https://animalsaustralia.org/our-work/compassionate-living/halal-slaughter-in-australia/</w:t>
      </w:r>
    </w:p>
    <w:p w14:paraId="776AB18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Annisa, I. B. N. (2022). Urgensi Harmonisasi Standarisasi Halal Oleh the Standards and Metrology Institute for the Islamic Countries (Smiic) Dalam Upaya Mengurangi Sengketa Perdagangan Internasional. </w:t>
      </w:r>
      <w:r w:rsidRPr="00E409AC">
        <w:rPr>
          <w:rFonts w:ascii="Calibri Light" w:hAnsi="Calibri Light" w:cs="Calibri Light"/>
          <w:i/>
          <w:iCs/>
          <w:noProof/>
          <w:sz w:val="24"/>
        </w:rPr>
        <w:t>BELLI AC PACIS (Jurnal Hukum Internasional)</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82–95. https://jurnal.uns.ac.id/belli/article/view/59983</w:t>
      </w:r>
    </w:p>
    <w:p w14:paraId="53293D8A"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Artadita, S., &amp; Lestari, Y. D. (2019). Halal Slaughterhouse Certification: The Comparison between Two Halal Certification Bodies. </w:t>
      </w:r>
      <w:r w:rsidRPr="00E409AC">
        <w:rPr>
          <w:rFonts w:ascii="Calibri Light" w:hAnsi="Calibri Light" w:cs="Calibri Light"/>
          <w:i/>
          <w:iCs/>
          <w:noProof/>
          <w:sz w:val="24"/>
        </w:rPr>
        <w:t>Binus Business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(3), 211–227. https://doi.org/10.21512/bbr.v10i3.5968</w:t>
      </w:r>
    </w:p>
    <w:p w14:paraId="702ACBA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Atkinson, S., Algers, B., Pallisera, J., Velarde, A., &amp; Llonch, P. (2020). Animal Welfare and Meat Quality Assessment in Gas Stunning during Commercial Slaughter of Pigs Using Hypercapnic-Hypoxia (20% CO2 2% O2) Compared to Acute Hypercapnia (90% CO2 in Air).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(12), 2440. https://doi.org/10.3390/ani10122440</w:t>
      </w:r>
    </w:p>
    <w:p w14:paraId="34D36417"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Australian Goverment - Department of Agriculture Fisheries and Forestry. (2025). </w:t>
      </w:r>
      <w:r w:rsidRPr="00E409AC">
        <w:rPr>
          <w:rFonts w:ascii="Calibri Light" w:hAnsi="Calibri Light" w:cs="Calibri Light"/>
          <w:i/>
          <w:iCs/>
          <w:noProof/>
          <w:sz w:val="24"/>
        </w:rPr>
        <w:t>Australian Animal Welfare Standards and Guidelines</w:t>
      </w:r>
      <w:r w:rsidRPr="00E409AC">
        <w:rPr>
          <w:rFonts w:ascii="Calibri Light" w:hAnsi="Calibri Light" w:cs="Calibri Light"/>
          <w:noProof/>
          <w:sz w:val="24"/>
        </w:rPr>
        <w:t>. https://www.agriculture.gov.au/agriculture-land/animal/welfare/standards-guidelines</w:t>
      </w:r>
    </w:p>
    <w:p w14:paraId="2CB3969B"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Australian Veterinary Association. (2024). </w:t>
      </w:r>
      <w:r w:rsidRPr="00E409AC">
        <w:rPr>
          <w:rFonts w:ascii="Calibri Light" w:hAnsi="Calibri Light" w:cs="Calibri Light"/>
          <w:i/>
          <w:iCs/>
          <w:noProof/>
          <w:sz w:val="24"/>
        </w:rPr>
        <w:t>Humane Slaughter of Animals</w:t>
      </w:r>
      <w:r w:rsidRPr="00E409AC">
        <w:rPr>
          <w:rFonts w:ascii="Calibri Light" w:hAnsi="Calibri Light" w:cs="Calibri Light"/>
          <w:noProof/>
          <w:sz w:val="24"/>
        </w:rPr>
        <w:t>. https://www.ava.com.au/policy-advocacy/policies/euthanasia/humane-slaughter-of-animals/</w:t>
      </w:r>
    </w:p>
    <w:p w14:paraId="00A5806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Bakar, N. R. A., Shahwahid, F. M., &amp; Eksan, S. H. R. (2018). Theory of Planned Behaviour and Halal Compliance. </w:t>
      </w:r>
      <w:r w:rsidRPr="00E409AC">
        <w:rPr>
          <w:rFonts w:ascii="Calibri Light" w:hAnsi="Calibri Light" w:cs="Calibri Light"/>
          <w:i/>
          <w:iCs/>
          <w:noProof/>
          <w:sz w:val="24"/>
        </w:rPr>
        <w:t>International Journal of Academic Research in Business and Social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8</w:t>
      </w:r>
      <w:r w:rsidRPr="00E409AC">
        <w:rPr>
          <w:rFonts w:ascii="Calibri Light" w:hAnsi="Calibri Light" w:cs="Calibri Light"/>
          <w:noProof/>
          <w:sz w:val="24"/>
        </w:rPr>
        <w:t>(5), 805–817. https://doi.org/10.6007/ijarbss/v8-i5/4220</w:t>
      </w:r>
    </w:p>
    <w:p w14:paraId="683B4C2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Barrasso, R., Bonerba, E., Ceci, E., Roma, R., Alò, A., Mottola, A., Marchetti, P., Celano, G. V., Bozzo, G., Nakyinsige, K., Che Man, Y. B., Aghwan, Z. A., Zulkifli, I., Goh, Y. M., Abu Bakar, F., Al-Kahtani, H. A., Sazili, A. Q., Bonerba, E., Barrasso, R., … Tantillo, G. (2020). Evaluation of the animal welfare during religious slaughtering. </w:t>
      </w:r>
      <w:r w:rsidRPr="00E409AC">
        <w:rPr>
          <w:rFonts w:ascii="Calibri Light" w:hAnsi="Calibri Light" w:cs="Calibri Light"/>
          <w:i/>
          <w:iCs/>
          <w:noProof/>
          <w:sz w:val="24"/>
        </w:rPr>
        <w:t>Italian Journal of Food Safety</w:t>
      </w:r>
      <w:r w:rsidRPr="00E409AC">
        <w:rPr>
          <w:rFonts w:ascii="Calibri Light" w:hAnsi="Calibri Light" w:cs="Calibri Light"/>
          <w:noProof/>
          <w:sz w:val="24"/>
        </w:rPr>
        <w:t xml:space="preserve">, </w:t>
      </w:r>
      <w:r w:rsidRPr="00E409AC">
        <w:rPr>
          <w:rFonts w:ascii="Calibri Light" w:hAnsi="Calibri Light" w:cs="Calibri Light"/>
          <w:i/>
          <w:iCs/>
          <w:noProof/>
          <w:sz w:val="24"/>
        </w:rPr>
        <w:t>9</w:t>
      </w:r>
      <w:r w:rsidRPr="00E409AC">
        <w:rPr>
          <w:rFonts w:ascii="Calibri Light" w:hAnsi="Calibri Light" w:cs="Calibri Light"/>
          <w:noProof/>
          <w:sz w:val="24"/>
        </w:rPr>
        <w:t>(1), 1–12. https://doi.org/10.4081/ijfs.2020.8387</w:t>
      </w:r>
    </w:p>
    <w:p w14:paraId="45E452A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Beausoleil, N., Farouk, M., Webster, J., Johnson, C., Dowling, S., Sazili, A., &amp; Cameron, C. (2024). Comparison of recovery of sheep, goats, and calves from reversible electrical head-only and head-to-body stunning for halal meat production. </w:t>
      </w:r>
      <w:r w:rsidRPr="00E409AC">
        <w:rPr>
          <w:rFonts w:ascii="Calibri Light" w:hAnsi="Calibri Light" w:cs="Calibri Light"/>
          <w:i/>
          <w:iCs/>
          <w:noProof/>
          <w:sz w:val="24"/>
        </w:rPr>
        <w:t>New Zealand Veterinary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72</w:t>
      </w:r>
      <w:r w:rsidRPr="00E409AC">
        <w:rPr>
          <w:rFonts w:ascii="Calibri Light" w:hAnsi="Calibri Light" w:cs="Calibri Light"/>
          <w:noProof/>
          <w:sz w:val="24"/>
        </w:rPr>
        <w:t>(5), 288–299. https://doi.org/10.1080/00480169.2024.2367532</w:t>
      </w:r>
    </w:p>
    <w:p w14:paraId="634291C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Becker, G. S. (2009). </w:t>
      </w:r>
      <w:r w:rsidRPr="00E409AC">
        <w:rPr>
          <w:rFonts w:ascii="Calibri Light" w:hAnsi="Calibri Light" w:cs="Calibri Light"/>
          <w:i/>
          <w:iCs/>
          <w:noProof/>
          <w:sz w:val="24"/>
        </w:rPr>
        <w:t>Nonambulatory Livestock and the Humane Methods of Slaughter Act</w:t>
      </w:r>
      <w:r w:rsidRPr="00E409AC">
        <w:rPr>
          <w:rFonts w:ascii="Calibri Light" w:hAnsi="Calibri Light" w:cs="Calibri Light"/>
          <w:noProof/>
          <w:sz w:val="24"/>
        </w:rPr>
        <w:t>. http://nationalaglawcenter.org/wp-content/uploads/assets/crs/RS22819.pdf</w:t>
      </w:r>
    </w:p>
    <w:p w14:paraId="0BDE537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Bottoni, R. (2017). The recent decrees of the Walloon and Flemish regions on religious slaughter in the context of the related Belgian and European debate . </w:t>
      </w:r>
      <w:r w:rsidRPr="00E409AC">
        <w:rPr>
          <w:rFonts w:ascii="Calibri Light" w:hAnsi="Calibri Light" w:cs="Calibri Light"/>
          <w:i/>
          <w:iCs/>
          <w:noProof/>
          <w:sz w:val="24"/>
        </w:rPr>
        <w:t>Quaderni di Diritto e Politica Ecclesiastica</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(2), 545–580. https://doi.org/10.1440/88273</w:t>
      </w:r>
    </w:p>
    <w:p w14:paraId="6B3582A1"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British Veterinary Association. (2024). </w:t>
      </w:r>
      <w:r w:rsidRPr="00E409AC">
        <w:rPr>
          <w:rFonts w:ascii="Calibri Light" w:hAnsi="Calibri Light" w:cs="Calibri Light"/>
          <w:i/>
          <w:iCs/>
          <w:noProof/>
          <w:sz w:val="24"/>
        </w:rPr>
        <w:t>BVA and PVS response to Animal Welfare Committee (AWC) evidence review on the welfare impacts of high concentration CO2 gas stunning and of alternative stunning methods for pigs .</w:t>
      </w:r>
      <w:r w:rsidRPr="00E409AC">
        <w:rPr>
          <w:rFonts w:ascii="Calibri Light" w:hAnsi="Calibri Light" w:cs="Calibri Light"/>
          <w:noProof/>
          <w:sz w:val="24"/>
        </w:rPr>
        <w:t xml:space="preserve"> https://doi.org/https://bvajournals.onlinelibrary.wiley.com/doi/10.1136/vr.144.7.165</w:t>
      </w:r>
    </w:p>
    <w:p w14:paraId="7EE1385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Cekindo. (2021). </w:t>
      </w:r>
      <w:r w:rsidRPr="00E409AC">
        <w:rPr>
          <w:rFonts w:ascii="Calibri Light" w:hAnsi="Calibri Light" w:cs="Calibri Light"/>
          <w:i/>
          <w:iCs/>
          <w:noProof/>
          <w:sz w:val="24"/>
        </w:rPr>
        <w:t>Halal Certification by MUI</w:t>
      </w:r>
      <w:r w:rsidRPr="00E409AC">
        <w:rPr>
          <w:rFonts w:ascii="Calibri Light" w:hAnsi="Calibri Light" w:cs="Calibri Light"/>
          <w:noProof/>
          <w:sz w:val="24"/>
        </w:rPr>
        <w:t>.</w:t>
      </w:r>
    </w:p>
    <w:p w14:paraId="213C854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Chao, E. C. (2020). The Animal Body Multiple: Science, Religion, and the Invention of Halal Stunning. </w:t>
      </w:r>
      <w:r w:rsidRPr="00E409AC">
        <w:rPr>
          <w:rFonts w:ascii="Calibri Light" w:hAnsi="Calibri Light" w:cs="Calibri Light"/>
          <w:i/>
          <w:iCs/>
          <w:noProof/>
          <w:sz w:val="24"/>
        </w:rPr>
        <w:t>Zygon</w:t>
      </w:r>
      <w:r w:rsidRPr="00E409AC">
        <w:rPr>
          <w:rFonts w:ascii="Calibri Light" w:hAnsi="Calibri Light" w:cs="Calibri Light"/>
          <w:noProof/>
          <w:sz w:val="24"/>
        </w:rPr>
        <w:t xml:space="preserve">, </w:t>
      </w:r>
      <w:r w:rsidRPr="00E409AC">
        <w:rPr>
          <w:rFonts w:ascii="Calibri Light" w:hAnsi="Calibri Light" w:cs="Calibri Light"/>
          <w:i/>
          <w:iCs/>
          <w:noProof/>
          <w:sz w:val="24"/>
        </w:rPr>
        <w:t>55</w:t>
      </w:r>
      <w:r w:rsidRPr="00E409AC">
        <w:rPr>
          <w:rFonts w:ascii="Calibri Light" w:hAnsi="Calibri Light" w:cs="Calibri Light"/>
          <w:noProof/>
          <w:sz w:val="24"/>
        </w:rPr>
        <w:t>(2), 286–305. https://doi.org/10.1111/zygo.12588</w:t>
      </w:r>
    </w:p>
    <w:p w14:paraId="29D1DCD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The Humane Methods of Slaughter Act - US Public Law 85-765, 862 (1958).</w:t>
      </w:r>
    </w:p>
    <w:p w14:paraId="731315F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Contreras-Jodar, A., Michel, V., Vinco, L. J., Varvaró-Porter, A., &amp; Velarde, A. (2025). Relevant Indicators of Consciousness After Head-Only Electrical Stunning in Rabbits, Stunning Efficiency, and Risk Factors in Commercial Conditions.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(4), 587. https://doi.org/10.3390/ani15040587</w:t>
      </w:r>
    </w:p>
    <w:p w14:paraId="3E3DFB4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Damayanti, C., &amp; Hasanah, A. N. (2023). Penilaian Risiko Kontaminasi Silang pada Area Produksi pada Salah Satu Industri Farmasi di DKI Jakarta. </w:t>
      </w:r>
      <w:r w:rsidRPr="00E409AC">
        <w:rPr>
          <w:rFonts w:ascii="Calibri Light" w:hAnsi="Calibri Light" w:cs="Calibri Light"/>
          <w:i/>
          <w:iCs/>
          <w:noProof/>
          <w:sz w:val="24"/>
        </w:rPr>
        <w:t>Majalah Farmasetika</w:t>
      </w:r>
      <w:r w:rsidRPr="00E409AC">
        <w:rPr>
          <w:rFonts w:ascii="Calibri Light" w:hAnsi="Calibri Light" w:cs="Calibri Light"/>
          <w:noProof/>
          <w:sz w:val="24"/>
        </w:rPr>
        <w:t xml:space="preserve">, </w:t>
      </w:r>
      <w:r w:rsidRPr="00E409AC">
        <w:rPr>
          <w:rFonts w:ascii="Calibri Light" w:hAnsi="Calibri Light" w:cs="Calibri Light"/>
          <w:i/>
          <w:iCs/>
          <w:noProof/>
          <w:sz w:val="24"/>
        </w:rPr>
        <w:t>8</w:t>
      </w:r>
      <w:r w:rsidRPr="00E409AC">
        <w:rPr>
          <w:rFonts w:ascii="Calibri Light" w:hAnsi="Calibri Light" w:cs="Calibri Light"/>
          <w:noProof/>
          <w:sz w:val="24"/>
        </w:rPr>
        <w:t>(5), 424. https://doi.org/10.24198/mfarmasetika.v8i5.46906</w:t>
      </w:r>
    </w:p>
    <w:p w14:paraId="6ADE5B5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The Welfare of Animals at the Time of Killing (England) Regulations 2015, (2015).</w:t>
      </w:r>
    </w:p>
    <w:p w14:paraId="6F63E6E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Department of Agriculture Fisheries and Forestry. (n.d.). </w:t>
      </w:r>
      <w:r w:rsidRPr="00E409AC">
        <w:rPr>
          <w:rFonts w:ascii="Calibri Light" w:hAnsi="Calibri Light" w:cs="Calibri Light"/>
          <w:i/>
          <w:iCs/>
          <w:noProof/>
          <w:sz w:val="24"/>
        </w:rPr>
        <w:t>Australian Animal Welfare Standards and Guidelines</w:t>
      </w:r>
      <w:r w:rsidRPr="00E409AC">
        <w:rPr>
          <w:rFonts w:ascii="Calibri Light" w:hAnsi="Calibri Light" w:cs="Calibri Light"/>
          <w:noProof/>
          <w:sz w:val="24"/>
        </w:rPr>
        <w:t>. Retrieved March 15, 2025, from https://animalwelfarestandards.net.au/</w:t>
      </w:r>
    </w:p>
    <w:p w14:paraId="669F4B3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Downing, E. (2015). Religious Slaughter of Animals. In </w:t>
      </w:r>
      <w:r w:rsidRPr="00E409AC">
        <w:rPr>
          <w:rFonts w:ascii="Calibri Light" w:hAnsi="Calibri Light" w:cs="Calibri Light"/>
          <w:i/>
          <w:iCs/>
          <w:noProof/>
          <w:sz w:val="24"/>
        </w:rPr>
        <w:t>Handbook of Halal Food Production</w:t>
      </w:r>
      <w:r w:rsidRPr="00E409AC">
        <w:rPr>
          <w:rFonts w:ascii="Calibri Light" w:hAnsi="Calibri Light" w:cs="Calibri Light"/>
          <w:noProof/>
          <w:sz w:val="24"/>
        </w:rPr>
        <w:t>. https://doi.org/10.1201/9781315119564-7</w:t>
      </w:r>
    </w:p>
    <w:p w14:paraId="0816836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Eberle, E. J. (2011). The Methodology of Comparative Law. </w:t>
      </w:r>
      <w:r w:rsidRPr="00E409AC">
        <w:rPr>
          <w:rFonts w:ascii="Calibri Light" w:hAnsi="Calibri Light" w:cs="Calibri Light"/>
          <w:i/>
          <w:iCs/>
          <w:noProof/>
          <w:sz w:val="24"/>
        </w:rPr>
        <w:t>Roger Williams University Law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16</w:t>
      </w:r>
      <w:r w:rsidRPr="00E409AC">
        <w:rPr>
          <w:rFonts w:ascii="Calibri Light" w:hAnsi="Calibri Light" w:cs="Calibri Light"/>
          <w:noProof/>
          <w:sz w:val="24"/>
        </w:rPr>
        <w:t>(1), 51–72. http://docs.rwu.edu/rwu_LR/vol16/iss1/2</w:t>
      </w:r>
    </w:p>
    <w:p w14:paraId="62BD011B"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Enggarani, N. S., &amp; Nugroho, W. T. (2020). Policy Regarding Increased Control of Circulation or Trade of Dog Meat in Karanganyar Regency (Reviewed through the concept of Animal Welfare and The Rule of Adz-Dzariah Fiqh). </w:t>
      </w:r>
      <w:r w:rsidRPr="00E409AC">
        <w:rPr>
          <w:rFonts w:ascii="Calibri Light" w:hAnsi="Calibri Light" w:cs="Calibri Light"/>
          <w:i/>
          <w:iCs/>
          <w:noProof/>
          <w:sz w:val="24"/>
        </w:rPr>
        <w:t>Journal of Transcendental Law</w:t>
      </w:r>
      <w:r w:rsidRPr="00E409AC">
        <w:rPr>
          <w:rFonts w:ascii="Calibri Light" w:hAnsi="Calibri Light" w:cs="Calibri Light"/>
          <w:noProof/>
          <w:sz w:val="24"/>
        </w:rPr>
        <w:t xml:space="preserve">, </w:t>
      </w:r>
      <w:r w:rsidRPr="00E409AC">
        <w:rPr>
          <w:rFonts w:ascii="Calibri Light" w:hAnsi="Calibri Light" w:cs="Calibri Light"/>
          <w:i/>
          <w:iCs/>
          <w:noProof/>
          <w:sz w:val="24"/>
        </w:rPr>
        <w:t>2</w:t>
      </w:r>
      <w:r w:rsidRPr="00E409AC">
        <w:rPr>
          <w:rFonts w:ascii="Calibri Light" w:hAnsi="Calibri Light" w:cs="Calibri Light"/>
          <w:noProof/>
          <w:sz w:val="24"/>
        </w:rPr>
        <w:t>(1), 28–44. https://doi.org/10.23917/jtl.v2i1.10934</w:t>
      </w:r>
    </w:p>
    <w:p w14:paraId="07E0431A"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European Commission Directorate General for Health and Consumers, &amp; Study. (2012). </w:t>
      </w:r>
      <w:r w:rsidRPr="00E409AC">
        <w:rPr>
          <w:rFonts w:ascii="Calibri Light" w:hAnsi="Calibri Light" w:cs="Calibri Light"/>
          <w:i/>
          <w:iCs/>
          <w:noProof/>
          <w:sz w:val="24"/>
        </w:rPr>
        <w:t>Study on various methods of stunning for poultry. Framework Contract for evaluation and evaluation related services - Lot 3: Food Chain. Final Report</w:t>
      </w:r>
      <w:r w:rsidRPr="00E409AC">
        <w:rPr>
          <w:rFonts w:ascii="Calibri Light" w:hAnsi="Calibri Light" w:cs="Calibri Light"/>
          <w:noProof/>
          <w:sz w:val="24"/>
        </w:rPr>
        <w:t>.</w:t>
      </w:r>
    </w:p>
    <w:p w14:paraId="417AEB3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Halal Food-Production, Preparation, Handling and Storage-General Guidlines (Second Revision), Pub. L. No. MS 1500:2009 (2009).</w:t>
      </w:r>
    </w:p>
    <w:p w14:paraId="239DEA8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Foreign Agricultural Service. (2021). </w:t>
      </w:r>
      <w:r w:rsidRPr="00E409AC">
        <w:rPr>
          <w:rFonts w:ascii="Calibri Light" w:hAnsi="Calibri Light" w:cs="Calibri Light"/>
          <w:i/>
          <w:iCs/>
          <w:noProof/>
          <w:sz w:val="24"/>
        </w:rPr>
        <w:t>Saudi Arabia Food and Agricultural Import Regulations and Standards</w:t>
      </w:r>
      <w:r w:rsidRPr="00E409AC">
        <w:rPr>
          <w:rFonts w:ascii="Calibri Light" w:hAnsi="Calibri Light" w:cs="Calibri Light"/>
          <w:noProof/>
          <w:sz w:val="24"/>
        </w:rPr>
        <w:t>.</w:t>
      </w:r>
    </w:p>
    <w:p w14:paraId="7C3C1A0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Franco, D., &amp; Lorenzo, J. M. (2014). Effect of muscle and intensity of finishing diet on meat quality of foals slaughtered at 15months.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96</w:t>
      </w:r>
      <w:r w:rsidRPr="00E409AC">
        <w:rPr>
          <w:rFonts w:ascii="Calibri Light" w:hAnsi="Calibri Light" w:cs="Calibri Light"/>
          <w:noProof/>
          <w:sz w:val="24"/>
        </w:rPr>
        <w:t>(1), 327–334. https://doi.org/10.1016/j.meatsci.2013.07.018</w:t>
      </w:r>
    </w:p>
    <w:p w14:paraId="28C08E7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G., Hadley, P. J., &amp; Wotton, S. B. (2017). Food and companion animal welfare: The Islamic perspective. </w:t>
      </w:r>
      <w:r w:rsidRPr="00E409AC">
        <w:rPr>
          <w:rFonts w:ascii="Calibri Light" w:hAnsi="Calibri Light" w:cs="Calibri Light"/>
          <w:i/>
          <w:iCs/>
          <w:noProof/>
          <w:sz w:val="24"/>
        </w:rPr>
        <w:t>CAB Reviews: Perspectives in Agriculture, Veterinary Science, Nutrition and Natural Resources</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 1–6. https://doi.org/10.1079/PAVSNNR201712043</w:t>
      </w:r>
    </w:p>
    <w:p w14:paraId="7E252232"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G., Lines, J. A., Hadley, P. J., &amp; Wotton, S. B. (2016). The stunning and slaughter of cattle within the EU: A review of the current situation with regard to the halal market.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25</w:t>
      </w:r>
      <w:r w:rsidRPr="00E409AC">
        <w:rPr>
          <w:rFonts w:ascii="Calibri Light" w:hAnsi="Calibri Light" w:cs="Calibri Light"/>
          <w:noProof/>
          <w:sz w:val="24"/>
        </w:rPr>
        <w:t>(3), 365–376. https://doi.org/10.7120/09627286.25.3.365</w:t>
      </w:r>
    </w:p>
    <w:p w14:paraId="719DCB4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Knowles, T., Hadley, P., &amp; Wotton, S. (2016). Halal stunning and slaughter: Criteria for the assessment of dead animals.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119</w:t>
      </w:r>
      <w:r w:rsidRPr="00E409AC">
        <w:rPr>
          <w:rFonts w:ascii="Calibri Light" w:hAnsi="Calibri Light" w:cs="Calibri Light"/>
          <w:noProof/>
          <w:sz w:val="24"/>
        </w:rPr>
        <w:t>, 132–137. https://doi.org/10.1016/j.meatsci.2016.04.033</w:t>
      </w:r>
    </w:p>
    <w:p w14:paraId="4D8B567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Teye, M., &amp; Lever, J. (2022). An update on halal slaughter: Current methods and ongoing research on halal meat production techniques and their implications for animal welfare. </w:t>
      </w:r>
      <w:r w:rsidRPr="00E409AC">
        <w:rPr>
          <w:rFonts w:ascii="Calibri Light" w:hAnsi="Calibri Light" w:cs="Calibri Light"/>
          <w:i/>
          <w:iCs/>
          <w:noProof/>
          <w:sz w:val="24"/>
        </w:rPr>
        <w:t>Animal Welfare</w:t>
      </w:r>
      <w:r w:rsidRPr="00E409AC">
        <w:rPr>
          <w:rFonts w:ascii="Calibri Light" w:hAnsi="Calibri Light" w:cs="Calibri Light"/>
          <w:noProof/>
          <w:sz w:val="24"/>
        </w:rPr>
        <w:t xml:space="preserve">, </w:t>
      </w:r>
      <w:r w:rsidRPr="00E409AC">
        <w:rPr>
          <w:rFonts w:ascii="Calibri Light" w:hAnsi="Calibri Light" w:cs="Calibri Light"/>
          <w:i/>
          <w:iCs/>
          <w:noProof/>
          <w:sz w:val="24"/>
        </w:rPr>
        <w:t>31</w:t>
      </w:r>
      <w:r w:rsidRPr="00E409AC">
        <w:rPr>
          <w:rFonts w:ascii="Calibri Light" w:hAnsi="Calibri Light" w:cs="Calibri Light"/>
          <w:noProof/>
          <w:sz w:val="24"/>
        </w:rPr>
        <w:t>(2), 269–276. https://doi.org/10.7120/09627286.31.2.010</w:t>
      </w:r>
    </w:p>
    <w:p w14:paraId="758071E2"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Fuseini, A., Wotton, S. B., Hadley, P. J., &amp; Knowles, T. G. (2017). The perception and acceptability of pre-slaughter and post-slaughter stunning for Halal production: The views of UK Islamic scholars and Halal consumers.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123</w:t>
      </w:r>
      <w:r w:rsidRPr="00E409AC">
        <w:rPr>
          <w:rFonts w:ascii="Calibri Light" w:hAnsi="Calibri Light" w:cs="Calibri Light"/>
          <w:noProof/>
          <w:sz w:val="24"/>
        </w:rPr>
        <w:t>, 143–150. https://doi.org/10.1016/j.meatsci.2016.09.013</w:t>
      </w:r>
    </w:p>
    <w:p w14:paraId="5B9DF1D2"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Giyanti, I., &amp; Indriastiningsih, E. (2019). Impact of Halal Certification on The Performance of Food Small Medium Enterprises.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18</w:t>
      </w:r>
      <w:r w:rsidRPr="00E409AC">
        <w:rPr>
          <w:rFonts w:ascii="Calibri Light" w:hAnsi="Calibri Light" w:cs="Calibri Light"/>
          <w:noProof/>
          <w:sz w:val="24"/>
        </w:rPr>
        <w:t>(2), 116–123. https://doi.org/10.23917/jiti.v18i2.7242</w:t>
      </w:r>
    </w:p>
    <w:p w14:paraId="5552F5E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Habibie, H. M. H., &amp; Roesmara, D. (2020). Factors That Influence The Intention To Purchase Halal Food Products (Case Study Of Universitas Gadjah Mada Students. </w:t>
      </w:r>
      <w:r w:rsidRPr="00E409AC">
        <w:rPr>
          <w:rFonts w:ascii="Calibri Light" w:hAnsi="Calibri Light" w:cs="Calibri Light"/>
          <w:i/>
          <w:iCs/>
          <w:noProof/>
          <w:sz w:val="24"/>
        </w:rPr>
        <w:t>BENEFIT Jurnal Manajemen Dan Bisnis</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83–955. https://doi.org/https://doi.org/10.23917/benefit.v5i1.10653</w:t>
      </w:r>
    </w:p>
    <w:p w14:paraId="6AB09F5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Hakim, M. F., &amp; Amaliyah, R. (2024). Competing Global and Local Halal Standards: Indonesia’s Strategy in Increasing Halal Food Exports to Muslim Countries After Ratification of SMIIC. </w:t>
      </w:r>
      <w:r w:rsidRPr="00E409AC">
        <w:rPr>
          <w:rFonts w:ascii="Calibri Light" w:hAnsi="Calibri Light" w:cs="Calibri Light"/>
          <w:i/>
          <w:iCs/>
          <w:noProof/>
          <w:sz w:val="24"/>
        </w:rPr>
        <w:t>Journal of Digital Marketing and Halal Industry ISSN:</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193–210.</w:t>
      </w:r>
    </w:p>
    <w:p w14:paraId="14DDD98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Halawa, A. (2022). The Role of Immigration and Colonization in the Acculturation of Halal Food in European Countries: An Evidence-Based Systematic Review. </w:t>
      </w:r>
      <w:r w:rsidRPr="00E409AC">
        <w:rPr>
          <w:rFonts w:ascii="Calibri Light" w:hAnsi="Calibri Light" w:cs="Calibri Light"/>
          <w:i/>
          <w:iCs/>
          <w:noProof/>
          <w:sz w:val="24"/>
        </w:rPr>
        <w:t>International Journal of Social Science Research and Review</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(9), 31–46. https://doi.org/10.47814/ijssrr.v5i9.425</w:t>
      </w:r>
    </w:p>
    <w:p w14:paraId="1DEF9CE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Hanifah, A. N., Al-sowaidi, B., &amp; Nirwana, A. (2025). Reinterpretation of the Words Falyanzur and Tha’am in Qs ’Abasa Verse 24 to Build Public Nutrition Awareness. </w:t>
      </w:r>
      <w:r w:rsidRPr="00E409AC">
        <w:rPr>
          <w:rFonts w:ascii="Calibri Light" w:hAnsi="Calibri Light" w:cs="Calibri Light"/>
          <w:i/>
          <w:iCs/>
          <w:noProof/>
          <w:sz w:val="24"/>
        </w:rPr>
        <w:t>QiST: Journal of Quran and Tafseer Studies</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1–12. https://doi.org/10.23917/qist.v4i1.7321</w:t>
      </w:r>
    </w:p>
    <w:p w14:paraId="0C627FD1"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Herianti, H., Siradjuddin, S., &amp; Efendi, A. (2023). INDUSTRI HALAL DARI PERSPEKTIF POTENSI DAN PERKEMBANGANNYA DI INDONESIA. </w:t>
      </w:r>
      <w:r w:rsidRPr="00E409AC">
        <w:rPr>
          <w:rFonts w:ascii="Calibri Light" w:hAnsi="Calibri Light" w:cs="Calibri Light"/>
          <w:i/>
          <w:iCs/>
          <w:noProof/>
          <w:sz w:val="24"/>
        </w:rPr>
        <w:t>Indonesia Journal of Halal</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56–64. https://doi.org/10.14710/halal.v6i2.19249</w:t>
      </w:r>
    </w:p>
    <w:p w14:paraId="39CE361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Humane Slaugher Association. (2013). Electrical Stunning of Red Meat Animals. </w:t>
      </w:r>
      <w:r w:rsidRPr="00E409AC">
        <w:rPr>
          <w:rFonts w:ascii="Calibri Light" w:hAnsi="Calibri Light" w:cs="Calibri Light"/>
          <w:i/>
          <w:iCs/>
          <w:noProof/>
          <w:sz w:val="24"/>
        </w:rPr>
        <w:t>Humane Slaughter Association</w:t>
      </w:r>
      <w:r w:rsidRPr="00E409AC">
        <w:rPr>
          <w:rFonts w:ascii="Calibri Light" w:hAnsi="Calibri Light" w:cs="Calibri Light"/>
          <w:noProof/>
          <w:sz w:val="24"/>
        </w:rPr>
        <w:t xml:space="preserve">, </w:t>
      </w:r>
      <w:r w:rsidRPr="00E409AC">
        <w:rPr>
          <w:rFonts w:ascii="Calibri Light" w:hAnsi="Calibri Light" w:cs="Calibri Light"/>
          <w:i/>
          <w:iCs/>
          <w:noProof/>
          <w:sz w:val="24"/>
        </w:rPr>
        <w:t>44</w:t>
      </w:r>
      <w:r w:rsidRPr="00E409AC">
        <w:rPr>
          <w:rFonts w:ascii="Calibri Light" w:hAnsi="Calibri Light" w:cs="Calibri Light"/>
          <w:noProof/>
          <w:sz w:val="24"/>
        </w:rPr>
        <w:t>(209563).</w:t>
      </w:r>
    </w:p>
    <w:p w14:paraId="36FED16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Husna, F. (2021). Stunning From Sains and Islamic Perspective. </w:t>
      </w:r>
      <w:r w:rsidRPr="00E409AC">
        <w:rPr>
          <w:rFonts w:ascii="Calibri Light" w:hAnsi="Calibri Light" w:cs="Calibri Light"/>
          <w:i/>
          <w:iCs/>
          <w:noProof/>
          <w:sz w:val="24"/>
        </w:rPr>
        <w:t>Journal of Halal Product and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8–13. https://doi.org/10.20473/jhpr.vol.4-issue.1.8-13</w:t>
      </w:r>
    </w:p>
    <w:p w14:paraId="68B502B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Animal Slaughtering Requirements According To Islamic Law, Pub. L. No. GSO 993 / 1998 (1998).</w:t>
      </w:r>
    </w:p>
    <w:p w14:paraId="0336D2B9"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Kitchenham, B., Pearl Brereton, O., Budgen, D., Turner, M., Bailey, J., &amp; Linkman, S. (2009). Systematic literature reviews in software engineering – A systematic literature review. </w:t>
      </w:r>
      <w:r w:rsidRPr="00E409AC">
        <w:rPr>
          <w:rFonts w:ascii="Calibri Light" w:hAnsi="Calibri Light" w:cs="Calibri Light"/>
          <w:i/>
          <w:iCs/>
          <w:noProof/>
          <w:sz w:val="24"/>
        </w:rPr>
        <w:t>Information and Software Technology</w:t>
      </w:r>
      <w:r w:rsidRPr="00E409AC">
        <w:rPr>
          <w:rFonts w:ascii="Calibri Light" w:hAnsi="Calibri Light" w:cs="Calibri Light"/>
          <w:noProof/>
          <w:sz w:val="24"/>
        </w:rPr>
        <w:t xml:space="preserve">, </w:t>
      </w:r>
      <w:r w:rsidRPr="00E409AC">
        <w:rPr>
          <w:rFonts w:ascii="Calibri Light" w:hAnsi="Calibri Light" w:cs="Calibri Light"/>
          <w:i/>
          <w:iCs/>
          <w:noProof/>
          <w:sz w:val="24"/>
        </w:rPr>
        <w:t>51</w:t>
      </w:r>
      <w:r w:rsidRPr="00E409AC">
        <w:rPr>
          <w:rFonts w:ascii="Calibri Light" w:hAnsi="Calibri Light" w:cs="Calibri Light"/>
          <w:noProof/>
          <w:sz w:val="24"/>
        </w:rPr>
        <w:t>(1), 7–15. https://doi.org/10.1016/j.infsof.2008.09.009</w:t>
      </w:r>
    </w:p>
    <w:p w14:paraId="693EB05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Klaaborg, J. (2020). </w:t>
      </w:r>
      <w:r w:rsidRPr="00E409AC">
        <w:rPr>
          <w:rFonts w:ascii="Calibri Light" w:hAnsi="Calibri Light" w:cs="Calibri Light"/>
          <w:i/>
          <w:iCs/>
          <w:noProof/>
          <w:sz w:val="24"/>
        </w:rPr>
        <w:t>The advantages and disadvantages of electrical and CO 2 stunning in relation to animal welfare and meat quality</w:t>
      </w:r>
      <w:r w:rsidRPr="00E409AC">
        <w:rPr>
          <w:rFonts w:ascii="Calibri Light" w:hAnsi="Calibri Light" w:cs="Calibri Light"/>
          <w:noProof/>
          <w:sz w:val="24"/>
        </w:rPr>
        <w:t>. https://www.dti.dk/_/media/86248_Report - The advantages and disadvantages.pdf</w:t>
      </w:r>
    </w:p>
    <w:p w14:paraId="24FED43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Labelling, C. C. O. F. (2016). Proposal to revise the general guidelines for the use of the term “HALAL” (CAC/GL). In </w:t>
      </w:r>
      <w:r w:rsidRPr="00E409AC">
        <w:rPr>
          <w:rFonts w:ascii="Calibri Light" w:hAnsi="Calibri Light" w:cs="Calibri Light"/>
          <w:i/>
          <w:iCs/>
          <w:noProof/>
          <w:sz w:val="24"/>
        </w:rPr>
        <w:t>Codex Alimentarius Commission</w:t>
      </w:r>
      <w:r w:rsidRPr="00E409AC">
        <w:rPr>
          <w:rFonts w:ascii="Calibri Light" w:hAnsi="Calibri Light" w:cs="Calibri Light"/>
          <w:noProof/>
          <w:sz w:val="24"/>
        </w:rPr>
        <w:t>.</w:t>
      </w:r>
    </w:p>
    <w:p w14:paraId="5F211D92"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Loyer, J., Whittaker, A. L., Buddle, E. A., &amp; Ankeny, R. A. (2020). A review of legal regulation of religious slaughter in australia: Failure to regulate or a regulatory fail?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(9), 1–22. https://doi.org/10.3390/ani10091530</w:t>
      </w:r>
    </w:p>
    <w:p w14:paraId="14785C1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Mace, J. L., &amp; Knight, A. (2025). Pig welfare and ethical considerations during abattoir stunning: CO2 vs. alternative methods such as argon gas. </w:t>
      </w:r>
      <w:r w:rsidRPr="00E409AC">
        <w:rPr>
          <w:rFonts w:ascii="Calibri Light" w:hAnsi="Calibri Light" w:cs="Calibri Light"/>
          <w:i/>
          <w:iCs/>
          <w:noProof/>
          <w:sz w:val="24"/>
        </w:rPr>
        <w:t>Frontiers in Veterinary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(12), 1–4. https://doi.org/10.3389/fvets.2025.1542798</w:t>
      </w:r>
    </w:p>
    <w:p w14:paraId="687156A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Majeed, N. (2022). Approaches and Methodologies in Comparative Legal Studies: An Abstract Framework as Methodology. </w:t>
      </w:r>
      <w:r w:rsidRPr="00E409AC">
        <w:rPr>
          <w:rFonts w:ascii="Calibri Light" w:hAnsi="Calibri Light" w:cs="Calibri Light"/>
          <w:i/>
          <w:iCs/>
          <w:noProof/>
          <w:sz w:val="24"/>
        </w:rPr>
        <w:t>Pakistan Languages and Humanities Review</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(3), 474–488. https://doi.org/10.47205/plhr.2022(6-iii)41</w:t>
      </w:r>
    </w:p>
    <w:p w14:paraId="5F159037"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Fatwa MUI No. 12 Tahun 2009 tentang Standar Sertifikasi Penyembelihan Halal, (2009). https://halalmui.org/wp-content/uploads/2023/06/Fatwa-MUI-No-12-Tahun-2009-Standar-Penyemblihan-Halal-.pdf</w:t>
      </w:r>
    </w:p>
    <w:p w14:paraId="594A887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Mariucci, J. L. (2008). The Humane Methods of Slaughter Act: Deficiencies and Proposed Amendments. </w:t>
      </w:r>
      <w:r w:rsidRPr="00E409AC">
        <w:rPr>
          <w:rFonts w:ascii="Calibri Light" w:hAnsi="Calibri Light" w:cs="Calibri Light"/>
          <w:i/>
          <w:iCs/>
          <w:noProof/>
          <w:sz w:val="24"/>
        </w:rPr>
        <w:t>Journal of Animal Law</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w:t>
      </w:r>
    </w:p>
    <w:p w14:paraId="1B62FC9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Marnita, M. (2024). Directions for the Development of the Halal Ecosystem in Public Policy: A Study of Islamic Law and Legislation in Indonesia. </w:t>
      </w:r>
      <w:r w:rsidRPr="00E409AC">
        <w:rPr>
          <w:rFonts w:ascii="Calibri Light" w:hAnsi="Calibri Light" w:cs="Calibri Light"/>
          <w:i/>
          <w:iCs/>
          <w:noProof/>
          <w:sz w:val="24"/>
        </w:rPr>
        <w:t>Al-Ishlah: Jurnal Ilmiah Hukum</w:t>
      </w:r>
      <w:r w:rsidRPr="00E409AC">
        <w:rPr>
          <w:rFonts w:ascii="Calibri Light" w:hAnsi="Calibri Light" w:cs="Calibri Light"/>
          <w:noProof/>
          <w:sz w:val="24"/>
        </w:rPr>
        <w:t xml:space="preserve">, </w:t>
      </w:r>
      <w:r w:rsidRPr="00E409AC">
        <w:rPr>
          <w:rFonts w:ascii="Calibri Light" w:hAnsi="Calibri Light" w:cs="Calibri Light"/>
          <w:i/>
          <w:iCs/>
          <w:noProof/>
          <w:sz w:val="24"/>
        </w:rPr>
        <w:t>27</w:t>
      </w:r>
      <w:r w:rsidRPr="00E409AC">
        <w:rPr>
          <w:rFonts w:ascii="Calibri Light" w:hAnsi="Calibri Light" w:cs="Calibri Light"/>
          <w:noProof/>
          <w:sz w:val="24"/>
        </w:rPr>
        <w:t>(2), 156–177. https://doi.org/10.56087/aijih.v27i2.477</w:t>
      </w:r>
    </w:p>
    <w:p w14:paraId="3F807316"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Miele, M., Lever, J., Evans, A., &amp; Fuseini, A. (2024). Situating Halal: religiosity, identity and lifestyle in halal consumption in the UK and UAE. </w:t>
      </w:r>
      <w:r w:rsidRPr="00E409AC">
        <w:rPr>
          <w:rFonts w:ascii="Calibri Light" w:hAnsi="Calibri Light" w:cs="Calibri Light"/>
          <w:i/>
          <w:iCs/>
          <w:noProof/>
          <w:sz w:val="24"/>
        </w:rPr>
        <w:t>Consumption and Society,</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(1), 37–35. https://doi.org/https://doi.org/10.1332/27528499Y2023D000000001</w:t>
      </w:r>
    </w:p>
    <w:p w14:paraId="3DCBEB1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Millatina, A. N., Hakimi, F., Budiantoro, R. A., &amp; Arifandi, M. R. (2022). The Impact of Halal Label in Halal Food Buying Decisions. </w:t>
      </w:r>
      <w:r w:rsidRPr="00E409AC">
        <w:rPr>
          <w:rFonts w:ascii="Calibri Light" w:hAnsi="Calibri Light" w:cs="Calibri Light"/>
          <w:i/>
          <w:iCs/>
          <w:noProof/>
          <w:sz w:val="24"/>
        </w:rPr>
        <w:t>Journal of Islamic Economic Laws</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159–176. https://doi.org/10.23917/jisel.v5i1.17139</w:t>
      </w:r>
    </w:p>
    <w:p w14:paraId="53075C06"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Muhammad, B. A., Yani, A., Suryadi, R. A., &amp; ... (2023). The Implementation of MUI’s Fatwa Number 12 of 2009 Concerning Halal Slaughter Certification Standard in West Java. </w:t>
      </w:r>
      <w:r w:rsidRPr="00E409AC">
        <w:rPr>
          <w:rFonts w:ascii="Calibri Light" w:hAnsi="Calibri Light" w:cs="Calibri Light"/>
          <w:i/>
          <w:iCs/>
          <w:noProof/>
          <w:sz w:val="24"/>
        </w:rPr>
        <w:t>TEMALI: Jurnal …</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161–170. https://stai-alazhary-cianjur.ac.id/Tugasdosen/Jurnal_8802580018_05092023202202_stai.pdf</w:t>
      </w:r>
    </w:p>
    <w:p w14:paraId="5C623DA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Che Man, Y. B., Aghwan, Z. A., Zulkifli, I., Goh, Y. M., Abu Bakar, F., Al-Kahtani, H. A., &amp; Sazili, A. Q. (2013). Stunning and animal welfare from Islamic and scientific perspectives.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95</w:t>
      </w:r>
      <w:r w:rsidRPr="00E409AC">
        <w:rPr>
          <w:rFonts w:ascii="Calibri Light" w:hAnsi="Calibri Light" w:cs="Calibri Light"/>
          <w:noProof/>
          <w:sz w:val="24"/>
        </w:rPr>
        <w:t>(2), 352–361. https://doi.org/10.1016/j.meatsci.2013.04.006</w:t>
      </w:r>
    </w:p>
    <w:p w14:paraId="3FE30F19"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E409AC">
        <w:rPr>
          <w:rFonts w:ascii="Calibri Light" w:hAnsi="Calibri Light" w:cs="Calibri Light"/>
          <w:i/>
          <w:iCs/>
          <w:noProof/>
          <w:sz w:val="24"/>
        </w:rPr>
        <w:t>Asian-Australasian Journal of Animal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27</w:t>
      </w:r>
      <w:r w:rsidRPr="00E409AC">
        <w:rPr>
          <w:rFonts w:ascii="Calibri Light" w:hAnsi="Calibri Light" w:cs="Calibri Light"/>
          <w:noProof/>
          <w:sz w:val="24"/>
        </w:rPr>
        <w:t>(3), 406–413. https://doi.org/10.5713/ajas.2013.13437</w:t>
      </w:r>
    </w:p>
    <w:p w14:paraId="04C7021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Nakyinsige, K., Sazili, A. Q., Zulkifli, I., Goh, Y. M., Abu Bakar, F., &amp; Sabow, A. B. (2014). Influence of gas stunning and halal slaughter (no stunning) on rabbits welfare indicators and meat quality. </w:t>
      </w:r>
      <w:r w:rsidRPr="00E409AC">
        <w:rPr>
          <w:rFonts w:ascii="Calibri Light" w:hAnsi="Calibri Light" w:cs="Calibri Light"/>
          <w:i/>
          <w:iCs/>
          <w:noProof/>
          <w:sz w:val="24"/>
        </w:rPr>
        <w:t>Meat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98</w:t>
      </w:r>
      <w:r w:rsidRPr="00E409AC">
        <w:rPr>
          <w:rFonts w:ascii="Calibri Light" w:hAnsi="Calibri Light" w:cs="Calibri Light"/>
          <w:noProof/>
          <w:sz w:val="24"/>
        </w:rPr>
        <w:t>(4), 701–708. https://doi.org/10.1016/j.meatsci.2014.05.017</w:t>
      </w:r>
    </w:p>
    <w:p w14:paraId="61A89F59"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Nelken, D. (2016). Comparative Legal Research and Legal Culture: Facts, Approaches, and Values. </w:t>
      </w:r>
      <w:r w:rsidRPr="00E409AC">
        <w:rPr>
          <w:rFonts w:ascii="Calibri Light" w:hAnsi="Calibri Light" w:cs="Calibri Light"/>
          <w:i/>
          <w:iCs/>
          <w:noProof/>
          <w:sz w:val="24"/>
        </w:rPr>
        <w:t>Annual Review of Law and Social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12</w:t>
      </w:r>
      <w:r w:rsidRPr="00E409AC">
        <w:rPr>
          <w:rFonts w:ascii="Calibri Light" w:hAnsi="Calibri Light" w:cs="Calibri Light"/>
          <w:noProof/>
          <w:sz w:val="24"/>
        </w:rPr>
        <w:t>, 45–62. https://doi.org/10.1146/annurev-lawsocsci-110615-084950</w:t>
      </w:r>
    </w:p>
    <w:p w14:paraId="1CF5F57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Noor, F. R., Riyadhi, M., Rizal, M., &amp; Syahdan, R. (2023). Sosialisasi Penyembelihan dan Penanganan Hewan Kurban. </w:t>
      </w:r>
      <w:r w:rsidRPr="00E409AC">
        <w:rPr>
          <w:rFonts w:ascii="Calibri Light" w:hAnsi="Calibri Light" w:cs="Calibri Light"/>
          <w:i/>
          <w:iCs/>
          <w:noProof/>
          <w:sz w:val="24"/>
        </w:rPr>
        <w:t>Pro Sejahtera (Prosiding Seminar Nasional Pengabdian Kepada Masyarakat)</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 96–101. https://snllb.ulm.ac.id/prosiding/index.php/snllb-abdimas/article/view/801/808</w:t>
      </w:r>
    </w:p>
    <w:p w14:paraId="22D7CCA6"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Nugraha, S. W. (2024a). </w:t>
      </w:r>
      <w:r w:rsidRPr="00E409AC">
        <w:rPr>
          <w:rFonts w:ascii="Calibri Light" w:hAnsi="Calibri Light" w:cs="Calibri Light"/>
          <w:i/>
          <w:iCs/>
          <w:noProof/>
          <w:sz w:val="24"/>
        </w:rPr>
        <w:t>Hukum Penyembelihan Hewan Menggunakan Metode Stunning Menurut Fatwa Majelis Ulama Indonesia No. 12 Tahun 2009 dengan Fatwa Majelis Permusyawaratan Ulama Aceh No. 6 Tahun 2013</w:t>
      </w:r>
      <w:r w:rsidRPr="00E409AC">
        <w:rPr>
          <w:rFonts w:ascii="Calibri Light" w:hAnsi="Calibri Light" w:cs="Calibri Light"/>
          <w:noProof/>
          <w:sz w:val="24"/>
        </w:rPr>
        <w:t xml:space="preserve"> [Universitas Islam Negeri Sunan Gunung Djati Bandung]. https://digilib.uinsgd.ac.id/85742</w:t>
      </w:r>
    </w:p>
    <w:p w14:paraId="4BD2C90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Nugraha, S. W. (2024b). </w:t>
      </w:r>
      <w:r w:rsidRPr="00E409AC">
        <w:rPr>
          <w:rFonts w:ascii="Calibri Light" w:hAnsi="Calibri Light" w:cs="Calibri Light"/>
          <w:i/>
          <w:iCs/>
          <w:noProof/>
          <w:sz w:val="24"/>
        </w:rPr>
        <w:t>Hukum Penyembelihan Hewan Menggunakan Metode Stunning Menurut Fatwa Majelis Ulama Indonesia No. 12 Tahun 2009 dengan Fatwa Majelis Permusyawaratan Ulama Aceh No. 6 Tahun 2013</w:t>
      </w:r>
      <w:r w:rsidRPr="00E409AC">
        <w:rPr>
          <w:rFonts w:ascii="Calibri Light" w:hAnsi="Calibri Light" w:cs="Calibri Light"/>
          <w:noProof/>
          <w:sz w:val="24"/>
        </w:rPr>
        <w:t>. UIN Sunan Gunung Djati Bandung.</w:t>
      </w:r>
    </w:p>
    <w:p w14:paraId="707711B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Okdinawati, L., Simatupang, T. M., Imran, A., &amp; Lestari, Y. D. (2021). Value Co-Creation Model of Halal Logistics Services.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(1), 45–60. https://doi.org/10.23917/jiti.v20i1.13028</w:t>
      </w:r>
    </w:p>
    <w:p w14:paraId="22F09E1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Phi Ro, H., Kusnandar, F., Hermanianto, J., Ilmu dan Teknologi Pangan, D., Teknologi Pertanian, F., &amp; Pertanian Bogor, I. (2017). Sistem Sertifikasi Halal dengen Sistem CEROL-SS23000 untuk Berbagai Kategori Produsen Pangan The Implementation of CEROL-SS23000 Halal Certification System for Various Categories of Food Producers. </w:t>
      </w:r>
      <w:r w:rsidRPr="00E409AC">
        <w:rPr>
          <w:rFonts w:ascii="Calibri Light" w:hAnsi="Calibri Light" w:cs="Calibri Light"/>
          <w:i/>
          <w:iCs/>
          <w:noProof/>
          <w:sz w:val="24"/>
        </w:rPr>
        <w:t>Jurnal Mutu Pangan</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1–7.</w:t>
      </w:r>
    </w:p>
    <w:p w14:paraId="03EC7EF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Pitaloka, K. N. D., Sudarnika, E., &amp; Pisestyani, H. (2023). Slaughterhouse’s Animal Welfare Assessement at Bekasi City, West Java. </w:t>
      </w:r>
      <w:r w:rsidRPr="00E409AC">
        <w:rPr>
          <w:rFonts w:ascii="Calibri Light" w:hAnsi="Calibri Light" w:cs="Calibri Light"/>
          <w:i/>
          <w:iCs/>
          <w:noProof/>
          <w:sz w:val="24"/>
        </w:rPr>
        <w:t>Jurnal Sain Veteriner</w:t>
      </w:r>
      <w:r w:rsidRPr="00E409AC">
        <w:rPr>
          <w:rFonts w:ascii="Calibri Light" w:hAnsi="Calibri Light" w:cs="Calibri Light"/>
          <w:noProof/>
          <w:sz w:val="24"/>
        </w:rPr>
        <w:t xml:space="preserve">, </w:t>
      </w:r>
      <w:r w:rsidRPr="00E409AC">
        <w:rPr>
          <w:rFonts w:ascii="Calibri Light" w:hAnsi="Calibri Light" w:cs="Calibri Light"/>
          <w:i/>
          <w:iCs/>
          <w:noProof/>
          <w:sz w:val="24"/>
        </w:rPr>
        <w:t>41</w:t>
      </w:r>
      <w:r w:rsidRPr="00E409AC">
        <w:rPr>
          <w:rFonts w:ascii="Calibri Light" w:hAnsi="Calibri Light" w:cs="Calibri Light"/>
          <w:noProof/>
          <w:sz w:val="24"/>
        </w:rPr>
        <w:t>(3), 409. https://doi.org/10.22146/jsv.84696</w:t>
      </w:r>
    </w:p>
    <w:p w14:paraId="22D08C1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Pradana, M., Rubiyanti, N., &amp; Marimon, F. (2024). Measuring Indonesian young consumers’ halal purchase intention of foreign-branded food products. </w:t>
      </w:r>
      <w:r w:rsidRPr="00E409AC">
        <w:rPr>
          <w:rFonts w:ascii="Calibri Light" w:hAnsi="Calibri Light" w:cs="Calibri Light"/>
          <w:i/>
          <w:iCs/>
          <w:noProof/>
          <w:sz w:val="24"/>
        </w:rPr>
        <w:t>Humanities and Social Sciences Communications</w:t>
      </w:r>
      <w:r w:rsidRPr="00E409AC">
        <w:rPr>
          <w:rFonts w:ascii="Calibri Light" w:hAnsi="Calibri Light" w:cs="Calibri Light"/>
          <w:noProof/>
          <w:sz w:val="24"/>
        </w:rPr>
        <w:t xml:space="preserve">, </w:t>
      </w:r>
      <w:r w:rsidRPr="00E409AC">
        <w:rPr>
          <w:rFonts w:ascii="Calibri Light" w:hAnsi="Calibri Light" w:cs="Calibri Light"/>
          <w:i/>
          <w:iCs/>
          <w:noProof/>
          <w:sz w:val="24"/>
        </w:rPr>
        <w:t>11</w:t>
      </w:r>
      <w:r w:rsidRPr="00E409AC">
        <w:rPr>
          <w:rFonts w:ascii="Calibri Light" w:hAnsi="Calibri Light" w:cs="Calibri Light"/>
          <w:noProof/>
          <w:sz w:val="24"/>
        </w:rPr>
        <w:t>(1), 150. https://doi.org/10.1057/s41599-023-02559-0</w:t>
      </w:r>
    </w:p>
    <w:p w14:paraId="359A786A"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Priatna, R., Fadillah, N., Ibrahim, M. Y., &amp; Isa, M. (2023). Comparative study on halal policy in Southeast Asian countries. </w:t>
      </w:r>
      <w:r w:rsidRPr="00E409AC">
        <w:rPr>
          <w:rFonts w:ascii="Calibri Light" w:hAnsi="Calibri Light" w:cs="Calibri Light"/>
          <w:i/>
          <w:iCs/>
          <w:noProof/>
          <w:sz w:val="24"/>
        </w:rPr>
        <w:t>Journal of Halal Product and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77–92. https://doi.org/10.20473/jhpr.vol.6-issue.2.77-92</w:t>
      </w:r>
    </w:p>
    <w:p w14:paraId="020A473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Rahman, S. (2017). Religion and Animal Welfare—An Islamic Perspective.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7</w:t>
      </w:r>
      <w:r w:rsidRPr="00E409AC">
        <w:rPr>
          <w:rFonts w:ascii="Calibri Light" w:hAnsi="Calibri Light" w:cs="Calibri Light"/>
          <w:noProof/>
          <w:sz w:val="24"/>
        </w:rPr>
        <w:t>(2), 11. https://doi.org/10.3390/ani7020011</w:t>
      </w:r>
    </w:p>
    <w:p w14:paraId="5F5BA2A2"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Rawanita, M. (2024). </w:t>
      </w:r>
      <w:r w:rsidRPr="00E409AC">
        <w:rPr>
          <w:rFonts w:ascii="Calibri Light" w:hAnsi="Calibri Light" w:cs="Calibri Light"/>
          <w:i/>
          <w:iCs/>
          <w:noProof/>
          <w:sz w:val="24"/>
        </w:rPr>
        <w:t>Controversy of Stunning in Animal Slaughter : An Analysis of Fiqh and Fatwa in Contemporary Indonesia</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(2), 192–203. https://doi.org/10.47498/maqasidi.v4i1.3703</w:t>
      </w:r>
    </w:p>
    <w:p w14:paraId="597B18E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Riaz, M. N., Irshad, F., Riaz, N. M., &amp; Regenstein, J. M. (2021). Pros and cons of different stunning methods from a Halal perspective: a review. </w:t>
      </w:r>
      <w:r w:rsidRPr="00E409AC">
        <w:rPr>
          <w:rFonts w:ascii="Calibri Light" w:hAnsi="Calibri Light" w:cs="Calibri Light"/>
          <w:i/>
          <w:iCs/>
          <w:noProof/>
          <w:sz w:val="24"/>
        </w:rPr>
        <w:t>Translational Animal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(4). https://doi.org/10.1093/tas/txab154</w:t>
      </w:r>
    </w:p>
    <w:p w14:paraId="6276ACDB"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Rohmah, S., Kholish, M. A., &amp; Tohari, I. (2020). Authoritariani Sm in the Halal Prod Uct Guarantee Act of Indonesia: a Contri Bution To an Ongoing Debate. </w:t>
      </w:r>
      <w:r w:rsidRPr="00E409AC">
        <w:rPr>
          <w:rFonts w:ascii="Calibri Light" w:hAnsi="Calibri Light" w:cs="Calibri Light"/>
          <w:i/>
          <w:iCs/>
          <w:noProof/>
          <w:sz w:val="24"/>
        </w:rPr>
        <w:t>Indonesia Law Review</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(3), 294–312. https://doi.org/10.15742/ilrev.v10n3.645</w:t>
      </w:r>
    </w:p>
    <w:p w14:paraId="7DD2391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Roselia, D. P., &amp; Hafiz, M. (2024). Sejarah Perkembangan Regulasi Penyembelihan Halal Indonesia. </w:t>
      </w:r>
      <w:r w:rsidRPr="00E409AC">
        <w:rPr>
          <w:rFonts w:ascii="Calibri Light" w:hAnsi="Calibri Light" w:cs="Calibri Light"/>
          <w:i/>
          <w:iCs/>
          <w:noProof/>
          <w:sz w:val="24"/>
        </w:rPr>
        <w:t>Wahana Islamika: Jurnal Studi Keislaman</w:t>
      </w:r>
      <w:r w:rsidRPr="00E409AC">
        <w:rPr>
          <w:rFonts w:ascii="Calibri Light" w:hAnsi="Calibri Light" w:cs="Calibri Light"/>
          <w:noProof/>
          <w:sz w:val="24"/>
        </w:rPr>
        <w:t xml:space="preserve">, </w:t>
      </w:r>
      <w:r w:rsidRPr="00E409AC">
        <w:rPr>
          <w:rFonts w:ascii="Calibri Light" w:hAnsi="Calibri Light" w:cs="Calibri Light"/>
          <w:i/>
          <w:iCs/>
          <w:noProof/>
          <w:sz w:val="24"/>
        </w:rPr>
        <w:t>10</w:t>
      </w:r>
      <w:r w:rsidRPr="00E409AC">
        <w:rPr>
          <w:rFonts w:ascii="Calibri Light" w:hAnsi="Calibri Light" w:cs="Calibri Light"/>
          <w:noProof/>
          <w:sz w:val="24"/>
        </w:rPr>
        <w:t>(2), 48–69.</w:t>
      </w:r>
    </w:p>
    <w:p w14:paraId="04E4A736"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Sahari, N. H., Abdul Aziz, N., Ab Latiff, J., Harun, N. H., Afzal Mazlan, F., &amp; Musa, M. sitah. (2024). Certification of Halal Meat: Exploring the Management &amp; Production Environment in Malaysia and Australia. </w:t>
      </w:r>
      <w:r w:rsidRPr="00E409AC">
        <w:rPr>
          <w:rFonts w:ascii="Calibri Light" w:hAnsi="Calibri Light" w:cs="Calibri Light"/>
          <w:i/>
          <w:iCs/>
          <w:noProof/>
          <w:sz w:val="24"/>
        </w:rPr>
        <w:t>Pakistan Journal of Life and Social Sciences (PJLSS)</w:t>
      </w:r>
      <w:r w:rsidRPr="00E409AC">
        <w:rPr>
          <w:rFonts w:ascii="Calibri Light" w:hAnsi="Calibri Light" w:cs="Calibri Light"/>
          <w:noProof/>
          <w:sz w:val="24"/>
        </w:rPr>
        <w:t xml:space="preserve">, </w:t>
      </w:r>
      <w:r w:rsidRPr="00E409AC">
        <w:rPr>
          <w:rFonts w:ascii="Calibri Light" w:hAnsi="Calibri Light" w:cs="Calibri Light"/>
          <w:i/>
          <w:iCs/>
          <w:noProof/>
          <w:sz w:val="24"/>
        </w:rPr>
        <w:t>22</w:t>
      </w:r>
      <w:r w:rsidRPr="00E409AC">
        <w:rPr>
          <w:rFonts w:ascii="Calibri Light" w:hAnsi="Calibri Light" w:cs="Calibri Light"/>
          <w:noProof/>
          <w:sz w:val="24"/>
        </w:rPr>
        <w:t>(1), 784–796. https://doi.org/10.57239/pjlss-2024-22.1.0055</w:t>
      </w:r>
    </w:p>
    <w:p w14:paraId="52EF684E"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Salamano, G., Cuccurese, A., Poeta, A., Santella, E., Sechi, P., Cambiotti, V., &amp; Cenci-Goga, B. T. (2013). Acceptability of electrical stunning and post-cut stunning among muslim communities: A possible dialogue. </w:t>
      </w:r>
      <w:r w:rsidRPr="00E409AC">
        <w:rPr>
          <w:rFonts w:ascii="Calibri Light" w:hAnsi="Calibri Light" w:cs="Calibri Light"/>
          <w:i/>
          <w:iCs/>
          <w:noProof/>
          <w:sz w:val="24"/>
        </w:rPr>
        <w:t>Society and Animals</w:t>
      </w:r>
      <w:r w:rsidRPr="00E409AC">
        <w:rPr>
          <w:rFonts w:ascii="Calibri Light" w:hAnsi="Calibri Light" w:cs="Calibri Light"/>
          <w:noProof/>
          <w:sz w:val="24"/>
        </w:rPr>
        <w:t xml:space="preserve">, </w:t>
      </w:r>
      <w:r w:rsidRPr="00E409AC">
        <w:rPr>
          <w:rFonts w:ascii="Calibri Light" w:hAnsi="Calibri Light" w:cs="Calibri Light"/>
          <w:i/>
          <w:iCs/>
          <w:noProof/>
          <w:sz w:val="24"/>
        </w:rPr>
        <w:t>21</w:t>
      </w:r>
      <w:r w:rsidRPr="00E409AC">
        <w:rPr>
          <w:rFonts w:ascii="Calibri Light" w:hAnsi="Calibri Light" w:cs="Calibri Light"/>
          <w:noProof/>
          <w:sz w:val="24"/>
        </w:rPr>
        <w:t>(5), 443–458. https://doi.org/10.1163/15685306-12341310</w:t>
      </w:r>
    </w:p>
    <w:p w14:paraId="4581603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Saleh, H., &amp; Rajandran, T. (2024). Relationship between Non-Muslim consumer intention to purchase Halal Products with Halal Awareness, Halal Certification, Halal Marketing and Halal Knowledge: Systematic Review. </w:t>
      </w:r>
      <w:r w:rsidRPr="00E409AC">
        <w:rPr>
          <w:rFonts w:ascii="Calibri Light" w:hAnsi="Calibri Light" w:cs="Calibri Light"/>
          <w:i/>
          <w:iCs/>
          <w:noProof/>
          <w:sz w:val="24"/>
        </w:rPr>
        <w:t>International Journal of Academic Research in Business and Social Sciences</w:t>
      </w:r>
      <w:r w:rsidRPr="00E409AC">
        <w:rPr>
          <w:rFonts w:ascii="Calibri Light" w:hAnsi="Calibri Light" w:cs="Calibri Light"/>
          <w:noProof/>
          <w:sz w:val="24"/>
        </w:rPr>
        <w:t xml:space="preserve">, </w:t>
      </w:r>
      <w:r w:rsidRPr="00E409AC">
        <w:rPr>
          <w:rFonts w:ascii="Calibri Light" w:hAnsi="Calibri Light" w:cs="Calibri Light"/>
          <w:i/>
          <w:iCs/>
          <w:noProof/>
          <w:sz w:val="24"/>
        </w:rPr>
        <w:t>14</w:t>
      </w:r>
      <w:r w:rsidRPr="00E409AC">
        <w:rPr>
          <w:rFonts w:ascii="Calibri Light" w:hAnsi="Calibri Light" w:cs="Calibri Light"/>
          <w:noProof/>
          <w:sz w:val="24"/>
        </w:rPr>
        <w:t>(9). https://doi.org/10.6007/IJARBSS/v14-i9/22495</w:t>
      </w:r>
    </w:p>
    <w:p w14:paraId="0F53E1D7"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Salehudin, I., &amp; Luthfi, B. A. (2013). Marketing Impact of Halal Labeling toward Indonesian Muslim Consumer’s Behavioral Intention Based on Ajzen’s Planned Behavior Theory: Policy Capturing Studies on Five Different Product Categories. </w:t>
      </w:r>
      <w:r w:rsidRPr="00E409AC">
        <w:rPr>
          <w:rFonts w:ascii="Calibri Light" w:hAnsi="Calibri Light" w:cs="Calibri Light"/>
          <w:i/>
          <w:iCs/>
          <w:noProof/>
          <w:sz w:val="24"/>
        </w:rPr>
        <w:t>ASEAN Marketing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3</w:t>
      </w:r>
      <w:r w:rsidRPr="00E409AC">
        <w:rPr>
          <w:rFonts w:ascii="Calibri Light" w:hAnsi="Calibri Light" w:cs="Calibri Light"/>
          <w:noProof/>
          <w:sz w:val="24"/>
        </w:rPr>
        <w:t>(1). https://doi.org/10.21002/amj.v3i1.2013</w:t>
      </w:r>
    </w:p>
    <w:p w14:paraId="200BA4C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Samuel, G. (2021). Methods of legal history and comparative law. In </w:t>
      </w:r>
      <w:r w:rsidRPr="00E409AC">
        <w:rPr>
          <w:rFonts w:ascii="Calibri Light" w:hAnsi="Calibri Light" w:cs="Calibri Light"/>
          <w:i/>
          <w:iCs/>
          <w:noProof/>
          <w:sz w:val="24"/>
        </w:rPr>
        <w:t>Comparative Methods in Law, Humanities and Social Sciences</w:t>
      </w:r>
      <w:r w:rsidRPr="00E409AC">
        <w:rPr>
          <w:rFonts w:ascii="Calibri Light" w:hAnsi="Calibri Light" w:cs="Calibri Light"/>
          <w:noProof/>
          <w:sz w:val="24"/>
        </w:rPr>
        <w:t>. Edward Elgar Publishing. https://doi.org/10.4337/9781802201468.00007</w:t>
      </w:r>
    </w:p>
    <w:p w14:paraId="79BC946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Sani, A. A., Rahmayanti, D., Kamal, A.-H., Ilmiah, D., &amp; Abdullah, N. B. (2023). Understanding Consumer Behavior: Halal Labeling and Purchase Intentions. </w:t>
      </w:r>
      <w:r w:rsidRPr="00E409AC">
        <w:rPr>
          <w:rFonts w:ascii="Calibri Light" w:hAnsi="Calibri Light" w:cs="Calibri Light"/>
          <w:i/>
          <w:iCs/>
          <w:noProof/>
          <w:sz w:val="24"/>
        </w:rPr>
        <w:t>Journal of Digital Marketing and Halal Industry</w:t>
      </w:r>
      <w:r w:rsidRPr="00E409AC">
        <w:rPr>
          <w:rFonts w:ascii="Calibri Light" w:hAnsi="Calibri Light" w:cs="Calibri Light"/>
          <w:noProof/>
          <w:sz w:val="24"/>
        </w:rPr>
        <w:t xml:space="preserve">, </w:t>
      </w:r>
      <w:r w:rsidRPr="00E409AC">
        <w:rPr>
          <w:rFonts w:ascii="Calibri Light" w:hAnsi="Calibri Light" w:cs="Calibri Light"/>
          <w:i/>
          <w:iCs/>
          <w:noProof/>
          <w:sz w:val="24"/>
        </w:rPr>
        <w:t>5</w:t>
      </w:r>
      <w:r w:rsidRPr="00E409AC">
        <w:rPr>
          <w:rFonts w:ascii="Calibri Light" w:hAnsi="Calibri Light" w:cs="Calibri Light"/>
          <w:noProof/>
          <w:sz w:val="24"/>
        </w:rPr>
        <w:t>(1), 117–142. https://doi.org/10.21580/jdmhi.2023.5.1.16543</w:t>
      </w:r>
    </w:p>
    <w:p w14:paraId="5295D270"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Saputro, E., &amp; Rosyidi, D. (2021). Pemingsanan (Stunning): Halalkah untuk Pra-Penyembelihan Hewan Halal? </w:t>
      </w:r>
      <w:r w:rsidRPr="00E409AC">
        <w:rPr>
          <w:rFonts w:ascii="Calibri Light" w:hAnsi="Calibri Light" w:cs="Calibri Light"/>
          <w:i/>
          <w:iCs/>
          <w:noProof/>
          <w:sz w:val="24"/>
        </w:rPr>
        <w:t>Jurnal Kewidyaiswaraan</w:t>
      </w:r>
      <w:r w:rsidRPr="00E409AC">
        <w:rPr>
          <w:rFonts w:ascii="Calibri Light" w:hAnsi="Calibri Light" w:cs="Calibri Light"/>
          <w:noProof/>
          <w:sz w:val="24"/>
        </w:rPr>
        <w:t xml:space="preserve">, </w:t>
      </w:r>
      <w:r w:rsidRPr="00E409AC">
        <w:rPr>
          <w:rFonts w:ascii="Calibri Light" w:hAnsi="Calibri Light" w:cs="Calibri Light"/>
          <w:i/>
          <w:iCs/>
          <w:noProof/>
          <w:sz w:val="24"/>
        </w:rPr>
        <w:t>6</w:t>
      </w:r>
      <w:r w:rsidRPr="00E409AC">
        <w:rPr>
          <w:rFonts w:ascii="Calibri Light" w:hAnsi="Calibri Light" w:cs="Calibri Light"/>
          <w:noProof/>
          <w:sz w:val="24"/>
        </w:rPr>
        <w:t>(2), 128–144. https://pdfs.semanticscholar.org/e858/b8218b9dccbbaf4d1211583679eb42e65f19.pdf</w:t>
      </w:r>
    </w:p>
    <w:p w14:paraId="58B6F451"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Sazili, A. Q., Kumar, P., &amp; Hayat, M. N. (2023). Stunning Compliance in Halal Slaughter: A Review of Current Scientific Knowledge. </w:t>
      </w:r>
      <w:r w:rsidRPr="00E409AC">
        <w:rPr>
          <w:rFonts w:ascii="Calibri Light" w:hAnsi="Calibri Light" w:cs="Calibri Light"/>
          <w:i/>
          <w:iCs/>
          <w:noProof/>
          <w:sz w:val="24"/>
        </w:rPr>
        <w:t>Animals</w:t>
      </w:r>
      <w:r w:rsidRPr="00E409AC">
        <w:rPr>
          <w:rFonts w:ascii="Calibri Light" w:hAnsi="Calibri Light" w:cs="Calibri Light"/>
          <w:noProof/>
          <w:sz w:val="24"/>
        </w:rPr>
        <w:t xml:space="preserve">, </w:t>
      </w:r>
      <w:r w:rsidRPr="00E409AC">
        <w:rPr>
          <w:rFonts w:ascii="Calibri Light" w:hAnsi="Calibri Light" w:cs="Calibri Light"/>
          <w:i/>
          <w:iCs/>
          <w:noProof/>
          <w:sz w:val="24"/>
        </w:rPr>
        <w:t>13</w:t>
      </w:r>
      <w:r w:rsidRPr="00E409AC">
        <w:rPr>
          <w:rFonts w:ascii="Calibri Light" w:hAnsi="Calibri Light" w:cs="Calibri Light"/>
          <w:noProof/>
          <w:sz w:val="24"/>
        </w:rPr>
        <w:t>(19), 3061. https://doi.org/10.3390/ani13193061</w:t>
      </w:r>
    </w:p>
    <w:p w14:paraId="7DC7BB4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Schipp, M. A., &amp; Sheridan, A. D. (2013). Applying the OIE terrestrial animal Health Code to the welfare of animals exported from Australia. </w:t>
      </w:r>
      <w:r w:rsidRPr="00E409AC">
        <w:rPr>
          <w:rFonts w:ascii="Calibri Light" w:hAnsi="Calibri Light" w:cs="Calibri Light"/>
          <w:i/>
          <w:iCs/>
          <w:noProof/>
          <w:sz w:val="24"/>
        </w:rPr>
        <w:t>OIE Revue Scientifique et Technique</w:t>
      </w:r>
      <w:r w:rsidRPr="00E409AC">
        <w:rPr>
          <w:rFonts w:ascii="Calibri Light" w:hAnsi="Calibri Light" w:cs="Calibri Light"/>
          <w:noProof/>
          <w:sz w:val="24"/>
        </w:rPr>
        <w:t xml:space="preserve">, </w:t>
      </w:r>
      <w:r w:rsidRPr="00E409AC">
        <w:rPr>
          <w:rFonts w:ascii="Calibri Light" w:hAnsi="Calibri Light" w:cs="Calibri Light"/>
          <w:i/>
          <w:iCs/>
          <w:noProof/>
          <w:sz w:val="24"/>
        </w:rPr>
        <w:t>32</w:t>
      </w:r>
      <w:r w:rsidRPr="00E409AC">
        <w:rPr>
          <w:rFonts w:ascii="Calibri Light" w:hAnsi="Calibri Light" w:cs="Calibri Light"/>
          <w:noProof/>
          <w:sz w:val="24"/>
        </w:rPr>
        <w:t>(3), 669–683. https://doi.org/10.20506/rst.32.2.2224</w:t>
      </w:r>
    </w:p>
    <w:p w14:paraId="7267F27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Siregar, R., &amp; Alam, A. (2018). Halal Label On Food Products By Mui (Indonesian Ulama Council) And Students Purchasing Decision Of Faculty Of Business And Economic Universitas Muhammadiyah Surakarta. </w:t>
      </w:r>
      <w:r w:rsidRPr="00E409AC">
        <w:rPr>
          <w:rFonts w:ascii="Calibri Light" w:hAnsi="Calibri Light" w:cs="Calibri Light"/>
          <w:i/>
          <w:iCs/>
          <w:noProof/>
          <w:sz w:val="24"/>
        </w:rPr>
        <w:t>Journal of Islamic Economic Laws</w:t>
      </w:r>
      <w:r w:rsidRPr="00E409AC">
        <w:rPr>
          <w:rFonts w:ascii="Calibri Light" w:hAnsi="Calibri Light" w:cs="Calibri Light"/>
          <w:noProof/>
          <w:sz w:val="24"/>
        </w:rPr>
        <w:t xml:space="preserve">, </w:t>
      </w:r>
      <w:r w:rsidRPr="00E409AC">
        <w:rPr>
          <w:rFonts w:ascii="Calibri Light" w:hAnsi="Calibri Light" w:cs="Calibri Light"/>
          <w:i/>
          <w:iCs/>
          <w:noProof/>
          <w:sz w:val="24"/>
        </w:rPr>
        <w:t>1</w:t>
      </w:r>
      <w:r w:rsidRPr="00E409AC">
        <w:rPr>
          <w:rFonts w:ascii="Calibri Light" w:hAnsi="Calibri Light" w:cs="Calibri Light"/>
          <w:noProof/>
          <w:sz w:val="24"/>
        </w:rPr>
        <w:t>(1), 1–30. https://doi.org/10.23917/jisel.v1i1.6163</w:t>
      </w:r>
    </w:p>
    <w:p w14:paraId="18CEE767"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Soon, J. M., &amp; Wallace, C. (2017). Application of theory of planned behaviour in purchasing intention and consumption of Halal food. </w:t>
      </w:r>
      <w:r w:rsidRPr="00E409AC">
        <w:rPr>
          <w:rFonts w:ascii="Calibri Light" w:hAnsi="Calibri Light" w:cs="Calibri Light"/>
          <w:i/>
          <w:iCs/>
          <w:noProof/>
          <w:sz w:val="24"/>
        </w:rPr>
        <w:t>Nutrition &amp; Food Science</w:t>
      </w:r>
      <w:r w:rsidRPr="00E409AC">
        <w:rPr>
          <w:rFonts w:ascii="Calibri Light" w:hAnsi="Calibri Light" w:cs="Calibri Light"/>
          <w:noProof/>
          <w:sz w:val="24"/>
        </w:rPr>
        <w:t xml:space="preserve">, </w:t>
      </w:r>
      <w:r w:rsidRPr="00E409AC">
        <w:rPr>
          <w:rFonts w:ascii="Calibri Light" w:hAnsi="Calibri Light" w:cs="Calibri Light"/>
          <w:i/>
          <w:iCs/>
          <w:noProof/>
          <w:sz w:val="24"/>
        </w:rPr>
        <w:t>47</w:t>
      </w:r>
      <w:r w:rsidRPr="00E409AC">
        <w:rPr>
          <w:rFonts w:ascii="Calibri Light" w:hAnsi="Calibri Light" w:cs="Calibri Light"/>
          <w:noProof/>
          <w:sz w:val="24"/>
        </w:rPr>
        <w:t>(5), 635–647. https://doi.org/10.1108/NFS-03-2017-0059</w:t>
      </w:r>
    </w:p>
    <w:p w14:paraId="5490183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Syadida, N. N. (2024). Strategi Sertifikasi Halal Australia Sebagai Pemasok Daging Halal Dunia. </w:t>
      </w:r>
      <w:r w:rsidRPr="00E409AC">
        <w:rPr>
          <w:rFonts w:ascii="Calibri Light" w:hAnsi="Calibri Light" w:cs="Calibri Light"/>
          <w:i/>
          <w:iCs/>
          <w:noProof/>
          <w:sz w:val="24"/>
        </w:rPr>
        <w:t>Indonesian Journal of Halal</w:t>
      </w:r>
      <w:r w:rsidRPr="00E409AC">
        <w:rPr>
          <w:rFonts w:ascii="Calibri Light" w:hAnsi="Calibri Light" w:cs="Calibri Light"/>
          <w:noProof/>
          <w:sz w:val="24"/>
        </w:rPr>
        <w:t xml:space="preserve">, </w:t>
      </w:r>
      <w:r w:rsidRPr="00E409AC">
        <w:rPr>
          <w:rFonts w:ascii="Calibri Light" w:hAnsi="Calibri Light" w:cs="Calibri Light"/>
          <w:i/>
          <w:iCs/>
          <w:noProof/>
          <w:sz w:val="24"/>
        </w:rPr>
        <w:t>7</w:t>
      </w:r>
      <w:r w:rsidRPr="00E409AC">
        <w:rPr>
          <w:rFonts w:ascii="Calibri Light" w:hAnsi="Calibri Light" w:cs="Calibri Light"/>
          <w:noProof/>
          <w:sz w:val="24"/>
        </w:rPr>
        <w:t>(1), 55–62. https://doi.org/https://doi.org/10.14710/halal.v7i1.20696</w:t>
      </w:r>
    </w:p>
    <w:p w14:paraId="36FE8A04"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Animal Welfare Act 1992-45, Republicat (2023). www.legislation.act.gov.au</w:t>
      </w:r>
    </w:p>
    <w:p w14:paraId="5E019B96"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Tetlow, S. A. J., Brennan, M. L., &amp; Garcia-Ara, A. (2022). Welfare indicators for stunning versus non-stunning slaughter in sheep and cattle: A scoping review. </w:t>
      </w:r>
      <w:r w:rsidRPr="00E409AC">
        <w:rPr>
          <w:rFonts w:ascii="Calibri Light" w:hAnsi="Calibri Light" w:cs="Calibri Light"/>
          <w:i/>
          <w:iCs/>
          <w:noProof/>
          <w:sz w:val="24"/>
        </w:rPr>
        <w:t>Veterinary Record</w:t>
      </w:r>
      <w:r w:rsidRPr="00E409AC">
        <w:rPr>
          <w:rFonts w:ascii="Calibri Light" w:hAnsi="Calibri Light" w:cs="Calibri Light"/>
          <w:noProof/>
          <w:sz w:val="24"/>
        </w:rPr>
        <w:t xml:space="preserve">, </w:t>
      </w:r>
      <w:r w:rsidRPr="00E409AC">
        <w:rPr>
          <w:rFonts w:ascii="Calibri Light" w:hAnsi="Calibri Light" w:cs="Calibri Light"/>
          <w:i/>
          <w:iCs/>
          <w:noProof/>
          <w:sz w:val="24"/>
        </w:rPr>
        <w:t>191</w:t>
      </w:r>
      <w:r w:rsidRPr="00E409AC">
        <w:rPr>
          <w:rFonts w:ascii="Calibri Light" w:hAnsi="Calibri Light" w:cs="Calibri Light"/>
          <w:noProof/>
          <w:sz w:val="24"/>
        </w:rPr>
        <w:t>(6), 1–12. https://doi.org/10.1002/vetr.1739</w:t>
      </w:r>
    </w:p>
    <w:p w14:paraId="7EBAA50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Tsalitsah, I. M. (2022). Stunning Method on Slaughter in Islamic and Health Perspectives (Research on Al-Islam and Kemuhammadiyahan-4 Material on Health Sciences). </w:t>
      </w:r>
      <w:r w:rsidRPr="00E409AC">
        <w:rPr>
          <w:rFonts w:ascii="Calibri Light" w:hAnsi="Calibri Light" w:cs="Calibri Light"/>
          <w:i/>
          <w:iCs/>
          <w:noProof/>
          <w:sz w:val="24"/>
        </w:rPr>
        <w:t>Mas Mansyur</w:t>
      </w:r>
      <w:r w:rsidRPr="00E409AC">
        <w:rPr>
          <w:rFonts w:ascii="Calibri Light" w:hAnsi="Calibri Light" w:cs="Calibri Light"/>
          <w:noProof/>
          <w:sz w:val="24"/>
        </w:rPr>
        <w:t xml:space="preserve">, </w:t>
      </w:r>
      <w:r w:rsidRPr="00E409AC">
        <w:rPr>
          <w:rFonts w:ascii="Calibri Light" w:hAnsi="Calibri Light" w:cs="Calibri Light"/>
          <w:i/>
          <w:iCs/>
          <w:noProof/>
          <w:sz w:val="24"/>
        </w:rPr>
        <w:t>1</w:t>
      </w:r>
      <w:r w:rsidRPr="00E409AC">
        <w:rPr>
          <w:rFonts w:ascii="Calibri Light" w:hAnsi="Calibri Light" w:cs="Calibri Light"/>
          <w:noProof/>
          <w:sz w:val="24"/>
        </w:rPr>
        <w:t>(1), 16–23. https://journal.um-surabaya.ac.id/MasMansyur/article/view/13148/4878</w:t>
      </w:r>
    </w:p>
    <w:p w14:paraId="595AE293"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Utari, D., Fasa, M. I., &amp; Suharto, S. (2022). Industri Halal Berkontribusi Terhadap Pertumbuhan Ekonomi di Era Pandemi Covid-19: Peluang Dan Tantangan. </w:t>
      </w:r>
      <w:r w:rsidRPr="00E409AC">
        <w:rPr>
          <w:rFonts w:ascii="Calibri Light" w:hAnsi="Calibri Light" w:cs="Calibri Light"/>
          <w:i/>
          <w:iCs/>
          <w:noProof/>
          <w:sz w:val="24"/>
        </w:rPr>
        <w:t>Jurnal Bina Bangsa Ekonomika</w:t>
      </w:r>
      <w:r w:rsidRPr="00E409AC">
        <w:rPr>
          <w:rFonts w:ascii="Calibri Light" w:hAnsi="Calibri Light" w:cs="Calibri Light"/>
          <w:noProof/>
          <w:sz w:val="24"/>
        </w:rPr>
        <w:t xml:space="preserve">, </w:t>
      </w:r>
      <w:r w:rsidRPr="00E409AC">
        <w:rPr>
          <w:rFonts w:ascii="Calibri Light" w:hAnsi="Calibri Light" w:cs="Calibri Light"/>
          <w:i/>
          <w:iCs/>
          <w:noProof/>
          <w:sz w:val="24"/>
        </w:rPr>
        <w:t>15</w:t>
      </w:r>
      <w:r w:rsidRPr="00E409AC">
        <w:rPr>
          <w:rFonts w:ascii="Calibri Light" w:hAnsi="Calibri Light" w:cs="Calibri Light"/>
          <w:noProof/>
          <w:sz w:val="24"/>
        </w:rPr>
        <w:t>(1), 87–98. https://doi.org/10.46306/jbbe.v15i1.119</w:t>
      </w:r>
    </w:p>
    <w:p w14:paraId="0EB30F2D"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Van Hoecke, M. (2016). Methodology of Comparative Legal Research. </w:t>
      </w:r>
      <w:r w:rsidRPr="00E409AC">
        <w:rPr>
          <w:rFonts w:ascii="Calibri Light" w:hAnsi="Calibri Light" w:cs="Calibri Light"/>
          <w:i/>
          <w:iCs/>
          <w:noProof/>
          <w:sz w:val="24"/>
        </w:rPr>
        <w:t>Law and Method</w:t>
      </w:r>
      <w:r w:rsidRPr="00E409AC">
        <w:rPr>
          <w:rFonts w:ascii="Calibri Light" w:hAnsi="Calibri Light" w:cs="Calibri Light"/>
          <w:noProof/>
          <w:sz w:val="24"/>
        </w:rPr>
        <w:t xml:space="preserve">, </w:t>
      </w:r>
      <w:r w:rsidRPr="00E409AC">
        <w:rPr>
          <w:rFonts w:ascii="Calibri Light" w:hAnsi="Calibri Light" w:cs="Calibri Light"/>
          <w:i/>
          <w:iCs/>
          <w:noProof/>
          <w:sz w:val="24"/>
        </w:rPr>
        <w:t>June 2015</w:t>
      </w:r>
      <w:r w:rsidRPr="00E409AC">
        <w:rPr>
          <w:rFonts w:ascii="Calibri Light" w:hAnsi="Calibri Light" w:cs="Calibri Light"/>
          <w:noProof/>
          <w:sz w:val="24"/>
        </w:rPr>
        <w:t>, 1–35. https://doi.org/10.5553/rem/.000010</w:t>
      </w:r>
    </w:p>
    <w:p w14:paraId="0659E8CC"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Velarde, A., &amp; Dalmau, A. (2017). Slaughter without stunning. In </w:t>
      </w:r>
      <w:r w:rsidRPr="00E409AC">
        <w:rPr>
          <w:rFonts w:ascii="Calibri Light" w:hAnsi="Calibri Light" w:cs="Calibri Light"/>
          <w:i/>
          <w:iCs/>
          <w:noProof/>
          <w:sz w:val="24"/>
        </w:rPr>
        <w:t>Advances in Agricultural Animal Welfare: Science and Practice</w:t>
      </w:r>
      <w:r w:rsidRPr="00E409AC">
        <w:rPr>
          <w:rFonts w:ascii="Calibri Light" w:hAnsi="Calibri Light" w:cs="Calibri Light"/>
          <w:noProof/>
          <w:sz w:val="24"/>
        </w:rPr>
        <w:t xml:space="preserve"> (pp. 221–240). Elsevier. https://doi.org/10.1016/B978-0-08-101215-4.00012-2</w:t>
      </w:r>
    </w:p>
    <w:p w14:paraId="42449D78"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Wahyuni, H. C., Putra, B. I., Handayani, P., &amp; Maulidah, W. U. (2021). Risk Assessment and Mitigation Strategy in The Halal Food Supply Chain in The Covid-19 Pandemic. </w:t>
      </w:r>
      <w:r w:rsidRPr="00E409AC">
        <w:rPr>
          <w:rFonts w:ascii="Calibri Light" w:hAnsi="Calibri Light" w:cs="Calibri Light"/>
          <w:i/>
          <w:iCs/>
          <w:noProof/>
          <w:sz w:val="24"/>
        </w:rPr>
        <w:t>Jurnal Ilmiah Teknik Industri</w:t>
      </w:r>
      <w:r w:rsidRPr="00E409AC">
        <w:rPr>
          <w:rFonts w:ascii="Calibri Light" w:hAnsi="Calibri Light" w:cs="Calibri Light"/>
          <w:noProof/>
          <w:sz w:val="24"/>
        </w:rPr>
        <w:t xml:space="preserve">, </w:t>
      </w:r>
      <w:r w:rsidRPr="00E409AC">
        <w:rPr>
          <w:rFonts w:ascii="Calibri Light" w:hAnsi="Calibri Light" w:cs="Calibri Light"/>
          <w:i/>
          <w:iCs/>
          <w:noProof/>
          <w:sz w:val="24"/>
        </w:rPr>
        <w:t>20</w:t>
      </w:r>
      <w:r w:rsidRPr="00E409AC">
        <w:rPr>
          <w:rFonts w:ascii="Calibri Light" w:hAnsi="Calibri Light" w:cs="Calibri Light"/>
          <w:noProof/>
          <w:sz w:val="24"/>
        </w:rPr>
        <w:t>(1), 1–8. https://doi.org/10.23917/jiti.v20i1.12973</w:t>
      </w:r>
    </w:p>
    <w:p w14:paraId="5D59E9BF"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Yani, A., Suryadi, R. A., &amp; Nurrohman, N. (2020). Stunning On Animals Slaughter on Islamic Law Perspective. </w:t>
      </w:r>
      <w:r w:rsidRPr="00E409AC">
        <w:rPr>
          <w:rFonts w:ascii="Calibri Light" w:hAnsi="Calibri Light" w:cs="Calibri Light"/>
          <w:i/>
          <w:iCs/>
          <w:noProof/>
          <w:sz w:val="24"/>
        </w:rPr>
        <w:t>Jurnal Ilmiah Al-Syir’ah</w:t>
      </w:r>
      <w:r w:rsidRPr="00E409AC">
        <w:rPr>
          <w:rFonts w:ascii="Calibri Light" w:hAnsi="Calibri Light" w:cs="Calibri Light"/>
          <w:noProof/>
          <w:sz w:val="24"/>
        </w:rPr>
        <w:t xml:space="preserve">, </w:t>
      </w:r>
      <w:r w:rsidRPr="00E409AC">
        <w:rPr>
          <w:rFonts w:ascii="Calibri Light" w:hAnsi="Calibri Light" w:cs="Calibri Light"/>
          <w:i/>
          <w:iCs/>
          <w:noProof/>
          <w:sz w:val="24"/>
        </w:rPr>
        <w:t>18</w:t>
      </w:r>
      <w:r w:rsidRPr="00E409AC">
        <w:rPr>
          <w:rFonts w:ascii="Calibri Light" w:hAnsi="Calibri Light" w:cs="Calibri Light"/>
          <w:noProof/>
          <w:sz w:val="24"/>
        </w:rPr>
        <w:t>(1), 77–90. https://doi.org/10.30984/jis.v18i1.1103</w:t>
      </w:r>
    </w:p>
    <w:p w14:paraId="5D692677"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Yustianingsih, L., Mufid, A., Maifiah, M. H. M., &amp; Gunawan, S. (2024). Comparison Study of Halal Management System in Indonesia and Malaysia. </w:t>
      </w:r>
      <w:r w:rsidRPr="00E409AC">
        <w:rPr>
          <w:rFonts w:ascii="Calibri Light" w:hAnsi="Calibri Light" w:cs="Calibri Light"/>
          <w:i/>
          <w:iCs/>
          <w:noProof/>
          <w:sz w:val="24"/>
        </w:rPr>
        <w:t>Halal Research Journal</w:t>
      </w:r>
      <w:r w:rsidRPr="00E409AC">
        <w:rPr>
          <w:rFonts w:ascii="Calibri Light" w:hAnsi="Calibri Light" w:cs="Calibri Light"/>
          <w:noProof/>
          <w:sz w:val="24"/>
        </w:rPr>
        <w:t xml:space="preserve">, </w:t>
      </w:r>
      <w:r w:rsidRPr="00E409AC">
        <w:rPr>
          <w:rFonts w:ascii="Calibri Light" w:hAnsi="Calibri Light" w:cs="Calibri Light"/>
          <w:i/>
          <w:iCs/>
          <w:noProof/>
          <w:sz w:val="24"/>
        </w:rPr>
        <w:t>4</w:t>
      </w:r>
      <w:r w:rsidRPr="00E409AC">
        <w:rPr>
          <w:rFonts w:ascii="Calibri Light" w:hAnsi="Calibri Light" w:cs="Calibri Light"/>
          <w:noProof/>
          <w:sz w:val="24"/>
        </w:rPr>
        <w:t>(1), 39–55. https://doi.org/10.12962/j22759970.v4i1.1027</w:t>
      </w:r>
    </w:p>
    <w:p w14:paraId="25F59A85" w14:textId="77777777" w:rsidR="00E409AC" w:rsidRPr="00E409AC" w:rsidRDefault="00E409AC" w:rsidP="00E409AC">
      <w:pPr>
        <w:widowControl w:val="0"/>
        <w:adjustRightInd w:val="0"/>
        <w:spacing w:after="240"/>
        <w:ind w:left="480" w:hanging="480"/>
        <w:jc w:val="both"/>
        <w:rPr>
          <w:rFonts w:ascii="Calibri Light" w:hAnsi="Calibri Light" w:cs="Calibri Light"/>
          <w:noProof/>
          <w:sz w:val="24"/>
        </w:rPr>
      </w:pPr>
      <w:r w:rsidRPr="00E409AC">
        <w:rPr>
          <w:rFonts w:ascii="Calibri Light" w:hAnsi="Calibri Light" w:cs="Calibri Light"/>
          <w:noProof/>
          <w:sz w:val="24"/>
        </w:rPr>
        <w:t xml:space="preserve">Zuolo, F. (2015). Equality among animals and religious slaughter. </w:t>
      </w:r>
      <w:r w:rsidRPr="00E409AC">
        <w:rPr>
          <w:rFonts w:ascii="Calibri Light" w:hAnsi="Calibri Light" w:cs="Calibri Light"/>
          <w:i/>
          <w:iCs/>
          <w:noProof/>
          <w:sz w:val="24"/>
        </w:rPr>
        <w:t>Historical Social Research</w:t>
      </w:r>
      <w:r w:rsidRPr="00E409AC">
        <w:rPr>
          <w:rFonts w:ascii="Calibri Light" w:hAnsi="Calibri Light" w:cs="Calibri Light"/>
          <w:noProof/>
          <w:sz w:val="24"/>
        </w:rPr>
        <w:t xml:space="preserve">, </w:t>
      </w:r>
      <w:r w:rsidRPr="00E409AC">
        <w:rPr>
          <w:rFonts w:ascii="Calibri Light" w:hAnsi="Calibri Light" w:cs="Calibri Light"/>
          <w:i/>
          <w:iCs/>
          <w:noProof/>
          <w:sz w:val="24"/>
        </w:rPr>
        <w:t>40</w:t>
      </w:r>
      <w:r w:rsidRPr="00E409AC">
        <w:rPr>
          <w:rFonts w:ascii="Calibri Light" w:hAnsi="Calibri Light" w:cs="Calibri Light"/>
          <w:noProof/>
          <w:sz w:val="24"/>
        </w:rPr>
        <w:t>(4), 110–127. https://doi.org/10.12759/hsr.40.2015.4.110-127</w:t>
      </w:r>
    </w:p>
    <w:p w14:paraId="6ED399A6" w14:textId="0137C7E0" w:rsidR="005513BB" w:rsidRPr="005513BB" w:rsidRDefault="00FC25B4" w:rsidP="00E409AC">
      <w:pPr>
        <w:spacing w:after="240"/>
        <w:ind w:left="426"/>
        <w:jc w:val="both"/>
        <w:rPr>
          <w:rFonts w:ascii="Calibri Light" w:hAnsi="Calibri Light" w:cs="Calibri Light"/>
          <w:b/>
          <w:sz w:val="24"/>
          <w:szCs w:val="24"/>
        </w:rPr>
      </w:pPr>
      <w:r>
        <w:rPr>
          <w:rFonts w:ascii="Calibri Light" w:hAnsi="Calibri Light" w:cs="Calibri Light"/>
          <w:b/>
          <w:sz w:val="24"/>
          <w:szCs w:val="24"/>
        </w:rPr>
        <w:fldChar w:fldCharType="end"/>
      </w:r>
    </w:p>
    <w:sectPr w:rsidR="005513BB" w:rsidRPr="005513BB"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039F4" w14:textId="77777777" w:rsidR="00076471" w:rsidRDefault="00076471">
      <w:r>
        <w:separator/>
      </w:r>
    </w:p>
  </w:endnote>
  <w:endnote w:type="continuationSeparator" w:id="0">
    <w:p w14:paraId="03DE6042" w14:textId="77777777" w:rsidR="00076471" w:rsidRDefault="0007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20E6A" w14:textId="77777777" w:rsidR="00076471" w:rsidRDefault="00076471">
      <w:r>
        <w:separator/>
      </w:r>
    </w:p>
  </w:footnote>
  <w:footnote w:type="continuationSeparator" w:id="0">
    <w:p w14:paraId="520832AB" w14:textId="77777777" w:rsidR="00076471" w:rsidRDefault="00076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B3944E1"/>
    <w:multiLevelType w:val="hybridMultilevel"/>
    <w:tmpl w:val="E8E2DA2E"/>
    <w:lvl w:ilvl="0" w:tplc="A2181D70">
      <w:start w:val="1"/>
      <w:numFmt w:val="decimal"/>
      <w:lvlText w:val="%1."/>
      <w:lvlJc w:val="left"/>
      <w:pPr>
        <w:ind w:left="786" w:hanging="360"/>
      </w:pPr>
      <w:rPr>
        <w:rFonts w:hint="default"/>
        <w:b/>
        <w:bCs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5B14E69"/>
    <w:multiLevelType w:val="hybridMultilevel"/>
    <w:tmpl w:val="A8124A46"/>
    <w:lvl w:ilvl="0" w:tplc="A40846C0">
      <w:start w:val="1"/>
      <w:numFmt w:val="decimal"/>
      <w:lvlText w:val="%1."/>
      <w:lvlJc w:val="left"/>
      <w:pPr>
        <w:ind w:left="720" w:hanging="360"/>
      </w:pPr>
      <w:rPr>
        <w:rFonts w:ascii="Segoe UI Emoji" w:hAnsi="Segoe UI Emoji" w:cs="Segoe UI Emoj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3" w15:restartNumberingAfterBreak="0">
    <w:nsid w:val="199A67C8"/>
    <w:multiLevelType w:val="hybridMultilevel"/>
    <w:tmpl w:val="D512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5"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2F7C6A88"/>
    <w:multiLevelType w:val="hybridMultilevel"/>
    <w:tmpl w:val="7DCA3DEE"/>
    <w:lvl w:ilvl="0" w:tplc="15282436">
      <w:start w:val="1"/>
      <w:numFmt w:val="decimal"/>
      <w:lvlText w:val="[1]%1"/>
      <w:lvlJc w:val="left"/>
      <w:pPr>
        <w:ind w:left="1571"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2" w15:restartNumberingAfterBreak="0">
    <w:nsid w:val="3DB51B94"/>
    <w:multiLevelType w:val="multilevel"/>
    <w:tmpl w:val="7322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4"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4DBA287C"/>
    <w:multiLevelType w:val="hybridMultilevel"/>
    <w:tmpl w:val="8D463492"/>
    <w:lvl w:ilvl="0" w:tplc="15282436">
      <w:start w:val="1"/>
      <w:numFmt w:val="decimal"/>
      <w:lvlText w:val="[1]%1"/>
      <w:lvlJc w:val="left"/>
      <w:pPr>
        <w:ind w:left="1145"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8"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1" w15:restartNumberingAfterBreak="0">
    <w:nsid w:val="5AE14270"/>
    <w:multiLevelType w:val="hybridMultilevel"/>
    <w:tmpl w:val="924CFEAA"/>
    <w:lvl w:ilvl="0" w:tplc="3809000F">
      <w:start w:val="1"/>
      <w:numFmt w:val="decimal"/>
      <w:lvlText w:val="%1."/>
      <w:lvlJc w:val="left"/>
      <w:pPr>
        <w:ind w:left="1145" w:hanging="360"/>
      </w:pPr>
    </w:lvl>
    <w:lvl w:ilvl="1" w:tplc="38090019" w:tentative="1">
      <w:start w:val="1"/>
      <w:numFmt w:val="lowerLetter"/>
      <w:lvlText w:val="%2."/>
      <w:lvlJc w:val="left"/>
      <w:pPr>
        <w:ind w:left="1865" w:hanging="360"/>
      </w:pPr>
    </w:lvl>
    <w:lvl w:ilvl="2" w:tplc="3809001B" w:tentative="1">
      <w:start w:val="1"/>
      <w:numFmt w:val="lowerRoman"/>
      <w:lvlText w:val="%3."/>
      <w:lvlJc w:val="right"/>
      <w:pPr>
        <w:ind w:left="2585" w:hanging="180"/>
      </w:pPr>
    </w:lvl>
    <w:lvl w:ilvl="3" w:tplc="3809000F" w:tentative="1">
      <w:start w:val="1"/>
      <w:numFmt w:val="decimal"/>
      <w:lvlText w:val="%4."/>
      <w:lvlJc w:val="left"/>
      <w:pPr>
        <w:ind w:left="3305" w:hanging="360"/>
      </w:pPr>
    </w:lvl>
    <w:lvl w:ilvl="4" w:tplc="38090019" w:tentative="1">
      <w:start w:val="1"/>
      <w:numFmt w:val="lowerLetter"/>
      <w:lvlText w:val="%5."/>
      <w:lvlJc w:val="left"/>
      <w:pPr>
        <w:ind w:left="4025" w:hanging="360"/>
      </w:pPr>
    </w:lvl>
    <w:lvl w:ilvl="5" w:tplc="3809001B" w:tentative="1">
      <w:start w:val="1"/>
      <w:numFmt w:val="lowerRoman"/>
      <w:lvlText w:val="%6."/>
      <w:lvlJc w:val="right"/>
      <w:pPr>
        <w:ind w:left="4745" w:hanging="180"/>
      </w:pPr>
    </w:lvl>
    <w:lvl w:ilvl="6" w:tplc="3809000F" w:tentative="1">
      <w:start w:val="1"/>
      <w:numFmt w:val="decimal"/>
      <w:lvlText w:val="%7."/>
      <w:lvlJc w:val="left"/>
      <w:pPr>
        <w:ind w:left="5465" w:hanging="360"/>
      </w:pPr>
    </w:lvl>
    <w:lvl w:ilvl="7" w:tplc="38090019" w:tentative="1">
      <w:start w:val="1"/>
      <w:numFmt w:val="lowerLetter"/>
      <w:lvlText w:val="%8."/>
      <w:lvlJc w:val="left"/>
      <w:pPr>
        <w:ind w:left="6185" w:hanging="360"/>
      </w:pPr>
    </w:lvl>
    <w:lvl w:ilvl="8" w:tplc="3809001B" w:tentative="1">
      <w:start w:val="1"/>
      <w:numFmt w:val="lowerRoman"/>
      <w:lvlText w:val="%9."/>
      <w:lvlJc w:val="right"/>
      <w:pPr>
        <w:ind w:left="6905" w:hanging="180"/>
      </w:pPr>
    </w:lvl>
  </w:abstractNum>
  <w:abstractNum w:abstractNumId="3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66F46A95"/>
    <w:multiLevelType w:val="hybridMultilevel"/>
    <w:tmpl w:val="9EBE8466"/>
    <w:lvl w:ilvl="0" w:tplc="50B8390A">
      <w:start w:val="1"/>
      <w:numFmt w:val="decimal"/>
      <w:lvlText w:val="%1."/>
      <w:lvlJc w:val="left"/>
      <w:pPr>
        <w:ind w:left="785" w:hanging="360"/>
      </w:pPr>
      <w:rPr>
        <w:rFonts w:hint="default"/>
      </w:r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35" w15:restartNumberingAfterBreak="0">
    <w:nsid w:val="68AC4EB6"/>
    <w:multiLevelType w:val="hybridMultilevel"/>
    <w:tmpl w:val="836C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1" w15:restartNumberingAfterBreak="0">
    <w:nsid w:val="7CC85296"/>
    <w:multiLevelType w:val="hybridMultilevel"/>
    <w:tmpl w:val="7376D32A"/>
    <w:lvl w:ilvl="0" w:tplc="F7AC32E8">
      <w:start w:val="1"/>
      <w:numFmt w:val="upperRoman"/>
      <w:lvlText w:val="%1."/>
      <w:lvlJc w:val="right"/>
      <w:pPr>
        <w:ind w:left="360" w:hanging="360"/>
      </w:pPr>
      <w:rPr>
        <w:rFonts w:cs="Times New Roman"/>
        <w:color w:val="auto"/>
      </w:rPr>
    </w:lvl>
    <w:lvl w:ilvl="1" w:tplc="5B728CF0">
      <w:start w:val="1"/>
      <w:numFmt w:val="decimal"/>
      <w:lvlText w:val="%2."/>
      <w:lvlJc w:val="left"/>
      <w:pPr>
        <w:ind w:left="2149" w:hanging="360"/>
      </w:pPr>
      <w:rPr>
        <w:rFonts w:hint="default"/>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97813928">
    <w:abstractNumId w:val="19"/>
  </w:num>
  <w:num w:numId="2" w16cid:durableId="1633361958">
    <w:abstractNumId w:val="9"/>
  </w:num>
  <w:num w:numId="3" w16cid:durableId="590822464">
    <w:abstractNumId w:val="10"/>
  </w:num>
  <w:num w:numId="4" w16cid:durableId="1348747183">
    <w:abstractNumId w:val="32"/>
  </w:num>
  <w:num w:numId="5" w16cid:durableId="468979004">
    <w:abstractNumId w:val="30"/>
  </w:num>
  <w:num w:numId="6" w16cid:durableId="1500920607">
    <w:abstractNumId w:val="29"/>
  </w:num>
  <w:num w:numId="7" w16cid:durableId="42944206">
    <w:abstractNumId w:val="40"/>
  </w:num>
  <w:num w:numId="8" w16cid:durableId="753821510">
    <w:abstractNumId w:val="20"/>
  </w:num>
  <w:num w:numId="9" w16cid:durableId="1016077190">
    <w:abstractNumId w:val="33"/>
  </w:num>
  <w:num w:numId="10" w16cid:durableId="1834564979">
    <w:abstractNumId w:val="37"/>
  </w:num>
  <w:num w:numId="11" w16cid:durableId="1364751291">
    <w:abstractNumId w:val="15"/>
  </w:num>
  <w:num w:numId="12" w16cid:durableId="555750333">
    <w:abstractNumId w:val="27"/>
  </w:num>
  <w:num w:numId="13" w16cid:durableId="1401709936">
    <w:abstractNumId w:val="7"/>
  </w:num>
  <w:num w:numId="14" w16cid:durableId="1538158643">
    <w:abstractNumId w:val="0"/>
  </w:num>
  <w:num w:numId="15" w16cid:durableId="1900900833">
    <w:abstractNumId w:val="41"/>
  </w:num>
  <w:num w:numId="16" w16cid:durableId="284704560">
    <w:abstractNumId w:val="28"/>
  </w:num>
  <w:num w:numId="17" w16cid:durableId="2106267322">
    <w:abstractNumId w:val="39"/>
  </w:num>
  <w:num w:numId="18" w16cid:durableId="1473519051">
    <w:abstractNumId w:val="38"/>
  </w:num>
  <w:num w:numId="19" w16cid:durableId="759523667">
    <w:abstractNumId w:val="25"/>
  </w:num>
  <w:num w:numId="20" w16cid:durableId="160582739">
    <w:abstractNumId w:val="5"/>
  </w:num>
  <w:num w:numId="21" w16cid:durableId="676737354">
    <w:abstractNumId w:val="1"/>
  </w:num>
  <w:num w:numId="22" w16cid:durableId="1113865001">
    <w:abstractNumId w:val="16"/>
  </w:num>
  <w:num w:numId="23" w16cid:durableId="1712680767">
    <w:abstractNumId w:val="2"/>
  </w:num>
  <w:num w:numId="24" w16cid:durableId="2050572715">
    <w:abstractNumId w:val="3"/>
  </w:num>
  <w:num w:numId="25" w16cid:durableId="1897617983">
    <w:abstractNumId w:val="4"/>
  </w:num>
  <w:num w:numId="26" w16cid:durableId="1515801781">
    <w:abstractNumId w:val="14"/>
  </w:num>
  <w:num w:numId="27" w16cid:durableId="1855338813">
    <w:abstractNumId w:val="17"/>
  </w:num>
  <w:num w:numId="28" w16cid:durableId="1817533086">
    <w:abstractNumId w:val="6"/>
  </w:num>
  <w:num w:numId="29" w16cid:durableId="1457211022">
    <w:abstractNumId w:val="23"/>
  </w:num>
  <w:num w:numId="30" w16cid:durableId="2134327053">
    <w:abstractNumId w:val="12"/>
  </w:num>
  <w:num w:numId="31" w16cid:durableId="2010672012">
    <w:abstractNumId w:val="12"/>
  </w:num>
  <w:num w:numId="32" w16cid:durableId="257637093">
    <w:abstractNumId w:val="36"/>
  </w:num>
  <w:num w:numId="33" w16cid:durableId="492261889">
    <w:abstractNumId w:val="24"/>
  </w:num>
  <w:num w:numId="34" w16cid:durableId="1470128576">
    <w:abstractNumId w:val="18"/>
  </w:num>
  <w:num w:numId="35" w16cid:durableId="1972637923">
    <w:abstractNumId w:val="35"/>
  </w:num>
  <w:num w:numId="36" w16cid:durableId="1793863733">
    <w:abstractNumId w:val="13"/>
  </w:num>
  <w:num w:numId="37" w16cid:durableId="442307376">
    <w:abstractNumId w:val="11"/>
  </w:num>
  <w:num w:numId="38" w16cid:durableId="665327159">
    <w:abstractNumId w:val="8"/>
  </w:num>
  <w:num w:numId="39" w16cid:durableId="1283074376">
    <w:abstractNumId w:val="31"/>
  </w:num>
  <w:num w:numId="40" w16cid:durableId="63450280">
    <w:abstractNumId w:val="34"/>
  </w:num>
  <w:num w:numId="41" w16cid:durableId="395788189">
    <w:abstractNumId w:val="22"/>
  </w:num>
  <w:num w:numId="42" w16cid:durableId="834801490">
    <w:abstractNumId w:val="26"/>
  </w:num>
  <w:num w:numId="43" w16cid:durableId="1451628781">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embedSystemFonts/>
  <w:proofState w:spelling="clean" w:grammar="clean"/>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wUA4R0n1iwAAAA="/>
  </w:docVars>
  <w:rsids>
    <w:rsidRoot w:val="002D2DAC"/>
    <w:rsid w:val="00002708"/>
    <w:rsid w:val="00003189"/>
    <w:rsid w:val="000045CD"/>
    <w:rsid w:val="00005ED9"/>
    <w:rsid w:val="0000693A"/>
    <w:rsid w:val="00007C23"/>
    <w:rsid w:val="00010DEE"/>
    <w:rsid w:val="000243A3"/>
    <w:rsid w:val="00024881"/>
    <w:rsid w:val="0002569B"/>
    <w:rsid w:val="000260B5"/>
    <w:rsid w:val="000417D3"/>
    <w:rsid w:val="000440D6"/>
    <w:rsid w:val="0004535B"/>
    <w:rsid w:val="000475BE"/>
    <w:rsid w:val="00055FC4"/>
    <w:rsid w:val="0006191D"/>
    <w:rsid w:val="00066AC1"/>
    <w:rsid w:val="00067261"/>
    <w:rsid w:val="00076471"/>
    <w:rsid w:val="00076F8C"/>
    <w:rsid w:val="0008220C"/>
    <w:rsid w:val="000877EE"/>
    <w:rsid w:val="00090B06"/>
    <w:rsid w:val="000A0B41"/>
    <w:rsid w:val="000A2548"/>
    <w:rsid w:val="000B0038"/>
    <w:rsid w:val="000B0CE5"/>
    <w:rsid w:val="000B59CD"/>
    <w:rsid w:val="000C3688"/>
    <w:rsid w:val="000E1F30"/>
    <w:rsid w:val="000E266E"/>
    <w:rsid w:val="000E31DC"/>
    <w:rsid w:val="000E4A4D"/>
    <w:rsid w:val="000F66AA"/>
    <w:rsid w:val="00103AFF"/>
    <w:rsid w:val="00110D78"/>
    <w:rsid w:val="00116ED8"/>
    <w:rsid w:val="00117792"/>
    <w:rsid w:val="00122F5F"/>
    <w:rsid w:val="00123EF2"/>
    <w:rsid w:val="001245CB"/>
    <w:rsid w:val="00133E23"/>
    <w:rsid w:val="0013783B"/>
    <w:rsid w:val="001578E9"/>
    <w:rsid w:val="00162A30"/>
    <w:rsid w:val="00165813"/>
    <w:rsid w:val="00171D19"/>
    <w:rsid w:val="00173196"/>
    <w:rsid w:val="00173EAC"/>
    <w:rsid w:val="00180398"/>
    <w:rsid w:val="0018288D"/>
    <w:rsid w:val="001853AE"/>
    <w:rsid w:val="00187357"/>
    <w:rsid w:val="001A07A8"/>
    <w:rsid w:val="001A2949"/>
    <w:rsid w:val="001A371E"/>
    <w:rsid w:val="001A5CE4"/>
    <w:rsid w:val="001B1151"/>
    <w:rsid w:val="001B3613"/>
    <w:rsid w:val="001C2739"/>
    <w:rsid w:val="001C3D6C"/>
    <w:rsid w:val="001C7BDA"/>
    <w:rsid w:val="001D5E03"/>
    <w:rsid w:val="001D7DEE"/>
    <w:rsid w:val="001E02DA"/>
    <w:rsid w:val="001E2AAA"/>
    <w:rsid w:val="001F7827"/>
    <w:rsid w:val="0020406B"/>
    <w:rsid w:val="0020676E"/>
    <w:rsid w:val="002132FC"/>
    <w:rsid w:val="00216CB6"/>
    <w:rsid w:val="00217D1E"/>
    <w:rsid w:val="00223090"/>
    <w:rsid w:val="00224082"/>
    <w:rsid w:val="00241B8D"/>
    <w:rsid w:val="0024277E"/>
    <w:rsid w:val="00251164"/>
    <w:rsid w:val="00253D8A"/>
    <w:rsid w:val="00260D64"/>
    <w:rsid w:val="002632DB"/>
    <w:rsid w:val="002676D3"/>
    <w:rsid w:val="00271DA6"/>
    <w:rsid w:val="0027200A"/>
    <w:rsid w:val="00274990"/>
    <w:rsid w:val="002818C4"/>
    <w:rsid w:val="00287183"/>
    <w:rsid w:val="00287EDB"/>
    <w:rsid w:val="0029413F"/>
    <w:rsid w:val="00295FB9"/>
    <w:rsid w:val="002961FA"/>
    <w:rsid w:val="002A293E"/>
    <w:rsid w:val="002A4E05"/>
    <w:rsid w:val="002A5203"/>
    <w:rsid w:val="002B0204"/>
    <w:rsid w:val="002C2FAC"/>
    <w:rsid w:val="002D0F54"/>
    <w:rsid w:val="002D1D04"/>
    <w:rsid w:val="002D2DAC"/>
    <w:rsid w:val="002D6DEA"/>
    <w:rsid w:val="002E0452"/>
    <w:rsid w:val="002E3161"/>
    <w:rsid w:val="002E695D"/>
    <w:rsid w:val="002F4D18"/>
    <w:rsid w:val="00301FEB"/>
    <w:rsid w:val="00303D42"/>
    <w:rsid w:val="0030640D"/>
    <w:rsid w:val="00312D76"/>
    <w:rsid w:val="00326332"/>
    <w:rsid w:val="00334520"/>
    <w:rsid w:val="00334792"/>
    <w:rsid w:val="003363F0"/>
    <w:rsid w:val="00336A9A"/>
    <w:rsid w:val="0034128C"/>
    <w:rsid w:val="00347A1E"/>
    <w:rsid w:val="00362CBC"/>
    <w:rsid w:val="0036654D"/>
    <w:rsid w:val="00372E8B"/>
    <w:rsid w:val="003772C8"/>
    <w:rsid w:val="00381B26"/>
    <w:rsid w:val="00382478"/>
    <w:rsid w:val="00386F26"/>
    <w:rsid w:val="00387148"/>
    <w:rsid w:val="00387C94"/>
    <w:rsid w:val="003948B0"/>
    <w:rsid w:val="00395535"/>
    <w:rsid w:val="003A7E2B"/>
    <w:rsid w:val="003B28D6"/>
    <w:rsid w:val="003C40CE"/>
    <w:rsid w:val="003C482F"/>
    <w:rsid w:val="003C5369"/>
    <w:rsid w:val="003E1185"/>
    <w:rsid w:val="003E5659"/>
    <w:rsid w:val="003F2F3E"/>
    <w:rsid w:val="00400BB8"/>
    <w:rsid w:val="00406D0E"/>
    <w:rsid w:val="00411F5E"/>
    <w:rsid w:val="00413EEB"/>
    <w:rsid w:val="00415562"/>
    <w:rsid w:val="004174DD"/>
    <w:rsid w:val="00421786"/>
    <w:rsid w:val="00423FBA"/>
    <w:rsid w:val="00425716"/>
    <w:rsid w:val="00425E5D"/>
    <w:rsid w:val="0043544C"/>
    <w:rsid w:val="00436DAD"/>
    <w:rsid w:val="00442759"/>
    <w:rsid w:val="00442F6C"/>
    <w:rsid w:val="00451D00"/>
    <w:rsid w:val="00453027"/>
    <w:rsid w:val="004535C9"/>
    <w:rsid w:val="004538A9"/>
    <w:rsid w:val="00461A20"/>
    <w:rsid w:val="004625CA"/>
    <w:rsid w:val="0046275F"/>
    <w:rsid w:val="00463904"/>
    <w:rsid w:val="004657C4"/>
    <w:rsid w:val="00476E9F"/>
    <w:rsid w:val="00481B20"/>
    <w:rsid w:val="004863B6"/>
    <w:rsid w:val="00486707"/>
    <w:rsid w:val="0048722D"/>
    <w:rsid w:val="004926FD"/>
    <w:rsid w:val="004928B8"/>
    <w:rsid w:val="0049682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13BB"/>
    <w:rsid w:val="00553784"/>
    <w:rsid w:val="005569E1"/>
    <w:rsid w:val="0056036E"/>
    <w:rsid w:val="005611F1"/>
    <w:rsid w:val="005626AA"/>
    <w:rsid w:val="005635B4"/>
    <w:rsid w:val="005641BC"/>
    <w:rsid w:val="00571CFE"/>
    <w:rsid w:val="00590D1A"/>
    <w:rsid w:val="00591DE5"/>
    <w:rsid w:val="0059236C"/>
    <w:rsid w:val="005A102C"/>
    <w:rsid w:val="005A4F69"/>
    <w:rsid w:val="005C14AA"/>
    <w:rsid w:val="005C643D"/>
    <w:rsid w:val="005D4A0D"/>
    <w:rsid w:val="005D57FF"/>
    <w:rsid w:val="005E7673"/>
    <w:rsid w:val="006035FA"/>
    <w:rsid w:val="00603B9B"/>
    <w:rsid w:val="0060455E"/>
    <w:rsid w:val="00605030"/>
    <w:rsid w:val="006052AE"/>
    <w:rsid w:val="00607219"/>
    <w:rsid w:val="0061613E"/>
    <w:rsid w:val="0062129F"/>
    <w:rsid w:val="00622926"/>
    <w:rsid w:val="00622B95"/>
    <w:rsid w:val="0062388D"/>
    <w:rsid w:val="006352D0"/>
    <w:rsid w:val="006419D1"/>
    <w:rsid w:val="006538D6"/>
    <w:rsid w:val="00654B07"/>
    <w:rsid w:val="006728DD"/>
    <w:rsid w:val="00674CB5"/>
    <w:rsid w:val="00680536"/>
    <w:rsid w:val="00680BDF"/>
    <w:rsid w:val="00683745"/>
    <w:rsid w:val="006902BB"/>
    <w:rsid w:val="006A1D87"/>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0736"/>
    <w:rsid w:val="00741058"/>
    <w:rsid w:val="00755AB4"/>
    <w:rsid w:val="007606EE"/>
    <w:rsid w:val="00761E7C"/>
    <w:rsid w:val="007636FC"/>
    <w:rsid w:val="007816FC"/>
    <w:rsid w:val="00781D8B"/>
    <w:rsid w:val="00785780"/>
    <w:rsid w:val="0079311F"/>
    <w:rsid w:val="007933FE"/>
    <w:rsid w:val="00796577"/>
    <w:rsid w:val="00796A75"/>
    <w:rsid w:val="007A2AA8"/>
    <w:rsid w:val="007A5A78"/>
    <w:rsid w:val="007A62B7"/>
    <w:rsid w:val="007A65BF"/>
    <w:rsid w:val="007B27E9"/>
    <w:rsid w:val="007B6823"/>
    <w:rsid w:val="007C3EA2"/>
    <w:rsid w:val="007D001B"/>
    <w:rsid w:val="007D5BA1"/>
    <w:rsid w:val="007E508F"/>
    <w:rsid w:val="007F02FB"/>
    <w:rsid w:val="007F37D6"/>
    <w:rsid w:val="007F422E"/>
    <w:rsid w:val="00802718"/>
    <w:rsid w:val="00802990"/>
    <w:rsid w:val="00802A96"/>
    <w:rsid w:val="00810811"/>
    <w:rsid w:val="008157AA"/>
    <w:rsid w:val="00815993"/>
    <w:rsid w:val="0082272E"/>
    <w:rsid w:val="008379B9"/>
    <w:rsid w:val="00850D60"/>
    <w:rsid w:val="008520D5"/>
    <w:rsid w:val="00852EC7"/>
    <w:rsid w:val="0085484D"/>
    <w:rsid w:val="00862178"/>
    <w:rsid w:val="00862DDA"/>
    <w:rsid w:val="00863A78"/>
    <w:rsid w:val="00874EB7"/>
    <w:rsid w:val="008765A5"/>
    <w:rsid w:val="00882CAF"/>
    <w:rsid w:val="0088746C"/>
    <w:rsid w:val="008940D8"/>
    <w:rsid w:val="008941CF"/>
    <w:rsid w:val="008A6903"/>
    <w:rsid w:val="008B1869"/>
    <w:rsid w:val="008B23F8"/>
    <w:rsid w:val="008B4BA9"/>
    <w:rsid w:val="008B7A0F"/>
    <w:rsid w:val="008C302B"/>
    <w:rsid w:val="008C3DC2"/>
    <w:rsid w:val="008C45DE"/>
    <w:rsid w:val="008C6CDF"/>
    <w:rsid w:val="008D0F02"/>
    <w:rsid w:val="008D3A90"/>
    <w:rsid w:val="008E554D"/>
    <w:rsid w:val="008F3342"/>
    <w:rsid w:val="008F76AC"/>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87E08"/>
    <w:rsid w:val="0099291C"/>
    <w:rsid w:val="009929B4"/>
    <w:rsid w:val="009978E7"/>
    <w:rsid w:val="009A1281"/>
    <w:rsid w:val="009B6344"/>
    <w:rsid w:val="009B764B"/>
    <w:rsid w:val="009C1D80"/>
    <w:rsid w:val="009D2FDF"/>
    <w:rsid w:val="009D7AA9"/>
    <w:rsid w:val="009E2468"/>
    <w:rsid w:val="009E3624"/>
    <w:rsid w:val="009E4EBA"/>
    <w:rsid w:val="009F091C"/>
    <w:rsid w:val="009F2D64"/>
    <w:rsid w:val="009F409C"/>
    <w:rsid w:val="009F6F7B"/>
    <w:rsid w:val="009F70A8"/>
    <w:rsid w:val="00A03126"/>
    <w:rsid w:val="00A13315"/>
    <w:rsid w:val="00A175E3"/>
    <w:rsid w:val="00A20F6E"/>
    <w:rsid w:val="00A242F6"/>
    <w:rsid w:val="00A27B34"/>
    <w:rsid w:val="00A37C4B"/>
    <w:rsid w:val="00A43778"/>
    <w:rsid w:val="00A4558F"/>
    <w:rsid w:val="00A50B27"/>
    <w:rsid w:val="00A53402"/>
    <w:rsid w:val="00A549F9"/>
    <w:rsid w:val="00A562A0"/>
    <w:rsid w:val="00A5653C"/>
    <w:rsid w:val="00A574C4"/>
    <w:rsid w:val="00A60243"/>
    <w:rsid w:val="00A602DE"/>
    <w:rsid w:val="00A64896"/>
    <w:rsid w:val="00A67525"/>
    <w:rsid w:val="00A7134A"/>
    <w:rsid w:val="00A71464"/>
    <w:rsid w:val="00A72FCF"/>
    <w:rsid w:val="00A758BF"/>
    <w:rsid w:val="00A762E8"/>
    <w:rsid w:val="00A77DEE"/>
    <w:rsid w:val="00A8066D"/>
    <w:rsid w:val="00A80B2E"/>
    <w:rsid w:val="00A819B4"/>
    <w:rsid w:val="00A83E44"/>
    <w:rsid w:val="00A91CAD"/>
    <w:rsid w:val="00A92D0F"/>
    <w:rsid w:val="00A95B23"/>
    <w:rsid w:val="00AA4AE4"/>
    <w:rsid w:val="00AA4E7D"/>
    <w:rsid w:val="00AA6636"/>
    <w:rsid w:val="00AB3CD7"/>
    <w:rsid w:val="00AC6628"/>
    <w:rsid w:val="00AD2E20"/>
    <w:rsid w:val="00AD3EFD"/>
    <w:rsid w:val="00AD559D"/>
    <w:rsid w:val="00AE2D87"/>
    <w:rsid w:val="00AF35CC"/>
    <w:rsid w:val="00AF73DF"/>
    <w:rsid w:val="00B02CE0"/>
    <w:rsid w:val="00B16719"/>
    <w:rsid w:val="00B17324"/>
    <w:rsid w:val="00B25EDF"/>
    <w:rsid w:val="00B35DC8"/>
    <w:rsid w:val="00B362C7"/>
    <w:rsid w:val="00B4389C"/>
    <w:rsid w:val="00B446CE"/>
    <w:rsid w:val="00B47B2C"/>
    <w:rsid w:val="00B56B54"/>
    <w:rsid w:val="00B65093"/>
    <w:rsid w:val="00B70E6B"/>
    <w:rsid w:val="00B80A1A"/>
    <w:rsid w:val="00B82309"/>
    <w:rsid w:val="00B86BF7"/>
    <w:rsid w:val="00B905EC"/>
    <w:rsid w:val="00B91F74"/>
    <w:rsid w:val="00B9472D"/>
    <w:rsid w:val="00B963B8"/>
    <w:rsid w:val="00BA6FF3"/>
    <w:rsid w:val="00BB2B6F"/>
    <w:rsid w:val="00BB6938"/>
    <w:rsid w:val="00BC51D8"/>
    <w:rsid w:val="00BD5294"/>
    <w:rsid w:val="00BD5D62"/>
    <w:rsid w:val="00BD6E32"/>
    <w:rsid w:val="00BD79A0"/>
    <w:rsid w:val="00BE144D"/>
    <w:rsid w:val="00BE17FD"/>
    <w:rsid w:val="00BE1F64"/>
    <w:rsid w:val="00BE30EB"/>
    <w:rsid w:val="00BF60A3"/>
    <w:rsid w:val="00C00394"/>
    <w:rsid w:val="00C02E08"/>
    <w:rsid w:val="00C03879"/>
    <w:rsid w:val="00C10C09"/>
    <w:rsid w:val="00C11C42"/>
    <w:rsid w:val="00C152F9"/>
    <w:rsid w:val="00C1756D"/>
    <w:rsid w:val="00C21420"/>
    <w:rsid w:val="00C21840"/>
    <w:rsid w:val="00C26170"/>
    <w:rsid w:val="00C31F2E"/>
    <w:rsid w:val="00C420B8"/>
    <w:rsid w:val="00C50A65"/>
    <w:rsid w:val="00C54680"/>
    <w:rsid w:val="00C549E7"/>
    <w:rsid w:val="00C6051D"/>
    <w:rsid w:val="00C67610"/>
    <w:rsid w:val="00C71E29"/>
    <w:rsid w:val="00C72516"/>
    <w:rsid w:val="00C7503D"/>
    <w:rsid w:val="00C77A75"/>
    <w:rsid w:val="00C93C98"/>
    <w:rsid w:val="00CA7439"/>
    <w:rsid w:val="00CB41DC"/>
    <w:rsid w:val="00CC56D8"/>
    <w:rsid w:val="00CE2A67"/>
    <w:rsid w:val="00CE4C78"/>
    <w:rsid w:val="00CE741E"/>
    <w:rsid w:val="00CF03A1"/>
    <w:rsid w:val="00CF0D30"/>
    <w:rsid w:val="00CF57D6"/>
    <w:rsid w:val="00D077FC"/>
    <w:rsid w:val="00D26ADD"/>
    <w:rsid w:val="00D347DA"/>
    <w:rsid w:val="00D44083"/>
    <w:rsid w:val="00D57022"/>
    <w:rsid w:val="00D57A56"/>
    <w:rsid w:val="00D6188D"/>
    <w:rsid w:val="00D63088"/>
    <w:rsid w:val="00D67104"/>
    <w:rsid w:val="00D73826"/>
    <w:rsid w:val="00D775DE"/>
    <w:rsid w:val="00D90FE5"/>
    <w:rsid w:val="00D94113"/>
    <w:rsid w:val="00D96860"/>
    <w:rsid w:val="00DC3AF3"/>
    <w:rsid w:val="00DC5DB0"/>
    <w:rsid w:val="00DC5DC1"/>
    <w:rsid w:val="00DC639F"/>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5E6D"/>
    <w:rsid w:val="00E36AA2"/>
    <w:rsid w:val="00E409AC"/>
    <w:rsid w:val="00E439CB"/>
    <w:rsid w:val="00E46E84"/>
    <w:rsid w:val="00E5640B"/>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1E66"/>
    <w:rsid w:val="00EC23B5"/>
    <w:rsid w:val="00EC4D8B"/>
    <w:rsid w:val="00ED2F7D"/>
    <w:rsid w:val="00F01DBC"/>
    <w:rsid w:val="00F04E7B"/>
    <w:rsid w:val="00F05803"/>
    <w:rsid w:val="00F06CD1"/>
    <w:rsid w:val="00F06FB4"/>
    <w:rsid w:val="00F07BAB"/>
    <w:rsid w:val="00F1027C"/>
    <w:rsid w:val="00F11887"/>
    <w:rsid w:val="00F12B57"/>
    <w:rsid w:val="00F1612A"/>
    <w:rsid w:val="00F23791"/>
    <w:rsid w:val="00F3222C"/>
    <w:rsid w:val="00F3381A"/>
    <w:rsid w:val="00F34330"/>
    <w:rsid w:val="00F369EC"/>
    <w:rsid w:val="00F50703"/>
    <w:rsid w:val="00F52E83"/>
    <w:rsid w:val="00F660DB"/>
    <w:rsid w:val="00F727DB"/>
    <w:rsid w:val="00F7294C"/>
    <w:rsid w:val="00F814D0"/>
    <w:rsid w:val="00F9056B"/>
    <w:rsid w:val="00F956D7"/>
    <w:rsid w:val="00FA3FD1"/>
    <w:rsid w:val="00FB2A93"/>
    <w:rsid w:val="00FB5880"/>
    <w:rsid w:val="00FC25B4"/>
    <w:rsid w:val="00FC2DC7"/>
    <w:rsid w:val="00FC3D4C"/>
    <w:rsid w:val="00FC3FCF"/>
    <w:rsid w:val="00FC4C88"/>
    <w:rsid w:val="00FC4CAC"/>
    <w:rsid w:val="00FC679E"/>
    <w:rsid w:val="00FD08EE"/>
    <w:rsid w:val="00FE0722"/>
    <w:rsid w:val="00FE1EA7"/>
    <w:rsid w:val="00FE3E52"/>
    <w:rsid w:val="00FE59A0"/>
    <w:rsid w:val="00FE703C"/>
    <w:rsid w:val="00FF0F26"/>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character" w:styleId="CommentReference">
    <w:name w:val="annotation reference"/>
    <w:basedOn w:val="DefaultParagraphFont"/>
    <w:uiPriority w:val="99"/>
    <w:rsid w:val="00F05803"/>
    <w:rPr>
      <w:sz w:val="16"/>
      <w:szCs w:val="16"/>
    </w:rPr>
  </w:style>
  <w:style w:type="paragraph" w:styleId="CommentText">
    <w:name w:val="annotation text"/>
    <w:basedOn w:val="Normal"/>
    <w:link w:val="CommentTextChar"/>
    <w:uiPriority w:val="99"/>
    <w:rsid w:val="00F05803"/>
  </w:style>
  <w:style w:type="character" w:customStyle="1" w:styleId="CommentTextChar">
    <w:name w:val="Comment Text Char"/>
    <w:basedOn w:val="DefaultParagraphFont"/>
    <w:link w:val="CommentText"/>
    <w:uiPriority w:val="99"/>
    <w:rsid w:val="00F05803"/>
    <w:rPr>
      <w:lang w:val="en-US" w:eastAsia="en-GB"/>
    </w:rPr>
  </w:style>
  <w:style w:type="paragraph" w:styleId="CommentSubject">
    <w:name w:val="annotation subject"/>
    <w:basedOn w:val="CommentText"/>
    <w:next w:val="CommentText"/>
    <w:link w:val="CommentSubjectChar"/>
    <w:uiPriority w:val="99"/>
    <w:rsid w:val="00F05803"/>
    <w:rPr>
      <w:b/>
      <w:bCs/>
    </w:rPr>
  </w:style>
  <w:style w:type="character" w:customStyle="1" w:styleId="CommentSubjectChar">
    <w:name w:val="Comment Subject Char"/>
    <w:basedOn w:val="CommentTextChar"/>
    <w:link w:val="CommentSubject"/>
    <w:uiPriority w:val="99"/>
    <w:rsid w:val="00F05803"/>
    <w:rPr>
      <w:b/>
      <w:bCs/>
      <w:lang w:val="en-US" w:eastAsia="en-GB"/>
    </w:rPr>
  </w:style>
  <w:style w:type="paragraph" w:styleId="NormalWeb">
    <w:name w:val="Normal (Web)"/>
    <w:basedOn w:val="Normal"/>
    <w:uiPriority w:val="99"/>
    <w:rsid w:val="007D001B"/>
    <w:rPr>
      <w:sz w:val="24"/>
      <w:szCs w:val="24"/>
    </w:rPr>
  </w:style>
  <w:style w:type="paragraph" w:customStyle="1" w:styleId="my-0">
    <w:name w:val="my-0"/>
    <w:basedOn w:val="Normal"/>
    <w:rsid w:val="007C3EA2"/>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613">
      <w:bodyDiv w:val="1"/>
      <w:marLeft w:val="0"/>
      <w:marRight w:val="0"/>
      <w:marTop w:val="0"/>
      <w:marBottom w:val="0"/>
      <w:divBdr>
        <w:top w:val="none" w:sz="0" w:space="0" w:color="auto"/>
        <w:left w:val="none" w:sz="0" w:space="0" w:color="auto"/>
        <w:bottom w:val="none" w:sz="0" w:space="0" w:color="auto"/>
        <w:right w:val="none" w:sz="0" w:space="0" w:color="auto"/>
      </w:divBdr>
    </w:div>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32198013">
      <w:bodyDiv w:val="1"/>
      <w:marLeft w:val="0"/>
      <w:marRight w:val="0"/>
      <w:marTop w:val="0"/>
      <w:marBottom w:val="0"/>
      <w:divBdr>
        <w:top w:val="none" w:sz="0" w:space="0" w:color="auto"/>
        <w:left w:val="none" w:sz="0" w:space="0" w:color="auto"/>
        <w:bottom w:val="none" w:sz="0" w:space="0" w:color="auto"/>
        <w:right w:val="none" w:sz="0" w:space="0" w:color="auto"/>
      </w:divBdr>
    </w:div>
    <w:div w:id="159544802">
      <w:bodyDiv w:val="1"/>
      <w:marLeft w:val="0"/>
      <w:marRight w:val="0"/>
      <w:marTop w:val="0"/>
      <w:marBottom w:val="0"/>
      <w:divBdr>
        <w:top w:val="none" w:sz="0" w:space="0" w:color="auto"/>
        <w:left w:val="none" w:sz="0" w:space="0" w:color="auto"/>
        <w:bottom w:val="none" w:sz="0" w:space="0" w:color="auto"/>
        <w:right w:val="none" w:sz="0" w:space="0" w:color="auto"/>
      </w:divBdr>
    </w:div>
    <w:div w:id="184484981">
      <w:bodyDiv w:val="1"/>
      <w:marLeft w:val="0"/>
      <w:marRight w:val="0"/>
      <w:marTop w:val="0"/>
      <w:marBottom w:val="0"/>
      <w:divBdr>
        <w:top w:val="none" w:sz="0" w:space="0" w:color="auto"/>
        <w:left w:val="none" w:sz="0" w:space="0" w:color="auto"/>
        <w:bottom w:val="none" w:sz="0" w:space="0" w:color="auto"/>
        <w:right w:val="none" w:sz="0" w:space="0" w:color="auto"/>
      </w:divBdr>
    </w:div>
    <w:div w:id="186990808">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225533098">
      <w:bodyDiv w:val="1"/>
      <w:marLeft w:val="0"/>
      <w:marRight w:val="0"/>
      <w:marTop w:val="0"/>
      <w:marBottom w:val="0"/>
      <w:divBdr>
        <w:top w:val="none" w:sz="0" w:space="0" w:color="auto"/>
        <w:left w:val="none" w:sz="0" w:space="0" w:color="auto"/>
        <w:bottom w:val="none" w:sz="0" w:space="0" w:color="auto"/>
        <w:right w:val="none" w:sz="0" w:space="0" w:color="auto"/>
      </w:divBdr>
      <w:divsChild>
        <w:div w:id="1391344343">
          <w:marLeft w:val="0"/>
          <w:marRight w:val="0"/>
          <w:marTop w:val="0"/>
          <w:marBottom w:val="0"/>
          <w:divBdr>
            <w:top w:val="none" w:sz="0" w:space="0" w:color="auto"/>
            <w:left w:val="none" w:sz="0" w:space="0" w:color="auto"/>
            <w:bottom w:val="none" w:sz="0" w:space="0" w:color="auto"/>
            <w:right w:val="none" w:sz="0" w:space="0" w:color="auto"/>
          </w:divBdr>
          <w:divsChild>
            <w:div w:id="3978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8512">
      <w:bodyDiv w:val="1"/>
      <w:marLeft w:val="0"/>
      <w:marRight w:val="0"/>
      <w:marTop w:val="0"/>
      <w:marBottom w:val="0"/>
      <w:divBdr>
        <w:top w:val="none" w:sz="0" w:space="0" w:color="auto"/>
        <w:left w:val="none" w:sz="0" w:space="0" w:color="auto"/>
        <w:bottom w:val="none" w:sz="0" w:space="0" w:color="auto"/>
        <w:right w:val="none" w:sz="0" w:space="0" w:color="auto"/>
      </w:divBdr>
    </w:div>
    <w:div w:id="371736433">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565801331">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750275642">
      <w:bodyDiv w:val="1"/>
      <w:marLeft w:val="0"/>
      <w:marRight w:val="0"/>
      <w:marTop w:val="0"/>
      <w:marBottom w:val="0"/>
      <w:divBdr>
        <w:top w:val="none" w:sz="0" w:space="0" w:color="auto"/>
        <w:left w:val="none" w:sz="0" w:space="0" w:color="auto"/>
        <w:bottom w:val="none" w:sz="0" w:space="0" w:color="auto"/>
        <w:right w:val="none" w:sz="0" w:space="0" w:color="auto"/>
      </w:divBdr>
    </w:div>
    <w:div w:id="936403127">
      <w:bodyDiv w:val="1"/>
      <w:marLeft w:val="0"/>
      <w:marRight w:val="0"/>
      <w:marTop w:val="0"/>
      <w:marBottom w:val="0"/>
      <w:divBdr>
        <w:top w:val="none" w:sz="0" w:space="0" w:color="auto"/>
        <w:left w:val="none" w:sz="0" w:space="0" w:color="auto"/>
        <w:bottom w:val="none" w:sz="0" w:space="0" w:color="auto"/>
        <w:right w:val="none" w:sz="0" w:space="0" w:color="auto"/>
      </w:divBdr>
    </w:div>
    <w:div w:id="1037973779">
      <w:bodyDiv w:val="1"/>
      <w:marLeft w:val="0"/>
      <w:marRight w:val="0"/>
      <w:marTop w:val="0"/>
      <w:marBottom w:val="0"/>
      <w:divBdr>
        <w:top w:val="none" w:sz="0" w:space="0" w:color="auto"/>
        <w:left w:val="none" w:sz="0" w:space="0" w:color="auto"/>
        <w:bottom w:val="none" w:sz="0" w:space="0" w:color="auto"/>
        <w:right w:val="none" w:sz="0" w:space="0" w:color="auto"/>
      </w:divBdr>
    </w:div>
    <w:div w:id="1109858096">
      <w:bodyDiv w:val="1"/>
      <w:marLeft w:val="0"/>
      <w:marRight w:val="0"/>
      <w:marTop w:val="0"/>
      <w:marBottom w:val="0"/>
      <w:divBdr>
        <w:top w:val="none" w:sz="0" w:space="0" w:color="auto"/>
        <w:left w:val="none" w:sz="0" w:space="0" w:color="auto"/>
        <w:bottom w:val="none" w:sz="0" w:space="0" w:color="auto"/>
        <w:right w:val="none" w:sz="0" w:space="0" w:color="auto"/>
      </w:divBdr>
    </w:div>
    <w:div w:id="1257441147">
      <w:bodyDiv w:val="1"/>
      <w:marLeft w:val="0"/>
      <w:marRight w:val="0"/>
      <w:marTop w:val="0"/>
      <w:marBottom w:val="0"/>
      <w:divBdr>
        <w:top w:val="none" w:sz="0" w:space="0" w:color="auto"/>
        <w:left w:val="none" w:sz="0" w:space="0" w:color="auto"/>
        <w:bottom w:val="none" w:sz="0" w:space="0" w:color="auto"/>
        <w:right w:val="none" w:sz="0" w:space="0" w:color="auto"/>
      </w:divBdr>
    </w:div>
    <w:div w:id="1285306985">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659847362">
      <w:bodyDiv w:val="1"/>
      <w:marLeft w:val="0"/>
      <w:marRight w:val="0"/>
      <w:marTop w:val="0"/>
      <w:marBottom w:val="0"/>
      <w:divBdr>
        <w:top w:val="none" w:sz="0" w:space="0" w:color="auto"/>
        <w:left w:val="none" w:sz="0" w:space="0" w:color="auto"/>
        <w:bottom w:val="none" w:sz="0" w:space="0" w:color="auto"/>
        <w:right w:val="none" w:sz="0" w:space="0" w:color="auto"/>
      </w:divBdr>
    </w:div>
    <w:div w:id="1722246129">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1905799570">
      <w:bodyDiv w:val="1"/>
      <w:marLeft w:val="0"/>
      <w:marRight w:val="0"/>
      <w:marTop w:val="0"/>
      <w:marBottom w:val="0"/>
      <w:divBdr>
        <w:top w:val="none" w:sz="0" w:space="0" w:color="auto"/>
        <w:left w:val="none" w:sz="0" w:space="0" w:color="auto"/>
        <w:bottom w:val="none" w:sz="0" w:space="0" w:color="auto"/>
        <w:right w:val="none" w:sz="0" w:space="0" w:color="auto"/>
      </w:divBdr>
    </w:div>
    <w:div w:id="1985771362">
      <w:bodyDiv w:val="1"/>
      <w:marLeft w:val="0"/>
      <w:marRight w:val="0"/>
      <w:marTop w:val="0"/>
      <w:marBottom w:val="0"/>
      <w:divBdr>
        <w:top w:val="none" w:sz="0" w:space="0" w:color="auto"/>
        <w:left w:val="none" w:sz="0" w:space="0" w:color="auto"/>
        <w:bottom w:val="none" w:sz="0" w:space="0" w:color="auto"/>
        <w:right w:val="none" w:sz="0" w:space="0" w:color="auto"/>
      </w:divBdr>
    </w:div>
    <w:div w:id="1995597997">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071607319">
      <w:bodyDiv w:val="1"/>
      <w:marLeft w:val="0"/>
      <w:marRight w:val="0"/>
      <w:marTop w:val="0"/>
      <w:marBottom w:val="0"/>
      <w:divBdr>
        <w:top w:val="none" w:sz="0" w:space="0" w:color="auto"/>
        <w:left w:val="none" w:sz="0" w:space="0" w:color="auto"/>
        <w:bottom w:val="none" w:sz="0" w:space="0" w:color="auto"/>
        <w:right w:val="none" w:sz="0" w:space="0" w:color="auto"/>
      </w:divBdr>
    </w:div>
    <w:div w:id="2102752168">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25BA49-50F5-4BF3-B3D6-BACEC8DB78CA}"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ID"/>
        </a:p>
      </dgm:t>
    </dgm:pt>
    <dgm:pt modelId="{487BD413-FE5E-4B12-BC2F-78EEAC7A3B30}">
      <dgm:prSet phldrT="[Text]" custT="1">
        <dgm:style>
          <a:lnRef idx="2">
            <a:schemeClr val="dk1"/>
          </a:lnRef>
          <a:fillRef idx="1">
            <a:schemeClr val="lt1"/>
          </a:fillRef>
          <a:effectRef idx="0">
            <a:schemeClr val="dk1"/>
          </a:effectRef>
          <a:fontRef idx="minor">
            <a:schemeClr val="dk1"/>
          </a:fontRef>
        </dgm:style>
      </dgm:prSet>
      <dgm:spPr>
        <a:ln w="9525"/>
      </dgm:spPr>
      <dgm:t>
        <a:bodyPr/>
        <a:lstStyle/>
        <a:p>
          <a:r>
            <a:rPr lang="en-ID" sz="1200" b="0">
              <a:latin typeface="Calibri Light" panose="020F0302020204030204" pitchFamily="34" charset="0"/>
              <a:ea typeface="Calibri Light" panose="020F0302020204030204" pitchFamily="34" charset="0"/>
              <a:cs typeface="Calibri Light" panose="020F0302020204030204" pitchFamily="34" charset="0"/>
            </a:rPr>
            <a:t>Discussion</a:t>
          </a:r>
        </a:p>
      </dgm:t>
    </dgm:pt>
    <dgm:pt modelId="{D57BCBEA-59D7-4302-B240-88EC61053B94}" type="par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9BD8D9D4-B938-47CB-BF37-12E633B58CEF}" type="sib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F86BFD7B-78A9-48EE-BACB-6AD65E15AA09}">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ID" sz="1200" b="0">
              <a:latin typeface="Calibri Light" panose="020F0302020204030204" pitchFamily="34" charset="0"/>
              <a:ea typeface="Calibri Light" panose="020F0302020204030204" pitchFamily="34" charset="0"/>
              <a:cs typeface="Calibri Light" panose="020F0302020204030204" pitchFamily="34" charset="0"/>
            </a:rPr>
            <a:t>Perspective of Islamic Law and Fatwa</a:t>
          </a:r>
        </a:p>
      </dgm:t>
    </dgm:pt>
    <dgm:pt modelId="{BFAC4B40-7C52-4DA7-94C2-EA73E60D2006}" type="parTrans" cxnId="{A9AA022A-53E5-45C9-91EF-3B0074BF9D67}">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6C856B3-2AFD-4F5B-85FF-0F44FF5F6C31}" type="sibTrans" cxnId="{A9AA022A-53E5-45C9-91EF-3B0074BF9D67}">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49182E77-C694-408E-B41E-B801DE1580DF}">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Regulation of Majority Countries vs Muslim Minority</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339272EB-A98C-41CE-BEAE-0DEDB9CB4B09}" type="parTrans" cxnId="{0243FAF6-69BE-4DA2-85A8-A0DBB1B8E092}">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193CBD26-2591-4F33-B23E-41E0A9CE5D18}" type="sibTrans" cxnId="{0243FAF6-69BE-4DA2-85A8-A0DBB1B8E092}">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CD562B73-8C28-47E5-ADFD-11BE83D95D96}">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Scientific Approach to Stunning</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61CFF5DF-31D9-45AB-AFB6-1D43C4C79C4C}" type="parTrans" cxnId="{5FC80224-01B4-42D2-AF68-5EB9E40872D8}">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4BA6AB8-F096-457E-984F-966C552B033B}" type="sibTrans" cxnId="{5FC80224-01B4-42D2-AF68-5EB9E40872D8}">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0869D18-BA4C-4753-84B1-24F7F1ECE135}">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ea typeface="Calibri Light" panose="020F0302020204030204" pitchFamily="34" charset="0"/>
              <a:cs typeface="Calibri Light" panose="020F0302020204030204" pitchFamily="34" charset="0"/>
            </a:rPr>
            <a:t>Muslim Community Opinion and Implications for the Halal Industry</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E457392B-4A91-4638-9D81-430391B111D4}" type="parTrans" cxnId="{553B586E-5750-4EF4-96B6-BC8D124B151A}">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AFB27647-1633-41C7-BE99-2C0620C82686}" type="sibTrans" cxnId="{553B586E-5750-4EF4-96B6-BC8D124B151A}">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BB1853C9-7E98-48EB-9EB7-17CC8966055F}" type="pres">
      <dgm:prSet presAssocID="{1025BA49-50F5-4BF3-B3D6-BACEC8DB78CA}" presName="Name0" presStyleCnt="0">
        <dgm:presLayoutVars>
          <dgm:chPref val="1"/>
          <dgm:dir/>
          <dgm:animOne val="branch"/>
          <dgm:animLvl val="lvl"/>
          <dgm:resizeHandles val="exact"/>
        </dgm:presLayoutVars>
      </dgm:prSet>
      <dgm:spPr/>
    </dgm:pt>
    <dgm:pt modelId="{55D19AB9-CDC4-45F3-9316-8E8850CE4621}" type="pres">
      <dgm:prSet presAssocID="{487BD413-FE5E-4B12-BC2F-78EEAC7A3B30}" presName="root1" presStyleCnt="0"/>
      <dgm:spPr/>
    </dgm:pt>
    <dgm:pt modelId="{FC99DC1B-4056-4733-A083-7CD934FE14C9}" type="pres">
      <dgm:prSet presAssocID="{487BD413-FE5E-4B12-BC2F-78EEAC7A3B30}" presName="LevelOneTextNode" presStyleLbl="node0" presStyleIdx="0" presStyleCnt="1" custScaleY="91071">
        <dgm:presLayoutVars>
          <dgm:chPref val="3"/>
        </dgm:presLayoutVars>
      </dgm:prSet>
      <dgm:spPr/>
    </dgm:pt>
    <dgm:pt modelId="{363553E3-488C-484E-B0B1-50783B135C73}" type="pres">
      <dgm:prSet presAssocID="{487BD413-FE5E-4B12-BC2F-78EEAC7A3B30}" presName="level2hierChild" presStyleCnt="0"/>
      <dgm:spPr/>
    </dgm:pt>
    <dgm:pt modelId="{8D682220-F71F-4FE1-A7F6-328134F32554}" type="pres">
      <dgm:prSet presAssocID="{BFAC4B40-7C52-4DA7-94C2-EA73E60D2006}" presName="conn2-1" presStyleLbl="parChTrans1D2" presStyleIdx="0" presStyleCnt="4"/>
      <dgm:spPr/>
    </dgm:pt>
    <dgm:pt modelId="{AC4CDA76-22A0-4680-BC83-EE83169E2EA9}" type="pres">
      <dgm:prSet presAssocID="{BFAC4B40-7C52-4DA7-94C2-EA73E60D2006}" presName="connTx" presStyleLbl="parChTrans1D2" presStyleIdx="0" presStyleCnt="4"/>
      <dgm:spPr/>
    </dgm:pt>
    <dgm:pt modelId="{B0B1F7F5-13E6-4D59-9DF3-661A81F085F6}" type="pres">
      <dgm:prSet presAssocID="{F86BFD7B-78A9-48EE-BACB-6AD65E15AA09}" presName="root2" presStyleCnt="0"/>
      <dgm:spPr/>
    </dgm:pt>
    <dgm:pt modelId="{EFE56E1A-9B33-46FE-BD0A-AF23A6C2CC10}" type="pres">
      <dgm:prSet presAssocID="{F86BFD7B-78A9-48EE-BACB-6AD65E15AA09}" presName="LevelTwoTextNode" presStyleLbl="node2" presStyleIdx="0" presStyleCnt="4">
        <dgm:presLayoutVars>
          <dgm:chPref val="3"/>
        </dgm:presLayoutVars>
      </dgm:prSet>
      <dgm:spPr/>
    </dgm:pt>
    <dgm:pt modelId="{64B30B43-9124-43F2-A088-59E7A98DBA0C}" type="pres">
      <dgm:prSet presAssocID="{F86BFD7B-78A9-48EE-BACB-6AD65E15AA09}" presName="level3hierChild" presStyleCnt="0"/>
      <dgm:spPr/>
    </dgm:pt>
    <dgm:pt modelId="{1E776683-66AD-4DDC-86FF-F710ABFFE63E}" type="pres">
      <dgm:prSet presAssocID="{339272EB-A98C-41CE-BEAE-0DEDB9CB4B09}" presName="conn2-1" presStyleLbl="parChTrans1D2" presStyleIdx="1" presStyleCnt="4"/>
      <dgm:spPr/>
    </dgm:pt>
    <dgm:pt modelId="{925742B1-45D0-45ED-ACB4-D8C8B18F74C0}" type="pres">
      <dgm:prSet presAssocID="{339272EB-A98C-41CE-BEAE-0DEDB9CB4B09}" presName="connTx" presStyleLbl="parChTrans1D2" presStyleIdx="1" presStyleCnt="4"/>
      <dgm:spPr/>
    </dgm:pt>
    <dgm:pt modelId="{BA488656-DCFF-4C41-86F6-DA1D9C443A47}" type="pres">
      <dgm:prSet presAssocID="{49182E77-C694-408E-B41E-B801DE1580DF}" presName="root2" presStyleCnt="0"/>
      <dgm:spPr/>
    </dgm:pt>
    <dgm:pt modelId="{24E06250-7983-4358-87D3-B05C23B3AC36}" type="pres">
      <dgm:prSet presAssocID="{49182E77-C694-408E-B41E-B801DE1580DF}" presName="LevelTwoTextNode" presStyleLbl="node2" presStyleIdx="1" presStyleCnt="4">
        <dgm:presLayoutVars>
          <dgm:chPref val="3"/>
        </dgm:presLayoutVars>
      </dgm:prSet>
      <dgm:spPr/>
    </dgm:pt>
    <dgm:pt modelId="{3DDA49AB-B5B4-4988-A873-A7DC36C425EB}" type="pres">
      <dgm:prSet presAssocID="{49182E77-C694-408E-B41E-B801DE1580DF}" presName="level3hierChild" presStyleCnt="0"/>
      <dgm:spPr/>
    </dgm:pt>
    <dgm:pt modelId="{32E2A141-0216-4012-8094-9CE40AACCF15}" type="pres">
      <dgm:prSet presAssocID="{61CFF5DF-31D9-45AB-AFB6-1D43C4C79C4C}" presName="conn2-1" presStyleLbl="parChTrans1D2" presStyleIdx="2" presStyleCnt="4"/>
      <dgm:spPr/>
    </dgm:pt>
    <dgm:pt modelId="{DBEB1C71-9E05-43F1-9894-E5C13930C44D}" type="pres">
      <dgm:prSet presAssocID="{61CFF5DF-31D9-45AB-AFB6-1D43C4C79C4C}" presName="connTx" presStyleLbl="parChTrans1D2" presStyleIdx="2" presStyleCnt="4"/>
      <dgm:spPr/>
    </dgm:pt>
    <dgm:pt modelId="{E4177DF8-4423-410C-B2C0-08CC880BD67A}" type="pres">
      <dgm:prSet presAssocID="{CD562B73-8C28-47E5-ADFD-11BE83D95D96}" presName="root2" presStyleCnt="0"/>
      <dgm:spPr/>
    </dgm:pt>
    <dgm:pt modelId="{CFDB9BEC-6A7B-4505-95AD-E7875598824C}" type="pres">
      <dgm:prSet presAssocID="{CD562B73-8C28-47E5-ADFD-11BE83D95D96}" presName="LevelTwoTextNode" presStyleLbl="node2" presStyleIdx="2" presStyleCnt="4">
        <dgm:presLayoutVars>
          <dgm:chPref val="3"/>
        </dgm:presLayoutVars>
      </dgm:prSet>
      <dgm:spPr/>
    </dgm:pt>
    <dgm:pt modelId="{AF5E5E18-4F7C-4FF3-81C2-C32D2F4C3FDF}" type="pres">
      <dgm:prSet presAssocID="{CD562B73-8C28-47E5-ADFD-11BE83D95D96}" presName="level3hierChild" presStyleCnt="0"/>
      <dgm:spPr/>
    </dgm:pt>
    <dgm:pt modelId="{686B7E76-4F48-4A61-93F0-20A6B081D6A9}" type="pres">
      <dgm:prSet presAssocID="{E457392B-4A91-4638-9D81-430391B111D4}" presName="conn2-1" presStyleLbl="parChTrans1D2" presStyleIdx="3" presStyleCnt="4"/>
      <dgm:spPr/>
    </dgm:pt>
    <dgm:pt modelId="{90E1A6F3-B028-444D-92A1-F6E7AC295642}" type="pres">
      <dgm:prSet presAssocID="{E457392B-4A91-4638-9D81-430391B111D4}" presName="connTx" presStyleLbl="parChTrans1D2" presStyleIdx="3" presStyleCnt="4"/>
      <dgm:spPr/>
    </dgm:pt>
    <dgm:pt modelId="{BEA68AC6-9B3D-4BFB-B987-17EA197A905D}" type="pres">
      <dgm:prSet presAssocID="{70869D18-BA4C-4753-84B1-24F7F1ECE135}" presName="root2" presStyleCnt="0"/>
      <dgm:spPr/>
    </dgm:pt>
    <dgm:pt modelId="{3EFC8FA2-EC80-468F-83A5-05A6F6E4DDA2}" type="pres">
      <dgm:prSet presAssocID="{70869D18-BA4C-4753-84B1-24F7F1ECE135}" presName="LevelTwoTextNode" presStyleLbl="node2" presStyleIdx="3" presStyleCnt="4">
        <dgm:presLayoutVars>
          <dgm:chPref val="3"/>
        </dgm:presLayoutVars>
      </dgm:prSet>
      <dgm:spPr/>
    </dgm:pt>
    <dgm:pt modelId="{24E8051F-F0D3-458D-9633-28745FF4593B}" type="pres">
      <dgm:prSet presAssocID="{70869D18-BA4C-4753-84B1-24F7F1ECE135}" presName="level3hierChild" presStyleCnt="0"/>
      <dgm:spPr/>
    </dgm:pt>
  </dgm:ptLst>
  <dgm:cxnLst>
    <dgm:cxn modelId="{D9254121-5AB3-45FA-83DD-725AE1A64C3A}" type="presOf" srcId="{339272EB-A98C-41CE-BEAE-0DEDB9CB4B09}" destId="{1E776683-66AD-4DDC-86FF-F710ABFFE63E}" srcOrd="0" destOrd="0" presId="urn:microsoft.com/office/officeart/2008/layout/HorizontalMultiLevelHierarchy"/>
    <dgm:cxn modelId="{5FC80224-01B4-42D2-AF68-5EB9E40872D8}" srcId="{487BD413-FE5E-4B12-BC2F-78EEAC7A3B30}" destId="{CD562B73-8C28-47E5-ADFD-11BE83D95D96}" srcOrd="2" destOrd="0" parTransId="{61CFF5DF-31D9-45AB-AFB6-1D43C4C79C4C}" sibTransId="{74BA6AB8-F096-457E-984F-966C552B033B}"/>
    <dgm:cxn modelId="{A9AA022A-53E5-45C9-91EF-3B0074BF9D67}" srcId="{487BD413-FE5E-4B12-BC2F-78EEAC7A3B30}" destId="{F86BFD7B-78A9-48EE-BACB-6AD65E15AA09}" srcOrd="0" destOrd="0" parTransId="{BFAC4B40-7C52-4DA7-94C2-EA73E60D2006}" sibTransId="{76C856B3-2AFD-4F5B-85FF-0F44FF5F6C31}"/>
    <dgm:cxn modelId="{24CC185F-8994-40CB-A4E2-A5D29307F3E4}" srcId="{1025BA49-50F5-4BF3-B3D6-BACEC8DB78CA}" destId="{487BD413-FE5E-4B12-BC2F-78EEAC7A3B30}" srcOrd="0" destOrd="0" parTransId="{D57BCBEA-59D7-4302-B240-88EC61053B94}" sibTransId="{9BD8D9D4-B938-47CB-BF37-12E633B58CEF}"/>
    <dgm:cxn modelId="{EC3E2142-2BA8-4684-A611-7C6D35AFADF4}" type="presOf" srcId="{339272EB-A98C-41CE-BEAE-0DEDB9CB4B09}" destId="{925742B1-45D0-45ED-ACB4-D8C8B18F74C0}" srcOrd="1" destOrd="0" presId="urn:microsoft.com/office/officeart/2008/layout/HorizontalMultiLevelHierarchy"/>
    <dgm:cxn modelId="{9A9F6842-4684-4D5C-B8F2-79B5AEB58A23}" type="presOf" srcId="{F86BFD7B-78A9-48EE-BACB-6AD65E15AA09}" destId="{EFE56E1A-9B33-46FE-BD0A-AF23A6C2CC10}" srcOrd="0" destOrd="0" presId="urn:microsoft.com/office/officeart/2008/layout/HorizontalMultiLevelHierarchy"/>
    <dgm:cxn modelId="{F7241969-D7A0-42C1-A02F-6B67F11CC912}" type="presOf" srcId="{E457392B-4A91-4638-9D81-430391B111D4}" destId="{90E1A6F3-B028-444D-92A1-F6E7AC295642}" srcOrd="1" destOrd="0" presId="urn:microsoft.com/office/officeart/2008/layout/HorizontalMultiLevelHierarchy"/>
    <dgm:cxn modelId="{553B586E-5750-4EF4-96B6-BC8D124B151A}" srcId="{487BD413-FE5E-4B12-BC2F-78EEAC7A3B30}" destId="{70869D18-BA4C-4753-84B1-24F7F1ECE135}" srcOrd="3" destOrd="0" parTransId="{E457392B-4A91-4638-9D81-430391B111D4}" sibTransId="{AFB27647-1633-41C7-BE99-2C0620C82686}"/>
    <dgm:cxn modelId="{B16EBF73-3EA7-4D62-92A9-EB4B7A761DBE}" type="presOf" srcId="{487BD413-FE5E-4B12-BC2F-78EEAC7A3B30}" destId="{FC99DC1B-4056-4733-A083-7CD934FE14C9}" srcOrd="0" destOrd="0" presId="urn:microsoft.com/office/officeart/2008/layout/HorizontalMultiLevelHierarchy"/>
    <dgm:cxn modelId="{7B4EB474-9FBA-4C12-A86B-BAE7C059F066}" type="presOf" srcId="{1025BA49-50F5-4BF3-B3D6-BACEC8DB78CA}" destId="{BB1853C9-7E98-48EB-9EB7-17CC8966055F}" srcOrd="0" destOrd="0" presId="urn:microsoft.com/office/officeart/2008/layout/HorizontalMultiLevelHierarchy"/>
    <dgm:cxn modelId="{0D9E6091-5532-494C-B379-7FB1B98789DD}" type="presOf" srcId="{CD562B73-8C28-47E5-ADFD-11BE83D95D96}" destId="{CFDB9BEC-6A7B-4505-95AD-E7875598824C}" srcOrd="0" destOrd="0" presId="urn:microsoft.com/office/officeart/2008/layout/HorizontalMultiLevelHierarchy"/>
    <dgm:cxn modelId="{9B6A7095-B4AA-4961-A02D-51C634515C34}" type="presOf" srcId="{E457392B-4A91-4638-9D81-430391B111D4}" destId="{686B7E76-4F48-4A61-93F0-20A6B081D6A9}" srcOrd="0" destOrd="0" presId="urn:microsoft.com/office/officeart/2008/layout/HorizontalMultiLevelHierarchy"/>
    <dgm:cxn modelId="{041B07A4-2B89-462F-B15A-BD8F3882DCA1}" type="presOf" srcId="{70869D18-BA4C-4753-84B1-24F7F1ECE135}" destId="{3EFC8FA2-EC80-468F-83A5-05A6F6E4DDA2}" srcOrd="0" destOrd="0" presId="urn:microsoft.com/office/officeart/2008/layout/HorizontalMultiLevelHierarchy"/>
    <dgm:cxn modelId="{C46E30B7-8205-4D70-BEA2-DE022889F636}" type="presOf" srcId="{BFAC4B40-7C52-4DA7-94C2-EA73E60D2006}" destId="{AC4CDA76-22A0-4680-BC83-EE83169E2EA9}" srcOrd="1" destOrd="0" presId="urn:microsoft.com/office/officeart/2008/layout/HorizontalMultiLevelHierarchy"/>
    <dgm:cxn modelId="{9B38A4CD-8BD3-4C26-8E0B-73FA8C52A8DD}" type="presOf" srcId="{61CFF5DF-31D9-45AB-AFB6-1D43C4C79C4C}" destId="{DBEB1C71-9E05-43F1-9894-E5C13930C44D}" srcOrd="1" destOrd="0" presId="urn:microsoft.com/office/officeart/2008/layout/HorizontalMultiLevelHierarchy"/>
    <dgm:cxn modelId="{7CE8ABCE-4E48-4B89-9F37-29F4DE87AB6C}" type="presOf" srcId="{BFAC4B40-7C52-4DA7-94C2-EA73E60D2006}" destId="{8D682220-F71F-4FE1-A7F6-328134F32554}" srcOrd="0" destOrd="0" presId="urn:microsoft.com/office/officeart/2008/layout/HorizontalMultiLevelHierarchy"/>
    <dgm:cxn modelId="{064256E7-1075-418C-8A9F-8690E53CA18D}" type="presOf" srcId="{61CFF5DF-31D9-45AB-AFB6-1D43C4C79C4C}" destId="{32E2A141-0216-4012-8094-9CE40AACCF15}" srcOrd="0" destOrd="0" presId="urn:microsoft.com/office/officeart/2008/layout/HorizontalMultiLevelHierarchy"/>
    <dgm:cxn modelId="{0243FAF6-69BE-4DA2-85A8-A0DBB1B8E092}" srcId="{487BD413-FE5E-4B12-BC2F-78EEAC7A3B30}" destId="{49182E77-C694-408E-B41E-B801DE1580DF}" srcOrd="1" destOrd="0" parTransId="{339272EB-A98C-41CE-BEAE-0DEDB9CB4B09}" sibTransId="{193CBD26-2591-4F33-B23E-41E0A9CE5D18}"/>
    <dgm:cxn modelId="{DA893EFD-C171-4EEA-9D22-5F798580648E}" type="presOf" srcId="{49182E77-C694-408E-B41E-B801DE1580DF}" destId="{24E06250-7983-4358-87D3-B05C23B3AC36}" srcOrd="0" destOrd="0" presId="urn:microsoft.com/office/officeart/2008/layout/HorizontalMultiLevelHierarchy"/>
    <dgm:cxn modelId="{10868DCE-EE40-4D7E-8555-F385BD37C143}" type="presParOf" srcId="{BB1853C9-7E98-48EB-9EB7-17CC8966055F}" destId="{55D19AB9-CDC4-45F3-9316-8E8850CE4621}" srcOrd="0" destOrd="0" presId="urn:microsoft.com/office/officeart/2008/layout/HorizontalMultiLevelHierarchy"/>
    <dgm:cxn modelId="{3A51D23C-F6D8-4BEC-8B0A-BF90B8A5E523}" type="presParOf" srcId="{55D19AB9-CDC4-45F3-9316-8E8850CE4621}" destId="{FC99DC1B-4056-4733-A083-7CD934FE14C9}" srcOrd="0" destOrd="0" presId="urn:microsoft.com/office/officeart/2008/layout/HorizontalMultiLevelHierarchy"/>
    <dgm:cxn modelId="{51E96B2E-C78B-4114-939B-50DED7CA03CD}" type="presParOf" srcId="{55D19AB9-CDC4-45F3-9316-8E8850CE4621}" destId="{363553E3-488C-484E-B0B1-50783B135C73}" srcOrd="1" destOrd="0" presId="urn:microsoft.com/office/officeart/2008/layout/HorizontalMultiLevelHierarchy"/>
    <dgm:cxn modelId="{796CCF36-653C-4C83-8E50-ECE4E4965E4B}" type="presParOf" srcId="{363553E3-488C-484E-B0B1-50783B135C73}" destId="{8D682220-F71F-4FE1-A7F6-328134F32554}" srcOrd="0" destOrd="0" presId="urn:microsoft.com/office/officeart/2008/layout/HorizontalMultiLevelHierarchy"/>
    <dgm:cxn modelId="{096121FD-7177-4E9F-8B3E-EF7D9AC3EAA2}" type="presParOf" srcId="{8D682220-F71F-4FE1-A7F6-328134F32554}" destId="{AC4CDA76-22A0-4680-BC83-EE83169E2EA9}" srcOrd="0" destOrd="0" presId="urn:microsoft.com/office/officeart/2008/layout/HorizontalMultiLevelHierarchy"/>
    <dgm:cxn modelId="{846C7D99-7F41-47EA-B8D6-1C30C73694C6}" type="presParOf" srcId="{363553E3-488C-484E-B0B1-50783B135C73}" destId="{B0B1F7F5-13E6-4D59-9DF3-661A81F085F6}" srcOrd="1" destOrd="0" presId="urn:microsoft.com/office/officeart/2008/layout/HorizontalMultiLevelHierarchy"/>
    <dgm:cxn modelId="{BB96F21D-9DD8-451A-BF10-15D02800A494}" type="presParOf" srcId="{B0B1F7F5-13E6-4D59-9DF3-661A81F085F6}" destId="{EFE56E1A-9B33-46FE-BD0A-AF23A6C2CC10}" srcOrd="0" destOrd="0" presId="urn:microsoft.com/office/officeart/2008/layout/HorizontalMultiLevelHierarchy"/>
    <dgm:cxn modelId="{3E137B45-3C4F-45B4-AF31-B60F063D82C2}" type="presParOf" srcId="{B0B1F7F5-13E6-4D59-9DF3-661A81F085F6}" destId="{64B30B43-9124-43F2-A088-59E7A98DBA0C}" srcOrd="1" destOrd="0" presId="urn:microsoft.com/office/officeart/2008/layout/HorizontalMultiLevelHierarchy"/>
    <dgm:cxn modelId="{6E764EAF-6381-4D65-8F1A-640D2B1CFB1C}" type="presParOf" srcId="{363553E3-488C-484E-B0B1-50783B135C73}" destId="{1E776683-66AD-4DDC-86FF-F710ABFFE63E}" srcOrd="2" destOrd="0" presId="urn:microsoft.com/office/officeart/2008/layout/HorizontalMultiLevelHierarchy"/>
    <dgm:cxn modelId="{7C97E3D2-559A-4E49-877B-11F42AD2497B}" type="presParOf" srcId="{1E776683-66AD-4DDC-86FF-F710ABFFE63E}" destId="{925742B1-45D0-45ED-ACB4-D8C8B18F74C0}" srcOrd="0" destOrd="0" presId="urn:microsoft.com/office/officeart/2008/layout/HorizontalMultiLevelHierarchy"/>
    <dgm:cxn modelId="{08804662-B3B8-4924-989C-03E954B4EB84}" type="presParOf" srcId="{363553E3-488C-484E-B0B1-50783B135C73}" destId="{BA488656-DCFF-4C41-86F6-DA1D9C443A47}" srcOrd="3" destOrd="0" presId="urn:microsoft.com/office/officeart/2008/layout/HorizontalMultiLevelHierarchy"/>
    <dgm:cxn modelId="{66E47B7F-9855-4479-AC29-E5D331D10747}" type="presParOf" srcId="{BA488656-DCFF-4C41-86F6-DA1D9C443A47}" destId="{24E06250-7983-4358-87D3-B05C23B3AC36}" srcOrd="0" destOrd="0" presId="urn:microsoft.com/office/officeart/2008/layout/HorizontalMultiLevelHierarchy"/>
    <dgm:cxn modelId="{023E3505-572C-4D64-85E0-8F4527E76CB8}" type="presParOf" srcId="{BA488656-DCFF-4C41-86F6-DA1D9C443A47}" destId="{3DDA49AB-B5B4-4988-A873-A7DC36C425EB}" srcOrd="1" destOrd="0" presId="urn:microsoft.com/office/officeart/2008/layout/HorizontalMultiLevelHierarchy"/>
    <dgm:cxn modelId="{C5D7C7F5-D3A8-4DA6-951E-9991A5D01328}" type="presParOf" srcId="{363553E3-488C-484E-B0B1-50783B135C73}" destId="{32E2A141-0216-4012-8094-9CE40AACCF15}" srcOrd="4" destOrd="0" presId="urn:microsoft.com/office/officeart/2008/layout/HorizontalMultiLevelHierarchy"/>
    <dgm:cxn modelId="{90A06D29-2E33-4FD0-B19D-8BCBD4F6CA2F}" type="presParOf" srcId="{32E2A141-0216-4012-8094-9CE40AACCF15}" destId="{DBEB1C71-9E05-43F1-9894-E5C13930C44D}" srcOrd="0" destOrd="0" presId="urn:microsoft.com/office/officeart/2008/layout/HorizontalMultiLevelHierarchy"/>
    <dgm:cxn modelId="{96B4ACF9-CC53-4E09-9F1A-EE6540484792}" type="presParOf" srcId="{363553E3-488C-484E-B0B1-50783B135C73}" destId="{E4177DF8-4423-410C-B2C0-08CC880BD67A}" srcOrd="5" destOrd="0" presId="urn:microsoft.com/office/officeart/2008/layout/HorizontalMultiLevelHierarchy"/>
    <dgm:cxn modelId="{447D9B63-758D-4737-813B-2F13B834148F}" type="presParOf" srcId="{E4177DF8-4423-410C-B2C0-08CC880BD67A}" destId="{CFDB9BEC-6A7B-4505-95AD-E7875598824C}" srcOrd="0" destOrd="0" presId="urn:microsoft.com/office/officeart/2008/layout/HorizontalMultiLevelHierarchy"/>
    <dgm:cxn modelId="{B52B4B3C-DB0E-424A-9A05-0F880C9F7C1A}" type="presParOf" srcId="{E4177DF8-4423-410C-B2C0-08CC880BD67A}" destId="{AF5E5E18-4F7C-4FF3-81C2-C32D2F4C3FDF}" srcOrd="1" destOrd="0" presId="urn:microsoft.com/office/officeart/2008/layout/HorizontalMultiLevelHierarchy"/>
    <dgm:cxn modelId="{52E3FB0A-BE49-4030-82B1-AF9D3B259AB6}" type="presParOf" srcId="{363553E3-488C-484E-B0B1-50783B135C73}" destId="{686B7E76-4F48-4A61-93F0-20A6B081D6A9}" srcOrd="6" destOrd="0" presId="urn:microsoft.com/office/officeart/2008/layout/HorizontalMultiLevelHierarchy"/>
    <dgm:cxn modelId="{30A2B9DF-987E-45D4-BC41-6255DB086319}" type="presParOf" srcId="{686B7E76-4F48-4A61-93F0-20A6B081D6A9}" destId="{90E1A6F3-B028-444D-92A1-F6E7AC295642}" srcOrd="0" destOrd="0" presId="urn:microsoft.com/office/officeart/2008/layout/HorizontalMultiLevelHierarchy"/>
    <dgm:cxn modelId="{7A78E4D8-708A-4F0C-A018-22FEB0FD32DB}" type="presParOf" srcId="{363553E3-488C-484E-B0B1-50783B135C73}" destId="{BEA68AC6-9B3D-4BFB-B987-17EA197A905D}" srcOrd="7" destOrd="0" presId="urn:microsoft.com/office/officeart/2008/layout/HorizontalMultiLevelHierarchy"/>
    <dgm:cxn modelId="{A8D25EA4-CC37-472B-A81D-196E15140D44}" type="presParOf" srcId="{BEA68AC6-9B3D-4BFB-B987-17EA197A905D}" destId="{3EFC8FA2-EC80-468F-83A5-05A6F6E4DDA2}" srcOrd="0" destOrd="0" presId="urn:microsoft.com/office/officeart/2008/layout/HorizontalMultiLevelHierarchy"/>
    <dgm:cxn modelId="{B2DB371C-0FC2-4C62-B82E-517EC8285569}" type="presParOf" srcId="{BEA68AC6-9B3D-4BFB-B987-17EA197A905D}" destId="{24E8051F-F0D3-458D-9633-28745FF4593B}"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6B7E76-4F48-4A61-93F0-20A6B081D6A9}">
      <dsp:nvSpPr>
        <dsp:cNvPr id="0" name=""/>
        <dsp:cNvSpPr/>
      </dsp:nvSpPr>
      <dsp:spPr>
        <a:xfrm>
          <a:off x="1850544" y="1600200"/>
          <a:ext cx="398897" cy="1140142"/>
        </a:xfrm>
        <a:custGeom>
          <a:avLst/>
          <a:gdLst/>
          <a:ahLst/>
          <a:cxnLst/>
          <a:rect l="0" t="0" r="0" b="0"/>
          <a:pathLst>
            <a:path>
              <a:moveTo>
                <a:pt x="0" y="0"/>
              </a:moveTo>
              <a:lnTo>
                <a:pt x="199448" y="0"/>
              </a:lnTo>
              <a:lnTo>
                <a:pt x="199448" y="1140142"/>
              </a:lnTo>
              <a:lnTo>
                <a:pt x="398897" y="1140142"/>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2140073"/>
        <a:ext cx="60395" cy="60395"/>
      </dsp:txXfrm>
    </dsp:sp>
    <dsp:sp modelId="{32E2A141-0216-4012-8094-9CE40AACCF15}">
      <dsp:nvSpPr>
        <dsp:cNvPr id="0" name=""/>
        <dsp:cNvSpPr/>
      </dsp:nvSpPr>
      <dsp:spPr>
        <a:xfrm>
          <a:off x="1850544" y="1600200"/>
          <a:ext cx="398897" cy="380047"/>
        </a:xfrm>
        <a:custGeom>
          <a:avLst/>
          <a:gdLst/>
          <a:ahLst/>
          <a:cxnLst/>
          <a:rect l="0" t="0" r="0" b="0"/>
          <a:pathLst>
            <a:path>
              <a:moveTo>
                <a:pt x="0" y="0"/>
              </a:moveTo>
              <a:lnTo>
                <a:pt x="199448" y="0"/>
              </a:lnTo>
              <a:lnTo>
                <a:pt x="199448" y="380047"/>
              </a:lnTo>
              <a:lnTo>
                <a:pt x="398897" y="38004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776449"/>
        <a:ext cx="27547" cy="27547"/>
      </dsp:txXfrm>
    </dsp:sp>
    <dsp:sp modelId="{1E776683-66AD-4DDC-86FF-F710ABFFE63E}">
      <dsp:nvSpPr>
        <dsp:cNvPr id="0" name=""/>
        <dsp:cNvSpPr/>
      </dsp:nvSpPr>
      <dsp:spPr>
        <a:xfrm>
          <a:off x="1850544" y="1220152"/>
          <a:ext cx="398897" cy="380047"/>
        </a:xfrm>
        <a:custGeom>
          <a:avLst/>
          <a:gdLst/>
          <a:ahLst/>
          <a:cxnLst/>
          <a:rect l="0" t="0" r="0" b="0"/>
          <a:pathLst>
            <a:path>
              <a:moveTo>
                <a:pt x="0" y="380047"/>
              </a:moveTo>
              <a:lnTo>
                <a:pt x="199448" y="380047"/>
              </a:lnTo>
              <a:lnTo>
                <a:pt x="199448" y="0"/>
              </a:lnTo>
              <a:lnTo>
                <a:pt x="398897"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396402"/>
        <a:ext cx="27547" cy="27547"/>
      </dsp:txXfrm>
    </dsp:sp>
    <dsp:sp modelId="{8D682220-F71F-4FE1-A7F6-328134F32554}">
      <dsp:nvSpPr>
        <dsp:cNvPr id="0" name=""/>
        <dsp:cNvSpPr/>
      </dsp:nvSpPr>
      <dsp:spPr>
        <a:xfrm>
          <a:off x="1850544" y="460057"/>
          <a:ext cx="398897" cy="1140142"/>
        </a:xfrm>
        <a:custGeom>
          <a:avLst/>
          <a:gdLst/>
          <a:ahLst/>
          <a:cxnLst/>
          <a:rect l="0" t="0" r="0" b="0"/>
          <a:pathLst>
            <a:path>
              <a:moveTo>
                <a:pt x="0" y="1140142"/>
              </a:moveTo>
              <a:lnTo>
                <a:pt x="199448" y="1140142"/>
              </a:lnTo>
              <a:lnTo>
                <a:pt x="199448" y="0"/>
              </a:lnTo>
              <a:lnTo>
                <a:pt x="398897"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999931"/>
        <a:ext cx="60395" cy="60395"/>
      </dsp:txXfrm>
    </dsp:sp>
    <dsp:sp modelId="{FC99DC1B-4056-4733-A083-7CD934FE14C9}">
      <dsp:nvSpPr>
        <dsp:cNvPr id="0" name=""/>
        <dsp:cNvSpPr/>
      </dsp:nvSpPr>
      <dsp:spPr>
        <a:xfrm rot="16200000">
          <a:off x="89188" y="1296162"/>
          <a:ext cx="2914636" cy="608076"/>
        </a:xfrm>
        <a:prstGeom prst="rect">
          <a:avLst/>
        </a:prstGeom>
        <a:solidFill>
          <a:schemeClr val="lt1"/>
        </a:solidFill>
        <a:ln w="9525"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ID" sz="1200" b="0" kern="1200">
              <a:latin typeface="Calibri Light" panose="020F0302020204030204" pitchFamily="34" charset="0"/>
              <a:ea typeface="Calibri Light" panose="020F0302020204030204" pitchFamily="34" charset="0"/>
              <a:cs typeface="Calibri Light" panose="020F0302020204030204" pitchFamily="34" charset="0"/>
            </a:rPr>
            <a:t>Discussion</a:t>
          </a:r>
        </a:p>
      </dsp:txBody>
      <dsp:txXfrm>
        <a:off x="89188" y="1296162"/>
        <a:ext cx="2914636" cy="608076"/>
      </dsp:txXfrm>
    </dsp:sp>
    <dsp:sp modelId="{EFE56E1A-9B33-46FE-BD0A-AF23A6C2CC10}">
      <dsp:nvSpPr>
        <dsp:cNvPr id="0" name=""/>
        <dsp:cNvSpPr/>
      </dsp:nvSpPr>
      <dsp:spPr>
        <a:xfrm>
          <a:off x="2249442" y="156019"/>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ID" sz="1200" b="0" kern="1200">
              <a:latin typeface="Calibri Light" panose="020F0302020204030204" pitchFamily="34" charset="0"/>
              <a:ea typeface="Calibri Light" panose="020F0302020204030204" pitchFamily="34" charset="0"/>
              <a:cs typeface="Calibri Light" panose="020F0302020204030204" pitchFamily="34" charset="0"/>
            </a:rPr>
            <a:t>Perspective of Islamic Law and Fatwa</a:t>
          </a:r>
        </a:p>
      </dsp:txBody>
      <dsp:txXfrm>
        <a:off x="2249442" y="156019"/>
        <a:ext cx="1994489" cy="608076"/>
      </dsp:txXfrm>
    </dsp:sp>
    <dsp:sp modelId="{24E06250-7983-4358-87D3-B05C23B3AC36}">
      <dsp:nvSpPr>
        <dsp:cNvPr id="0" name=""/>
        <dsp:cNvSpPr/>
      </dsp:nvSpPr>
      <dsp:spPr>
        <a:xfrm>
          <a:off x="2249442" y="916114"/>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Regulation of Majority Countries vs Muslim Minority</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916114"/>
        <a:ext cx="1994489" cy="608076"/>
      </dsp:txXfrm>
    </dsp:sp>
    <dsp:sp modelId="{CFDB9BEC-6A7B-4505-95AD-E7875598824C}">
      <dsp:nvSpPr>
        <dsp:cNvPr id="0" name=""/>
        <dsp:cNvSpPr/>
      </dsp:nvSpPr>
      <dsp:spPr>
        <a:xfrm>
          <a:off x="2249442" y="1676209"/>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Scientific Approach to Stunning</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1676209"/>
        <a:ext cx="1994489" cy="608076"/>
      </dsp:txXfrm>
    </dsp:sp>
    <dsp:sp modelId="{3EFC8FA2-EC80-468F-83A5-05A6F6E4DDA2}">
      <dsp:nvSpPr>
        <dsp:cNvPr id="0" name=""/>
        <dsp:cNvSpPr/>
      </dsp:nvSpPr>
      <dsp:spPr>
        <a:xfrm>
          <a:off x="2249442" y="2436304"/>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ea typeface="Calibri Light" panose="020F0302020204030204" pitchFamily="34" charset="0"/>
              <a:cs typeface="Calibri Light" panose="020F0302020204030204" pitchFamily="34" charset="0"/>
            </a:rPr>
            <a:t>Muslim Community Opinion and Implications for the Halal Industry</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2436304"/>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421D0-C8F6-4C64-BC69-83F643F22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7341</TotalTime>
  <Pages>25</Pages>
  <Words>98343</Words>
  <Characters>560556</Characters>
  <Application>Microsoft Office Word</Application>
  <DocSecurity>0</DocSecurity>
  <Lines>4671</Lines>
  <Paragraphs>1315</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657584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Reviewer 2</cp:lastModifiedBy>
  <cp:revision>46</cp:revision>
  <cp:lastPrinted>2008-11-01T04:52:00Z</cp:lastPrinted>
  <dcterms:created xsi:type="dcterms:W3CDTF">2025-04-15T03:00:00Z</dcterms:created>
  <dcterms:modified xsi:type="dcterms:W3CDTF">2025-05-05T07:34:00Z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f16d3689-8776-3e66-91c4-2a0db8c0feb5</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http://csl.mendeley.com/styles/746278991/apa</vt:lpwstr>
  </property>
  <property fmtid="{D5CDD505-2E9C-101B-9397-08002B2CF9AE}" pid="8" name="Mendeley Recent Style Name 1_1">
    <vt:lpwstr>American Psychological Association 7th edition - Chariyada Chantarungsri</vt:lpwstr>
  </property>
  <property fmtid="{D5CDD505-2E9C-101B-9397-08002B2CF9AE}" pid="9" name="Mendeley Recent Style Id 2_1">
    <vt:lpwstr>http://www.zotero.org/styles/chicago-fullnote-bibliography</vt:lpwstr>
  </property>
  <property fmtid="{D5CDD505-2E9C-101B-9397-08002B2CF9AE}" pid="10" name="Mendeley Recent Style Name 2_1">
    <vt:lpwstr>Chicago Manual of Style 17th edition (full note)</vt:lpwstr>
  </property>
  <property fmtid="{D5CDD505-2E9C-101B-9397-08002B2CF9AE}" pid="11" name="Mendeley Recent Style Id 3_1">
    <vt:lpwstr>http://www.zotero.org/styles/chicago-note-bibliography</vt:lpwstr>
  </property>
  <property fmtid="{D5CDD505-2E9C-101B-9397-08002B2CF9AE}" pid="12" name="Mendeley Recent Style Name 3_1">
    <vt:lpwstr>Chicago Manual of Style 17th edition (note)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http://www.zotero.org/styles/international-pig-veterinary-society-congress-proceedings</vt:lpwstr>
  </property>
  <property fmtid="{D5CDD505-2E9C-101B-9397-08002B2CF9AE}" pid="18" name="Mendeley Recent Style Name 6_1">
    <vt:lpwstr>International Pig Veterinary Society Congress Proceedings</vt:lpwstr>
  </property>
  <property fmtid="{D5CDD505-2E9C-101B-9397-08002B2CF9AE}" pid="19" name="Mendeley Recent Style Id 7_1">
    <vt:lpwstr>http://www.zotero.org/styles/vancouver</vt:lpwstr>
  </property>
  <property fmtid="{D5CDD505-2E9C-101B-9397-08002B2CF9AE}" pid="20" name="Mendeley Recent Style Name 7_1">
    <vt:lpwstr>Vancouver</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