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D2AFAE" w14:textId="68C3DA0D" w:rsidR="00DE1E48" w:rsidRPr="00122F5F" w:rsidRDefault="00DE1E48" w:rsidP="00122F5F">
      <w:pPr>
        <w:rPr>
          <w:rFonts w:ascii="Calibri Light" w:hAnsi="Calibri Light" w:cs="Calibri Light"/>
          <w:b/>
          <w:bCs/>
          <w:sz w:val="24"/>
          <w:szCs w:val="24"/>
        </w:rPr>
      </w:pPr>
    </w:p>
    <w:p w14:paraId="54EF0A3B" w14:textId="43DC12F5" w:rsidR="00DE1E48" w:rsidRPr="00122F5F" w:rsidRDefault="00DB1030" w:rsidP="00EA1ED1">
      <w:pPr>
        <w:jc w:val="both"/>
        <w:rPr>
          <w:rFonts w:ascii="Calibri Light" w:hAnsi="Calibri Light" w:cs="Calibri Light"/>
          <w:sz w:val="24"/>
          <w:szCs w:val="24"/>
        </w:rPr>
      </w:pPr>
      <w:r w:rsidRPr="00DB1030">
        <w:rPr>
          <w:rFonts w:ascii="Calibri Light" w:hAnsi="Calibri Light" w:cs="Calibri Light"/>
          <w:b/>
          <w:bCs/>
          <w:sz w:val="28"/>
          <w:szCs w:val="28"/>
        </w:rPr>
        <w:t>Analysis of Social Media Response to the Hashtag of the Ratification of the Law on the Development and Strengthening of the Financial Sector (PPSK Law)</w:t>
      </w:r>
    </w:p>
    <w:p w14:paraId="124CA8A3" w14:textId="77777777" w:rsidR="009978E7" w:rsidRDefault="009978E7" w:rsidP="00863A78">
      <w:pPr>
        <w:ind w:right="737"/>
        <w:rPr>
          <w:rFonts w:ascii="Calibri Light" w:hAnsi="Calibri Light" w:cs="Calibri Light"/>
        </w:rPr>
      </w:pPr>
    </w:p>
    <w:p w14:paraId="46DFEF12" w14:textId="05CA23D5"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p>
    <w:p w14:paraId="17E369A5"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Req: 2022-January-09 </w:t>
      </w:r>
    </w:p>
    <w:p w14:paraId="0A58AC32"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 2022-January-22</w:t>
      </w:r>
    </w:p>
    <w:p w14:paraId="06D2B80F" w14:textId="77777777" w:rsidR="00863A78" w:rsidRPr="00863A78" w:rsidRDefault="00863A78" w:rsidP="00863A78">
      <w:pPr>
        <w:ind w:right="737"/>
        <w:rPr>
          <w:rFonts w:ascii="Calibri Light" w:hAnsi="Calibri Light" w:cs="Calibri Light"/>
          <w:b/>
          <w:bCs/>
        </w:rPr>
      </w:pPr>
    </w:p>
    <w:p w14:paraId="5CEBCC46" w14:textId="57606FD9" w:rsidR="00863A78" w:rsidRPr="00863A78" w:rsidRDefault="002E316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10B75D71" wp14:editId="23F70AA7">
            <wp:extent cx="255270" cy="255270"/>
            <wp:effectExtent l="0" t="0" r="0" b="0"/>
            <wp:docPr id="16" name="image2.jpeg" descr="E:\JOURNALS\co-sources-images\Doi-1024x629-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 xml:space="preserve">10.5758/ijls.2022.1 </w:t>
      </w:r>
    </w:p>
    <w:p w14:paraId="5D087571"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DC7885A" w14:textId="77777777" w:rsidTr="00540F02">
        <w:tc>
          <w:tcPr>
            <w:tcW w:w="9004" w:type="dxa"/>
            <w:tcBorders>
              <w:left w:val="nil"/>
              <w:right w:val="nil"/>
            </w:tcBorders>
          </w:tcPr>
          <w:p w14:paraId="288E4BFD" w14:textId="77777777" w:rsidR="00863A78" w:rsidRPr="00540F02" w:rsidRDefault="00863A78" w:rsidP="00540F02">
            <w:pPr>
              <w:ind w:right="2"/>
              <w:jc w:val="both"/>
              <w:rPr>
                <w:rFonts w:ascii="Calibri Light" w:hAnsi="Calibri Light" w:cs="Calibri Light"/>
                <w:sz w:val="12"/>
                <w:szCs w:val="12"/>
              </w:rPr>
            </w:pPr>
          </w:p>
          <w:p w14:paraId="7605FDE0"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xml:space="preserve">. H. A. M. (2021). Systematic Versus Informal Application of Culturally Relevant Pedagogy: Are Performance Outcomes Different? A Study of College Students.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 xml:space="preserve">(2), 14-26. </w:t>
            </w:r>
            <w:hyperlink r:id="rId9" w:history="1">
              <w:r w:rsidRPr="00540F02">
                <w:rPr>
                  <w:rStyle w:val="Hyperlink"/>
                  <w:rFonts w:ascii="Calibri Light" w:hAnsi="Calibri Light" w:cs="Calibri Light"/>
                </w:rPr>
                <w:t>https://doi.org/10.5758/ijls.2022.1</w:t>
              </w:r>
            </w:hyperlink>
          </w:p>
          <w:p w14:paraId="5EE979D4" w14:textId="77777777" w:rsidR="00863A78" w:rsidRPr="00540F02" w:rsidRDefault="00863A78" w:rsidP="00540F02">
            <w:pPr>
              <w:ind w:right="2"/>
              <w:jc w:val="both"/>
              <w:rPr>
                <w:rFonts w:ascii="Calibri Light" w:hAnsi="Calibri Light" w:cs="Calibri Light"/>
                <w:color w:val="0462C1"/>
                <w:u w:val="single" w:color="0462C1"/>
              </w:rPr>
            </w:pPr>
          </w:p>
          <w:p w14:paraId="3DF392CE"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 xml:space="preserve">This is an Open Access article distributed under the terms of the Creative Commons Attribution 4.0 International license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453CC0B" w14:textId="77777777" w:rsidR="00863A78" w:rsidRPr="00540F02" w:rsidRDefault="00863A78" w:rsidP="00540F02">
            <w:pPr>
              <w:ind w:right="2"/>
              <w:jc w:val="both"/>
              <w:rPr>
                <w:rFonts w:ascii="Calibri Light" w:hAnsi="Calibri Light" w:cs="Calibri Light"/>
                <w:b/>
                <w:bCs/>
                <w:sz w:val="12"/>
                <w:szCs w:val="12"/>
              </w:rPr>
            </w:pPr>
          </w:p>
        </w:tc>
      </w:tr>
    </w:tbl>
    <w:p w14:paraId="4AC6D40A" w14:textId="77777777" w:rsidR="00863A78" w:rsidRDefault="00863A78" w:rsidP="00863A78">
      <w:pPr>
        <w:ind w:right="737"/>
        <w:rPr>
          <w:rFonts w:ascii="Calibri Light" w:hAnsi="Calibri Light" w:cs="Calibri Light"/>
          <w:b/>
          <w:bCs/>
          <w:sz w:val="24"/>
          <w:szCs w:val="24"/>
        </w:rPr>
      </w:pPr>
    </w:p>
    <w:p w14:paraId="61EA5008" w14:textId="681C6422" w:rsidR="008A6903" w:rsidRDefault="00A27B34" w:rsidP="008A6903">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 xml:space="preserve">ABSTRACT: </w:t>
      </w:r>
      <w:r w:rsidR="00DB1030" w:rsidRPr="00DB1030">
        <w:rPr>
          <w:rFonts w:ascii="Calibri Light" w:hAnsi="Calibri Light" w:cs="Calibri Light"/>
          <w:i/>
          <w:iCs/>
          <w:noProof/>
          <w:color w:val="000000"/>
          <w:sz w:val="24"/>
          <w:szCs w:val="24"/>
        </w:rPr>
        <w:t xml:space="preserve">Law No. 4 of 2023 concerning </w:t>
      </w:r>
      <w:r w:rsidR="00850137">
        <w:rPr>
          <w:rFonts w:ascii="Calibri Light" w:hAnsi="Calibri Light" w:cs="Calibri Light"/>
          <w:i/>
          <w:iCs/>
          <w:noProof/>
          <w:color w:val="000000"/>
          <w:sz w:val="24"/>
          <w:szCs w:val="24"/>
        </w:rPr>
        <w:t xml:space="preserve">the </w:t>
      </w:r>
      <w:r w:rsidR="00DB1030" w:rsidRPr="00DB1030">
        <w:rPr>
          <w:rFonts w:ascii="Calibri Light" w:hAnsi="Calibri Light" w:cs="Calibri Light"/>
          <w:i/>
          <w:iCs/>
          <w:noProof/>
          <w:color w:val="000000"/>
          <w:sz w:val="24"/>
          <w:szCs w:val="24"/>
        </w:rPr>
        <w:t>Development and Strengthening of the Financial Sector (PPSK Law) was officially ratified by the government and the DPR RI. The enactment of this law can affect the development of the economic sector</w:t>
      </w:r>
      <w:r w:rsidR="00850137">
        <w:rPr>
          <w:rFonts w:ascii="Calibri Light" w:hAnsi="Calibri Light" w:cs="Calibri Light"/>
          <w:i/>
          <w:iCs/>
          <w:noProof/>
          <w:color w:val="000000"/>
          <w:sz w:val="24"/>
          <w:szCs w:val="24"/>
        </w:rPr>
        <w:t>,</w:t>
      </w:r>
      <w:r w:rsidR="00DB1030" w:rsidRPr="00DB1030">
        <w:rPr>
          <w:rFonts w:ascii="Calibri Light" w:hAnsi="Calibri Light" w:cs="Calibri Light"/>
          <w:i/>
          <w:iCs/>
          <w:noProof/>
          <w:color w:val="000000"/>
          <w:sz w:val="24"/>
          <w:szCs w:val="24"/>
        </w:rPr>
        <w:t xml:space="preserve"> which is one of the pillars of people's lives. However, in reality</w:t>
      </w:r>
      <w:r w:rsidR="00850137">
        <w:rPr>
          <w:rFonts w:ascii="Calibri Light" w:hAnsi="Calibri Light" w:cs="Calibri Light"/>
          <w:i/>
          <w:iCs/>
          <w:noProof/>
          <w:color w:val="000000"/>
          <w:sz w:val="24"/>
          <w:szCs w:val="24"/>
        </w:rPr>
        <w:t>, the ratification of this law has received various responses from</w:t>
      </w:r>
      <w:r w:rsidR="00DB1030" w:rsidRPr="00DB1030">
        <w:rPr>
          <w:rFonts w:ascii="Calibri Light" w:hAnsi="Calibri Light" w:cs="Calibri Light"/>
          <w:i/>
          <w:iCs/>
          <w:noProof/>
          <w:color w:val="000000"/>
          <w:sz w:val="24"/>
          <w:szCs w:val="24"/>
        </w:rPr>
        <w:t xml:space="preserve"> society. Th</w:t>
      </w:r>
      <w:r w:rsidR="00850137">
        <w:rPr>
          <w:rFonts w:ascii="Calibri Light" w:hAnsi="Calibri Light" w:cs="Calibri Light"/>
          <w:i/>
          <w:iCs/>
          <w:noProof/>
          <w:color w:val="000000"/>
          <w:sz w:val="24"/>
          <w:szCs w:val="24"/>
        </w:rPr>
        <w:t>is research aim</w:t>
      </w:r>
      <w:r w:rsidR="00DB1030" w:rsidRPr="00DB1030">
        <w:rPr>
          <w:rFonts w:ascii="Calibri Light" w:hAnsi="Calibri Light" w:cs="Calibri Light"/>
          <w:i/>
          <w:iCs/>
          <w:noProof/>
          <w:color w:val="000000"/>
          <w:sz w:val="24"/>
          <w:szCs w:val="24"/>
        </w:rPr>
        <w:t>s to find out how Instagram platform users respond to the implementation of this law</w:t>
      </w:r>
      <w:r w:rsidR="00850137">
        <w:rPr>
          <w:rFonts w:ascii="Calibri Light" w:hAnsi="Calibri Light" w:cs="Calibri Light"/>
          <w:i/>
          <w:iCs/>
          <w:noProof/>
          <w:color w:val="000000"/>
          <w:sz w:val="24"/>
          <w:szCs w:val="24"/>
        </w:rPr>
        <w:t xml:space="preserve"> and</w:t>
      </w:r>
      <w:r w:rsidR="00DB1030" w:rsidRPr="00DB1030">
        <w:rPr>
          <w:rFonts w:ascii="Calibri Light" w:hAnsi="Calibri Light" w:cs="Calibri Light"/>
          <w:i/>
          <w:iCs/>
          <w:noProof/>
          <w:color w:val="000000"/>
          <w:sz w:val="24"/>
          <w:szCs w:val="24"/>
        </w:rPr>
        <w:t xml:space="preserve"> what impact </w:t>
      </w:r>
      <w:r w:rsidR="00850137">
        <w:rPr>
          <w:rFonts w:ascii="Calibri Light" w:hAnsi="Calibri Light" w:cs="Calibri Light"/>
          <w:i/>
          <w:iCs/>
          <w:noProof/>
          <w:color w:val="000000"/>
          <w:sz w:val="24"/>
          <w:szCs w:val="24"/>
        </w:rPr>
        <w:t>it will</w:t>
      </w:r>
      <w:r w:rsidR="00DB1030" w:rsidRPr="00DB1030">
        <w:rPr>
          <w:rFonts w:ascii="Calibri Light" w:hAnsi="Calibri Light" w:cs="Calibri Light"/>
          <w:i/>
          <w:iCs/>
          <w:noProof/>
          <w:color w:val="000000"/>
          <w:sz w:val="24"/>
          <w:szCs w:val="24"/>
        </w:rPr>
        <w:t xml:space="preserve"> have on the financial services sector. This research was carried out with a quantitative approach using netnography methods with collection tools using hashtags on the Instagram platform with the keyword UUPPSK. The results obtained are that the PPSK Law received many positive responses from Instagram users because this law is considered to be able to optimize the mediation function in productive sector businesses, increase inclusion and literacy in the financial services sector, develop and strengthen the financial sector ecosystem, and be able to foster good coordination between regulators while improving community welfare.  </w:t>
      </w:r>
    </w:p>
    <w:p w14:paraId="518789DE" w14:textId="77777777" w:rsidR="009978E7" w:rsidRDefault="009978E7" w:rsidP="008A6903">
      <w:pPr>
        <w:ind w:right="-1"/>
        <w:jc w:val="both"/>
        <w:rPr>
          <w:rFonts w:ascii="Calibri Light" w:hAnsi="Calibri Light" w:cs="Calibri Light"/>
          <w:i/>
          <w:iCs/>
          <w:noProof/>
          <w:color w:val="000000"/>
          <w:sz w:val="24"/>
          <w:szCs w:val="24"/>
        </w:rPr>
      </w:pPr>
    </w:p>
    <w:p w14:paraId="7B676222" w14:textId="5ABBB34C" w:rsidR="00002708" w:rsidRDefault="00850137" w:rsidP="00002708">
      <w:pPr>
        <w:ind w:right="-1"/>
        <w:jc w:val="both"/>
        <w:rPr>
          <w:rFonts w:ascii="Calibri Light" w:hAnsi="Calibri Light" w:cs="Calibri Light"/>
          <w:i/>
          <w:iCs/>
          <w:noProof/>
          <w:color w:val="000000"/>
          <w:sz w:val="24"/>
          <w:szCs w:val="24"/>
        </w:rPr>
      </w:pPr>
      <w:r w:rsidRPr="00850137">
        <w:rPr>
          <w:rFonts w:ascii="Calibri Light" w:hAnsi="Calibri Light" w:cs="Calibri Light"/>
          <w:b/>
          <w:bCs/>
          <w:noProof/>
          <w:color w:val="000000"/>
          <w:sz w:val="24"/>
          <w:szCs w:val="24"/>
        </w:rPr>
        <w:t xml:space="preserve">ABSTRAK: </w:t>
      </w:r>
      <w:r w:rsidRPr="00850137">
        <w:rPr>
          <w:rFonts w:ascii="Calibri Light" w:hAnsi="Calibri Light" w:cs="Calibri Light"/>
          <w:noProof/>
          <w:color w:val="000000"/>
          <w:sz w:val="24"/>
          <w:szCs w:val="24"/>
        </w:rPr>
        <w:t>Undang-undang No 4 Tahun 2023 tentang Pengembangan dan Penguatan Sektor Keuangan (UU PPSK) resmi disahkan oleh pemerintah dan DPR RI. Pemberlakuan Undang-Undang tersebut dapat mempengaruhi perkembangan dari sektor perekonomian yang menjadi salah satu penopang kehidupan masyarakat. Namun pada kenyataannya pengesahan Undang- undang tersebut mendapatkan berbagai respond di masyarakat. Tujuan penelitian ini adalah untuk mengetahui bagaimana respond pengguna platform Instagram terhadap pemberlakuan Undang- undang tersebut. Dan apa dampak terhadap sektor jasa keuangan. Penelitian ini dilakukan dengan pendekatan kuantitatif menggunakan metode netnografi dengan alat pengumpul menggunakan hashtag pada platform Instagram dengan keyword UUPPSK. Hasil yang didapatkan adalah UU PPSK mendapat banyak respond positif dari pengguna Instagram karena Undang- undang tersebut dianggap dapat mengoptimalkan fungsi mediasi pada usaha sektor produktif, meningkatkan inklusi dan literasi sektor jasa keuangan, mengembangkan dan memperkuat ekosistem sektor keuangan, serta mampu menumbuhkan koordinasi dan sinergi yang baik antar regulator sekaligus meningkatkan kesejahteraan masyarakat</w:t>
      </w:r>
      <w:r w:rsidR="00DB1030" w:rsidRPr="00850137">
        <w:rPr>
          <w:rFonts w:ascii="Calibri Light" w:hAnsi="Calibri Light" w:cs="Calibri Light"/>
          <w:i/>
          <w:iCs/>
          <w:noProof/>
          <w:color w:val="000000"/>
          <w:sz w:val="24"/>
          <w:szCs w:val="24"/>
        </w:rPr>
        <w:t>.</w:t>
      </w:r>
      <w:r w:rsidR="00DB1030" w:rsidRPr="00DB1030">
        <w:rPr>
          <w:rFonts w:ascii="Calibri Light" w:hAnsi="Calibri Light" w:cs="Calibri Light"/>
          <w:i/>
          <w:iCs/>
          <w:noProof/>
          <w:color w:val="000000"/>
          <w:sz w:val="24"/>
          <w:szCs w:val="24"/>
        </w:rPr>
        <w:t xml:space="preserve">  </w:t>
      </w:r>
    </w:p>
    <w:p w14:paraId="771B1420" w14:textId="77777777" w:rsidR="00002708" w:rsidRDefault="00002708" w:rsidP="00002708">
      <w:pPr>
        <w:ind w:right="-1"/>
        <w:jc w:val="both"/>
        <w:rPr>
          <w:rFonts w:ascii="Calibri Light" w:hAnsi="Calibri Light" w:cs="Calibri Light"/>
          <w:i/>
          <w:iCs/>
          <w:noProof/>
          <w:color w:val="000000"/>
          <w:sz w:val="24"/>
          <w:szCs w:val="24"/>
        </w:rPr>
      </w:pPr>
    </w:p>
    <w:p w14:paraId="0009F7FD" w14:textId="5C7EAE4D" w:rsidR="00F1027C" w:rsidRPr="00122F5F" w:rsidRDefault="0095288D" w:rsidP="00002708">
      <w:pPr>
        <w:ind w:right="-1"/>
        <w:jc w:val="both"/>
        <w:rPr>
          <w:rFonts w:ascii="Calibri Light" w:hAnsi="Calibri Light" w:cs="Calibri Light"/>
          <w:i/>
          <w:iCs/>
          <w:lang w:val="id-ID"/>
        </w:rPr>
      </w:pPr>
      <w:r w:rsidRPr="00122F5F">
        <w:rPr>
          <w:rFonts w:ascii="Calibri Light" w:hAnsi="Calibri Light" w:cs="Calibri Light"/>
          <w:b/>
          <w:bCs/>
          <w:sz w:val="24"/>
          <w:szCs w:val="24"/>
        </w:rPr>
        <w:t xml:space="preserve">Keywords: </w:t>
      </w:r>
      <w:r w:rsidR="00DB1030" w:rsidRPr="00DB1030">
        <w:rPr>
          <w:rStyle w:val="shorttext"/>
          <w:rFonts w:ascii="Calibri Light" w:hAnsi="Calibri Light" w:cs="Calibri Light"/>
          <w:sz w:val="24"/>
          <w:szCs w:val="24"/>
        </w:rPr>
        <w:t xml:space="preserve">PPSK Law, Instagram, </w:t>
      </w:r>
      <w:proofErr w:type="spellStart"/>
      <w:r w:rsidR="00DB1030" w:rsidRPr="00DB1030">
        <w:rPr>
          <w:rStyle w:val="shorttext"/>
          <w:rFonts w:ascii="Calibri Light" w:hAnsi="Calibri Light" w:cs="Calibri Light"/>
          <w:sz w:val="24"/>
          <w:szCs w:val="24"/>
        </w:rPr>
        <w:t>Netnography</w:t>
      </w:r>
      <w:proofErr w:type="spellEnd"/>
      <w:r w:rsidR="00DB1030" w:rsidRPr="00DB1030">
        <w:rPr>
          <w:rStyle w:val="shorttext"/>
          <w:rFonts w:ascii="Calibri Light" w:hAnsi="Calibri Light" w:cs="Calibri Light"/>
          <w:sz w:val="24"/>
          <w:szCs w:val="24"/>
        </w:rPr>
        <w:t>, Pros and Cons Responses</w:t>
      </w:r>
    </w:p>
    <w:p w14:paraId="3769E5D0" w14:textId="77777777" w:rsidR="008A6903" w:rsidRPr="00122F5F" w:rsidRDefault="008A6903" w:rsidP="0095288D">
      <w:pPr>
        <w:rPr>
          <w:rFonts w:ascii="Calibri Light" w:hAnsi="Calibri Light" w:cs="Calibri Light"/>
          <w:b/>
          <w:bCs/>
          <w:sz w:val="24"/>
          <w:szCs w:val="24"/>
          <w:lang w:val="id-ID"/>
        </w:rPr>
      </w:pPr>
    </w:p>
    <w:p w14:paraId="2D1FD273" w14:textId="01936E62" w:rsidR="0095288D" w:rsidRPr="00C94CE9" w:rsidRDefault="008C45DE" w:rsidP="00180398">
      <w:pPr>
        <w:numPr>
          <w:ilvl w:val="0"/>
          <w:numId w:val="15"/>
        </w:numPr>
        <w:spacing w:before="120" w:after="120"/>
        <w:ind w:left="425" w:hanging="284"/>
        <w:jc w:val="both"/>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0CCEC1B6" w14:textId="6ADB9312" w:rsidR="00C94CE9" w:rsidRPr="00C94CE9" w:rsidRDefault="00DB1030" w:rsidP="00C94CE9">
      <w:pPr>
        <w:spacing w:before="120" w:after="120"/>
        <w:ind w:left="425"/>
        <w:jc w:val="both"/>
        <w:rPr>
          <w:rFonts w:ascii="Calibri Light" w:hAnsi="Calibri Light" w:cs="Calibri Light"/>
          <w:b/>
          <w:bCs/>
          <w:sz w:val="24"/>
          <w:szCs w:val="24"/>
          <w:lang w:val="id-ID"/>
        </w:rPr>
      </w:pPr>
      <w:bookmarkStart w:id="0" w:name="_Hlk186578765"/>
      <w:r w:rsidRPr="00C94CE9">
        <w:rPr>
          <w:rFonts w:ascii="Calibri Light" w:eastAsiaTheme="minorHAnsi" w:hAnsi="Calibri Light" w:cs="Calibri Light"/>
          <w:sz w:val="24"/>
          <w:szCs w:val="24"/>
        </w:rPr>
        <w:t xml:space="preserve">Indonesia will implement a legal concept not widely known in countries that adhere to the civil law system, an omnibus law used in law training. The purpose of implementing the omnibus system is to overcome various problems that conflict with the laws and regulations raised by the President at the MPR session </w:t>
      </w:r>
      <w:r w:rsidRPr="00C94CE9">
        <w:rPr>
          <w:rFonts w:ascii="Calibri Light" w:eastAsiaTheme="minorHAnsi" w:hAnsi="Calibri Light" w:cs="Calibri Light"/>
          <w:sz w:val="24"/>
          <w:szCs w:val="24"/>
        </w:rPr>
        <w:fldChar w:fldCharType="begin" w:fldLock="1"/>
      </w:r>
      <w:r w:rsidR="00E62CFC">
        <w:rPr>
          <w:rFonts w:ascii="Calibri Light" w:eastAsiaTheme="minorHAnsi" w:hAnsi="Calibri Light" w:cs="Calibri Light"/>
          <w:sz w:val="24"/>
          <w:szCs w:val="24"/>
        </w:rPr>
        <w:instrText>ADDIN CSL_CITATION {"citationItems":[{"id":"ITEM-1","itemData":{"DOI":"10.21107/pamator.v13i1.6923","ISSN":"1829-7935","abstract":"Omnibus law merupakan gagasan presiden RI Joko Widodo untuk mengatasi permasalahan rumitnya perizinan dan tumpang tindihnya peraturan yang bisa menghambat investasi. Omnibus law tersebut dibuat dalam bentuk undang - undang yang pembentukannya berdasarkan ketentuan pembuatan peraturan perundang - undangan. Omnibus law yang akan dibuat ada 3 (tiga) yaitu RUU cipta lapangan kerja, RUU perpajakan, dan RUU pemberdayaan masyarakat. UU Omnibus tersebut akan menggantikan sebagian atau seluruhnya dari undang - undang yang saat ini telah ada dan terkait dengan klaster dari uu omnibus tersebut. Kendala yang dihadapi dalam pembentukan uu omnibus adalah masih belum pahamnya anggota DPR dalam menyusun uu omnibus sehingga perlu adanya perhatian khusus dan padatnya agenda dari para anggota DPR dapat menjadi faktor penghambat lambannya pembentukan uu omnibus.","author":[{"dropping-particle":"","family":"Prabowo","given":"Adhi Setyo","non-dropping-particle":"","parse-names":false,"suffix":""},{"dropping-particle":"","family":"Triputra","given":"Andhika Nugraha","non-dropping-particle":"","parse-names":false,"suffix":""},{"dropping-particle":"","family":"Junaidi","given":"Yoyok","non-dropping-particle":"","parse-names":false,"suffix":""}],"container-title":"Pamator Journal","id":"ITEM-1","issue":"1","issued":{"date-parts":[["2020"]]},"page":"1-6","title":"Politik Hukum Omnibus Law di Indonesia","type":"article-journal","volume":"13"},"uris":["http://www.mendeley.com/documents/?uuid=0a7ef581-9256-4425-af91-8c2515ab4b27","http://www.mendeley.com/documents/?uuid=a2c6c983-12db-4070-84ee-1caf30ab92cd","http://www.mendeley.com/documents/?uuid=8fcd92fb-1f24-4681-a753-8afd3774d07f"]}],"mendeley":{"formattedCitation":"(Prabowo et al., 2020)","plainTextFormattedCitation":"(Prabowo et al., 2020)","previouslyFormattedCitation":"(Prabowo et al., 2020)"},"properties":{"noteIndex":0},"schema":"https://github.com/citation-style-language/schema/raw/master/csl-citation.json"}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(Prabowo et al., 2020)</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The </w:t>
      </w:r>
      <w:r w:rsidR="00850137">
        <w:rPr>
          <w:rFonts w:ascii="Calibri Light" w:eastAsiaTheme="minorHAnsi" w:hAnsi="Calibri Light" w:cs="Calibri Light"/>
          <w:sz w:val="24"/>
          <w:szCs w:val="24"/>
        </w:rPr>
        <w:t>government implemented the bill by enforcing</w:t>
      </w:r>
      <w:r w:rsidRPr="00C94CE9">
        <w:rPr>
          <w:rFonts w:ascii="Calibri Light" w:eastAsiaTheme="minorHAnsi" w:hAnsi="Calibri Light" w:cs="Calibri Light"/>
          <w:sz w:val="24"/>
          <w:szCs w:val="24"/>
        </w:rPr>
        <w:t xml:space="preserve"> several laws that use the omnibus law method. In the Draft, </w:t>
      </w:r>
      <w:r w:rsidR="00850137">
        <w:rPr>
          <w:rFonts w:ascii="Calibri Light" w:eastAsiaTheme="minorHAnsi" w:hAnsi="Calibri Light" w:cs="Calibri Light"/>
          <w:sz w:val="24"/>
          <w:szCs w:val="24"/>
        </w:rPr>
        <w:t xml:space="preserve">Law Number 11 of 2020 concerns job creation, and the bill has received </w:t>
      </w:r>
      <w:r w:rsidR="00E62CFC">
        <w:rPr>
          <w:rFonts w:ascii="Calibri Light" w:eastAsiaTheme="minorHAnsi" w:hAnsi="Calibri Light" w:cs="Calibri Light"/>
          <w:sz w:val="24"/>
          <w:szCs w:val="24"/>
        </w:rPr>
        <w:t>much</w:t>
      </w:r>
      <w:r w:rsidR="00850137">
        <w:rPr>
          <w:rFonts w:ascii="Calibri Light" w:eastAsiaTheme="minorHAnsi" w:hAnsi="Calibri Light" w:cs="Calibri Light"/>
          <w:sz w:val="24"/>
          <w:szCs w:val="24"/>
        </w:rPr>
        <w:t xml:space="preserve"> criticism from various circles, especially students, workers,</w:t>
      </w:r>
      <w:r w:rsidRPr="00C94CE9">
        <w:rPr>
          <w:rFonts w:ascii="Calibri Light" w:eastAsiaTheme="minorHAnsi" w:hAnsi="Calibri Light" w:cs="Calibri Light"/>
          <w:sz w:val="24"/>
          <w:szCs w:val="24"/>
        </w:rPr>
        <w:t xml:space="preserve"> and other civil society groups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{"citationItems":[{"id":"ITEM-1","itemData":{"author":[{"dropping-particle":"","family":"Syafitri","given":"Yuliana","non-dropping-particle":"","parse-names":false,"suffix":""}],"container-title":"UNES Law Review","id":"ITEM-1","issue":"1","issued":{"date-parts":[["2023"]]},"page":"860-867","title":"Implikasi Penerbitan Omnibus Law Undang-Undang Nomor 4 Tahun 2023 tentang Pengembangan dan Penguatan Sektor Keuangan (UU P2SK) Terhadap Peran Otoritas Jasa Keuangan (OJK) dalam Sektor Keuangan","type":"article-journal","volume":"6"},"uris":["http://www.mendeley.com/documents/?uuid=ecf180d3-edb5-4adc-bff4-3fd1cd17110b","http://www.mendeley.com/documents/?uuid=e9cb5afb-1e78-4fb1-9114-0ecef3957a09","http://www.mendeley.com/documents/?uuid=50abb405-2f7e-4dab-a7ab-6a7675032ab5"]}],"mendeley":{"formattedCitation":"(Syafitri, 2023)","plainTextFormattedCitation":"(Syafitri, 2023)","previouslyFormattedCitation":"(Syafitri, 2023)"},"properties":{"noteIndex":0},"schema":"https://github.com/citation-style-language/schema/raw/master/csl-citation.json"}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(Syafitri, 2023)</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In the omnibus law, there is also the formation of other laws</w:t>
      </w:r>
      <w:r w:rsidR="00850137">
        <w:rPr>
          <w:rFonts w:ascii="Calibri Light" w:eastAsiaTheme="minorHAnsi" w:hAnsi="Calibri Light" w:cs="Calibri Light"/>
          <w:sz w:val="24"/>
          <w:szCs w:val="24"/>
        </w:rPr>
        <w:t>,</w:t>
      </w:r>
      <w:r w:rsidRPr="00C94CE9">
        <w:rPr>
          <w:rFonts w:ascii="Calibri Light" w:eastAsiaTheme="minorHAnsi" w:hAnsi="Calibri Light" w:cs="Calibri Light"/>
          <w:sz w:val="24"/>
          <w:szCs w:val="24"/>
        </w:rPr>
        <w:t xml:space="preserve"> such as Law Number 4 of 2023</w:t>
      </w:r>
      <w:r w:rsidR="00850137">
        <w:rPr>
          <w:rFonts w:ascii="Calibri Light" w:eastAsiaTheme="minorHAnsi" w:hAnsi="Calibri Light" w:cs="Calibri Light"/>
          <w:sz w:val="24"/>
          <w:szCs w:val="24"/>
        </w:rPr>
        <w:t>,</w:t>
      </w:r>
      <w:r w:rsidRPr="00C94CE9">
        <w:rPr>
          <w:rFonts w:ascii="Calibri Light" w:eastAsiaTheme="minorHAnsi" w:hAnsi="Calibri Light" w:cs="Calibri Light"/>
          <w:sz w:val="24"/>
          <w:szCs w:val="24"/>
        </w:rPr>
        <w:t xml:space="preserve"> concerning the development and strengthening of the financial sector, which is the focus of the author's discussion in this article. </w:t>
      </w:r>
    </w:p>
    <w:p w14:paraId="6CE945DD" w14:textId="0AD42D4A" w:rsidR="00C94CE9" w:rsidRPr="00C94CE9" w:rsidRDefault="00850137" w:rsidP="00C94CE9">
      <w:pPr>
        <w:spacing w:before="120" w:after="120"/>
        <w:ind w:left="425"/>
        <w:jc w:val="both"/>
        <w:rPr>
          <w:rFonts w:ascii="Calibri Light" w:hAnsi="Calibri Light" w:cs="Calibri Light"/>
          <w:b/>
          <w:bCs/>
          <w:sz w:val="24"/>
          <w:szCs w:val="24"/>
          <w:lang w:val="id-ID"/>
        </w:rPr>
      </w:pPr>
      <w:r>
        <w:rPr>
          <w:rFonts w:ascii="Calibri Light" w:eastAsiaTheme="minorHAnsi" w:hAnsi="Calibri Light" w:cs="Calibri Light"/>
          <w:sz w:val="24"/>
          <w:szCs w:val="24"/>
        </w:rPr>
        <w:t>Many different aspects influence the current urban development model. O</w:t>
      </w:r>
      <w:r w:rsidR="00DB1030" w:rsidRPr="00C94CE9">
        <w:rPr>
          <w:rFonts w:ascii="Calibri Light" w:eastAsiaTheme="minorHAnsi" w:hAnsi="Calibri Light" w:cs="Calibri Light"/>
          <w:sz w:val="24"/>
          <w:szCs w:val="24"/>
        </w:rPr>
        <w:t xml:space="preserve">ne of the aspects that </w:t>
      </w:r>
      <w:r>
        <w:rPr>
          <w:rFonts w:ascii="Calibri Light" w:eastAsiaTheme="minorHAnsi" w:hAnsi="Calibri Light" w:cs="Calibri Light"/>
          <w:sz w:val="24"/>
          <w:szCs w:val="24"/>
        </w:rPr>
        <w:t>significan</w:t>
      </w:r>
      <w:r w:rsidR="00DB1030" w:rsidRPr="00C94CE9">
        <w:rPr>
          <w:rFonts w:ascii="Calibri Light" w:eastAsiaTheme="minorHAnsi" w:hAnsi="Calibri Light" w:cs="Calibri Light"/>
          <w:sz w:val="24"/>
          <w:szCs w:val="24"/>
        </w:rPr>
        <w:t xml:space="preserve">tly affects development is the development of the economic sector. The economic sector is a driving factor that drives company activity to rise </w:t>
      </w:r>
      <w:r w:rsidR="00DB1030"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{"citationItems":[{"id":"ITEM-1","itemData":{"DOI":"10.32493/drb.v4i3.9676","ISSN":"2621-797X","abstract":"Penelitian ini bertujuan: 1). Memberikan perspektif baru pada kajian kewirausahaan dan kaitannya terhadap kemajuan perekonomian Indonesia. 2). Memberikan bahan evaluasi kepada pemangku kepentingan agar kewirausahaaan dapat memberikan sumbangsih bagi kemajuan perekonomian Indonesia. Metode dalam penelitian ini adalah studi kepustakaan karena obyek penelitian hanya bisa dijawab melalui penelitian pustaka. Penelitian ini menggunakan data kualitatif dan sumber data sekunder. Hasil penelitian ini menunjukkan bahwa kewirausahaan berperan dalam mendorong kegiatan ekonomi keluarga, masyarakat, perusahaan regional dan milik negara. Dinamika kegiatan bisnis ini dapat mendorong pertumbuhan ekonomi dan meningkatkan kesejahteraan masyarakat. Jumlah wirausaha di Indonesia masih sedikit dibanding penduduknya sehingga upaya menambah wirausaha harus terus dilakukan. Ada empat faktor yang perlu diperhatian dalam pengembangan kewirausahaan ,yaitu: akses terhadap modal, peran inovasi, pelatihan kewirausahaan dan peran pemerintah dalam menciptakan iklim berusaha yang baik. Fakta menunjukkan bahwa pengusaha memainkan peran utama dalam meningkatkan kualitas hidup individu, masyarakat dan negara. Kewirausahaan juga salah satu penentu untuk menciptakan masyarakat dan negara yang makmur. Kata kunci: kewirausahaan; entrepreneur; pertumbuhan ekonomi; Indonesia","author":[{"dropping-particle":"","family":"Khamimah","given":"Wininatin","non-dropping-particle":"","parse-names":false,"suffix":""}],"container-title":"Jurnal Disrupsi Bisnis","id":"ITEM-1","issue":"3","issued":{"date-parts":[["2021"]]},"page":"1-33","title":"Peran Kewirausahaan Dalam Memajukan Perekonomian Indonesia","type":"article-journal","volume":"4"},"uris":["http://www.mendeley.com/documents/?uuid=4e4fc09e-aeb0-4533-ad63-70766a1408a7"]}],"mendeley":{"formattedCitation":"(Khamimah, 2021)","plainTextFormattedCitation":"(Khamimah, 2021)","previouslyFormattedCitation":"(Khamimah, 2021)"},"properties":{"noteIndex":0},"schema":"https://github.com/citation-style-language/schema/raw/master/csl-citation.json"}</w:instrText>
      </w:r>
      <w:r w:rsidR="00DB1030"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(Khamimah, 2021)</w:t>
      </w:r>
      <w:r w:rsidR="00DB1030" w:rsidRPr="00C94CE9">
        <w:rPr>
          <w:rFonts w:ascii="Calibri Light" w:eastAsiaTheme="minorHAnsi" w:hAnsi="Calibri Light" w:cs="Calibri Light"/>
          <w:sz w:val="24"/>
          <w:szCs w:val="24"/>
        </w:rPr>
        <w:fldChar w:fldCharType="end"/>
      </w:r>
      <w:r w:rsidR="00DB1030" w:rsidRPr="00C94CE9">
        <w:rPr>
          <w:rFonts w:ascii="Calibri Light" w:eastAsiaTheme="minorHAnsi" w:hAnsi="Calibri Light" w:cs="Calibri Light"/>
          <w:sz w:val="24"/>
          <w:szCs w:val="24"/>
        </w:rPr>
        <w:t xml:space="preserve">. To better understand reform efforts, especially in the financial sector, it is necessary to have an umbrella or legal basis </w:t>
      </w:r>
      <w:r>
        <w:rPr>
          <w:rFonts w:ascii="Calibri Light" w:eastAsiaTheme="minorHAnsi" w:hAnsi="Calibri Light" w:cs="Calibri Light"/>
          <w:sz w:val="24"/>
          <w:szCs w:val="24"/>
        </w:rPr>
        <w:t>following</w:t>
      </w:r>
      <w:r w:rsidR="00DB1030" w:rsidRPr="00C94CE9">
        <w:rPr>
          <w:rFonts w:ascii="Calibri Light" w:eastAsiaTheme="minorHAnsi" w:hAnsi="Calibri Light" w:cs="Calibri Light"/>
          <w:sz w:val="24"/>
          <w:szCs w:val="24"/>
        </w:rPr>
        <w:t xml:space="preserve"> innovations that occur in the financial sector, including through policy changes, namely the optimization of the </w:t>
      </w:r>
      <w:r>
        <w:rPr>
          <w:rFonts w:ascii="Calibri Light" w:eastAsiaTheme="minorHAnsi" w:hAnsi="Calibri Light" w:cs="Calibri Light"/>
          <w:sz w:val="24"/>
          <w:szCs w:val="24"/>
        </w:rPr>
        <w:t>l</w:t>
      </w:r>
      <w:r w:rsidR="00DB1030" w:rsidRPr="00C94CE9">
        <w:rPr>
          <w:rFonts w:ascii="Calibri Light" w:eastAsiaTheme="minorHAnsi" w:hAnsi="Calibri Light" w:cs="Calibri Light"/>
          <w:sz w:val="24"/>
          <w:szCs w:val="24"/>
        </w:rPr>
        <w:t xml:space="preserve">aw. </w:t>
      </w:r>
      <w:r>
        <w:rPr>
          <w:rFonts w:ascii="Calibri Light" w:eastAsiaTheme="minorHAnsi" w:hAnsi="Calibri Light" w:cs="Calibri Light"/>
          <w:sz w:val="24"/>
          <w:szCs w:val="24"/>
        </w:rPr>
        <w:t>The</w:t>
      </w:r>
      <w:r w:rsidR="00DB1030" w:rsidRPr="00C94CE9">
        <w:rPr>
          <w:rFonts w:ascii="Calibri Light" w:eastAsiaTheme="minorHAnsi" w:hAnsi="Calibri Light" w:cs="Calibri Light"/>
          <w:sz w:val="24"/>
          <w:szCs w:val="24"/>
        </w:rPr>
        <w:t xml:space="preserve"> regulations </w:t>
      </w:r>
      <w:r>
        <w:rPr>
          <w:rFonts w:ascii="Calibri Light" w:eastAsiaTheme="minorHAnsi" w:hAnsi="Calibri Light" w:cs="Calibri Light"/>
          <w:sz w:val="24"/>
          <w:szCs w:val="24"/>
        </w:rPr>
        <w:t>need to</w:t>
      </w:r>
      <w:r w:rsidR="00DB1030" w:rsidRPr="00C94CE9">
        <w:rPr>
          <w:rFonts w:ascii="Calibri Light" w:eastAsiaTheme="minorHAnsi" w:hAnsi="Calibri Light" w:cs="Calibri Light"/>
          <w:sz w:val="24"/>
          <w:szCs w:val="24"/>
        </w:rPr>
        <w:t xml:space="preserve"> apply a comprehensive and integrated legal system in the financial sector, namely laws on the development and strength of the financial sector </w:t>
      </w:r>
      <w:r w:rsidR="00DB1030" w:rsidRPr="00C94CE9">
        <w:rPr>
          <w:rFonts w:ascii="Calibri Light" w:eastAsiaTheme="minorHAnsi" w:hAnsi="Calibri Light" w:cs="Calibri Light"/>
          <w:sz w:val="24"/>
          <w:szCs w:val="24"/>
        </w:rPr>
        <w:fldChar w:fldCharType="begin" w:fldLock="1"/>
      </w:r>
      <w:r w:rsidR="00AC2090">
        <w:rPr>
          <w:rFonts w:ascii="Calibri Light" w:eastAsiaTheme="minorHAnsi" w:hAnsi="Calibri Light" w:cs="Calibri Light"/>
          <w:sz w:val="24"/>
          <w:szCs w:val="24"/>
        </w:rPr>
        <w:instrText>ADDIN CSL_CITATION {"citationItems":[{"id":"ITEM-1","itemData":{"author":[{"dropping-particle":"","family":"Anggraeni","given":"Devi","non-dropping-particle":"","parse-names":false,"suffix":""},{"dropping-particle":"","family":"Pratomo","given":"Wisnu Budhi","non-dropping-particle":"","parse-names":false,"suffix":""}],"container-title":"Fair Value: Jurnal Ilmiah Akuntansi dan Keuangan","id":"ITEM-1","issue":"12","issued":{"date-parts":[["2023"]]},"page":"1-5","title":"Dampak undang-undang nomor 4 tahun 2023 tentang pengembangan dan penguatan sektor keuangan ( P2SK ) terhadap kelangsungan sektor jasa keuangan khususnya sektor lembaga pembiayaan","type":"article-journal","volume":"5"},"uris":["http://www.mendeley.com/documents/?uuid=68418b0c-a747-494d-9ccc-0a16d79f91ae"]}],"mendeley":{"formattedCitation":"(Anggraeni &amp; Pratomo, 2023)","plainTextFormattedCitation":"(Anggraeni &amp; Pratomo, 2023)","previouslyFormattedCitation":"(Anggraeni &amp; Pratomo, 2023)"},"properties":{"noteIndex":0},"schema":"https://github.com/citation-style-language/schema/raw/master/csl-citation.json"}</w:instrText>
      </w:r>
      <w:r w:rsidR="00DB1030" w:rsidRPr="00C94CE9">
        <w:rPr>
          <w:rFonts w:ascii="Calibri Light" w:eastAsiaTheme="minorHAnsi" w:hAnsi="Calibri Light" w:cs="Calibri Light"/>
          <w:sz w:val="24"/>
          <w:szCs w:val="24"/>
        </w:rPr>
        <w:fldChar w:fldCharType="separate"/>
      </w:r>
      <w:r w:rsidR="00AC2090" w:rsidRPr="00AC2090">
        <w:rPr>
          <w:rFonts w:ascii="Calibri Light" w:eastAsiaTheme="minorHAnsi" w:hAnsi="Calibri Light" w:cs="Calibri Light"/>
          <w:noProof/>
          <w:sz w:val="24"/>
          <w:szCs w:val="24"/>
        </w:rPr>
        <w:t>(Anggraeni &amp; Pratomo, 2023)</w:t>
      </w:r>
      <w:r w:rsidR="00DB1030" w:rsidRPr="00C94CE9">
        <w:rPr>
          <w:rFonts w:ascii="Calibri Light" w:eastAsiaTheme="minorHAnsi" w:hAnsi="Calibri Light" w:cs="Calibri Light"/>
          <w:sz w:val="24"/>
          <w:szCs w:val="24"/>
        </w:rPr>
        <w:fldChar w:fldCharType="end"/>
      </w:r>
      <w:r w:rsidR="00DB1030" w:rsidRPr="00C94CE9">
        <w:rPr>
          <w:rFonts w:ascii="Calibri Light" w:eastAsiaTheme="minorHAnsi" w:hAnsi="Calibri Light" w:cs="Calibri Light"/>
          <w:sz w:val="24"/>
          <w:szCs w:val="24"/>
        </w:rPr>
        <w:t>.</w:t>
      </w:r>
    </w:p>
    <w:p w14:paraId="15D082DE" w14:textId="42353B5E" w:rsidR="00C94CE9" w:rsidRPr="00C94CE9" w:rsidRDefault="00DB1030" w:rsidP="00C94CE9">
      <w:pPr>
        <w:spacing w:before="120" w:after="120"/>
        <w:ind w:left="425"/>
        <w:jc w:val="both"/>
        <w:rPr>
          <w:rFonts w:ascii="Calibri Light" w:hAnsi="Calibri Light" w:cs="Calibri Light"/>
          <w:b/>
          <w:bCs/>
          <w:sz w:val="24"/>
          <w:szCs w:val="24"/>
          <w:lang w:val="id-ID"/>
        </w:rPr>
      </w:pPr>
      <w:r w:rsidRPr="00C94CE9">
        <w:rPr>
          <w:rFonts w:ascii="Calibri Light" w:eastAsiaTheme="minorHAnsi" w:hAnsi="Calibri Light" w:cs="Calibri Light"/>
          <w:sz w:val="24"/>
          <w:szCs w:val="24"/>
        </w:rPr>
        <w:t>To improve the financial sector in Indonesia, the government and the House of Representatives of the Republic of Indonesia have passed Law No. 4 of 2023 related to the Development and Strengthening of the Financial Sector</w:t>
      </w:r>
      <w:r w:rsidR="00850137">
        <w:rPr>
          <w:rFonts w:ascii="Calibri Light" w:eastAsiaTheme="minorHAnsi" w:hAnsi="Calibri Light" w:cs="Calibri Light"/>
          <w:sz w:val="24"/>
          <w:szCs w:val="24"/>
        </w:rPr>
        <w:t>,</w:t>
      </w:r>
      <w:r w:rsidRPr="00C94CE9">
        <w:rPr>
          <w:rFonts w:ascii="Calibri Light" w:eastAsiaTheme="minorHAnsi" w:hAnsi="Calibri Light" w:cs="Calibri Light"/>
          <w:sz w:val="24"/>
          <w:szCs w:val="24"/>
        </w:rPr>
        <w:t xml:space="preserve"> commonly known as the PPSK Law. The PPSK Law i</w:t>
      </w:r>
      <w:r w:rsidR="00850137">
        <w:rPr>
          <w:rFonts w:ascii="Calibri Light" w:eastAsiaTheme="minorHAnsi" w:hAnsi="Calibri Light" w:cs="Calibri Light"/>
          <w:sz w:val="24"/>
          <w:szCs w:val="24"/>
        </w:rPr>
        <w:t>s</w:t>
      </w:r>
      <w:r w:rsidRPr="00C94CE9">
        <w:rPr>
          <w:rFonts w:ascii="Calibri Light" w:eastAsiaTheme="minorHAnsi" w:hAnsi="Calibri Light" w:cs="Calibri Light"/>
          <w:sz w:val="24"/>
          <w:szCs w:val="24"/>
        </w:rPr>
        <w:t xml:space="preserve"> related to finance on the Low Omnibus </w:t>
      </w:r>
      <w:r w:rsidRPr="00C94CE9">
        <w:rPr>
          <w:rFonts w:ascii="Calibri Light" w:eastAsiaTheme="minorHAnsi" w:hAnsi="Calibri Light" w:cs="Calibri Light"/>
          <w:sz w:val="24"/>
          <w:szCs w:val="24"/>
        </w:rPr>
        <w:fldChar w:fldCharType="begin" w:fldLock="1"/>
      </w:r>
      <w:r w:rsidR="00F9443B">
        <w:rPr>
          <w:rFonts w:ascii="Calibri Light" w:eastAsiaTheme="minorHAnsi" w:hAnsi="Calibri Light" w:cs="Calibri Light"/>
          <w:sz w:val="24"/>
          <w:szCs w:val="24"/>
        </w:rPr>
        <w:instrText>ADDIN CSL_CITATION {"citationItems":[{"id":"ITEM-1","itemData":{"DOI":"http://dx.doi.org/10.31602/al-adl.v15i2.11088","author":[{"dropping-particle":"","family":"Adlina","given":"Nisa Amalina","non-dropping-particle":"","parse-names":false,"suffix":""}],"container-title":"Al’ Adl: Jurnal Hukum","id":"ITEM-1","issue":"4","issued":{"date-parts":[["2023"]]},"page":"250-269","title":"Kewenangan Penyidikan Terhadap Tindak Pidana Di Sektor Jasa Keuangan","type":"article-journal","volume":"15"},"uris":["http://www.mendeley.com/documents/?uuid=4928802e-e204-4148-8edd-677c95c76434","http://www.mendeley.com/documents/?uuid=267522d0-b3fe-46ec-a133-3e0800dcc1e7","http://www.mendeley.com/documents/?uuid=4d8cc4e3-7031-48e7-9ab3-889d9937b998"]}],"mendeley":{"formattedCitation":"(Adlina, 2023)","plainTextFormattedCitation":"(Adlina, 2023)","previouslyFormattedCitation":"(Adlina, 2023)"},"properties":{"noteIndex":0},"schema":"https://github.com/citation-style-language/schema/raw/master/csl-citation.json"}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(Adlina, 2023)</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The PPSK Law itself was issued to regulate the increasing role of the financial sector in supporting sustainable employment and improving the quality of Human Resources in the financial sector (in the description of Law No. 4 of 2023)</w:t>
      </w:r>
      <w:r w:rsidR="00850137">
        <w:rPr>
          <w:rFonts w:ascii="Calibri Light" w:eastAsiaTheme="minorHAnsi" w:hAnsi="Calibri Light" w:cs="Calibri Light"/>
          <w:sz w:val="24"/>
          <w:szCs w:val="24"/>
        </w:rPr>
        <w:t>.</w:t>
      </w:r>
      <w:r w:rsidRPr="00C94CE9">
        <w:rPr>
          <w:rFonts w:ascii="Calibri Light" w:eastAsiaTheme="minorHAnsi" w:hAnsi="Calibri Light" w:cs="Calibri Light"/>
          <w:sz w:val="24"/>
          <w:szCs w:val="24"/>
        </w:rPr>
        <w:t xml:space="preserve"> The </w:t>
      </w:r>
      <w:r w:rsidR="00850137">
        <w:rPr>
          <w:rFonts w:ascii="Calibri Light" w:eastAsiaTheme="minorHAnsi" w:hAnsi="Calibri Light" w:cs="Calibri Light"/>
          <w:sz w:val="24"/>
          <w:szCs w:val="24"/>
        </w:rPr>
        <w:t>l</w:t>
      </w:r>
      <w:r w:rsidRPr="00C94CE9">
        <w:rPr>
          <w:rFonts w:ascii="Calibri Light" w:eastAsiaTheme="minorHAnsi" w:hAnsi="Calibri Light" w:cs="Calibri Light"/>
          <w:sz w:val="24"/>
          <w:szCs w:val="24"/>
        </w:rPr>
        <w:t>aw can also have a much better impact on Micro, Small, and Medium Enterprises</w:t>
      </w:r>
      <w:r w:rsidR="00850137">
        <w:rPr>
          <w:rFonts w:ascii="Calibri Light" w:eastAsiaTheme="minorHAnsi" w:hAnsi="Calibri Light" w:cs="Calibri Light"/>
          <w:sz w:val="24"/>
          <w:szCs w:val="24"/>
        </w:rPr>
        <w:t>, i</w:t>
      </w:r>
      <w:r w:rsidRPr="00C94CE9">
        <w:rPr>
          <w:rFonts w:ascii="Calibri Light" w:eastAsiaTheme="minorHAnsi" w:hAnsi="Calibri Light" w:cs="Calibri Light"/>
          <w:sz w:val="24"/>
          <w:szCs w:val="24"/>
        </w:rPr>
        <w:t xml:space="preserve">ncluding encouraging access to financing and always maintaining the principle of prudence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{"citationItems":[{"id":"ITEM-1","itemData":{"DOI":"https://doi.org/10.47709/jhb.v12i02.2231","author":[{"dropping-particle":"","family":"Hanim","given":"Salwa Faeha","non-dropping-particle":"","parse-names":false,"suffix":""}],"container-title":"Hukum Bisnis","id":"ITEM-1","issue":"2","issued":{"date-parts":[["2023"]]},"page":"91-99","title":"Pengawasan Koperasi Simpan Pinjam dan Pembiayaan Syariah Pasca Undang-undang No 4 Tahun 2023 tentang Pengembangan dan Penguatan Sektor Keuangan","type":"article-journal","volume":"12"},"uris":["http://www.mendeley.com/documents/?uuid=a86e411a-15a8-489e-8db3-0a5ec1159518","http://www.mendeley.com/documents/?uuid=b32d4902-bd79-4b1b-8e22-5bc9f38d32e4","http://www.mendeley.com/documents/?uuid=33e2ce71-c712-4abc-b8c3-5990f60c3442"]}],"mendeley":{"formattedCitation":"(Hanim, 2023)","plainTextFormattedCitation":"(Hanim, 2023)","previouslyFormattedCitation":"(Hanim, 2023)"},"properties":{"noteIndex":0},"schema":"https://github.com/citation-style-language/schema/raw/master/csl-citation.json"}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(Hanim, 2023)</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w:t>
      </w:r>
    </w:p>
    <w:p w14:paraId="70F9AF88" w14:textId="0C0D0AFB" w:rsidR="00C94CE9" w:rsidRPr="00C94CE9" w:rsidRDefault="00850137" w:rsidP="00C94CE9">
      <w:pPr>
        <w:spacing w:before="120" w:after="120"/>
        <w:ind w:left="425"/>
        <w:jc w:val="both"/>
        <w:rPr>
          <w:rFonts w:ascii="Calibri Light" w:hAnsi="Calibri Light" w:cs="Calibri Light"/>
          <w:b/>
          <w:bCs/>
          <w:sz w:val="24"/>
          <w:szCs w:val="24"/>
          <w:lang w:val="id-ID"/>
        </w:rPr>
      </w:pPr>
      <w:r>
        <w:rPr>
          <w:rFonts w:ascii="Calibri Light" w:eastAsiaTheme="minorHAnsi" w:hAnsi="Calibri Light" w:cs="Calibri Light"/>
          <w:sz w:val="24"/>
          <w:szCs w:val="24"/>
        </w:rPr>
        <w:t>Implementing</w:t>
      </w:r>
      <w:r w:rsidR="00DB1030" w:rsidRPr="00C94CE9">
        <w:rPr>
          <w:rFonts w:ascii="Calibri Light" w:eastAsiaTheme="minorHAnsi" w:hAnsi="Calibri Light" w:cs="Calibri Light"/>
          <w:sz w:val="24"/>
          <w:szCs w:val="24"/>
        </w:rPr>
        <w:t xml:space="preserve"> Law No. 4 of 2023 aims to improve problems such as defaults on joint ventures with insurance through various mechanisms and stipulated provisions. However, the effectiveness of the implementation of this </w:t>
      </w:r>
      <w:r>
        <w:rPr>
          <w:rFonts w:ascii="Calibri Light" w:eastAsiaTheme="minorHAnsi" w:hAnsi="Calibri Light" w:cs="Calibri Light"/>
          <w:sz w:val="24"/>
          <w:szCs w:val="24"/>
        </w:rPr>
        <w:t>l</w:t>
      </w:r>
      <w:r w:rsidR="00DB1030" w:rsidRPr="00C94CE9">
        <w:rPr>
          <w:rFonts w:ascii="Calibri Light" w:eastAsiaTheme="minorHAnsi" w:hAnsi="Calibri Light" w:cs="Calibri Light"/>
          <w:sz w:val="24"/>
          <w:szCs w:val="24"/>
        </w:rPr>
        <w:t xml:space="preserve">aw still has to be evaluated carefully, especially since it is still relatively new </w:t>
      </w:r>
      <w:r w:rsidR="00DB1030"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{"citationItems":[{"id":"ITEM-1","itemData":{"DOI":"https://doi.org/10.47233/jishs.v1i2.755","author":[{"dropping-particle":"","family":"Ginintu","given":"Mohamad Irvan Fahrizal","non-dropping-particle":"","parse-names":false,"suffix":""},{"dropping-particle":"","family":"Kasim","given":"Nur Mohamad","non-dropping-particle":"","parse-names":false,"suffix":""},{"dropping-particle":"","family":"Mandjo","given":"Julius T","non-dropping-particle":"","parse-names":false,"suffix":""}],"container-title":"Jurnal Ilmu Sosial, Humaniora dan Seni","id":"ITEM-1","issue":"2","issued":{"date-parts":[["2023"]]},"page":"281-287","title":"Efektivitas Penerapan UU No . 4 Tahun 2023 Tentang Pengembangan Dan Penguatan Sektor Keuangan Pada Kasus Gagal Bayar Asuransi Usaha Bersama","type":"article-journal","volume":"1"},"uris":["http://www.mendeley.com/documents/?uuid=5a034334-20f4-40a4-b902-13a8337cf0e4","http://www.mendeley.com/documents/?uuid=60f359cd-00de-4756-8e05-a34f7538abce","http://www.mendeley.com/documents/?uuid=8944769a-6b55-41ac-b690-cd6180cac3a9"]}],"mendeley":{"formattedCitation":"(Ginintu et al., 2023)","plainTextFormattedCitation":"(Ginintu et al., 2023)","previouslyFormattedCitation":"(Ginintu et al., 2023)"},"properties":{"noteIndex":0},"schema":"https://github.com/citation-style-language/schema/raw/master/csl-citation.json"}</w:instrText>
      </w:r>
      <w:r w:rsidR="00DB1030" w:rsidRPr="00C94CE9">
        <w:rPr>
          <w:rFonts w:ascii="Calibri Light" w:eastAsiaTheme="minorHAnsi" w:hAnsi="Calibri Light" w:cs="Calibri Light"/>
          <w:sz w:val="24"/>
          <w:szCs w:val="24"/>
        </w:rPr>
        <w:fldChar w:fldCharType="separate"/>
      </w:r>
      <w:r w:rsidR="00B77E3B" w:rsidRPr="00B77E3B">
        <w:rPr>
          <w:rFonts w:ascii="Calibri Light" w:eastAsiaTheme="minorHAnsi" w:hAnsi="Calibri Light" w:cs="Calibri Light"/>
          <w:noProof/>
          <w:sz w:val="24"/>
          <w:szCs w:val="24"/>
        </w:rPr>
        <w:t>(Ginintu et al., 2023)</w:t>
      </w:r>
      <w:r w:rsidR="00DB1030" w:rsidRPr="00C94CE9">
        <w:rPr>
          <w:rFonts w:ascii="Calibri Light" w:eastAsiaTheme="minorHAnsi" w:hAnsi="Calibri Light" w:cs="Calibri Light"/>
          <w:sz w:val="24"/>
          <w:szCs w:val="24"/>
        </w:rPr>
        <w:fldChar w:fldCharType="end"/>
      </w:r>
      <w:r w:rsidR="00DB1030" w:rsidRPr="00C94CE9">
        <w:rPr>
          <w:rFonts w:ascii="Calibri Light" w:eastAsiaTheme="minorHAnsi" w:hAnsi="Calibri Light" w:cs="Calibri Light"/>
          <w:sz w:val="24"/>
          <w:szCs w:val="24"/>
        </w:rPr>
        <w:t xml:space="preserve">and to maintain the stability and security of the financial system </w:t>
      </w:r>
      <w:r>
        <w:rPr>
          <w:rFonts w:ascii="Calibri Light" w:eastAsiaTheme="minorHAnsi" w:hAnsi="Calibri Light" w:cs="Calibri Light"/>
          <w:sz w:val="24"/>
          <w:szCs w:val="24"/>
        </w:rPr>
        <w:t>to survive</w:t>
      </w:r>
      <w:r w:rsidR="00DB1030" w:rsidRPr="00C94CE9">
        <w:rPr>
          <w:rFonts w:ascii="Calibri Light" w:eastAsiaTheme="minorHAnsi" w:hAnsi="Calibri Light" w:cs="Calibri Light"/>
          <w:sz w:val="24"/>
          <w:szCs w:val="24"/>
        </w:rPr>
        <w:t xml:space="preserve"> various disturbances from within and outside the country </w:t>
      </w:r>
      <w:r w:rsidR="00DB1030" w:rsidRPr="00C94CE9">
        <w:rPr>
          <w:rFonts w:ascii="Calibri Light" w:eastAsiaTheme="minorHAnsi" w:hAnsi="Calibri Light" w:cs="Calibri Light"/>
          <w:sz w:val="24"/>
          <w:szCs w:val="24"/>
        </w:rPr>
        <w:fldChar w:fldCharType="begin" w:fldLock="1"/>
      </w:r>
      <w:r w:rsidR="00AC2090">
        <w:rPr>
          <w:rFonts w:ascii="Calibri Light" w:eastAsiaTheme="minorHAnsi" w:hAnsi="Calibri Light" w:cs="Calibri Light"/>
          <w:sz w:val="24"/>
          <w:szCs w:val="24"/>
        </w:rPr>
        <w:instrText>ADDIN CSL_CITATION {"citationItems":[{"id":"ITEM-1","itemData":{"DOI":"https://doi.org/10.55606/jimek.v3i2.1772","author":[{"dropping-particle":"","family":"Dwianto","given":"Rizki","non-dropping-particle":"","parse-names":false,"suffix":""},{"dropping-particle":"","family":"Utama","given":"Handoko Wahyu","non-dropping-particle":"","parse-names":false,"suffix":""},{"dropping-particle":"","family":"Saputra","given":"Ficky Desra","non-dropping-particle":"","parse-names":false,"suffix":""},{"dropping-particle":"","family":"Wijaya","given":"Gunawan Adi","non-dropping-particle":"","parse-names":false,"suffix":""},{"dropping-particle":"","family":"Aisyah","given":"Fitri","non-dropping-particle":"","parse-names":false,"suffix":""},{"dropping-particle":"","family":"Kartini","given":"Endang","non-dropping-particle":"","parse-names":false,"suffix":""}],"container-title":"Jurnal Ilmu Manajemen Ekonomi dan Kewirausahaan","id":"ITEM-1","issue":"2","issued":{"date-parts":[["2023"]]},"page":"1-4","title":"Peran Otoritas Jasa Keuangan Dalam Menjaga Stabilitas dan Keamanan Sistem Keuangan","type":"article-journal","volume":"3"},"uris":["http://www.mendeley.com/documents/?uuid=bf591079-c813-4994-8cf3-4ae506853652","http://www.mendeley.com/documents/?uuid=348295d4-cf01-4668-93c2-5aa73e40430e","http://www.mendeley.com/documents/?uuid=86bb26c0-af2e-4de1-95ff-226358d959d9"]}],"mendeley":{"formattedCitation":"(Dwianto et al., 2023)","plainTextFormattedCitation":"(Dwianto et al., 2023)","previouslyFormattedCitation":"(Dwianto et al., 2023)"},"properties":{"noteIndex":0},"schema":"https://github.com/citation-style-language/schema/raw/master/csl-citation.json"}</w:instrText>
      </w:r>
      <w:r w:rsidR="00DB1030"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(Dwianto et al., 2023)</w:t>
      </w:r>
      <w:r w:rsidR="00DB1030" w:rsidRPr="00C94CE9">
        <w:rPr>
          <w:rFonts w:ascii="Calibri Light" w:eastAsiaTheme="minorHAnsi" w:hAnsi="Calibri Light" w:cs="Calibri Light"/>
          <w:sz w:val="24"/>
          <w:szCs w:val="24"/>
        </w:rPr>
        <w:fldChar w:fldCharType="end"/>
      </w:r>
      <w:r w:rsidR="00DB1030" w:rsidRPr="00C94CE9">
        <w:rPr>
          <w:rFonts w:ascii="Calibri Light" w:eastAsiaTheme="minorHAnsi" w:hAnsi="Calibri Light" w:cs="Calibri Light"/>
          <w:sz w:val="24"/>
          <w:szCs w:val="24"/>
        </w:rPr>
        <w:t xml:space="preserve">. The financial system is becoming more integrated regardless of time or place due to globalization and technological innovation. However, </w:t>
      </w:r>
      <w:r>
        <w:rPr>
          <w:rFonts w:ascii="Calibri Light" w:eastAsiaTheme="minorHAnsi" w:hAnsi="Calibri Light" w:cs="Calibri Light"/>
          <w:sz w:val="24"/>
          <w:szCs w:val="24"/>
        </w:rPr>
        <w:t>the complexity and diversification of financial product innovation</w:t>
      </w:r>
      <w:r w:rsidR="00DB1030" w:rsidRPr="00C94CE9">
        <w:rPr>
          <w:rFonts w:ascii="Calibri Light" w:eastAsiaTheme="minorHAnsi" w:hAnsi="Calibri Light" w:cs="Calibri Light"/>
          <w:sz w:val="24"/>
          <w:szCs w:val="24"/>
        </w:rPr>
        <w:t xml:space="preserve"> can worsen the situation and lead to an unstable financial system </w:t>
      </w:r>
      <w:r w:rsidR="00DB1030"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{"citationItems":[{"id":"ITEM-1","itemData":{"DOI":"10.24252/ad.vi.37056","author":[{"dropping-particle":"","family":"Larasati","given":"Nieke","non-dropping-particle":"","parse-names":false,"suffix":""}],"container-title":"Al Daulah: Jurnal Hukum Pidana dan Ketatanegaraan","id":"ITEM-1","issue":"1","issued":{"date-parts":[["2023"]]},"page":"44-60","title":"Protection of Financial Consumers Through Setting Standard Clauses in Law Number 4 of 2023 concerning Strengthening and Development of the Financial Sector","type":"article-journal","volume":"12"},"uris":["http://www.mendeley.com/documents/?uuid=9a6a7013-5abb-4412-84d5-447c7781f988"]}],"mendeley":{"formattedCitation":"(Larasati, 2023)","plainTextFormattedCitation":"(Larasati, 2023)","previouslyFormattedCitation":"(Larasati, 2023)"},"properties":{"noteIndex":0},"schema":"https://github.com/citation-style-language/schema/raw/master/csl-citation.json"}</w:instrText>
      </w:r>
      <w:r w:rsidR="00DB1030"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(Larasati, 2023)</w:t>
      </w:r>
      <w:r w:rsidR="00DB1030" w:rsidRPr="00C94CE9">
        <w:rPr>
          <w:rFonts w:ascii="Calibri Light" w:eastAsiaTheme="minorHAnsi" w:hAnsi="Calibri Light" w:cs="Calibri Light"/>
          <w:sz w:val="24"/>
          <w:szCs w:val="24"/>
        </w:rPr>
        <w:fldChar w:fldCharType="end"/>
      </w:r>
      <w:r w:rsidR="00DB1030" w:rsidRPr="00C94CE9">
        <w:rPr>
          <w:rFonts w:ascii="Calibri Light" w:eastAsiaTheme="minorHAnsi" w:hAnsi="Calibri Light" w:cs="Calibri Light"/>
          <w:sz w:val="24"/>
          <w:szCs w:val="24"/>
        </w:rPr>
        <w:t xml:space="preserve">. </w:t>
      </w:r>
      <w:r>
        <w:rPr>
          <w:rFonts w:ascii="Calibri Light" w:eastAsiaTheme="minorHAnsi" w:hAnsi="Calibri Light" w:cs="Calibri Light"/>
          <w:sz w:val="24"/>
          <w:szCs w:val="24"/>
        </w:rPr>
        <w:t>Local governments can also use this law</w:t>
      </w:r>
      <w:r w:rsidR="00DB1030" w:rsidRPr="00C94CE9">
        <w:rPr>
          <w:rFonts w:ascii="Calibri Light" w:eastAsiaTheme="minorHAnsi" w:hAnsi="Calibri Light" w:cs="Calibri Light"/>
          <w:sz w:val="24"/>
          <w:szCs w:val="24"/>
        </w:rPr>
        <w:t xml:space="preserve"> to advance the regional economy and increase investment, </w:t>
      </w:r>
      <w:r>
        <w:rPr>
          <w:rFonts w:ascii="Calibri Light" w:eastAsiaTheme="minorHAnsi" w:hAnsi="Calibri Light" w:cs="Calibri Light"/>
          <w:sz w:val="24"/>
          <w:szCs w:val="24"/>
        </w:rPr>
        <w:t>which</w:t>
      </w:r>
      <w:r w:rsidR="00DB1030" w:rsidRPr="00C94CE9">
        <w:rPr>
          <w:rFonts w:ascii="Calibri Light" w:eastAsiaTheme="minorHAnsi" w:hAnsi="Calibri Light" w:cs="Calibri Light"/>
          <w:sz w:val="24"/>
          <w:szCs w:val="24"/>
        </w:rPr>
        <w:t xml:space="preserve"> is expected to open up wider employment opportunities for the Indonesian people. </w:t>
      </w:r>
      <w:r w:rsidR="00DB1030"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{"citationItems":[{"id":"ITEM-1","itemData":{"DOI":"https://doi.org/10.22437/rr.v5i1.21574","ISBN":"9788578110796","ISSN":"14203049","PMID":"25246403","abstract":"Predicting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approach.","author":[{"dropping-particle":"","family":"Pambudi","given":"Lintang Ario","non-dropping-particle":"","parse-names":false,"suffix":""}],"container-title":"Recital Review","id":"ITEM-1","issue":"1","issued":{"date-parts":[["2020"]]},"page":"1-12","title":"Perbandingan Pengaturan Badan Hukum Koperasi Antara Undang-Undang Nomor 25 Tahun 1992 Tentang Perkoperasian Dengan Undang-Undang Nomor 11 Tahun 2020 Tentang Cipta Kerja","type":"article-journal","volume":"2"},"uris":["http://www.mendeley.com/documents/?uuid=55131d90-79d0-4a8f-8a12-fe861f83caac","http://www.mendeley.com/documents/?uuid=61c1ae2e-bfb7-4e33-b3f3-d42b8d6008fd","http://www.mendeley.com/documents/?uuid=5cff4573-d74b-4712-a579-39448dd36cef"]}],"mendeley":{"formattedCitation":"(Pambudi, 2020)","plainTextFormattedCitation":"(Pambudi, 2020)","previouslyFormattedCitation":"(Pambudi, 2020)"},"properties":{"noteIndex":0},"schema":"https://github.com/citation-style-language/schema/raw/master/csl-citation.json"}</w:instrText>
      </w:r>
      <w:r w:rsidR="00DB1030" w:rsidRPr="00C94CE9">
        <w:rPr>
          <w:rFonts w:ascii="Calibri Light" w:eastAsiaTheme="minorHAnsi" w:hAnsi="Calibri Light" w:cs="Calibri Light"/>
          <w:sz w:val="24"/>
          <w:szCs w:val="24"/>
        </w:rPr>
        <w:fldChar w:fldCharType="separate"/>
      </w:r>
      <w:r w:rsidR="00B77E3B" w:rsidRPr="00B77E3B">
        <w:rPr>
          <w:rFonts w:ascii="Calibri Light" w:eastAsiaTheme="minorHAnsi" w:hAnsi="Calibri Light" w:cs="Calibri Light"/>
          <w:noProof/>
          <w:sz w:val="24"/>
          <w:szCs w:val="24"/>
        </w:rPr>
        <w:t>(Pambudi, 2020)</w:t>
      </w:r>
      <w:r w:rsidR="00DB1030" w:rsidRPr="00C94CE9">
        <w:rPr>
          <w:rFonts w:ascii="Calibri Light" w:eastAsiaTheme="minorHAnsi" w:hAnsi="Calibri Light" w:cs="Calibri Light"/>
          <w:sz w:val="24"/>
          <w:szCs w:val="24"/>
        </w:rPr>
        <w:fldChar w:fldCharType="end"/>
      </w:r>
      <w:r w:rsidR="00DB1030" w:rsidRPr="00C94CE9">
        <w:rPr>
          <w:rFonts w:ascii="Calibri Light" w:eastAsiaTheme="minorHAnsi" w:hAnsi="Calibri Light" w:cs="Calibri Light"/>
          <w:sz w:val="24"/>
          <w:szCs w:val="24"/>
        </w:rPr>
        <w:t xml:space="preserve">. </w:t>
      </w:r>
    </w:p>
    <w:p w14:paraId="616E67B4" w14:textId="2179E6F5" w:rsidR="00C94CE9" w:rsidRPr="00C94CE9" w:rsidRDefault="00DB1030" w:rsidP="00C94CE9">
      <w:pPr>
        <w:spacing w:before="120" w:after="120"/>
        <w:ind w:left="425"/>
        <w:jc w:val="both"/>
        <w:rPr>
          <w:rFonts w:ascii="Calibri Light" w:hAnsi="Calibri Light" w:cs="Calibri Light"/>
          <w:b/>
          <w:bCs/>
          <w:sz w:val="24"/>
          <w:szCs w:val="24"/>
          <w:lang w:val="id-ID"/>
        </w:rPr>
      </w:pPr>
      <w:r w:rsidRPr="00C94CE9">
        <w:rPr>
          <w:rFonts w:ascii="Calibri Light" w:eastAsiaTheme="minorHAnsi" w:hAnsi="Calibri Light" w:cs="Calibri Light"/>
          <w:sz w:val="24"/>
          <w:szCs w:val="24"/>
        </w:rPr>
        <w:lastRenderedPageBreak/>
        <w:t>The application of the omnibus law method in Indonesia must be done correctly. This</w:t>
      </w:r>
      <w:r w:rsidR="00850137">
        <w:rPr>
          <w:rFonts w:ascii="Calibri Light" w:eastAsiaTheme="minorHAnsi" w:hAnsi="Calibri Light" w:cs="Calibri Light"/>
          <w:sz w:val="24"/>
          <w:szCs w:val="24"/>
        </w:rPr>
        <w:t xml:space="preserve"> law</w:t>
      </w:r>
      <w:r w:rsidRPr="00C94CE9">
        <w:rPr>
          <w:rFonts w:ascii="Calibri Light" w:eastAsiaTheme="minorHAnsi" w:hAnsi="Calibri Light" w:cs="Calibri Light"/>
          <w:sz w:val="24"/>
          <w:szCs w:val="24"/>
        </w:rPr>
        <w:t xml:space="preserve"> is reflected in participation in the training process so that the legal content using a comprehensive legal concept can bring a sense of justice to the community. In addition, efforts must </w:t>
      </w:r>
      <w:r w:rsidR="00850137">
        <w:rPr>
          <w:rFonts w:ascii="Calibri Light" w:eastAsiaTheme="minorHAnsi" w:hAnsi="Calibri Light" w:cs="Calibri Light"/>
          <w:sz w:val="24"/>
          <w:szCs w:val="24"/>
        </w:rPr>
        <w:t>be made to socialize what is contained in</w:t>
      </w:r>
      <w:r w:rsidRPr="00C94CE9">
        <w:rPr>
          <w:rFonts w:ascii="Calibri Light" w:eastAsiaTheme="minorHAnsi" w:hAnsi="Calibri Light" w:cs="Calibri Light"/>
          <w:sz w:val="24"/>
          <w:szCs w:val="24"/>
        </w:rPr>
        <w:t xml:space="preserve"> the law because it contains many articles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{"citationItems":[{"id":"ITEM-1","itemData":{"DOI":"10.54629/jli.v17i1.602","ISSN":"0216-1338","abstract":"Omnibus law is a law that focuses on simplifying the number of regulations because of its revision and repeal of many laws at once. The use of the concept of the omnibus law has not been accommodated in Law Number 12 of 2011, but the use of this concept is not prohibited. This concept is only appropriate to overcome the problem of too many regulations, but the problem of regulation is not only that, there are still disharmonious problems, overlapping, inappropriate material, and sectoral egos from forming institutions. Then, the application of the omnibus law must comply with the principles of transparency, participation, and accountability.","author":[{"dropping-particle":"","family":"Putra","given":"Antoni","non-dropping-particle":"","parse-names":false,"suffix":""}],"container-title":"Jurnal Legislasi Indonesia","id":"ITEM-1","issue":"1","issued":{"date-parts":[["2020"]]},"page":"1-10","title":"Penerapan Omnibus Law Dalam Upaya Reformasi Regulasi","type":"article-journal","volume":"17"},"uris":["http://www.mendeley.com/documents/?uuid=203882ca-e3e0-4c35-9323-6a8c4b531ab0","http://www.mendeley.com/documents/?uuid=c86b7c74-b71e-440a-b5b8-0881b6e9ab8b","http://www.mendeley.com/documents/?uuid=97bfe8b4-7860-47b8-94d6-f63c4fe094ba"]}],"mendeley":{"formattedCitation":"(A. Putra, 2020)","plainTextFormattedCitation":"(A. Putra, 2020)","previouslyFormattedCitation":"(A. Putra, 2020)"},"properties":{"noteIndex":0},"schema":"https://github.com/citation-style-language/schema/raw/master/csl-citation.json"}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B77E3B" w:rsidRPr="00B77E3B">
        <w:rPr>
          <w:rFonts w:ascii="Calibri Light" w:eastAsiaTheme="minorHAnsi" w:hAnsi="Calibri Light" w:cs="Calibri Light"/>
          <w:noProof/>
          <w:sz w:val="24"/>
          <w:szCs w:val="24"/>
        </w:rPr>
        <w:t>(A. Putra, 2020)</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In civil law or the continental European legal system, law as a written legal regulation is the </w:t>
      </w:r>
      <w:r w:rsidR="00850137">
        <w:rPr>
          <w:rFonts w:ascii="Calibri Light" w:eastAsiaTheme="minorHAnsi" w:hAnsi="Calibri Light" w:cs="Calibri Light"/>
          <w:sz w:val="24"/>
          <w:szCs w:val="24"/>
        </w:rPr>
        <w:t>primary</w:t>
      </w:r>
      <w:r w:rsidRPr="00C94CE9">
        <w:rPr>
          <w:rFonts w:ascii="Calibri Light" w:eastAsiaTheme="minorHAnsi" w:hAnsi="Calibri Light" w:cs="Calibri Light"/>
          <w:sz w:val="24"/>
          <w:szCs w:val="24"/>
        </w:rPr>
        <w:t xml:space="preserve"> source of law compared to other sources of law. Each </w:t>
      </w:r>
      <w:r w:rsidR="00850137">
        <w:rPr>
          <w:rFonts w:ascii="Calibri Light" w:eastAsiaTheme="minorHAnsi" w:hAnsi="Calibri Light" w:cs="Calibri Light"/>
          <w:sz w:val="24"/>
          <w:szCs w:val="24"/>
        </w:rPr>
        <w:t>l</w:t>
      </w:r>
      <w:r w:rsidRPr="00C94CE9">
        <w:rPr>
          <w:rFonts w:ascii="Calibri Light" w:eastAsiaTheme="minorHAnsi" w:hAnsi="Calibri Light" w:cs="Calibri Light"/>
          <w:sz w:val="24"/>
          <w:szCs w:val="24"/>
        </w:rPr>
        <w:t xml:space="preserve">aw has different functions and contents, depending on the content regulated in the Law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{"citationItems":[{"id":"ITEM-1","itemData":{"author":[{"dropping-particle":"","family":"Fadli","given":"Muhammad","non-dropping-particle":"","parse-names":false,"suffix":""}],"container-title":"Jurnal Legislasi Indonesia","id":"ITEM-1","issue":"1","issued":{"date-parts":[["2018"]]},"page":"49-58","title":"Pembentukan Undang-Undang Yang Mengikuti Perkembangan Masyarakat","type":"article-journal","volume":"15"},"uris":["http://www.mendeley.com/documents/?uuid=034540bc-79f8-4dde-8fe9-6cdbf8744ebc","http://www.mendeley.com/documents/?uuid=7acd9cb7-ac61-4aba-9616-1c8f749f746d","http://www.mendeley.com/documents/?uuid=459f82a3-a51e-4b0a-8646-43c3237fbcd2"]}],"mendeley":{"formattedCitation":"(Fadli, 2018)","plainTextFormattedCitation":"(Fadli, 2018)","previouslyFormattedCitation":"(Fadli, 2018)"},"properties":{"noteIndex":0},"schema":"https://github.com/citation-style-language/schema/raw/master/csl-citation.json"}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B77E3B" w:rsidRPr="00B77E3B">
        <w:rPr>
          <w:rFonts w:ascii="Calibri Light" w:eastAsiaTheme="minorHAnsi" w:hAnsi="Calibri Light" w:cs="Calibri Light"/>
          <w:noProof/>
          <w:sz w:val="24"/>
          <w:szCs w:val="24"/>
        </w:rPr>
        <w:t>(Fadli, 2018)</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w:t>
      </w:r>
    </w:p>
    <w:p w14:paraId="630E4E3D" w14:textId="0B05A407" w:rsidR="00C94CE9" w:rsidRPr="00C94CE9" w:rsidRDefault="00DB1030" w:rsidP="00C94CE9">
      <w:pPr>
        <w:spacing w:before="120" w:after="120"/>
        <w:ind w:left="425"/>
        <w:jc w:val="both"/>
        <w:rPr>
          <w:rFonts w:ascii="Calibri Light" w:hAnsi="Calibri Light" w:cs="Calibri Light"/>
          <w:b/>
          <w:bCs/>
          <w:sz w:val="24"/>
          <w:szCs w:val="24"/>
          <w:lang w:val="id-ID"/>
        </w:rPr>
      </w:pPr>
      <w:r w:rsidRPr="00C94CE9">
        <w:rPr>
          <w:rFonts w:ascii="Calibri Light" w:eastAsiaTheme="minorHAnsi" w:hAnsi="Calibri Light" w:cs="Calibri Light"/>
          <w:sz w:val="24"/>
          <w:szCs w:val="24"/>
        </w:rPr>
        <w:t xml:space="preserve">In the PPSK Law. The Financial Services Authority (OJK) received additional authority. The PPSK Law is </w:t>
      </w:r>
      <w:r w:rsidR="00850137">
        <w:rPr>
          <w:rFonts w:ascii="Calibri Light" w:eastAsiaTheme="minorHAnsi" w:hAnsi="Calibri Light" w:cs="Calibri Light"/>
          <w:sz w:val="24"/>
          <w:szCs w:val="24"/>
        </w:rPr>
        <w:t>comprehensive</w:t>
      </w:r>
      <w:r w:rsidRPr="00C94CE9">
        <w:rPr>
          <w:rFonts w:ascii="Calibri Light" w:eastAsiaTheme="minorHAnsi" w:hAnsi="Calibri Light" w:cs="Calibri Light"/>
          <w:sz w:val="24"/>
          <w:szCs w:val="24"/>
        </w:rPr>
        <w:t xml:space="preserve"> in the financial sector, including regulations related to the OJK. This</w:t>
      </w:r>
      <w:r w:rsidR="00850137">
        <w:rPr>
          <w:rFonts w:ascii="Calibri Light" w:eastAsiaTheme="minorHAnsi" w:hAnsi="Calibri Light" w:cs="Calibri Light"/>
          <w:sz w:val="24"/>
          <w:szCs w:val="24"/>
        </w:rPr>
        <w:t xml:space="preserve"> law</w:t>
      </w:r>
      <w:r w:rsidRPr="00C94CE9">
        <w:rPr>
          <w:rFonts w:ascii="Calibri Light" w:eastAsiaTheme="minorHAnsi" w:hAnsi="Calibri Light" w:cs="Calibri Light"/>
          <w:sz w:val="24"/>
          <w:szCs w:val="24"/>
        </w:rPr>
        <w:t xml:space="preserve"> is the legal basis and strengthen</w:t>
      </w:r>
      <w:r w:rsidR="00850137">
        <w:rPr>
          <w:rFonts w:ascii="Calibri Light" w:eastAsiaTheme="minorHAnsi" w:hAnsi="Calibri Light" w:cs="Calibri Light"/>
          <w:sz w:val="24"/>
          <w:szCs w:val="24"/>
        </w:rPr>
        <w:t>s</w:t>
      </w:r>
      <w:r w:rsidRPr="00C94CE9">
        <w:rPr>
          <w:rFonts w:ascii="Calibri Light" w:eastAsiaTheme="minorHAnsi" w:hAnsi="Calibri Light" w:cs="Calibri Light"/>
          <w:sz w:val="24"/>
          <w:szCs w:val="24"/>
        </w:rPr>
        <w:t xml:space="preserve"> the authority of the OJK. One of the reasons behind this is the rapid advancement of technology in society</w:t>
      </w:r>
      <w:r w:rsidR="00850137">
        <w:rPr>
          <w:rFonts w:ascii="Calibri Light" w:eastAsiaTheme="minorHAnsi" w:hAnsi="Calibri Light" w:cs="Calibri Light"/>
          <w:sz w:val="24"/>
          <w:szCs w:val="24"/>
        </w:rPr>
        <w:t>. T</w:t>
      </w:r>
      <w:r w:rsidRPr="00C94CE9">
        <w:rPr>
          <w:rFonts w:ascii="Calibri Light" w:eastAsiaTheme="minorHAnsi" w:hAnsi="Calibri Light" w:cs="Calibri Light"/>
          <w:sz w:val="24"/>
          <w:szCs w:val="24"/>
        </w:rPr>
        <w:t>herefore</w:t>
      </w:r>
      <w:r w:rsidR="00850137">
        <w:rPr>
          <w:rFonts w:ascii="Calibri Light" w:eastAsiaTheme="minorHAnsi" w:hAnsi="Calibri Light" w:cs="Calibri Light"/>
          <w:sz w:val="24"/>
          <w:szCs w:val="24"/>
        </w:rPr>
        <w:t>, a new legal handle is needed to</w:t>
      </w:r>
      <w:r w:rsidRPr="00C94CE9">
        <w:rPr>
          <w:rFonts w:ascii="Calibri Light" w:eastAsiaTheme="minorHAnsi" w:hAnsi="Calibri Light" w:cs="Calibri Light"/>
          <w:sz w:val="24"/>
          <w:szCs w:val="24"/>
        </w:rPr>
        <w:t xml:space="preserve"> replace the previous legal vacuum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{"citationItems":[{"id":"ITEM-1","itemData":{"author":[{"dropping-particle":"","family":"Syafitri","given":"Yuliana","non-dropping-particle":"","parse-names":false,"suffix":""}],"container-title":"UNES Law Review","id":"ITEM-1","issue":"1","issued":{"date-parts":[["2023"]]},"page":"860-867","title":"Implikasi Penerbitan Omnibus Law Undang-Undang Nomor 4 Tahun 2023 tentang Pengembangan dan Penguatan Sektor Keuangan (UU P2SK) Terhadap Peran Otoritas Jasa Keuangan (OJK) dalam Sektor Keuangan","type":"article-journal","volume":"6"},"uris":["http://www.mendeley.com/documents/?uuid=50abb405-2f7e-4dab-a7ab-6a7675032ab5","http://www.mendeley.com/documents/?uuid=e9cb5afb-1e78-4fb1-9114-0ecef3957a09","http://www.mendeley.com/documents/?uuid=ecf180d3-edb5-4adc-bff4-3fd1cd17110b"]}],"mendeley":{"formattedCitation":"(Syafitri, 2023)","plainTextFormattedCitation":"(Syafitri, 2023)","previouslyFormattedCitation":"(Syafitri, 2023)"},"properties":{"noteIndex":0},"schema":"https://github.com/citation-style-language/schema/raw/master/csl-citation.json"}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(Syafitri, 2023)</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This</w:t>
      </w:r>
      <w:r w:rsidR="00850137">
        <w:rPr>
          <w:rFonts w:ascii="Calibri Light" w:eastAsiaTheme="minorHAnsi" w:hAnsi="Calibri Light" w:cs="Calibri Light"/>
          <w:sz w:val="24"/>
          <w:szCs w:val="24"/>
        </w:rPr>
        <w:t xml:space="preserve"> law</w:t>
      </w:r>
      <w:r w:rsidRPr="00C94CE9">
        <w:rPr>
          <w:rFonts w:ascii="Calibri Light" w:eastAsiaTheme="minorHAnsi" w:hAnsi="Calibri Light" w:cs="Calibri Light"/>
          <w:sz w:val="24"/>
          <w:szCs w:val="24"/>
        </w:rPr>
        <w:t xml:space="preserve"> is the background to the role of the OJK in eradicating crime in the financial sector. The reality </w:t>
      </w:r>
      <w:r w:rsidR="00850137">
        <w:rPr>
          <w:rFonts w:ascii="Calibri Light" w:eastAsiaTheme="minorHAnsi" w:hAnsi="Calibri Light" w:cs="Calibri Light"/>
          <w:sz w:val="24"/>
          <w:szCs w:val="24"/>
        </w:rPr>
        <w:t xml:space="preserve">is </w:t>
      </w:r>
      <w:r w:rsidRPr="00C94CE9">
        <w:rPr>
          <w:rFonts w:ascii="Calibri Light" w:eastAsiaTheme="minorHAnsi" w:hAnsi="Calibri Light" w:cs="Calibri Light"/>
          <w:sz w:val="24"/>
          <w:szCs w:val="24"/>
        </w:rPr>
        <w:t>that the public does not know the role of the OJK itself</w:t>
      </w:r>
      <w:r w:rsidR="00850137">
        <w:rPr>
          <w:rFonts w:ascii="Calibri Light" w:eastAsiaTheme="minorHAnsi" w:hAnsi="Calibri Light" w:cs="Calibri Light"/>
          <w:sz w:val="24"/>
          <w:szCs w:val="24"/>
        </w:rPr>
        <w:t>. A</w:t>
      </w:r>
      <w:r w:rsidRPr="00C94CE9">
        <w:rPr>
          <w:rFonts w:ascii="Calibri Light" w:eastAsiaTheme="minorHAnsi" w:hAnsi="Calibri Light" w:cs="Calibri Light"/>
          <w:sz w:val="24"/>
          <w:szCs w:val="24"/>
        </w:rPr>
        <w:t xml:space="preserve"> concrete example is the banking case where the public complained to the police, even though the OJK has special authority to handle problems in the financial sector itself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{"citationItems":[{"id":"ITEM-1","itemData":{"DOI":"https://doi.org/10.59593/amlcft.2022.v1i1.4","author":[{"dropping-particle":"","family":"Fernando","given":"Henky;","non-dropping-particle":"","parse-names":false,"suffix":""}],"container-title":"AML/CFT Journal: The Journal of Anti Money Laundering and Countering the Financing of Terrorism","id":"ITEM-1","issue":"1","issued":{"date-parts":[["2022"]]},"page":"67-86","title":"Kewenangan Penyidik Otoritas Jasa Keuangan dalam Menyidik Tindak Pidana Pencucian Uang","type":"article-journal","volume":"1"},"uris":["http://www.mendeley.com/documents/?uuid=c4549110-5a76-4fe4-b376-0e69fb6525ef","http://www.mendeley.com/documents/?uuid=6695a616-1e84-4aba-9cbc-8fba17063863","http://www.mendeley.com/documents/?uuid=d7d25308-ce05-4f14-9dc4-3fd9d898cf14"]}],"mendeley":{"formattedCitation":"(Fernando, 2022)","plainTextFormattedCitation":"(Fernando, 2022)","previouslyFormattedCitation":"(Fernando, 2022)"},"properties":{"noteIndex":0},"schema":"https://github.com/citation-style-language/schema/raw/master/csl-citation.json"}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(Fernando, 2022)</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w:t>
      </w:r>
      <w:r w:rsidR="00850137">
        <w:rPr>
          <w:rFonts w:ascii="Calibri Light" w:eastAsiaTheme="minorHAnsi" w:hAnsi="Calibri Light" w:cs="Calibri Light"/>
          <w:sz w:val="24"/>
          <w:szCs w:val="24"/>
        </w:rPr>
        <w:t>It is also a consumer protection law because it</w:t>
      </w:r>
      <w:r w:rsidRPr="00C94CE9">
        <w:rPr>
          <w:rFonts w:ascii="Calibri Light" w:eastAsiaTheme="minorHAnsi" w:hAnsi="Calibri Light" w:cs="Calibri Light"/>
          <w:sz w:val="24"/>
          <w:szCs w:val="24"/>
        </w:rPr>
        <w:t xml:space="preserve"> is part of daily life and is intertwined </w:t>
      </w:r>
      <w:r w:rsidR="00850137">
        <w:rPr>
          <w:rFonts w:ascii="Calibri Light" w:eastAsiaTheme="minorHAnsi" w:hAnsi="Calibri Light" w:cs="Calibri Light"/>
          <w:sz w:val="24"/>
          <w:szCs w:val="24"/>
        </w:rPr>
        <w:t>with</w:t>
      </w:r>
      <w:r w:rsidRPr="00C94CE9">
        <w:rPr>
          <w:rFonts w:ascii="Calibri Light" w:eastAsiaTheme="minorHAnsi" w:hAnsi="Calibri Light" w:cs="Calibri Light"/>
          <w:sz w:val="24"/>
          <w:szCs w:val="24"/>
        </w:rPr>
        <w:t xml:space="preserve"> the company's operations </w:t>
      </w:r>
      <w:r w:rsidRPr="00C94CE9">
        <w:rPr>
          <w:rFonts w:ascii="Calibri Light" w:eastAsiaTheme="minorHAnsi" w:hAnsi="Calibri Light" w:cs="Calibri Light"/>
          <w:sz w:val="24"/>
          <w:szCs w:val="24"/>
        </w:rPr>
        <w:fldChar w:fldCharType="begin" w:fldLock="1"/>
      </w:r>
      <w:r w:rsidR="00E62CFC">
        <w:rPr>
          <w:rFonts w:ascii="Calibri Light" w:eastAsiaTheme="minorHAnsi" w:hAnsi="Calibri Light" w:cs="Calibri Light"/>
          <w:sz w:val="24"/>
          <w:szCs w:val="24"/>
        </w:rPr>
        <w:instrText>ADDIN CSL_CITATION {"citationItems":[{"id":"ITEM-1","itemData":{"DOI":"10.30829/hf.v9i1.11158","ISSN":"2407-7119","abstract":"&lt;p&gt;&lt;em&gt;This study is to find out about the practice of the reseller system at Beteng Trade Center and to find out the implementation of Islamic business ethics on the reseller system at Beteng Trade Center and its relevance in the Consumer Protection Act (UUPK). Primary data sources were obtained through interviews with two suppliers, ten resellers, and three consumers. This study's secondary data sources were obtained from various literature, laws, and regulations. This study shows that the reseller system mechanism at Beteng Trade Center uses an indirect distribution strategy and has met the requirements of the reseller system. The implementation of Islamic business ethics on the reseller system has fulfilled the rights of consumers and the obligations of business actors following the principles of Islamic business ethics in the form of honesty, fairness, trustworthiness, openness, and no element of fraud. Consumer protection in the reseller system at Beteng Trade Center is by UUPK because it meets the rules of UUPK Article 4 No 8, Article 4 letter D, Article 7 letter F and Article 7 letter D regarding consumer protection. This research can be a reference for managing reseller systems and applying Islamic business ethics associated with consumer protection laws. This research contributes to the analysis of Islamic business ethics in the application of the reseller system and the study of related consumer protection laws.&lt;/em&gt;&lt;/p&gt;","author":[{"dropping-particle":"","family":"Alam","given":"Azhar","non-dropping-particle":"","parse-names":false,"suffix":""},{"dropping-particle":"","family":"Herianingrum","given":"Sri","non-dropping-particle":"","parse-names":false,"suffix":""},{"dropping-particle":"","family":"Lestari","given":"Tata Leni","non-dropping-particle":"","parse-names":false,"suffix":""},{"dropping-particle":"","family":"Nurrahman","given":"Aditya","non-dropping-particle":"","parse-names":false,"suffix":""}],"container-title":"HUMAN FALAH: Jurnal Studi Ekonomi dan Bisnis Islam","id":"ITEM-1","issue":"1","issued":{"date-parts":[["2022"]]},"title":"Implementasi Etika Bisnis Islam Terhadap Sistem Reseller Dan Relevansinya Dalam Undang-Undang Perlindungan Konsumen","type":"article-journal","volume":"9"},"uris":["http://www.mendeley.com/documents/?uuid=390751d8-34db-450c-8989-50976f03b7cb","http://www.mendeley.com/documents/?uuid=d0dfcc09-2e39-4d0f-860f-68c7386b23b3","http://www.mendeley.com/documents/?uuid=262fea6f-25f3-4f3b-af80-6d2b9b4e275f"]}],"mendeley":{"formattedCitation":"(Alam et al., 2022)","plainTextFormattedCitation":"(Alam et al., 2022)","previouslyFormattedCitation":"(Alam et al., 2022)"},"properties":{"noteIndex":0},"schema":"https://github.com/citation-style-language/schema/raw/master/csl-citation.json"}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(Alam et al., 2022)</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Therefore, changes are needed in </w:t>
      </w:r>
      <w:r w:rsidR="00850137">
        <w:rPr>
          <w:rFonts w:ascii="Calibri Light" w:eastAsiaTheme="minorHAnsi" w:hAnsi="Calibri Light" w:cs="Calibri Light"/>
          <w:sz w:val="24"/>
          <w:szCs w:val="24"/>
        </w:rPr>
        <w:t>handling</w:t>
      </w:r>
      <w:r w:rsidRPr="00C94CE9">
        <w:rPr>
          <w:rFonts w:ascii="Calibri Light" w:eastAsiaTheme="minorHAnsi" w:hAnsi="Calibri Light" w:cs="Calibri Light"/>
          <w:sz w:val="24"/>
          <w:szCs w:val="24"/>
        </w:rPr>
        <w:t xml:space="preserve"> cases through one door to ensure absolute legal security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{"citationItems":[{"id":"ITEM-1","itemData":{"abstract":"Skripsi ini mengulas tentang kedudukan lembaga negara bantu pada tatanan kenegaraan Indonesia melalui kajian kasus penyidikan penyidikan tunggal oleh Otoritas Jasa Keuangan. Penelitian ini menganilisis regulasi mengenai kewenangan Otoritas Jasa Keuangan yaitu pada Undang-Undang Nomor 21 Tahun 2011 tentang Otoritas Jasa Keuangan yang selanjutnya diubah oleh Undang-Undang Nomor 4 Tahun 2023 tentang Pengembangan dan Penguatan Sektor Keuangan beserta peraturan di bawahnya yaitu Peraturan Pemerintah Nomor 5 Tahun 2023 tentang Penyudikan Tindak Pidana Di Sektor Jasa Keuangan. Tujuan penelitian ini adalah untuk mengidentifikasi kedudukan lembaga negara bantu pada sistematika kenegaraan Indonesia. Jenis penelitian ini adalah penelitian normatif dengan menggunakan pendekatan peraturan-undangan (statute Approach) dan pendekatan konseptual (conceptual Approach) untuk menjawab pertanyaan-pertanyaan dan mengetahui tentang bagaimana kedudukan lmbaga negara bantu yang seharusnya, yakni berdasarkan hakikatnya sebagai lembaga pendukung organ utama. Hasil dari penelitian ini menunjukkan bahwa pengimpementasian atas lembaga negara bantu di Indonesia belum sesuai dengan esensi pembentukannya sebagai lembaga penunjang. Sehingga seharusnya lembaga independen bersifat komplementer, namun ada kedudukannya yang lebih kuat dari lembaga utama. Hal tersebut tentu akan memberikan dampak atas kepercayaan masyarakat kepada pemerintah, karena pemerintah saja memberikan kebijakan penguatan kedudukan lembaga bantu yang sifatnya sementara atau sementara dengan mendegradasi kewenangan lembaga utama. Maka perlunya penegasan kedudukan lembaga negara bantu itu sendiri, untuk menciptakan penegakan hukum yang paripurna","author":[{"dropping-particle":"","family":"Indithohiroh","given":"Rosa","non-dropping-particle":"","parse-names":false,"suffix":""}],"id":"ITEM-1","issued":{"date-parts":[["2023"]]},"publisher":"Universitas Islam Negeri Syarif Hidayatulla Jakarta","title":"Kedudukan Lembaga Bantu Dalam Sistem Kenegaraan Indonesia: Studi Kasus Penyidikan Tunggal Oleh Otoritas Jasa Keuangan","type":"thesis"},"uris":["http://www.mendeley.com/documents/?uuid=2d9c5c75-ba11-4516-8999-0417539a02a3","http://www.mendeley.com/documents/?uuid=135f59f2-7212-45e9-a1ab-783963bf075a","http://www.mendeley.com/documents/?uuid=638a39cf-ed4f-43b5-b2ec-b1366a57c72d"]}],"mendeley":{"formattedCitation":"(Indithohiroh, 2023)","plainTextFormattedCitation":"(Indithohiroh, 2023)","previouslyFormattedCitation":"(Indithohiroh, 2023)"},"properties":{"noteIndex":0},"schema":"https://github.com/citation-style-language/schema/raw/master/csl-citation.json"}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(Indithohiroh, 2023)</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w:t>
      </w:r>
    </w:p>
    <w:p w14:paraId="055F81FF" w14:textId="5DFA197A" w:rsidR="00C94CE9" w:rsidRPr="00C94CE9" w:rsidRDefault="00DB1030" w:rsidP="00C94CE9">
      <w:pPr>
        <w:spacing w:before="120" w:after="120"/>
        <w:ind w:left="425"/>
        <w:jc w:val="both"/>
        <w:rPr>
          <w:rFonts w:ascii="Calibri Light" w:hAnsi="Calibri Light" w:cs="Calibri Light"/>
          <w:b/>
          <w:bCs/>
          <w:sz w:val="24"/>
          <w:szCs w:val="24"/>
          <w:lang w:val="id-ID"/>
        </w:rPr>
      </w:pPr>
      <w:r w:rsidRPr="00C94CE9">
        <w:rPr>
          <w:rFonts w:ascii="Calibri Light" w:eastAsiaTheme="minorHAnsi" w:hAnsi="Calibri Light" w:cs="Calibri Light"/>
          <w:sz w:val="24"/>
          <w:szCs w:val="24"/>
        </w:rPr>
        <w:t xml:space="preserve">One example of adding authority to the OJK in the supervision of the financial sector in the field of supervision also includes </w:t>
      </w:r>
      <w:r w:rsidR="00850137">
        <w:rPr>
          <w:rFonts w:ascii="Calibri Light" w:eastAsiaTheme="minorHAnsi" w:hAnsi="Calibri Light" w:cs="Calibri Light"/>
          <w:sz w:val="24"/>
          <w:szCs w:val="24"/>
        </w:rPr>
        <w:t xml:space="preserve">the </w:t>
      </w:r>
      <w:r w:rsidRPr="00C94CE9">
        <w:rPr>
          <w:rFonts w:ascii="Calibri Light" w:eastAsiaTheme="minorHAnsi" w:hAnsi="Calibri Light" w:cs="Calibri Light"/>
          <w:sz w:val="24"/>
          <w:szCs w:val="24"/>
        </w:rPr>
        <w:t>supervision of MSMEs and cooperatives. Legal protection for cooperatives and MSMEs is regulated in Law Number 20 of 2008 concerning Cooperatives and MSMEs, as well as Law Number 11 of 2020 concerning job creation and Government Regulation Number 7 of 2021 concerning the facilitation, protection</w:t>
      </w:r>
      <w:r w:rsidR="00E62CFC">
        <w:rPr>
          <w:rFonts w:ascii="Calibri Light" w:eastAsiaTheme="minorHAnsi" w:hAnsi="Calibri Light" w:cs="Calibri Light"/>
          <w:sz w:val="24"/>
          <w:szCs w:val="24"/>
        </w:rPr>
        <w:t>,</w:t>
      </w:r>
      <w:r w:rsidRPr="00C94CE9">
        <w:rPr>
          <w:rFonts w:ascii="Calibri Light" w:eastAsiaTheme="minorHAnsi" w:hAnsi="Calibri Light" w:cs="Calibri Light"/>
          <w:sz w:val="24"/>
          <w:szCs w:val="24"/>
        </w:rPr>
        <w:t xml:space="preserve"> and regulation of strengthening cooperatives and MSMEs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{"citationItems":[{"id":"ITEM-1","itemData":{"ISBN":"2013206534","abstract":"Di Indonesia, UMKM merupakan salah satu sektor penting untuk menopang ekonomi suatu Negara, dan upaya mendukung UMKM tersebut agar tumbuh dengan baik, Pemerintah telah mengeluarkan pula berbagai kebijakan dan regulasi menjamin kepastian hukum untuk pelaku UMKN di Indonesia. Namun, seiring waktu terjadi pula pembaharuan hukum UMKM dalam bentuk penyesuaian terhadap Undang-Undang dan Peraturan Pemerintah sebagai bentuk dukungan kepada pelaku UMKN di Indonesia. Tujuan dari penulisan ini yaitu untuk mengetahui perlindungan hukum bagi Usaha Mikro, Kecil dan Menengah (UMKM),. Adapun dalam penulisan artikel ini menggunakan pendekatan kualitatif dengan teknik pengumpulan data yaitu library research berupa berbagai dokumen perundang-Undangan, buku, jurnal ilmiah dan berbagai data kebijakan hukum lainnya. Sedangkan analisis data dilakukan menggunakan analisis isi dengan metode penelitian hukum normatif dan pendekatan perundang-undangan, dengan tahap analisis meliputi; reduksi, pengorganisasi, penyajian, verifikasi dan penarikankesimpulan. Berdasarkan hasil analisis diperoleh hasil bahwa sangat diperlukan ada sebuah regulasi yang mendukung kemajuan dalam sektor UMKM, Perlindungan Hukum Nasional terhadap UMKM diatur secara khusus dengan Undang-Undang Nomor 20 Tahun 2008 Tentang Usaha Mikro, Kecil, dan Menengah, Undang-Undang Nomor 11 Tahun 2020 tentang Cipta Kerja, dan Peraturan Pemerintah Nomor 7 Tahun 2021 tentang Kemudahan, Pelindungan, dan Pemberdayaan Koperasi dan Usaha Kecil, Mikro, Kecil dan Menengah, hanya saja dari berbagai regulasi tersebut dalam Perlindungan hukum yang ada belum dapat memberikan perlindungan yang maksimal dan untuk mewujudkan perlindungan hukum yang ideal diperlukan sebuah hukum yang kondusif untuk pembangunan ekonomi yang memenuhi 5 syarat yaitu stable, predictable, fair, educative, dan transparent.","author":[{"dropping-particle":"","family":"Putra","given":"Reza Hendra","non-dropping-particle":"","parse-names":false,"suffix":""},{"dropping-particle":"","family":"Amalia","given":"Euis","non-dropping-particle":"","parse-names":false,"suffix":""},{"dropping-particle":"","family":"Fatah","given":"Dede Abdul","non-dropping-particle":"","parse-names":false,"suffix":""},{"dropping-particle":"","family":"Putra","given":"Rahmad Syah","non-dropping-particle":"","parse-names":false,"suffix":""}],"container-title":"AT-TASYRI’ Jurnal Ilmiah Prodi Muamalah","id":"ITEM-1","issue":"1","issued":{"date-parts":[["2022"]]},"page":"1-14","title":"ANALISIS TERHADAP PEMBAHARUAN HUKUM UMKM DI INDONESIA","type":"article-journal","volume":"14"},"uris":["http://www.mendeley.com/documents/?uuid=9541ff50-7a61-4fe0-ba8f-39aaea09590a","http://www.mendeley.com/documents/?uuid=58539ec5-d7e4-449f-9b90-af9f11a99ff6","http://www.mendeley.com/documents/?uuid=d9917cdf-c596-4cd6-862e-3e03a376d07f"]}],"mendeley":{"formattedCitation":"(R. H. Putra et al., 2022)","manualFormatting":"(Reza Pratma Putra Euis Amalia Dede Abdul Fatah Rahmad Shah, 2022)","plainTextFormattedCitation":"(R. H. Putra et al., 2022)","previouslyFormattedCitation":"(R. H. Putra et al., 2022)"},"properties":{"noteIndex":0},"schema":"https://github.com/citation-style-language/schema/raw/master/csl-citation.json"}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(Reza Pratma Putra Euis Amalia Dede Abdul Fatah Rahmad Shah, 2022)</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The existence of the Job Creation Law stipulated in the Cooperative and SME Project No. 7 of 2021, whose </w:t>
      </w:r>
      <w:r w:rsidR="00850137">
        <w:rPr>
          <w:rFonts w:ascii="Calibri Light" w:eastAsiaTheme="minorHAnsi" w:hAnsi="Calibri Light" w:cs="Calibri Light"/>
          <w:sz w:val="24"/>
          <w:szCs w:val="24"/>
        </w:rPr>
        <w:t>primary</w:t>
      </w:r>
      <w:r w:rsidRPr="00C94CE9">
        <w:rPr>
          <w:rFonts w:ascii="Calibri Light" w:eastAsiaTheme="minorHAnsi" w:hAnsi="Calibri Light" w:cs="Calibri Light"/>
          <w:sz w:val="24"/>
          <w:szCs w:val="24"/>
        </w:rPr>
        <w:t xml:space="preserve"> purpose is to facilitate cooperatives and establish them cheaply, encouraging cooperatives to modernize and digitize to meet the needs of the </w:t>
      </w:r>
      <w:r w:rsidR="00850137">
        <w:rPr>
          <w:rFonts w:ascii="Calibri Light" w:eastAsiaTheme="minorHAnsi" w:hAnsi="Calibri Light" w:cs="Calibri Light"/>
          <w:sz w:val="24"/>
          <w:szCs w:val="24"/>
        </w:rPr>
        <w:t>c</w:t>
      </w:r>
      <w:r w:rsidRPr="00C94CE9">
        <w:rPr>
          <w:rFonts w:ascii="Calibri Light" w:eastAsiaTheme="minorHAnsi" w:hAnsi="Calibri Light" w:cs="Calibri Light"/>
          <w:sz w:val="24"/>
          <w:szCs w:val="24"/>
        </w:rPr>
        <w:t>ompany, meet the needs of the community</w:t>
      </w:r>
      <w:r w:rsidR="00850137">
        <w:rPr>
          <w:rFonts w:ascii="Calibri Light" w:eastAsiaTheme="minorHAnsi" w:hAnsi="Calibri Light" w:cs="Calibri Light"/>
          <w:sz w:val="24"/>
          <w:szCs w:val="24"/>
        </w:rPr>
        <w:t xml:space="preserve"> and following</w:t>
      </w:r>
      <w:r w:rsidRPr="00C94CE9">
        <w:rPr>
          <w:rFonts w:ascii="Calibri Light" w:eastAsiaTheme="minorHAnsi" w:hAnsi="Calibri Light" w:cs="Calibri Light"/>
          <w:sz w:val="24"/>
          <w:szCs w:val="24"/>
        </w:rPr>
        <w:t xml:space="preserve"> Sharia principles, creating and supporting new entrepreneurs, integrating MSMEs into the global value chain and promoting MSMEs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{"citationItems":[{"id":"ITEM-1","itemData":{"DOI":"http://dx.doi.org/10.24967/jaeap.v1i01.1490","author":[{"dropping-particle":"","family":"Chalim","given":"Munsharif Abdul","non-dropping-particle":"","parse-names":false,"suffix":""},{"dropping-particle":"","family":"Listyowati","given":"Peni Rinda","non-dropping-particle":"","parse-names":false,"suffix":""},{"dropping-particle":"","family":"Hanim","given":"Lathifah","non-dropping-particle":"","parse-names":false,"suffix":""},{"dropping-particle":"","family":"Noorman","given":"MS","non-dropping-particle":"","parse-names":false,"suffix":""}],"container-title":"Audi Et AP: Jurnal Penelitian Hukum","id":"ITEM-1","issue":"01","issued":{"date-parts":[["2022"]]},"page":"21-29","title":"Peran Pemerintah Dalam Pengembangan Koperasi Modern Dan UMKM Berdasarkan PP No. 7 Tahun 2021","type":"article-journal","volume":"01"},"uris":["http://www.mendeley.com/documents/?uuid=f76a8023-a822-475e-8514-ac7389dbb5ea","http://www.mendeley.com/documents/?uuid=6be22525-c115-490a-ba0d-a45ce68a3442","http://www.mendeley.com/documents/?uuid=6180637b-090b-4f5c-87f1-82344ac0338f"]}],"mendeley":{"formattedCitation":"(Chalim et al., 2022)","plainTextFormattedCitation":"(Chalim et al., 2022)","previouslyFormattedCitation":"(Chalim et al., 2022)"},"properties":{"noteIndex":0},"schema":"https://github.com/citation-style-language/schema/raw/master/csl-citation.json"}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B77E3B" w:rsidRPr="00B77E3B">
        <w:rPr>
          <w:rFonts w:ascii="Calibri Light" w:eastAsiaTheme="minorHAnsi" w:hAnsi="Calibri Light" w:cs="Calibri Light"/>
          <w:noProof/>
          <w:sz w:val="24"/>
          <w:szCs w:val="24"/>
        </w:rPr>
        <w:t>(Chalim et al., 2022)</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Because MSMEs have a </w:t>
      </w:r>
      <w:r w:rsidR="00850137">
        <w:rPr>
          <w:rFonts w:ascii="Calibri Light" w:eastAsiaTheme="minorHAnsi" w:hAnsi="Calibri Light" w:cs="Calibri Light"/>
          <w:sz w:val="24"/>
          <w:szCs w:val="24"/>
        </w:rPr>
        <w:t>significant</w:t>
      </w:r>
      <w:r w:rsidRPr="00C94CE9">
        <w:rPr>
          <w:rFonts w:ascii="Calibri Light" w:eastAsiaTheme="minorHAnsi" w:hAnsi="Calibri Light" w:cs="Calibri Light"/>
          <w:sz w:val="24"/>
          <w:szCs w:val="24"/>
        </w:rPr>
        <w:t xml:space="preserve"> impact on the Indonesian economy. Based on information from the Central Statistics Agency (BPS), MSMEs contributed more than 60% of GDP in 2020 </w:t>
      </w:r>
      <w:r w:rsidRPr="00C94CE9">
        <w:rPr>
          <w:rFonts w:ascii="Calibri Light" w:eastAsiaTheme="minorHAnsi" w:hAnsi="Calibri Light" w:cs="Calibri Light"/>
          <w:sz w:val="24"/>
          <w:szCs w:val="24"/>
        </w:rPr>
        <w:fldChar w:fldCharType="begin" w:fldLock="1"/>
      </w:r>
      <w:r w:rsidR="00E62CFC">
        <w:rPr>
          <w:rFonts w:ascii="Calibri Light" w:eastAsiaTheme="minorHAnsi" w:hAnsi="Calibri Light" w:cs="Calibri Light"/>
          <w:sz w:val="24"/>
          <w:szCs w:val="24"/>
        </w:rPr>
        <w:instrText>ADDIN CSL_CITATION {"citationItems":[{"id":"ITEM-1","itemData":{"DOI":"10.19109/ieconomics.v7i1.8572","ISSN":"2548-5601","abstract":"Baitul Maal Wat Tamwiil (BMT) or Islamic microfinancing has become one of the alternatives for Small and Medium Enterprises (SME’s) problem of financing due to lack of capacity to reach any formal financial institutions such as a bank. This study aims to explore the economic and psychological impact of SMEs by acquiring financial facilities through Islamic microfinancing or BMT.  The study is using descriptive with an inductive analysis. This study finds that financing through Islamic microfinance has a positive economic impact to increase the potential income of SMEs. On the other hand, financing through BMT has its positive psychological impact such as peace of mind and increasing the religiosity level of the respondent.","author":[{"dropping-particle":"El","family":"Ashfahany","given":"Afief","non-dropping-particle":"","parse-names":false,"suffix":""},{"dropping-particle":"","family":"Aini","given":"Mei Nurul","non-dropping-particle":"","parse-names":false,"suffix":""}],"container-title":"I-ECONOMICS: A Research Journal on Islamic Economics","id":"ITEM-1","issue":"1","issued":{"date-parts":[["1970"]]},"page":"1-10","title":"Analisis Dampak Ekonomi Dan Psikologi Pembiayaan Baitul Maal Wat Tamwiil (Bmt)","type":"article-journal","volume":"7"},"uris":["http://www.mendeley.com/documents/?uuid=e0ec3e71-5f80-4766-8e2f-f4c8209f5770","http://www.mendeley.com/documents/?uuid=16a0834d-7394-4d7d-9b0e-ce6b4a4fe41f","http://www.mendeley.com/documents/?uuid=b9effdfd-2515-4fbb-8ebd-59d5a21ce807"]}],"mendeley":{"formattedCitation":"(Ashfahany &amp; Aini, 1970)","plainTextFormattedCitation":"(Ashfahany &amp; Aini, 1970)","previouslyFormattedCitation":"(Ashfahany &amp; Aini, 1970)"},"properties":{"noteIndex":0},"schema":"https://github.com/citation-style-language/schema/raw/master/csl-citation.json"}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(Ashfahany &amp; Aini, 1970)</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Meanwhile, the matter that discusses the supervision of cooperatives was previously regulated in the Regulation of the Minister of Cooperatives and Small and Medium Enterprises Number 9 of 2020</w:t>
      </w:r>
      <w:r w:rsidR="00850137">
        <w:rPr>
          <w:rFonts w:ascii="Calibri Light" w:eastAsiaTheme="minorHAnsi" w:hAnsi="Calibri Light" w:cs="Calibri Light"/>
          <w:sz w:val="24"/>
          <w:szCs w:val="24"/>
        </w:rPr>
        <w:t>,</w:t>
      </w:r>
      <w:r w:rsidRPr="00C94CE9">
        <w:rPr>
          <w:rFonts w:ascii="Calibri Light" w:eastAsiaTheme="minorHAnsi" w:hAnsi="Calibri Light" w:cs="Calibri Light"/>
          <w:sz w:val="24"/>
          <w:szCs w:val="24"/>
        </w:rPr>
        <w:t xml:space="preserve"> wherein the regulation cooperatives are under the Ministry of Cooperatives. </w:t>
      </w:r>
    </w:p>
    <w:p w14:paraId="777F718A" w14:textId="58754580" w:rsidR="00DB1030" w:rsidRPr="00C94CE9" w:rsidRDefault="00DB1030" w:rsidP="00C94CE9">
      <w:pPr>
        <w:spacing w:before="120" w:after="120"/>
        <w:ind w:left="425"/>
        <w:jc w:val="both"/>
        <w:rPr>
          <w:rFonts w:ascii="Calibri Light" w:hAnsi="Calibri Light" w:cs="Calibri Light"/>
          <w:b/>
          <w:bCs/>
          <w:sz w:val="24"/>
          <w:szCs w:val="24"/>
          <w:lang w:val="id-ID"/>
        </w:rPr>
      </w:pPr>
      <w:r w:rsidRPr="00D922E0">
        <w:rPr>
          <w:rFonts w:ascii="Calibri Light" w:eastAsiaTheme="minorHAnsi" w:hAnsi="Calibri Light" w:cs="Calibri Light"/>
          <w:sz w:val="24"/>
          <w:szCs w:val="24"/>
        </w:rPr>
        <w:t xml:space="preserve">This </w:t>
      </w:r>
      <w:r w:rsidR="00850137">
        <w:rPr>
          <w:rFonts w:ascii="Calibri Light" w:eastAsiaTheme="minorHAnsi" w:hAnsi="Calibri Light" w:cs="Calibri Light"/>
          <w:sz w:val="24"/>
          <w:szCs w:val="24"/>
        </w:rPr>
        <w:t xml:space="preserve">law </w:t>
      </w:r>
      <w:r w:rsidRPr="00D922E0">
        <w:rPr>
          <w:rFonts w:ascii="Calibri Light" w:eastAsiaTheme="minorHAnsi" w:hAnsi="Calibri Light" w:cs="Calibri Light"/>
          <w:sz w:val="24"/>
          <w:szCs w:val="24"/>
        </w:rPr>
        <w:t xml:space="preserve">also </w:t>
      </w:r>
      <w:r w:rsidR="00850137">
        <w:rPr>
          <w:rFonts w:ascii="Calibri Light" w:eastAsiaTheme="minorHAnsi" w:hAnsi="Calibri Light" w:cs="Calibri Light"/>
          <w:sz w:val="24"/>
          <w:szCs w:val="24"/>
        </w:rPr>
        <w:t>impacts</w:t>
      </w:r>
      <w:r w:rsidRPr="00D922E0">
        <w:rPr>
          <w:rFonts w:ascii="Calibri Light" w:eastAsiaTheme="minorHAnsi" w:hAnsi="Calibri Light" w:cs="Calibri Light"/>
          <w:sz w:val="24"/>
          <w:szCs w:val="24"/>
        </w:rPr>
        <w:t xml:space="preserve"> sharia cooperatives</w:t>
      </w:r>
      <w:r w:rsidR="00850137">
        <w:rPr>
          <w:rFonts w:ascii="Calibri Light" w:eastAsiaTheme="minorHAnsi" w:hAnsi="Calibri Light" w:cs="Calibri Light"/>
          <w:sz w:val="24"/>
          <w:szCs w:val="24"/>
        </w:rPr>
        <w:t>.</w:t>
      </w:r>
      <w:r w:rsidRPr="00D922E0">
        <w:rPr>
          <w:rFonts w:ascii="Calibri Light" w:eastAsiaTheme="minorHAnsi" w:hAnsi="Calibri Light" w:cs="Calibri Light"/>
          <w:sz w:val="24"/>
          <w:szCs w:val="24"/>
        </w:rPr>
        <w:t xml:space="preserve"> Cooperatives that base their business activities on kinship have an important role in </w:t>
      </w:r>
      <w:bookmarkStart w:id="1" w:name="_Hlk190901256"/>
      <w:r w:rsidRPr="00D922E0">
        <w:rPr>
          <w:rFonts w:ascii="Calibri Light" w:eastAsiaTheme="minorHAnsi" w:hAnsi="Calibri Light" w:cs="Calibri Light"/>
          <w:sz w:val="24"/>
          <w:szCs w:val="24"/>
        </w:rPr>
        <w:t xml:space="preserve">the Indonesian economy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{"citationItems":[{"id":"ITEM-1","itemData":{"ISSN":"9781119130536","abstract":"Penelitian ini bertujuan untuk mendapatkan gambaran yang jelas tentang peran, faktor pendukung dan faktor penghambat BMT â€œSuryaâ€ terhadap pemberdayaan masyarakat di sektor pertanian di Klaten. Terkait dengan tujuan penelitian, maka studi kasus ini menggunakan penelitian kualitatif. Metode pengumpulan data yang digunakan In Deep Interview melalui tiga cara yaitu observasi, wawancara dan dokumentasi. Teknik analisis data yang digunakan Miles-Huberman. Hasil dari penelitian ini adalah: (1) Peran Baitul Maal Wat Tamwil (BMT) â€œSuryaâ€ dalam pemberdayaan yang diwujudkan melalui produk jasa oleh BMT â€œSuryaâ€ yaitu: (a) pinjaman sektor pertanian (b) pinjaman sektor pertanian sektor peternakan (c) pinjaman sektor jasa dan (d) pinjaman sektor konveksi (2) faktor pendukung terhadap pemberdayaan masyarakat sektor ekonomi di Klaten adalah: (a) kawasan strategis (b) kedekatan emosional antara pengelola BMT â€œSurya â€ dan kliennya, (c) membangun relasi dalam suasana acara masih mengutamakan profesionalisme (3) faktor kendala terhadap pemberdayaan masyarakat sektor ekonomi di Klaten adalah: (a) Mereka hanya memiliki jaringan lokal (b) ada klien yang macet dalam proses pembayaran angsuran (c) membayar angsuran yang tidak sesuai dengan pinjaman.","author":[{"dropping-particle":"","family":"Sholahuddin","given":"Muhammad","non-dropping-particle":"","parse-names":false,"suffix":""},{"dropping-particle":"","family":"Vera","given":"Yunitasari","non-dropping-particle":"","parse-names":false,"suffix":""}],"container-title":"BENEFIT: Jurnal Manajemen dan Bisnis","id":"ITEM-1","issue":"2","issued":{"date-parts":[["2010"]]},"page":"21-36","title":"The Role of Baitul Mal Wat Tamwil for the Economic Recovery of Earthquake Victim Customers in Gantiwarno Klaten","type":"article-journal","volume":"14"},"uris":["http://www.mendeley.com/documents/?uuid=93ee65d6-0307-4b16-b6b0-e9e97b9726a8"]},{"id":"ITEM-2","itemData":{"author":[{"dropping-particle":"","family":"Utami","given":"Datien Eriska","non-dropping-particle":"","parse-names":false,"suffix":""},{"dropping-particle":"","family":"Setiawan","given":"Ahmad Ikhwan","non-dropping-particle":"","parse-names":false,"suffix":""}],"container-title":"Jurnal Akuntansi dan Keuangan","id":"ITEM-2","issue":"1","issued":{"date-parts":[["2006"]]},"page":"97-114","title":"Analis Kinerja Keuangan dan Pengelolaan BMT (Studi kasus di Kabupaten Banyumas )","type":"article-journal","volume":"5"},"uris":["http://www.mendeley.com/documents/?uuid=db263cc7-a8e2-490f-9830-f9c37d893b8c"]},{"id":"ITEM-3","itemData":{"author":[{"dropping-particle":"","family":"Arifin","given":"Atwal","non-dropping-particle":"","parse-names":false,"suffix":""}],"container-title":"BENEFIT: Jurnal Manajemen dan Bisnis","id":"ITEM-3","issue":"7","issued":{"date-parts":[["2008"]]},"page":"141-149","title":"The Relationship of the Profit Sharing System in Sharia Financial Institutions to Customers' Desire to Invest Survey at Baitul Maal Wat Tamwil (BMT) Safinah Klaten","type":"article-journal","volume":"12"},"uris":["http://www.mendeley.com/documents/?uuid=d8d04737-8e57-4bc0-8f3e-422ff58e1fc5"]},{"id":"ITEM-4","itemData":{"DOI":"10.31943/afkarjournal.v6i4.790.The","ISSN":"2614-4905","abstract":"To determine how musyarakah contracts affect the profitability (ROA and ROE) of KSPPS BMT Green Earth financial institutions, this study employs a quantitative method that correlates with secondary data extracted from their financial statements for the years 2020-2022. The analysis includes descriptive statistical tests, linear regression, correlation, and hypothesis testing. The results indicate that the musyarakah contract has a strong correlation with and can boost profitability. To demonstrate the importance of musyarakah contracts to a company's profitability, they have a significant impact on ROE, but not on ROA. This study is limited by its reliance on homogeneous sample data and its exclusive focus on the relationship between two profitability measures. In order to obtain a deeper understanding, future research should examine a more diverse sample and include additional variables.","author":[{"dropping-particle":"","family":"Kusnandar","given":"Oktafinaus Yoga Tri","non-dropping-particle":"","parse-names":false,"suffix":""},{"dropping-particle":"","family":"Isman","given":"","non-dropping-particle":"","parse-names":false,"suffix":""}],"container-title":"AL-AFKAR: Journal for Islamic Studies","id":"ITEM-4","issue":"4","issued":{"date-parts":[["2023"]]},"page":"90-102","title":"The Effect of Musyarakah Contracts on Profitability at KSPPS BMT Mentari Bumi","type":"article-journal","volume":"6"},"uris":["http://www.mendeley.com/documents/?uuid=c851f18f-caaf-48fc-851c-aee477fee91d"]}],"mendeley":{"formattedCitation":"(Arifin, 2008; Kusnandar &amp; Isman, 2023; Sholahuddin &amp; Vera, 2010; Utami &amp; Setiawan, 2006)","plainTextFormattedCitation":"(Arifin, 2008; Kusnandar &amp; Isman, 2023; Sholahuddin &amp; Vera, 2010; Utami &amp; Setiawan, 2006)","previouslyFormattedCitation":"(Arifin, 2008; Sholahuddin &amp; Vera, 2010; Utami &amp; Setiawan, 2006)"},"properties":{"noteIndex":0},"schema":"https://github.com/citation-style-language/schema/raw/master/csl-citation.json"}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B77E3B" w:rsidRPr="00B77E3B">
        <w:rPr>
          <w:rFonts w:ascii="Calibri Light" w:eastAsiaTheme="minorHAnsi" w:hAnsi="Calibri Light" w:cs="Calibri Light"/>
          <w:noProof/>
          <w:sz w:val="24"/>
          <w:szCs w:val="24"/>
        </w:rPr>
        <w:t>(Arifin, 2008; Kusnandar &amp; Isman, 2023; Sholahuddin &amp; Vera, 2010; Utami &amp; Setiawan, 2006)</w:t>
      </w:r>
      <w:r w:rsidRPr="00C94CE9">
        <w:rPr>
          <w:rFonts w:ascii="Calibri Light" w:eastAsiaTheme="minorHAnsi" w:hAnsi="Calibri Light" w:cs="Calibri Light"/>
          <w:sz w:val="24"/>
          <w:szCs w:val="24"/>
        </w:rPr>
        <w:fldChar w:fldCharType="end"/>
      </w:r>
      <w:r w:rsidRPr="00D922E0">
        <w:rPr>
          <w:rFonts w:ascii="Calibri Light" w:eastAsiaTheme="minorHAnsi" w:hAnsi="Calibri Light" w:cs="Calibri Light"/>
          <w:sz w:val="24"/>
          <w:szCs w:val="24"/>
        </w:rPr>
        <w:t xml:space="preserve">. </w:t>
      </w:r>
      <w:bookmarkEnd w:id="1"/>
      <w:r w:rsidR="00850137">
        <w:rPr>
          <w:rFonts w:ascii="Calibri Light" w:eastAsiaTheme="minorHAnsi" w:hAnsi="Calibri Light" w:cs="Calibri Light"/>
          <w:sz w:val="24"/>
          <w:szCs w:val="24"/>
        </w:rPr>
        <w:t>Regarding supervision, Sharia Cooperatives fall into two categories: those engaged in financial services and thos</w:t>
      </w:r>
      <w:r w:rsidRPr="00D922E0">
        <w:rPr>
          <w:rFonts w:ascii="Calibri Light" w:eastAsiaTheme="minorHAnsi" w:hAnsi="Calibri Light" w:cs="Calibri Light"/>
          <w:sz w:val="24"/>
          <w:szCs w:val="24"/>
        </w:rPr>
        <w:t xml:space="preserve">e not engaged in financial services </w:t>
      </w:r>
      <w:r w:rsidRPr="00C94CE9">
        <w:rPr>
          <w:rFonts w:ascii="Calibri Light" w:eastAsiaTheme="minorHAnsi" w:hAnsi="Calibri Light" w:cs="Calibri Light"/>
          <w:sz w:val="24"/>
          <w:szCs w:val="24"/>
        </w:rPr>
        <w:fldChar w:fldCharType="begin" w:fldLock="1"/>
      </w:r>
      <w:r w:rsidR="00AC2090">
        <w:rPr>
          <w:rFonts w:ascii="Calibri Light" w:eastAsiaTheme="minorHAnsi" w:hAnsi="Calibri Light" w:cs="Calibri Light"/>
          <w:sz w:val="24"/>
          <w:szCs w:val="24"/>
        </w:rPr>
        <w:instrText>ADDIN CSL_CITATION {"citationItems":[{"id":"ITEM-1","itemData":{"author":[{"dropping-particle":"","family":"Anggraeni","given":"Devi","non-dropping-particle":"","parse-names":false,"suffix":""},{"dropping-particle":"","family":"Pratomo","given":"Wisnu Budhi","non-dropping-particle":"","parse-names":false,"suffix":""}],"container-title":"Fair Value: Jurnal Ilmiah Akuntansi dan Keuangan","id":"ITEM-1","issue":"12","issued":{"date-parts":[["2023"]]},"page":"1-5","title":"Dampak undang-undang nomor 4 tahun 2023 tentang pengembangan dan penguatan sektor keuangan ( P2SK ) terhadap kelangsungan sektor jasa keuangan khususnya sektor lembaga pembiayaan","type":"article-journal","volume":"5"},"uris":["http://www.mendeley.com/documents/?uuid=68418b0c-a747-494d-9ccc-0a16d79f91ae"]}],"mendeley":{"formattedCitation":"(Anggraeni &amp; Pratomo, 2023)","plainTextFormattedCitation":"(Anggraeni &amp; Pratomo, 2023)","previouslyFormattedCitation":"(Anggraeni &amp; Pratomo, 2023)"},"properties":{"noteIndex":0},"schema":"https://github.com/citation-style-language/schema/raw/master/csl-citation.json"}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AC2090" w:rsidRPr="00AC2090">
        <w:rPr>
          <w:rFonts w:ascii="Calibri Light" w:eastAsiaTheme="minorHAnsi" w:hAnsi="Calibri Light" w:cs="Calibri Light"/>
          <w:noProof/>
          <w:sz w:val="24"/>
          <w:szCs w:val="24"/>
        </w:rPr>
        <w:t>(Anggraeni &amp; Pratomo, 2023)</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Similar to conventional cooperatives, supervisors elected through member meetings can supervise the internal </w:t>
      </w:r>
      <w:r w:rsidRPr="00C94CE9">
        <w:rPr>
          <w:rFonts w:ascii="Calibri Light" w:eastAsiaTheme="minorHAnsi" w:hAnsi="Calibri Light" w:cs="Calibri Light"/>
          <w:sz w:val="24"/>
          <w:szCs w:val="24"/>
        </w:rPr>
        <w:lastRenderedPageBreak/>
        <w:t xml:space="preserve">operations of sharia cooperatives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{"citationItems":[{"id":"ITEM-1","itemData":{"DOI":"https://doi.org/10.47709/jhb.v12i02.2231","author":[{"dropping-particle":"","family":"Hanim","given":"Salwa Faeha","non-dropping-particle":"","parse-names":false,"suffix":""}],"container-title":"Hukum Bisnis","id":"ITEM-1","issue":"2","issued":{"date-parts":[["2023"]]},"page":"91-99","title":"Pengawasan Koperasi Simpan Pinjam dan Pembiayaan Syariah Pasca Undang-undang No 4 Tahun 2023 tentang Pengembangan dan Penguatan Sektor Keuangan","type":"article-journal","volume":"12"},"uris":["http://www.mendeley.com/documents/?uuid=33e2ce71-c712-4abc-b8c3-5990f60c3442","http://www.mendeley.com/documents/?uuid=b32d4902-bd79-4b1b-8e22-5bc9f38d32e4","http://www.mendeley.com/documents/?uuid=a86e411a-15a8-489e-8db3-0a5ec1159518"]}],"mendeley":{"formattedCitation":"(Hanim, 2023)","plainTextFormattedCitation":"(Hanim, 2023)","previouslyFormattedCitation":"(Hanim, 2023)"},"properties":{"noteIndex":0},"schema":"https://github.com/citation-style-language/schema/raw/master/csl-citation.json"}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(Hanim, 2023)</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Meanwhile, the Sharia Council, supervisors, regents/mayors, governors, and representatives in charge of the business sector under the Minister of Cooperatives and Small and Medium Enterprises of the Republic of Indonesia are among the parties who carry out external supervision.</w:t>
      </w:r>
    </w:p>
    <w:p w14:paraId="0FFE59E8" w14:textId="595C63FE" w:rsidR="009978E7" w:rsidRPr="00173EAC" w:rsidRDefault="00DB1030" w:rsidP="00C94CE9">
      <w:pPr>
        <w:spacing w:before="120" w:after="120"/>
        <w:ind w:left="425"/>
        <w:jc w:val="both"/>
        <w:rPr>
          <w:rFonts w:ascii="Calibri Light" w:hAnsi="Calibri Light" w:cs="Calibri Light"/>
          <w:sz w:val="24"/>
          <w:szCs w:val="24"/>
        </w:rPr>
      </w:pPr>
      <w:bookmarkStart w:id="2" w:name="_Hlk188643321"/>
      <w:r w:rsidRPr="00C94CE9">
        <w:rPr>
          <w:rFonts w:ascii="Calibri Light" w:eastAsiaTheme="minorHAnsi" w:hAnsi="Calibri Light" w:cs="Calibri Light"/>
          <w:sz w:val="24"/>
          <w:szCs w:val="24"/>
        </w:rPr>
        <w:t xml:space="preserve">This article as a whole aims to find out how the public responds to the Instagram platform about the ratification of the UUPPSK, where this research, using a qualitative </w:t>
      </w:r>
      <w:proofErr w:type="spellStart"/>
      <w:r w:rsidRPr="00C94CE9">
        <w:rPr>
          <w:rFonts w:ascii="Calibri Light" w:eastAsiaTheme="minorHAnsi" w:hAnsi="Calibri Light" w:cs="Calibri Light"/>
          <w:sz w:val="24"/>
          <w:szCs w:val="24"/>
        </w:rPr>
        <w:t>netnography</w:t>
      </w:r>
      <w:proofErr w:type="spellEnd"/>
      <w:r w:rsidRPr="00C94CE9">
        <w:rPr>
          <w:rFonts w:ascii="Calibri Light" w:eastAsiaTheme="minorHAnsi" w:hAnsi="Calibri Light" w:cs="Calibri Light"/>
          <w:sz w:val="24"/>
          <w:szCs w:val="24"/>
        </w:rPr>
        <w:t xml:space="preserve"> method, using data from all reviews on Instagram, be it in the form of captions, comments, or likes. To find out the extent of </w:t>
      </w:r>
      <w:r w:rsidR="00850137">
        <w:rPr>
          <w:rFonts w:ascii="Calibri Light" w:eastAsiaTheme="minorHAnsi" w:hAnsi="Calibri Light" w:cs="Calibri Light"/>
          <w:sz w:val="24"/>
          <w:szCs w:val="24"/>
        </w:rPr>
        <w:t>Instagram users' response to the UUPPSK's ratification</w:t>
      </w:r>
      <w:r w:rsidRPr="00C94CE9">
        <w:rPr>
          <w:rFonts w:ascii="Calibri Light" w:eastAsiaTheme="minorHAnsi" w:hAnsi="Calibri Light" w:cs="Calibri Light"/>
          <w:sz w:val="24"/>
          <w:szCs w:val="24"/>
        </w:rPr>
        <w:t>. This research highlights the important role of various Instagram accounts in educating readers about the Financial Sector Development and Strengthening Law (PPSK Law).</w:t>
      </w:r>
      <w:bookmarkEnd w:id="0"/>
    </w:p>
    <w:bookmarkEnd w:id="2"/>
    <w:p w14:paraId="4A459286" w14:textId="57F082C6" w:rsidR="00180398" w:rsidRPr="00180398" w:rsidRDefault="00180398" w:rsidP="00180398">
      <w:pPr>
        <w:spacing w:before="120" w:after="120"/>
        <w:ind w:left="425"/>
        <w:jc w:val="both"/>
        <w:rPr>
          <w:rFonts w:ascii="Calibri Light" w:hAnsi="Calibri Light" w:cs="Calibri Light"/>
          <w:sz w:val="24"/>
          <w:szCs w:val="24"/>
        </w:rPr>
      </w:pPr>
    </w:p>
    <w:p w14:paraId="6E888378" w14:textId="6A5C64DD" w:rsidR="00C94CE9" w:rsidRPr="009A5F72" w:rsidRDefault="00180398" w:rsidP="009A5F72">
      <w:pPr>
        <w:numPr>
          <w:ilvl w:val="0"/>
          <w:numId w:val="15"/>
        </w:numPr>
        <w:autoSpaceDE/>
        <w:autoSpaceDN/>
        <w:spacing w:before="120" w:after="120"/>
        <w:ind w:left="426" w:hanging="219"/>
        <w:rPr>
          <w:rFonts w:ascii="Calibri Light" w:hAnsi="Calibri Light" w:cs="Calibri Light"/>
          <w:b/>
          <w:sz w:val="24"/>
          <w:szCs w:val="24"/>
          <w:lang w:val="id-ID"/>
        </w:rPr>
      </w:pPr>
      <w:r>
        <w:rPr>
          <w:rFonts w:ascii="Calibri Light" w:hAnsi="Calibri Light" w:cs="Calibri Light"/>
          <w:b/>
          <w:sz w:val="24"/>
          <w:szCs w:val="24"/>
        </w:rPr>
        <w:t>LITERATURE REVIEW</w:t>
      </w:r>
    </w:p>
    <w:p w14:paraId="79033544" w14:textId="1EF613E2" w:rsidR="00C94CE9" w:rsidRPr="009A5F72" w:rsidRDefault="00850137" w:rsidP="00850137">
      <w:pPr>
        <w:spacing w:before="120" w:after="120"/>
        <w:ind w:left="425" w:firstLine="1"/>
        <w:jc w:val="both"/>
        <w:rPr>
          <w:rFonts w:ascii="Calibri Light" w:hAnsi="Calibri Light" w:cs="Calibri Light"/>
          <w:sz w:val="24"/>
          <w:szCs w:val="24"/>
          <w:lang w:val="en-ID" w:eastAsia="en-US"/>
        </w:rPr>
      </w:pPr>
      <w:r>
        <w:rPr>
          <w:rFonts w:ascii="Calibri Light" w:eastAsia="Calibri" w:hAnsi="Calibri Light" w:cs="Calibri Light"/>
          <w:sz w:val="24"/>
          <w:szCs w:val="24"/>
          <w:lang w:eastAsia="en-US"/>
        </w:rPr>
        <w:t>The literature review section will explain</w:t>
      </w:r>
      <w:r w:rsidR="00C94CE9" w:rsidRPr="00C94CE9">
        <w:rPr>
          <w:rFonts w:ascii="Calibri Light" w:eastAsia="Calibri" w:hAnsi="Calibri Light" w:cs="Calibri Light"/>
          <w:sz w:val="24"/>
          <w:szCs w:val="24"/>
          <w:lang w:eastAsia="en-US"/>
        </w:rPr>
        <w:t xml:space="preserve"> how relevant previous case studies discuss the pros and cons of the ratification of a law and how the case study is conducted. </w:t>
      </w:r>
    </w:p>
    <w:p w14:paraId="6445834F" w14:textId="70176A5B" w:rsidR="00C94CE9" w:rsidRPr="009A5F72" w:rsidRDefault="00C94CE9" w:rsidP="00C94CE9">
      <w:pPr>
        <w:spacing w:before="120" w:after="120"/>
        <w:ind w:left="425" w:firstLine="1"/>
        <w:jc w:val="both"/>
        <w:rPr>
          <w:rFonts w:ascii="Calibri Light" w:hAnsi="Calibri Light" w:cs="Calibri Light"/>
          <w:sz w:val="24"/>
          <w:szCs w:val="24"/>
          <w:lang w:val="en-ID" w:eastAsia="en-US"/>
        </w:rPr>
      </w:pPr>
      <w:r w:rsidRPr="00C94CE9">
        <w:rPr>
          <w:rFonts w:ascii="Calibri Light" w:eastAsia="Calibri" w:hAnsi="Calibri Light" w:cs="Calibri Light"/>
          <w:sz w:val="24"/>
          <w:szCs w:val="24"/>
          <w:lang w:eastAsia="en-US"/>
        </w:rPr>
        <w:t xml:space="preserve">Omnibus law focuses on simplifying the number of regulations because its nature is to revise and revoke several laws </w:t>
      </w:r>
      <w:r w:rsidR="00E62CFC">
        <w:rPr>
          <w:rFonts w:ascii="Calibri Light" w:eastAsia="Calibri" w:hAnsi="Calibri Light" w:cs="Calibri Light"/>
          <w:sz w:val="24"/>
          <w:szCs w:val="24"/>
          <w:lang w:eastAsia="en-US"/>
        </w:rPr>
        <w:t>simultaneously</w:t>
      </w:r>
      <w:r w:rsidRPr="00C94CE9">
        <w:rPr>
          <w:rFonts w:ascii="Calibri Light" w:eastAsia="Calibri" w:hAnsi="Calibri Light" w:cs="Calibri Light"/>
          <w:sz w:val="24"/>
          <w:szCs w:val="24"/>
          <w:lang w:eastAsia="en-US"/>
        </w:rPr>
        <w:t xml:space="preserve">. </w:t>
      </w:r>
      <w:r w:rsidR="00850137">
        <w:rPr>
          <w:rFonts w:ascii="Calibri Light" w:eastAsia="Calibri" w:hAnsi="Calibri Light" w:cs="Calibri Light"/>
          <w:sz w:val="24"/>
          <w:szCs w:val="24"/>
          <w:lang w:eastAsia="en-US"/>
        </w:rPr>
        <w:t>T</w:t>
      </w:r>
      <w:r w:rsidRPr="00C94CE9">
        <w:rPr>
          <w:rFonts w:ascii="Calibri Light" w:eastAsia="Calibri" w:hAnsi="Calibri Light" w:cs="Calibri Light"/>
          <w:sz w:val="24"/>
          <w:szCs w:val="24"/>
          <w:lang w:eastAsia="en-US"/>
        </w:rPr>
        <w:t xml:space="preserve">he use of omnibus law does not exist in Law Number 12 of 2011, but this concept is not prohibited </w:t>
      </w:r>
      <w:r w:rsidRPr="00C94CE9">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{"citationItems":[{"id":"ITEM-1","itemData":{"DOI":"10.54629/jli.v17i1.602","ISSN":"0216-1338","abstract":"Omnibus law is a law that focuses on simplifying the number of regulations because of its revision and repeal of many laws at once. The use of the concept of the omnibus law has not been accommodated in Law Number 12 of 2011, but the use of this concept is not prohibited. This concept is only appropriate to overcome the problem of too many regulations, but the problem of regulation is not only that, there are still disharmonious problems, overlapping, inappropriate material, and sectoral egos from forming institutions. Then, the application of the omnibus law must comply with the principles of transparency, participation, and accountability.","author":[{"dropping-particle":"","family":"Putra","given":"Antoni","non-dropping-particle":"","parse-names":false,"suffix":""}],"container-title":"Jurnal Legislasi Indonesia","id":"ITEM-1","issue":"1","issued":{"date-parts":[["2020"]]},"page":"1-10","title":"Penerapan Omnibus Law Dalam Upaya Reformasi Regulasi","type":"article-journal","volume":"17"},"uris":["http://www.mendeley.com/documents/?uuid=97bfe8b4-7860-47b8-94d6-f63c4fe094ba","http://www.mendeley.com/documents/?uuid=c86b7c74-b71e-440a-b5b8-0881b6e9ab8b","http://www.mendeley.com/documents/?uuid=203882ca-e3e0-4c35-9323-6a8c4b531ab0"]}],"mendeley":{"formattedCitation":"(A. Putra, 2020)","plainTextFormattedCitation":"(A. Putra, 2020)","previouslyFormattedCitation":"(A. Putra, 2020)"},"properties":{"noteIndex":0},"schema":"https://github.com/citation-style-language/schema/raw/master/csl-citation.json"}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00B77E3B" w:rsidRPr="00B77E3B">
        <w:rPr>
          <w:rFonts w:ascii="Calibri Light" w:eastAsia="Calibri" w:hAnsi="Calibri Light" w:cs="Calibri Light"/>
          <w:noProof/>
          <w:sz w:val="24"/>
          <w:szCs w:val="24"/>
          <w:lang w:eastAsia="en-US"/>
        </w:rPr>
        <w:t>(A. Putra, 2020)</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However, from the beginning of the formation of the Criminal Code Bill, UUP2SK has resulted in conflicts between the government as policymakers and civil society groups due to the lack of political communication and lack of political relations between the two as well as the lack of political participation </w:t>
      </w:r>
      <w:r w:rsidRPr="00C94CE9">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{"citationItems":[{"id":"ITEM-1","itemData":{"author":[{"dropping-particle":"","family":"Razy","given":"Muhammad Fakhrur","non-dropping-particle":"","parse-names":false,"suffix":""},{"dropping-particle":"","family":"Fedryansyah","given":"Muhammad","non-dropping-particle":"","parse-names":false,"suffix":""}],"container-title":"Jurnal Kolaborasi Resolusi Konflik","id":"ITEM-1","issue":"2","issued":{"date-parts":[["2020"]]},"page":"74-85","title":"Konflik Gerakan Masyarakat Sipil dan Pemerintah Dalam Proses Penyusunan Rancangan Undang-Undang Omnibus Law","type":"article-journal","volume":"2"},"uris":["http://www.mendeley.com/documents/?uuid=5ed62bcf-b257-42ca-a15a-9d99357e2d90","http://www.mendeley.com/documents/?uuid=7a712b6a-45b9-4af0-8cc9-f4528a9fd809","http://www.mendeley.com/documents/?uuid=e5c89bcf-343b-4120-9253-7290024a815e"]}],"mendeley":{"formattedCitation":"(Razy &amp; Fedryansyah, 2020)","manualFormatting":"Razy and Fedryansyah (2020)","plainTextFormattedCitation":"(Razy &amp; Fedryansyah, 2020)","previouslyFormattedCitation":"(Razy &amp; Fedryansyah, 2020)"},"properties":{"noteIndex":0},"schema":"https://github.com/citation-style-language/schema/raw/master/csl-citation.json"}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Pr="00C94CE9">
        <w:rPr>
          <w:rFonts w:ascii="Calibri Light" w:eastAsia="Calibri" w:hAnsi="Calibri Light" w:cs="Calibri Light"/>
          <w:noProof/>
          <w:sz w:val="24"/>
          <w:szCs w:val="24"/>
          <w:lang w:eastAsia="en-US"/>
        </w:rPr>
        <w:t xml:space="preserve">Razy </w:t>
      </w:r>
      <w:r w:rsidR="00B77E3B">
        <w:rPr>
          <w:rFonts w:ascii="Calibri Light" w:eastAsia="Calibri" w:hAnsi="Calibri Light" w:cs="Calibri Light"/>
          <w:noProof/>
          <w:sz w:val="24"/>
          <w:szCs w:val="24"/>
          <w:lang w:eastAsia="en-US"/>
        </w:rPr>
        <w:t>and</w:t>
      </w:r>
      <w:r w:rsidRPr="00C94CE9">
        <w:rPr>
          <w:rFonts w:ascii="Calibri Light" w:eastAsia="Calibri" w:hAnsi="Calibri Light" w:cs="Calibri Light"/>
          <w:noProof/>
          <w:sz w:val="24"/>
          <w:szCs w:val="24"/>
          <w:lang w:eastAsia="en-US"/>
        </w:rPr>
        <w:t xml:space="preserve"> Fedryansyah (2020)</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So that there are many forms of rejection in the community, one of which occurred in September 2019, when many students and the community held demonstrations against the RKUHP. However, </w:t>
      </w:r>
      <w:r w:rsidR="00850137">
        <w:rPr>
          <w:rFonts w:ascii="Calibri Light" w:eastAsia="Calibri" w:hAnsi="Calibri Light" w:cs="Calibri Light"/>
          <w:sz w:val="24"/>
          <w:szCs w:val="24"/>
          <w:lang w:eastAsia="en-US"/>
        </w:rPr>
        <w:t>many parties</w:t>
      </w:r>
      <w:r w:rsidRPr="00C94CE9">
        <w:rPr>
          <w:rFonts w:ascii="Calibri Light" w:eastAsia="Calibri" w:hAnsi="Calibri Light" w:cs="Calibri Light"/>
          <w:sz w:val="24"/>
          <w:szCs w:val="24"/>
          <w:lang w:eastAsia="en-US"/>
        </w:rPr>
        <w:t xml:space="preserve"> support the ratification of the RKUHP</w:t>
      </w:r>
      <w:r w:rsidR="00850137">
        <w:rPr>
          <w:rFonts w:ascii="Calibri Light" w:eastAsia="Calibri" w:hAnsi="Calibri Light" w:cs="Calibri Light"/>
          <w:sz w:val="24"/>
          <w:szCs w:val="24"/>
          <w:lang w:eastAsia="en-US"/>
        </w:rPr>
        <w:t>. I</w:t>
      </w:r>
      <w:r w:rsidRPr="00C94CE9">
        <w:rPr>
          <w:rFonts w:ascii="Calibri Light" w:eastAsia="Calibri" w:hAnsi="Calibri Light" w:cs="Calibri Light"/>
          <w:sz w:val="24"/>
          <w:szCs w:val="24"/>
          <w:lang w:eastAsia="en-US"/>
        </w:rPr>
        <w:t xml:space="preserve">n addition to taking to the streets, the community conveys criticism, suggestions, and concerns through social media </w:t>
      </w:r>
      <w:r w:rsidRPr="00C94CE9">
        <w:rPr>
          <w:rFonts w:ascii="Calibri Light" w:eastAsia="Calibri" w:hAnsi="Calibri Light" w:cs="Calibri Light"/>
          <w:sz w:val="24"/>
          <w:szCs w:val="24"/>
          <w:lang w:eastAsia="en-US"/>
        </w:rPr>
        <w:fldChar w:fldCharType="begin" w:fldLock="1"/>
      </w:r>
      <w:r w:rsidR="00AC2090">
        <w:rPr>
          <w:rFonts w:ascii="Calibri Light" w:eastAsia="Calibri" w:hAnsi="Calibri Light" w:cs="Calibri Light"/>
          <w:sz w:val="24"/>
          <w:szCs w:val="24"/>
          <w:lang w:eastAsia="en-US"/>
        </w:rPr>
        <w:instrText>ADDIN CSL_CITATION {"citationItems":[{"id":"ITEM-1","itemData":{"author":[{"dropping-particle":"","family":"Astiningrum","given":"Mungki","non-dropping-particle":"","parse-names":false,"suffix":""},{"dropping-particle":"","family":"Batubulan","given":"Kadek Suarjuna","non-dropping-particle":"","parse-names":false,"suffix":""},{"dropping-particle":"","family":"Sias","given":"Lucky Alya","non-dropping-particle":"","parse-names":false,"suffix":""}],"container-title":"Seminar Informatika Aplikatif Polinema (SIAP)","id":"ITEM-1","issued":{"date-parts":[["2020"]]},"page":"253-256","publisher":"Politeknik Negara Malang","publisher-place":"Malang, Indonesia","title":"Implementasi Analisis Sentimen Twitter Mengenai Opini Masyarakat Terhadap RKUHP Tahun 2019","type":"paper-conference"},"uris":["http://www.mendeley.com/documents/?uuid=699b41b9-682c-4e28-922a-5a10da372131","http://www.mendeley.com/documents/?uuid=31bafe3f-9fbd-4446-8e12-cd721a44ec0f","http://www.mendeley.com/documents/?uuid=8f01d669-1992-4f99-ad89-8a607ec4ec6b"]}],"mendeley":{"formattedCitation":"(Astiningrum et al., 2020)","plainTextFormattedCitation":"(Astiningrum et al., 2020)","previouslyFormattedCitation":"(Astiningrum et al., 2020)"},"properties":{"noteIndex":0},"schema":"https://github.com/citation-style-language/schema/raw/master/csl-citation.json"}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(Astiningrum et al., 2020)</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w:t>
      </w:r>
    </w:p>
    <w:p w14:paraId="7C369A39" w14:textId="19E55C4E" w:rsidR="00C94CE9" w:rsidRPr="009A5F72" w:rsidRDefault="00C94CE9" w:rsidP="00C94CE9">
      <w:pPr>
        <w:spacing w:before="120" w:after="120"/>
        <w:ind w:left="425" w:firstLine="1"/>
        <w:jc w:val="both"/>
        <w:rPr>
          <w:rFonts w:ascii="Calibri Light" w:hAnsi="Calibri Light" w:cs="Calibri Light"/>
          <w:sz w:val="24"/>
          <w:szCs w:val="24"/>
          <w:lang w:val="en-ID" w:eastAsia="en-US"/>
        </w:rPr>
      </w:pPr>
      <w:r w:rsidRPr="00C94CE9">
        <w:rPr>
          <w:rFonts w:ascii="Calibri Light" w:eastAsia="Calibri" w:hAnsi="Calibri Light" w:cs="Calibri Light"/>
          <w:sz w:val="24"/>
          <w:szCs w:val="24"/>
          <w:lang w:eastAsia="en-US"/>
        </w:rPr>
        <w:t>R</w:t>
      </w:r>
      <w:r w:rsidR="00850137">
        <w:rPr>
          <w:rFonts w:ascii="Calibri Light" w:eastAsia="Calibri" w:hAnsi="Calibri Light" w:cs="Calibri Light"/>
          <w:sz w:val="24"/>
          <w:szCs w:val="24"/>
          <w:lang w:eastAsia="en-US"/>
        </w:rPr>
        <w:t>amadan</w:t>
      </w:r>
      <w:r w:rsidR="00203303">
        <w:rPr>
          <w:rFonts w:ascii="Calibri Light" w:eastAsia="Calibri" w:hAnsi="Calibri Light" w:cs="Calibri Light"/>
          <w:sz w:val="24"/>
          <w:szCs w:val="24"/>
          <w:lang w:eastAsia="en-US"/>
        </w:rPr>
        <w:t>'s</w:t>
      </w:r>
      <w:r w:rsidR="00850137">
        <w:rPr>
          <w:rFonts w:ascii="Calibri Light" w:eastAsia="Calibri" w:hAnsi="Calibri Light" w:cs="Calibri Light"/>
          <w:sz w:val="24"/>
          <w:szCs w:val="24"/>
          <w:lang w:eastAsia="en-US"/>
        </w:rPr>
        <w:t xml:space="preserve"> (2020) </w:t>
      </w:r>
      <w:bookmarkStart w:id="3" w:name="_Hlk190899611"/>
      <w:r w:rsidR="00850137">
        <w:rPr>
          <w:rFonts w:ascii="Calibri Light" w:eastAsia="Calibri" w:hAnsi="Calibri Light" w:cs="Calibri Light"/>
          <w:sz w:val="24"/>
          <w:szCs w:val="24"/>
          <w:lang w:eastAsia="en-US"/>
        </w:rPr>
        <w:t>research</w:t>
      </w:r>
      <w:r w:rsidRPr="00C94CE9">
        <w:rPr>
          <w:rFonts w:ascii="Calibri Light" w:eastAsia="Calibri" w:hAnsi="Calibri Light" w:cs="Calibri Light"/>
          <w:sz w:val="24"/>
          <w:szCs w:val="24"/>
          <w:lang w:eastAsia="en-US"/>
        </w:rPr>
        <w:t xml:space="preserve"> revealed </w:t>
      </w:r>
      <w:r w:rsidR="00203303">
        <w:rPr>
          <w:rFonts w:ascii="Calibri Light" w:eastAsia="Calibri" w:hAnsi="Calibri Light" w:cs="Calibri Light"/>
          <w:sz w:val="24"/>
          <w:szCs w:val="24"/>
          <w:lang w:eastAsia="en-US"/>
        </w:rPr>
        <w:t>high public sentiment toward the Criminal Code Bill</w:t>
      </w:r>
      <w:r w:rsidRPr="00C94CE9">
        <w:rPr>
          <w:rFonts w:ascii="Calibri Light" w:eastAsia="Calibri" w:hAnsi="Calibri Light" w:cs="Calibri Light"/>
          <w:sz w:val="24"/>
          <w:szCs w:val="24"/>
          <w:lang w:eastAsia="en-US"/>
        </w:rPr>
        <w:t xml:space="preserve">. This </w:t>
      </w:r>
      <w:r w:rsidR="00203303">
        <w:rPr>
          <w:rFonts w:ascii="Calibri Light" w:eastAsia="Calibri" w:hAnsi="Calibri Light" w:cs="Calibri Light"/>
          <w:sz w:val="24"/>
          <w:szCs w:val="24"/>
          <w:lang w:eastAsia="en-US"/>
        </w:rPr>
        <w:t xml:space="preserve">situation </w:t>
      </w:r>
      <w:r w:rsidRPr="00C94CE9">
        <w:rPr>
          <w:rFonts w:ascii="Calibri Light" w:eastAsia="Calibri" w:hAnsi="Calibri Light" w:cs="Calibri Light"/>
          <w:sz w:val="24"/>
          <w:szCs w:val="24"/>
          <w:lang w:eastAsia="en-US"/>
        </w:rPr>
        <w:t>is evidenced by the high number of opponents of the bill</w:t>
      </w:r>
      <w:r w:rsidR="00203303">
        <w:rPr>
          <w:rFonts w:ascii="Calibri Light" w:eastAsia="Calibri" w:hAnsi="Calibri Light" w:cs="Calibri Light"/>
          <w:sz w:val="24"/>
          <w:szCs w:val="24"/>
          <w:lang w:eastAsia="en-US"/>
        </w:rPr>
        <w:t>,</w:t>
      </w:r>
      <w:r w:rsidRPr="00C94CE9">
        <w:rPr>
          <w:rFonts w:ascii="Calibri Light" w:eastAsia="Calibri" w:hAnsi="Calibri Light" w:cs="Calibri Light"/>
          <w:sz w:val="24"/>
          <w:szCs w:val="24"/>
          <w:lang w:eastAsia="en-US"/>
        </w:rPr>
        <w:t xml:space="preserve"> where 81% of the people are against it</w:t>
      </w:r>
      <w:r w:rsidR="00203303">
        <w:rPr>
          <w:rFonts w:ascii="Calibri Light" w:eastAsia="Calibri" w:hAnsi="Calibri Light" w:cs="Calibri Light"/>
          <w:sz w:val="24"/>
          <w:szCs w:val="24"/>
          <w:lang w:eastAsia="en-US"/>
        </w:rPr>
        <w:t>,</w:t>
      </w:r>
      <w:r w:rsidRPr="00C94CE9">
        <w:rPr>
          <w:rFonts w:ascii="Calibri Light" w:eastAsia="Calibri" w:hAnsi="Calibri Light" w:cs="Calibri Light"/>
          <w:sz w:val="24"/>
          <w:szCs w:val="24"/>
          <w:lang w:eastAsia="en-US"/>
        </w:rPr>
        <w:t xml:space="preserve"> and the remaining 19% support it. This </w:t>
      </w:r>
      <w:r w:rsidR="00203303">
        <w:rPr>
          <w:rFonts w:ascii="Calibri Light" w:eastAsia="Calibri" w:hAnsi="Calibri Light" w:cs="Calibri Light"/>
          <w:sz w:val="24"/>
          <w:szCs w:val="24"/>
          <w:lang w:eastAsia="en-US"/>
        </w:rPr>
        <w:t xml:space="preserve">condition </w:t>
      </w:r>
      <w:r w:rsidRPr="00C94CE9">
        <w:rPr>
          <w:rFonts w:ascii="Calibri Light" w:eastAsia="Calibri" w:hAnsi="Calibri Light" w:cs="Calibri Light"/>
          <w:sz w:val="24"/>
          <w:szCs w:val="24"/>
          <w:lang w:eastAsia="en-US"/>
        </w:rPr>
        <w:t xml:space="preserve">proves that </w:t>
      </w:r>
      <w:r w:rsidR="00203303">
        <w:rPr>
          <w:rFonts w:ascii="Calibri Light" w:eastAsia="Calibri" w:hAnsi="Calibri Light" w:cs="Calibri Light"/>
          <w:sz w:val="24"/>
          <w:szCs w:val="24"/>
          <w:lang w:eastAsia="en-US"/>
        </w:rPr>
        <w:t>many people still</w:t>
      </w:r>
      <w:r w:rsidRPr="00C94CE9">
        <w:rPr>
          <w:rFonts w:ascii="Calibri Light" w:eastAsia="Calibri" w:hAnsi="Calibri Light" w:cs="Calibri Light"/>
          <w:sz w:val="24"/>
          <w:szCs w:val="24"/>
          <w:lang w:eastAsia="en-US"/>
        </w:rPr>
        <w:t xml:space="preserve"> do not support the bill. This</w:t>
      </w:r>
      <w:r w:rsidR="00203303">
        <w:rPr>
          <w:rFonts w:ascii="Calibri Light" w:eastAsia="Calibri" w:hAnsi="Calibri Light" w:cs="Calibri Light"/>
          <w:sz w:val="24"/>
          <w:szCs w:val="24"/>
          <w:lang w:eastAsia="en-US"/>
        </w:rPr>
        <w:t xml:space="preserve"> disagreement</w:t>
      </w:r>
      <w:r w:rsidRPr="00C94CE9">
        <w:rPr>
          <w:rFonts w:ascii="Calibri Light" w:eastAsia="Calibri" w:hAnsi="Calibri Light" w:cs="Calibri Light"/>
          <w:sz w:val="24"/>
          <w:szCs w:val="24"/>
          <w:lang w:eastAsia="en-US"/>
        </w:rPr>
        <w:t xml:space="preserve"> was also expressed by</w:t>
      </w:r>
      <w:bookmarkEnd w:id="3"/>
      <w:r w:rsidR="00B77E3B">
        <w:rPr>
          <w:rFonts w:ascii="Calibri Light" w:eastAsia="Calibri" w:hAnsi="Calibri Light" w:cs="Calibri Light"/>
          <w:sz w:val="24"/>
          <w:szCs w:val="24"/>
          <w:lang w:eastAsia="en-US"/>
        </w:rPr>
        <w:t xml:space="preserve"> other study </w:t>
      </w:r>
      <w:r w:rsidR="00B77E3B">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{"citationItems":[{"id":"ITEM-1","itemData":{"abstract":"Abstrak RKUHP atau rancangan undang-undang kitab hukum dan pidana menuai banyak kritik Indonesia karena dianggap over criminalization. kritik yang disampaikan mayoritas disampaikan menggunakan media jejaring sosial. Tugas akhir ini menganalisis sentimen terhadap RKUHP dengan melakukan pengklasifikasian terhadap sentimen positif, negatif, dan netral terhadap data yang dikumpulkan dari media social Twitter mengenai RKUHP. Penelitian ini dilakukan menggunakan pendapat-pendapat yang disampaikan oleh pengguna jejaring sosial di Indonesia. Metode yang digunakan adalah SVM atau support vector machine dengan mengacu pada penelitian-penelitian sebelumnya yang menunjukkan bahwa SVM memberikan akurasi tertinggi. Data yang digunakan pada penelitian ini adalah tweet pada periode september-november 2019. Pelabelan data dilakukan dengan menggunakan metode crowd-sourcing dimana hasil akhir dari label berupa mayoritas hasil pelabelan dari data. Penelitian ini dilakukan dengan memberikan bobot pada setiap data dengan TF-IDF dan sentiment dictionary, lalu membuat model machine learning dengan data yang telah diberikan bobot tersebut. Hasil evaluasi model machine learning menggunakan cross validation dengan nilai K sebesar 10 serta menggunakan mean approach menunjukan bahwa model memberikan hasil akurasi terbaik sebesar 95% menggunakan kernel radial basis function, C=1000 dan gamma=0.0001. Kata kunci : analisis sentimen, support vector machine, prediksi, klasifikasi Abstract RKUHP (Rancangan undang-undang kitab hukum pidana) renewal of criminal law was making a huge controversy because considered to have an over criminalization value. The critics were mostly given in microblog social media. This research will be done by using the data collected from the social media users in Indonesia about the given topics to retrieve an information about the the sentiment of Indonesian people towards RKUHP. The purpose of this research was to make a classification model which will classify the sentiment from the collected data into three classes : positive, neutral, and negative. This research will also aim to evaluate the performance of the model. The data that will be used in this research is a tweet from the period of september to november 2019. The labelling process in this research was done by crowdsourcing method. In which the majority result of the label will be set as the label. All the labelled data will be weighted using TF-IDF and sentiment dictionary and later on the weighted…","author":[{"dropping-particle":"","family":"Ihsan","given":"Indera","non-dropping-particle":"","parse-names":false,"suffix":""},{"dropping-particle":"","family":"Nurjanah","given":"Dade","non-dropping-particle":"","parse-names":false,"suffix":""},{"dropping-particle":"","family":"Nurrahmi","given":"Hani","non-dropping-particle":"","parse-names":false,"suffix":""}],"container-title":"e-Proceeding of Engineering","id":"ITEM-1","issue":"2","issued":{"date-parts":[["2021"]]},"page":"3520-3536","publisher":"Universitas Telkom","publisher-place":"Bandung, Indonesia","title":"Sentiment Analysis RKUHP Pada Twitter Menggunakan Metode Support Vector Machine","type":"paper-conference","volume":"8"},"uris":["http://www.mendeley.com/documents/?uuid=346541cb-e725-44ea-befa-33a0807e8b61"]}],"mendeley":{"formattedCitation":"(Ihsan et al., 2021)","plainTextFormattedCitation":"(Ihsan et al., 2021)","previouslyFormattedCitation":"(Ihsan et al., 2021)"},"properties":{"noteIndex":0},"schema":"https://github.com/citation-style-language/schema/raw/master/csl-citation.json"}</w:instrText>
      </w:r>
      <w:r w:rsidR="00B77E3B">
        <w:rPr>
          <w:rFonts w:ascii="Calibri Light" w:eastAsia="Calibri" w:hAnsi="Calibri Light" w:cs="Calibri Light"/>
          <w:sz w:val="24"/>
          <w:szCs w:val="24"/>
          <w:lang w:eastAsia="en-US"/>
        </w:rPr>
        <w:fldChar w:fldCharType="separate"/>
      </w:r>
      <w:r w:rsidR="00B77E3B" w:rsidRPr="00B77E3B">
        <w:rPr>
          <w:rFonts w:ascii="Calibri Light" w:eastAsia="Calibri" w:hAnsi="Calibri Light" w:cs="Calibri Light"/>
          <w:noProof/>
          <w:sz w:val="24"/>
          <w:szCs w:val="24"/>
          <w:lang w:eastAsia="en-US"/>
        </w:rPr>
        <w:t>(Ihsan et al., 2021)</w:t>
      </w:r>
      <w:r w:rsidR="00B77E3B">
        <w:rPr>
          <w:rFonts w:ascii="Calibri Light" w:eastAsia="Calibri" w:hAnsi="Calibri Light" w:cs="Calibri Light"/>
          <w:sz w:val="24"/>
          <w:szCs w:val="24"/>
          <w:lang w:eastAsia="en-US"/>
        </w:rPr>
        <w:fldChar w:fldCharType="end"/>
      </w:r>
      <w:r w:rsidR="00203303">
        <w:rPr>
          <w:rFonts w:ascii="Calibri Light" w:eastAsia="Calibri" w:hAnsi="Calibri Light" w:cs="Calibri Light"/>
          <w:sz w:val="24"/>
          <w:szCs w:val="24"/>
          <w:lang w:eastAsia="en-US"/>
        </w:rPr>
        <w:t>.</w:t>
      </w:r>
      <w:r w:rsidRPr="00C94CE9">
        <w:rPr>
          <w:rFonts w:ascii="Calibri Light" w:eastAsia="Calibri" w:hAnsi="Calibri Light" w:cs="Calibri Light"/>
          <w:sz w:val="24"/>
          <w:szCs w:val="24"/>
          <w:lang w:eastAsia="en-US"/>
        </w:rPr>
        <w:t xml:space="preserve"> Based on the amount of label information and prediction information, it can be said that people tend to provide a model of high accuracy and precision against negative opinions about the RKUHP.</w:t>
      </w:r>
    </w:p>
    <w:p w14:paraId="70E287C3" w14:textId="484C7C67" w:rsidR="00C94CE9" w:rsidRPr="009A5F72" w:rsidRDefault="00C94CE9" w:rsidP="00C94CE9">
      <w:pPr>
        <w:spacing w:before="120" w:after="120"/>
        <w:ind w:left="425" w:firstLine="1"/>
        <w:jc w:val="both"/>
        <w:rPr>
          <w:rFonts w:ascii="Calibri Light" w:hAnsi="Calibri Light" w:cs="Calibri Light"/>
          <w:sz w:val="24"/>
          <w:szCs w:val="24"/>
          <w:lang w:val="en-ID" w:eastAsia="en-US"/>
        </w:rPr>
      </w:pPr>
      <w:r w:rsidRPr="00C94CE9">
        <w:rPr>
          <w:rFonts w:ascii="Calibri Light" w:eastAsia="Calibri" w:hAnsi="Calibri Light" w:cs="Calibri Light"/>
          <w:sz w:val="24"/>
          <w:szCs w:val="24"/>
          <w:lang w:eastAsia="en-US"/>
        </w:rPr>
        <w:t xml:space="preserve">Meanwhile, research from </w:t>
      </w:r>
      <w:r w:rsidRPr="00C94CE9">
        <w:rPr>
          <w:rFonts w:ascii="Calibri Light" w:eastAsia="Calibri" w:hAnsi="Calibri Light" w:cs="Calibri Light"/>
          <w:sz w:val="24"/>
          <w:szCs w:val="24"/>
          <w:lang w:eastAsia="en-US"/>
        </w:rPr>
        <w:fldChar w:fldCharType="begin" w:fldLock="1"/>
      </w:r>
      <w:r w:rsidR="00AC2090">
        <w:rPr>
          <w:rFonts w:ascii="Calibri Light" w:eastAsia="Calibri" w:hAnsi="Calibri Light" w:cs="Calibri Light"/>
          <w:sz w:val="24"/>
          <w:szCs w:val="24"/>
          <w:lang w:eastAsia="en-US"/>
        </w:rPr>
        <w:instrText>ADDIN CSL_CITATION {"citationItems":[{"id":"ITEM-1","itemData":{"DOI":"10.20956/jmsk.v16i3.8239","abstract":"Twitter is one of social media where its user can share many responses for a phenomenon through a tweet. This research used 5000 tweets from Twitter users in Bahasa Indonesia with keyword “RUU KUHP(Draft Law of KUHP)” from 16th of September until 22nd of September 2019. That tweets were processed using Rstudio software with sentiment analysis that is one of Text Mining methods. This research aims to classify Twitter users’ responses to RUU KUHP to be negative sentiment, poisitive negative, and neutral. Also, this research also aims to know about topics’ frequencies that were related to RUU KUHP through visualization with bar plot and also wordcloud. This research also aims to know words that are associated with the most frequent words. Form this research, can be known that Twitter users’ responses to RUU KUHP tend to have neutral sentiment that means they did not take side between agreeing or disagreeing. From this research, also can be known about 10 most frequent words, there are kpk, tunda, dpr, pasal, kesal, jokowi, presiden, masuk, ya, and sahkan. Beside that, can be known the other words that are associated with them and also their probability.","author":[{"dropping-particle":"","family":"Welmin","given":"Danty","non-dropping-particle":"","parse-names":false,"suffix":""},{"dropping-particle":"","family":"Destanto","given":"Rizqi","non-dropping-particle":"","parse-names":false,"suffix":""},{"dropping-particle":"","family":"Indah","given":"Nawang","non-dropping-particle":"","parse-names":false,"suffix":""},{"dropping-particle":"","family":"Ayu","given":"Sekar","non-dropping-particle":"","parse-names":false,"suffix":""},{"dropping-particle":"","family":"Adi","given":"Wisnu","non-dropping-particle":"","parse-names":false,"suffix":""},{"dropping-particle":"","family":"Nooraeni","given":"Rani","non-dropping-particle":"","parse-names":false,"suffix":""}],"container-title":"Jurnal Matematika, Statistika dan Komputasi","id":"ITEM-1","issue":"3","issued":{"date-parts":[["2020"]]},"page":"273-286","title":"Analysis of User Sentiment of Twitter to Draft KUHP","type":"article-journal","volume":"16"},"uris":["http://www.mendeley.com/documents/?uuid=67bd424c-efbc-47ca-a999-767375a3cbf3","http://www.mendeley.com/documents/?uuid=d0d28242-9dd0-4c32-91ee-67e6ceada692","http://www.mendeley.com/documents/?uuid=e83fb211-cdbd-4a20-8ded-bbaf680e54d3","http://www.mendeley.com/documents/?uuid=6d15985a-0727-4f7c-843b-f59eaf19a94f"]}],"mendeley":{"formattedCitation":"(Welmin et al., 2020)","manualFormatting":"Cahyaningrum et al. (2020)","plainTextFormattedCitation":"(Welmin et al., 2020)","previouslyFormattedCitation":"(Welmin et al., 2020)"},"properties":{"noteIndex":0},"schema":"https://github.com/citation-style-language/schema/raw/master/csl-citation.json"}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Pr="00C94CE9">
        <w:rPr>
          <w:rFonts w:ascii="Calibri Light" w:eastAsia="Calibri" w:hAnsi="Calibri Light" w:cs="Calibri Light"/>
          <w:noProof/>
          <w:sz w:val="24"/>
          <w:szCs w:val="24"/>
          <w:lang w:eastAsia="en-US"/>
        </w:rPr>
        <w:t>Cahyaningrum et al</w:t>
      </w:r>
      <w:r w:rsidR="00203303">
        <w:rPr>
          <w:rFonts w:ascii="Calibri Light" w:eastAsia="Calibri" w:hAnsi="Calibri Light" w:cs="Calibri Light"/>
          <w:noProof/>
          <w:sz w:val="24"/>
          <w:szCs w:val="24"/>
          <w:lang w:eastAsia="en-US"/>
        </w:rPr>
        <w:t>.</w:t>
      </w:r>
      <w:r w:rsidRPr="00C94CE9">
        <w:rPr>
          <w:rFonts w:ascii="Calibri Light" w:eastAsia="Calibri" w:hAnsi="Calibri Light" w:cs="Calibri Light"/>
          <w:noProof/>
          <w:sz w:val="24"/>
          <w:szCs w:val="24"/>
          <w:lang w:eastAsia="en-US"/>
        </w:rPr>
        <w:t xml:space="preserve"> (2020)</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stated that the results found from Twitter users' responses tended to have neutral responses, </w:t>
      </w:r>
      <w:r w:rsidR="00203303">
        <w:rPr>
          <w:rFonts w:ascii="Calibri Light" w:eastAsia="Calibri" w:hAnsi="Calibri Light" w:cs="Calibri Light"/>
          <w:sz w:val="24"/>
          <w:szCs w:val="24"/>
          <w:lang w:eastAsia="en-US"/>
        </w:rPr>
        <w:t>meaning</w:t>
      </w:r>
      <w:r w:rsidRPr="00C94CE9">
        <w:rPr>
          <w:rFonts w:ascii="Calibri Light" w:eastAsia="Calibri" w:hAnsi="Calibri Light" w:cs="Calibri Light"/>
          <w:sz w:val="24"/>
          <w:szCs w:val="24"/>
          <w:lang w:eastAsia="en-US"/>
        </w:rPr>
        <w:t xml:space="preserve"> they did not favor one of them, namely agree or disagree. The same results were also presented by </w:t>
      </w:r>
      <w:r w:rsidRPr="00C94CE9">
        <w:rPr>
          <w:rFonts w:ascii="Calibri Light" w:eastAsia="Calibri" w:hAnsi="Calibri Light" w:cs="Calibri Light"/>
          <w:sz w:val="24"/>
          <w:szCs w:val="24"/>
          <w:lang w:eastAsia="en-US"/>
        </w:rPr>
        <w:fldChar w:fldCharType="begin" w:fldLock="1"/>
      </w:r>
      <w:r w:rsidR="00AC2090">
        <w:rPr>
          <w:rFonts w:ascii="Calibri Light" w:eastAsia="Calibri" w:hAnsi="Calibri Light" w:cs="Calibri Light"/>
          <w:sz w:val="24"/>
          <w:szCs w:val="24"/>
          <w:lang w:eastAsia="en-US"/>
        </w:rPr>
        <w:instrText>ADDIN CSL_CITATION {"citationItems":[{"id":"ITEM-1","itemData":{"author":[{"dropping-particle":"","family":"Astiningrum","given":"Mungki","non-dropping-particle":"","parse-names":false,"suffix":""},{"dropping-particle":"","family":"Batubulan","given":"Kadek Suarjuna","non-dropping-particle":"","parse-names":false,"suffix":""},{"dropping-particle":"","family":"Sias","given":"Lucky Alya","non-dropping-particle":"","parse-names":false,"suffix":""}],"container-title":"Seminar Informatika Aplikatif Polinema (SIAP)","id":"ITEM-1","issued":{"date-parts":[["2020"]]},"page":"253-256","publisher":"Politeknik Negara Malang","publisher-place":"Malang, Indonesia","title":"Implementasi Analisis Sentimen Twitter Mengenai Opini Masyarakat Terhadap RKUHP Tahun 2019","type":"paper-conference"},"uris":["http://www.mendeley.com/documents/?uuid=8f01d669-1992-4f99-ad89-8a607ec4ec6b","http://www.mendeley.com/documents/?uuid=31bafe3f-9fbd-4446-8e12-cd721a44ec0f","http://www.mendeley.com/documents/?uuid=699b41b9-682c-4e28-922a-5a10da372131","http://www.mendeley.com/documents/?uuid=d10fa5b6-a619-42fe-9d58-4baa2b155944"]}],"mendeley":{"formattedCitation":"(Astiningrum et al., 2020)","manualFormatting":"Astiningrum et al. (2020)","plainTextFormattedCitation":"(Astiningrum et al., 2020)","previouslyFormattedCitation":"(Astiningrum et al., 2020)"},"properties":{"noteIndex":0},"schema":"https://github.com/citation-style-language/schema/raw/master/csl-citation.json"}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Pr="00C94CE9">
        <w:rPr>
          <w:rFonts w:ascii="Calibri Light" w:eastAsia="Calibri" w:hAnsi="Calibri Light" w:cs="Calibri Light"/>
          <w:noProof/>
          <w:sz w:val="24"/>
          <w:szCs w:val="24"/>
          <w:lang w:eastAsia="en-US"/>
        </w:rPr>
        <w:t>Astiningrum et al</w:t>
      </w:r>
      <w:r w:rsidR="00203303">
        <w:rPr>
          <w:rFonts w:ascii="Calibri Light" w:eastAsia="Calibri" w:hAnsi="Calibri Light" w:cs="Calibri Light"/>
          <w:noProof/>
          <w:sz w:val="24"/>
          <w:szCs w:val="24"/>
          <w:lang w:eastAsia="en-US"/>
        </w:rPr>
        <w:t>.</w:t>
      </w:r>
      <w:r w:rsidRPr="00C94CE9">
        <w:rPr>
          <w:rFonts w:ascii="Calibri Light" w:eastAsia="Calibri" w:hAnsi="Calibri Light" w:cs="Calibri Light"/>
          <w:noProof/>
          <w:sz w:val="24"/>
          <w:szCs w:val="24"/>
          <w:lang w:eastAsia="en-US"/>
        </w:rPr>
        <w:t xml:space="preserve"> (2020)</w:t>
      </w:r>
      <w:r w:rsidRPr="00C94CE9">
        <w:rPr>
          <w:rFonts w:ascii="Calibri Light" w:eastAsia="Calibri" w:hAnsi="Calibri Light" w:cs="Calibri Light"/>
          <w:sz w:val="24"/>
          <w:szCs w:val="24"/>
          <w:lang w:eastAsia="en-US"/>
        </w:rPr>
        <w:fldChar w:fldCharType="end"/>
      </w:r>
      <w:r w:rsidR="00203303">
        <w:rPr>
          <w:rFonts w:ascii="Calibri Light" w:eastAsia="Calibri" w:hAnsi="Calibri Light" w:cs="Calibri Light"/>
          <w:sz w:val="24"/>
          <w:szCs w:val="24"/>
          <w:lang w:eastAsia="en-US"/>
        </w:rPr>
        <w:t>.</w:t>
      </w:r>
      <w:r w:rsidRPr="00C94CE9">
        <w:rPr>
          <w:rFonts w:ascii="Calibri Light" w:eastAsia="Calibri" w:hAnsi="Calibri Light" w:cs="Calibri Light"/>
          <w:sz w:val="24"/>
          <w:szCs w:val="24"/>
          <w:lang w:eastAsia="en-US"/>
        </w:rPr>
        <w:t xml:space="preserve"> </w:t>
      </w:r>
      <w:r w:rsidR="00203303">
        <w:rPr>
          <w:rFonts w:ascii="Calibri Light" w:eastAsia="Calibri" w:hAnsi="Calibri Light" w:cs="Calibri Light"/>
          <w:sz w:val="24"/>
          <w:szCs w:val="24"/>
          <w:lang w:eastAsia="en-US"/>
        </w:rPr>
        <w:t>His research using a support vector machine divided into five categories, namely Supporting, Flattering, Neutral, Criticizing, and Blasphemy,</w:t>
      </w:r>
      <w:r w:rsidRPr="00C94CE9">
        <w:rPr>
          <w:rFonts w:ascii="Calibri Light" w:eastAsia="Calibri" w:hAnsi="Calibri Light" w:cs="Calibri Light"/>
          <w:sz w:val="24"/>
          <w:szCs w:val="24"/>
          <w:lang w:eastAsia="en-US"/>
        </w:rPr>
        <w:t xml:space="preserve"> found that the highest result of the analysis was neutral. </w:t>
      </w:r>
    </w:p>
    <w:p w14:paraId="003C1217" w14:textId="14A01A6C" w:rsidR="00C94CE9" w:rsidRPr="009A5F72" w:rsidRDefault="00C94CE9" w:rsidP="00C94CE9">
      <w:pPr>
        <w:spacing w:before="120" w:after="120"/>
        <w:ind w:left="425" w:firstLine="1"/>
        <w:jc w:val="both"/>
        <w:rPr>
          <w:rFonts w:ascii="Calibri Light" w:hAnsi="Calibri Light" w:cs="Calibri Light"/>
          <w:sz w:val="24"/>
          <w:szCs w:val="24"/>
          <w:lang w:val="en-ID" w:eastAsia="en-US"/>
        </w:rPr>
      </w:pPr>
      <w:r w:rsidRPr="00C94CE9">
        <w:rPr>
          <w:rFonts w:ascii="Calibri Light" w:eastAsia="Calibri" w:hAnsi="Calibri Light" w:cs="Calibri Light"/>
          <w:sz w:val="24"/>
          <w:szCs w:val="24"/>
          <w:lang w:eastAsia="en-US"/>
        </w:rPr>
        <w:t xml:space="preserve">In fact, according to research from </w:t>
      </w:r>
      <w:r w:rsidRPr="00C94CE9">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{"citationItems":[{"id":"ITEM-1","itemData":{"DOI":"10.14569/IJACSA.2023.0140236","ISSN":"21565570","abstract":"The Criminal Code Bill, also known as Rancangan Kitab Undang-undang Hukum Pidana (RKUHP), passed in the House of Representatives (DPR) on December 6, 2022, is being debated because several issues need to be fixed. Therefore, research was conducted to determine the public's reaction to the ratification of the Criminal Code Bill by analyzing Twitter data. This study aims to obtain a general response to the legalized RKUHP. We use sentiment analysis, a text-processing method, to get data from the public. To do this, we used N-grams (unigrams, bigrams, and trigrams) along with three algorithms: Naïve Bayes, Classification and Regression Tree (CART), and Support Vector Machine (SVM). The result of sentiment analysis found that 51% of tweets were positive about the ratification of the RKUHP, and 49% were negative. In addition, it was also found that SVM has the best accuracy compared to other algorithms, with an accuracy value of 0.81 on the unigram combination.","author":[{"dropping-particle":"","family":"Irawan","given":"Deny","non-dropping-particle":"","parse-names":false,"suffix":""},{"dropping-particle":"","family":"Sensuse","given":"Dana Indra","non-dropping-particle":"","parse-names":false,"suffix":""},{"dropping-particle":"","family":"Putro","given":"Prasetyo Adi Wibowo","non-dropping-particle":"","parse-names":false,"suffix":""},{"dropping-particle":"","family":"Prasetyo","given":"Aji","non-dropping-particle":"","parse-names":false,"suffix":""}],"container-title":"International Journal of Advanced Computer Science and Applications","id":"ITEM-1","issue":"2","issued":{"date-parts":[["2023"]]},"page":"295-303","title":"Public Response to the Legalization of The Criminal Code Bill with Twitter Data Sentiment Analysis","type":"article-journal","volume":"14"},"uris":["http://www.mendeley.com/documents/?uuid=c821e6b6-5b60-4f00-bee1-dd078e64700e","http://www.mendeley.com/documents/?uuid=614b8986-7efe-4e01-8235-c0cdd0c101d3","http://www.mendeley.com/documents/?uuid=da0bdfcb-5d88-4c53-9a46-ac02df101a8c","http://www.mendeley.com/documents/?uuid=00997ce5-fc6d-4dc4-b7d1-718176f3ab76"]}],"mendeley":{"formattedCitation":"(Irawan et al., 2023)","manualFormatting":"Irawan et al. (2023)","plainTextFormattedCitation":"(Irawan et al., 2023)","previouslyFormattedCitation":"(Irawan et al., 2023)"},"properties":{"noteIndex":0},"schema":"https://github.com/citation-style-language/schema/raw/master/csl-citation.json"}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Pr="00C94CE9">
        <w:rPr>
          <w:rFonts w:ascii="Calibri Light" w:eastAsia="Calibri" w:hAnsi="Calibri Light" w:cs="Calibri Light"/>
          <w:noProof/>
          <w:sz w:val="24"/>
          <w:szCs w:val="24"/>
          <w:lang w:eastAsia="en-US"/>
        </w:rPr>
        <w:t>Irawan et al</w:t>
      </w:r>
      <w:r w:rsidR="00203303">
        <w:rPr>
          <w:rFonts w:ascii="Calibri Light" w:eastAsia="Calibri" w:hAnsi="Calibri Light" w:cs="Calibri Light"/>
          <w:noProof/>
          <w:sz w:val="24"/>
          <w:szCs w:val="24"/>
          <w:lang w:eastAsia="en-US"/>
        </w:rPr>
        <w:t>.</w:t>
      </w:r>
      <w:r w:rsidRPr="00C94CE9">
        <w:rPr>
          <w:rFonts w:ascii="Calibri Light" w:eastAsia="Calibri" w:hAnsi="Calibri Light" w:cs="Calibri Light"/>
          <w:noProof/>
          <w:sz w:val="24"/>
          <w:szCs w:val="24"/>
          <w:lang w:eastAsia="en-US"/>
        </w:rPr>
        <w:t xml:space="preserve"> (2023)</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Getting data that the ratified RKUHP received 51% positive comments and 49% </w:t>
      </w:r>
      <w:r w:rsidR="00203303">
        <w:rPr>
          <w:rFonts w:ascii="Calibri Light" w:eastAsia="Calibri" w:hAnsi="Calibri Light" w:cs="Calibri Light"/>
          <w:sz w:val="24"/>
          <w:szCs w:val="24"/>
          <w:lang w:eastAsia="en-US"/>
        </w:rPr>
        <w:t>unfavorabl</w:t>
      </w:r>
      <w:r w:rsidRPr="00C94CE9">
        <w:rPr>
          <w:rFonts w:ascii="Calibri Light" w:eastAsia="Calibri" w:hAnsi="Calibri Light" w:cs="Calibri Light"/>
          <w:sz w:val="24"/>
          <w:szCs w:val="24"/>
          <w:lang w:eastAsia="en-US"/>
        </w:rPr>
        <w:t>e comments</w:t>
      </w:r>
      <w:r w:rsidR="00203303">
        <w:rPr>
          <w:rFonts w:ascii="Calibri Light" w:eastAsia="Calibri" w:hAnsi="Calibri Light" w:cs="Calibri Light"/>
          <w:sz w:val="24"/>
          <w:szCs w:val="24"/>
          <w:lang w:eastAsia="en-US"/>
        </w:rPr>
        <w:t>. A</w:t>
      </w:r>
      <w:r w:rsidRPr="00C94CE9">
        <w:rPr>
          <w:rFonts w:ascii="Calibri Light" w:eastAsia="Calibri" w:hAnsi="Calibri Light" w:cs="Calibri Light"/>
          <w:sz w:val="24"/>
          <w:szCs w:val="24"/>
          <w:lang w:eastAsia="en-US"/>
        </w:rPr>
        <w:t xml:space="preserve">lthough positive comments were superior, the difference was only 2%. The negative comments led to </w:t>
      </w:r>
      <w:r w:rsidRPr="00C94CE9">
        <w:rPr>
          <w:rFonts w:ascii="Calibri Light" w:eastAsia="Calibri" w:hAnsi="Calibri Light" w:cs="Calibri Light"/>
          <w:sz w:val="24"/>
          <w:szCs w:val="24"/>
          <w:lang w:eastAsia="en-US"/>
        </w:rPr>
        <w:lastRenderedPageBreak/>
        <w:t>articles that were considered controversial</w:t>
      </w:r>
      <w:r w:rsidR="00203303">
        <w:rPr>
          <w:rFonts w:ascii="Calibri Light" w:eastAsia="Calibri" w:hAnsi="Calibri Light" w:cs="Calibri Light"/>
          <w:sz w:val="24"/>
          <w:szCs w:val="24"/>
          <w:lang w:eastAsia="en-US"/>
        </w:rPr>
        <w:t>, such as those related to insulting the President, hate speech, and</w:t>
      </w:r>
      <w:r w:rsidRPr="00C94CE9">
        <w:rPr>
          <w:rFonts w:ascii="Calibri Light" w:eastAsia="Calibri" w:hAnsi="Calibri Light" w:cs="Calibri Light"/>
          <w:sz w:val="24"/>
          <w:szCs w:val="24"/>
          <w:lang w:eastAsia="en-US"/>
        </w:rPr>
        <w:t xml:space="preserve"> the controversy about cutting sentences for corrupt perpetrators. </w:t>
      </w:r>
    </w:p>
    <w:p w14:paraId="1C47AE0E" w14:textId="35472193" w:rsidR="00C94CE9" w:rsidRPr="009A5F72" w:rsidRDefault="00C94CE9" w:rsidP="00C94CE9">
      <w:pPr>
        <w:spacing w:before="120" w:after="120"/>
        <w:ind w:left="425" w:firstLine="1"/>
        <w:jc w:val="both"/>
        <w:rPr>
          <w:rFonts w:ascii="Calibri Light" w:hAnsi="Calibri Light" w:cs="Calibri Light"/>
          <w:sz w:val="24"/>
          <w:szCs w:val="24"/>
          <w:lang w:val="en-ID" w:eastAsia="en-US"/>
        </w:rPr>
      </w:pPr>
      <w:r w:rsidRPr="00C94CE9">
        <w:rPr>
          <w:rFonts w:ascii="Calibri Light" w:eastAsia="Calibri" w:hAnsi="Calibri Light" w:cs="Calibri Light"/>
          <w:sz w:val="24"/>
          <w:szCs w:val="24"/>
          <w:lang w:eastAsia="en-US"/>
        </w:rPr>
        <w:t xml:space="preserve">The literature on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is a method that can dig up information about how </w:t>
      </w:r>
      <w:r w:rsidR="00203303">
        <w:rPr>
          <w:rFonts w:ascii="Calibri Light" w:eastAsia="Calibri" w:hAnsi="Calibri Light" w:cs="Calibri Light"/>
          <w:sz w:val="24"/>
          <w:szCs w:val="24"/>
          <w:lang w:eastAsia="en-US"/>
        </w:rPr>
        <w:t>researchers have previously studied application us</w:t>
      </w:r>
      <w:r w:rsidRPr="00C94CE9">
        <w:rPr>
          <w:rFonts w:ascii="Calibri Light" w:eastAsia="Calibri" w:hAnsi="Calibri Light" w:cs="Calibri Light"/>
          <w:sz w:val="24"/>
          <w:szCs w:val="24"/>
          <w:lang w:eastAsia="en-US"/>
        </w:rPr>
        <w:t>ers</w:t>
      </w:r>
      <w:r w:rsidR="00203303">
        <w:rPr>
          <w:rFonts w:ascii="Calibri Light" w:eastAsia="Calibri" w:hAnsi="Calibri Light" w:cs="Calibri Light"/>
          <w:sz w:val="24"/>
          <w:szCs w:val="24"/>
          <w:lang w:eastAsia="en-US"/>
        </w:rPr>
        <w:t>. T</w:t>
      </w:r>
      <w:r w:rsidRPr="00C94CE9">
        <w:rPr>
          <w:rFonts w:ascii="Calibri Light" w:eastAsia="Calibri" w:hAnsi="Calibri Light" w:cs="Calibri Light"/>
          <w:sz w:val="24"/>
          <w:szCs w:val="24"/>
          <w:lang w:eastAsia="en-US"/>
        </w:rPr>
        <w:t xml:space="preserve">his </w:t>
      </w:r>
      <w:r w:rsidR="00203303">
        <w:rPr>
          <w:rFonts w:ascii="Calibri Light" w:eastAsia="Calibri" w:hAnsi="Calibri Light" w:cs="Calibri Light"/>
          <w:sz w:val="24"/>
          <w:szCs w:val="24"/>
          <w:lang w:eastAsia="en-US"/>
        </w:rPr>
        <w:t xml:space="preserve">method </w:t>
      </w:r>
      <w:r w:rsidRPr="00C94CE9">
        <w:rPr>
          <w:rFonts w:ascii="Calibri Light" w:eastAsia="Calibri" w:hAnsi="Calibri Light" w:cs="Calibri Light"/>
          <w:sz w:val="24"/>
          <w:szCs w:val="24"/>
          <w:lang w:eastAsia="en-US"/>
        </w:rPr>
        <w:t xml:space="preserve">has gained popularity among researchers and practitioners due to </w:t>
      </w:r>
      <w:r w:rsidR="00203303">
        <w:rPr>
          <w:rFonts w:ascii="Calibri Light" w:eastAsia="Calibri" w:hAnsi="Calibri Light" w:cs="Calibri Light"/>
          <w:sz w:val="24"/>
          <w:szCs w:val="24"/>
          <w:lang w:eastAsia="en-US"/>
        </w:rPr>
        <w:t>increasing</w:t>
      </w:r>
      <w:r w:rsidRPr="00C94CE9">
        <w:rPr>
          <w:rFonts w:ascii="Calibri Light" w:eastAsia="Calibri" w:hAnsi="Calibri Light" w:cs="Calibri Light"/>
          <w:sz w:val="24"/>
          <w:szCs w:val="24"/>
          <w:lang w:eastAsia="en-US"/>
        </w:rPr>
        <w:t xml:space="preserve"> internet users and activity </w:t>
      </w:r>
      <w:r w:rsidRPr="00C94CE9">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10.1108/JSM-08-2017-0294","author":[{"dropping-particle":"","family":"Heinonen","given":"Kristina","non-dropping-particle":"","parse-names":false,"suffix":""},{"dropping-particle":"","family":"Medberg","given":"Gustav","non-dropping-particle":"","parse-names":false,"suffix":""}],"container-title":"Journal of Services Marketing","id":"ITEM-1","issue":"6","issued":{"date-parts":[["2018"]]},"page":"657-679","title":"Netnography as a tool for understanding customers : implications for service research and practice","type":"article-journal","volume":"32"},"uris":["http://www.mendeley.com/documents/?uuid=959b7e50-f6ac-4b9d-b977-647abfa91a14","http://www.mendeley.com/documents/?uuid=b1be4af2-846c-45d7-8e63-32c81b0510f5","http://www.mendeley.com/documents/?uuid=22e8b62e-5a5d-42b2-97df-f103f9d1558d"]}],"mendeley":{"formattedCitation":"(Heinonen &amp; Medberg, 2018)","plainTextFormattedCitation":"(Heinonen &amp; Medberg, 2018)","previouslyFormattedCitation":"(Heinonen &amp; Medberg, 2018)"},"properties":{"noteIndex":0},"schema":"https://github.com/citation-style-language/schema/raw/master/csl-citation.json"}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(Heinonen &amp; Medberg, 2018)</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w:t>
      </w:r>
      <w:r w:rsidR="00203303">
        <w:rPr>
          <w:rFonts w:ascii="Calibri Light" w:eastAsia="Calibri" w:hAnsi="Calibri Light" w:cs="Calibri Light"/>
          <w:sz w:val="24"/>
          <w:szCs w:val="24"/>
          <w:lang w:eastAsia="en-US"/>
        </w:rPr>
        <w:t>However,</w:t>
      </w:r>
      <w:r w:rsidRPr="00C94CE9">
        <w:rPr>
          <w:rFonts w:ascii="Calibri Light" w:eastAsia="Calibri" w:hAnsi="Calibri Light" w:cs="Calibri Light"/>
          <w:sz w:val="24"/>
          <w:szCs w:val="24"/>
          <w:lang w:eastAsia="en-US"/>
        </w:rPr>
        <w:t xml:space="preserve">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is not a new concept</w:t>
      </w:r>
      <w:r w:rsidR="00E62CFC">
        <w:rPr>
          <w:rFonts w:ascii="Calibri Light" w:eastAsia="Calibri" w:hAnsi="Calibri Light" w:cs="Calibri Light"/>
          <w:sz w:val="24"/>
          <w:szCs w:val="24"/>
          <w:lang w:eastAsia="en-US"/>
        </w:rPr>
        <w:t>; it is a set of instruments used</w:t>
      </w:r>
      <w:r w:rsidRPr="00C94CE9">
        <w:rPr>
          <w:rFonts w:ascii="Calibri Light" w:eastAsia="Calibri" w:hAnsi="Calibri Light" w:cs="Calibri Light"/>
          <w:sz w:val="24"/>
          <w:szCs w:val="24"/>
          <w:lang w:eastAsia="en-US"/>
        </w:rPr>
        <w:t xml:space="preserve"> to study consumer behavior. Its potential to be used in market research and analysis is still largely unrealized </w:t>
      </w:r>
      <w:r w:rsidRPr="00C94CE9">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10.1057/jt.2009.29","author":[{"dropping-particle":"","family":"Xun","given":"Jiyao","non-dropping-particle":"","parse-names":false,"suffix":""},{"dropping-particle":"","family":"Reynolds","given":"Jonathan","non-dropping-particle":"","parse-names":false,"suffix":""}],"container-title":"Journal of Targeting, Measurement and Analysis for Marketing","id":"ITEM-1","issue":"1","issued":{"date-parts":[["2010"]]},"page":"17-31","title":"Applying netnography to market research: The case of the online forum","type":"article-journal","volume":"18"},"uris":["http://www.mendeley.com/documents/?uuid=22193476-6106-4a36-b8bc-5595a7918179","http://www.mendeley.com/documents/?uuid=ad7cd9c0-32e2-418e-a15f-85685705205e","http://www.mendeley.com/documents/?uuid=11eb03d6-a819-4696-b07c-19659bab27c3"]}],"mendeley":{"formattedCitation":"(Xun &amp; Reynolds, 2010)","plainTextFormattedCitation":"(Xun &amp; Reynolds, 2010)","previouslyFormattedCitation":"(Xun &amp; Reynolds, 2010)"},"properties":{"noteIndex":0},"schema":"https://github.com/citation-style-language/schema/raw/master/csl-citation.json"}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(Xun &amp; Reynolds, 2010)</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w:t>
      </w:r>
    </w:p>
    <w:p w14:paraId="75ED73B3" w14:textId="346D3450" w:rsidR="00C94CE9" w:rsidRPr="009A5F72" w:rsidRDefault="00C94CE9" w:rsidP="00C94CE9">
      <w:pPr>
        <w:spacing w:before="120" w:after="120"/>
        <w:ind w:left="425" w:firstLine="1"/>
        <w:jc w:val="both"/>
        <w:rPr>
          <w:rFonts w:ascii="Calibri Light" w:hAnsi="Calibri Light" w:cs="Calibri Light"/>
          <w:sz w:val="24"/>
          <w:szCs w:val="24"/>
          <w:lang w:val="en-ID" w:eastAsia="en-US"/>
        </w:rPr>
      </w:pPr>
      <w:r w:rsidRPr="00C94CE9">
        <w:rPr>
          <w:rFonts w:ascii="Calibri Light" w:eastAsia="Calibri" w:hAnsi="Calibri Light" w:cs="Calibri Light"/>
          <w:sz w:val="24"/>
          <w:szCs w:val="24"/>
          <w:lang w:eastAsia="en-US"/>
        </w:rPr>
        <w:fldChar w:fldCharType="begin" w:fldLock="1"/>
      </w:r>
      <w:r w:rsidR="00F9443B">
        <w:rPr>
          <w:rFonts w:ascii="Calibri Light" w:eastAsia="Calibri" w:hAnsi="Calibri Light" w:cs="Calibri Light"/>
          <w:sz w:val="24"/>
          <w:szCs w:val="24"/>
          <w:lang w:eastAsia="en-US"/>
        </w:rPr>
        <w:instrText>ADDIN CSL_CITATION {"citationItems":[{"id":"ITEM-1","itemData":{"ISBN":"2502-0935","ISSN":"2615-6425","abstract":"This study describes the meaning of corruption crimes disseminated by Instagram social media users through meme symbols. The description in this study will provide a comprehensive understanding of the crime of corruption in the public discourse of Instagram social media users. This study uses a descriptive qualitative netnography method. The data collection technique in this study begins with reading 104 thousand memes uploaded by Instagram social media users through the search keyword hashtag #korupsi. Analysis of the data is done by describing and interpreting the data thematically to reveal the meaning of the crime of corruption. The findings in this study indicate that the crime of corruption is not a little defined through the symbolization of animals, actors, and state institutions. In this context, the use of these symbols refers to three meanings, namely; dehumanizing behavior, elitist behavior and interpreted as a collective crime.","author":[{"dropping-particle":"","family":"Fernando","given":"Henky","non-dropping-particle":"","parse-names":false,"suffix":""},{"dropping-particle":"","family":"Galuh Larasati","given":"Yuniar","non-dropping-particle":"","parse-names":false,"suffix":""},{"dropping-particle":"","family":"Akmal Latif","given":"Syahrul","non-dropping-particle":"","parse-names":false,"suffix":""}],"container-title":"Bricolage ; Jurnal Magister Ilmu Komunikasi","id":"ITEM-1","issue":"1","issued":{"date-parts":[["2021"]]},"page":"63-78","title":"Diseminasi simbolik: Makna korupsi dalam media sosial Instagram Symbolic dissemination: The meaning of corruption in Instagram social media","type":"article-journal","volume":"8"},"uris":["http://www.mendeley.com/documents/?uuid=d782f210-9fb2-44cc-9674-75c89d482c29","http://www.mendeley.com/documents/?uuid=00e6dacf-5104-41f3-ae8a-ff792a254cdb"]}],"mendeley":{"formattedCitation":"(Fernando et al., 2021)","manualFormatting":"Fernando et al. (2022)","plainTextFormattedCitation":"(Fernando et al., 2021)","previouslyFormattedCitation":"(Fernando et al., 2021)"},"properties":{"noteIndex":0},"schema":"https://github.com/citation-style-language/schema/raw/master/csl-citation.json"}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Pr="00C94CE9">
        <w:rPr>
          <w:rFonts w:ascii="Calibri Light" w:eastAsia="Calibri" w:hAnsi="Calibri Light" w:cs="Calibri Light"/>
          <w:noProof/>
          <w:sz w:val="24"/>
          <w:szCs w:val="24"/>
          <w:lang w:eastAsia="en-US"/>
        </w:rPr>
        <w:t>Fernando et al. (2022)</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us</w:t>
      </w:r>
      <w:r w:rsidR="00203303">
        <w:rPr>
          <w:rFonts w:ascii="Calibri Light" w:eastAsia="Calibri" w:hAnsi="Calibri Light" w:cs="Calibri Light"/>
          <w:sz w:val="24"/>
          <w:szCs w:val="24"/>
          <w:lang w:eastAsia="en-US"/>
        </w:rPr>
        <w:t>ed</w:t>
      </w:r>
      <w:r w:rsidRPr="00C94CE9">
        <w:rPr>
          <w:rFonts w:ascii="Calibri Light" w:eastAsia="Calibri" w:hAnsi="Calibri Light" w:cs="Calibri Light"/>
          <w:sz w:val="24"/>
          <w:szCs w:val="24"/>
          <w:lang w:eastAsia="en-US"/>
        </w:rPr>
        <w:t xml:space="preserve"> the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method on Instagram social media by using hashtags as a search method so that various types of emotions can be found that can be seen from the words written in the comment column and memes used in the comment column and also the captions used in uploads in the form of photos and videos. The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method provides a valuable methodological framework for contemporary Internet-based ethnographic research, including </w:t>
      </w:r>
      <w:r w:rsidR="00203303">
        <w:rPr>
          <w:rFonts w:ascii="Calibri Light" w:eastAsia="Calibri" w:hAnsi="Calibri Light" w:cs="Calibri Light"/>
          <w:sz w:val="24"/>
          <w:szCs w:val="24"/>
          <w:lang w:eastAsia="en-US"/>
        </w:rPr>
        <w:t>several</w:t>
      </w:r>
      <w:r w:rsidRPr="00C94CE9">
        <w:rPr>
          <w:rFonts w:ascii="Calibri Light" w:eastAsia="Calibri" w:hAnsi="Calibri Light" w:cs="Calibri Light"/>
          <w:sz w:val="24"/>
          <w:szCs w:val="24"/>
          <w:lang w:eastAsia="en-US"/>
        </w:rPr>
        <w:t xml:space="preserve"> qualitative methods such as interviews, social network analysis (SNA), and participant observation </w:t>
      </w:r>
      <w:r w:rsidRPr="00C94CE9">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https://doi.org/10.4135/9781526468901","author":[{"dropping-particle":"","family":"Fenton","given":"Alex","non-dropping-particle":"","parse-names":false,"suffix":""},{"dropping-particle":"","family":"Procter","given":"Chris","non-dropping-particle":"","parse-names":false,"suffix":""}],"id":"ITEM-1","issued":{"date-parts":[["2019"]]},"publisher":"SAGE Publications Inc","publisher-place":"London, United Kingdom","title":"Studying Social Media communities: Blending methods with netnography Author","type":"book"},"uris":["http://www.mendeley.com/documents/?uuid=75a316df-912e-42cc-ae73-bc6be0349599","http://www.mendeley.com/documents/?uuid=106fab16-d4c9-4669-a424-eab453e4c643","http://www.mendeley.com/documents/?uuid=b9589dfb-b12c-4925-b6a7-758c90d2d8f1"]}],"mendeley":{"formattedCitation":"(Fenton &amp; Procter, 2019)","plainTextFormattedCitation":"(Fenton &amp; Procter, 2019)","previouslyFormattedCitation":"(Fenton &amp; Procter, 2019)"},"properties":{"noteIndex":0},"schema":"https://github.com/citation-style-language/schema/raw/master/csl-citation.json"}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00B77E3B" w:rsidRPr="00B77E3B">
        <w:rPr>
          <w:rFonts w:ascii="Calibri Light" w:eastAsia="Calibri" w:hAnsi="Calibri Light" w:cs="Calibri Light"/>
          <w:noProof/>
          <w:sz w:val="24"/>
          <w:szCs w:val="24"/>
          <w:lang w:eastAsia="en-US"/>
        </w:rPr>
        <w:t>(Fenton &amp; Procter, 2019)</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It is an ethnographic work using digital and social media. The focus is on observations about the recontextualization of conversational discourse mediated by online texts </w:t>
      </w:r>
      <w:r w:rsidRPr="00C94CE9">
        <w:rPr>
          <w:rFonts w:ascii="Calibri Light" w:eastAsia="Calibri" w:hAnsi="Calibri Light" w:cs="Calibri Light"/>
          <w:sz w:val="24"/>
          <w:szCs w:val="24"/>
          <w:lang w:eastAsia="en-US"/>
        </w:rPr>
        <w:fldChar w:fldCharType="begin" w:fldLock="1"/>
      </w:r>
      <w:r w:rsidR="00E62CFC">
        <w:rPr>
          <w:rFonts w:ascii="Calibri Light" w:eastAsia="Calibri" w:hAnsi="Calibri Light" w:cs="Calibri Light"/>
          <w:sz w:val="24"/>
          <w:szCs w:val="24"/>
          <w:lang w:eastAsia="en-US"/>
        </w:rPr>
        <w:instrText>ADDIN CSL_CITATION {"citationItems":[{"id":"ITEM-1","itemData":{"DOI":"10.1177/1932296818795705","ISBN":"1932296818795","ISSN":"19322968","PMID":"30198751","abstract":"Background: Patient-driven innovation in diabetes management has resulted in a group of people with type 1 diabetes who choose to build and share knowledge around a do-it-yourself (DIY) open source artificial pancreas systems (OpenAPS). The purpose of this study was to examine Twitter data to understand how patients, caregivers, and care partners perceive OpenAPS, the personal and emotional ramifications of using OpenAPS, and the influence of OpenAPS on daily life. Methods: Qualitative netnography was used to analyze #OpenAPS on Twitter over a two-year period. Results: There were 328 patients, caregivers, and care partners who generated 3347 tweets. One overarching theme, OpenAPS changes lives, and five subthemes emerged from the data: (1) OpenAPS use suggests self-reported A1C and glucose variability improvement, (2) OpenAPS improves sense of diabetes burden and quality of life, (3) OpenAPS is perceived as safe, (4) patient/caregiver–provider interaction related to OpenAPS, and (5) technology adaptation for user needs. Conclusions: As users of a patient-driven technology, OpenAPS users are self-reporting improved A1C, day-to-day glucose levels, and quality of life. Safety features important to individuals with diabetes are perceived to be embedded into OpenAPS technology. Twitter analysis provides insight on a patient population driving an innovative solution to improve their quality of diabetes care.","author":[{"dropping-particle":"","family":"Litchman","given":"Michelle L.","non-dropping-particle":"","parse-names":false,"suffix":""},{"dropping-particle":"","family":"Lewis","given":"Dana","non-dropping-particle":"","parse-names":false,"suffix":""},{"dropping-particle":"","family":"Kelly","given":"Lesly A.","non-dropping-particle":"","parse-names":false,"suffix":""},{"dropping-particle":"","family":"Gee","given":"Perry M.","non-dropping-particle":"","parse-names":false,"suffix":""}],"container-title":"Journal of Diabetes Science and Technology","id":"ITEM-1","issue":"2","issued":{"date-parts":[["2019"]]},"page":"164-170","title":"Twitter Analysis of #OpenAPS DIY Artificial Pancreas Technology Use Suggests Improved A1C and Quality of Life","type":"article-journal","volume":"13"},"uris":["http://www.mendeley.com/documents/?uuid=40586f9a-101a-4411-9221-ffd3b7c0000b","http://www.mendeley.com/documents/?uuid=4cdb0abc-f1ff-4a36-8628-695c84ab8c50","http://www.mendeley.com/documents/?uuid=39efbb40-38dc-47f5-80f5-e0cde6bfb692"]}],"mendeley":{"formattedCitation":"(Litchman et al., 2019)","plainTextFormattedCitation":"(Litchman et al., 2019)","previouslyFormattedCitation":"(Litchman et al., 2019)"},"properties":{"noteIndex":0},"schema":"https://github.com/citation-style-language/schema/raw/master/csl-citation.json"}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(Litchman et al., 2019)</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w:t>
      </w:r>
    </w:p>
    <w:p w14:paraId="6750D9DA" w14:textId="7929A959" w:rsidR="00C94CE9" w:rsidRPr="009A5F72" w:rsidRDefault="00C94CE9" w:rsidP="00C94CE9">
      <w:pPr>
        <w:spacing w:before="120" w:after="120"/>
        <w:ind w:left="425" w:firstLine="1"/>
        <w:jc w:val="both"/>
        <w:rPr>
          <w:rFonts w:ascii="Calibri Light" w:hAnsi="Calibri Light" w:cs="Calibri Light"/>
          <w:sz w:val="24"/>
          <w:szCs w:val="24"/>
          <w:lang w:val="en-ID" w:eastAsia="en-US"/>
        </w:rPr>
      </w:pPr>
      <w:r w:rsidRPr="00C94CE9">
        <w:rPr>
          <w:rFonts w:ascii="Calibri Light" w:eastAsia="Calibri" w:hAnsi="Calibri Light" w:cs="Calibri Light"/>
          <w:sz w:val="24"/>
          <w:szCs w:val="24"/>
          <w:lang w:eastAsia="en-US"/>
        </w:rPr>
        <w:t xml:space="preserve">In a study conducted by </w:t>
      </w:r>
      <w:r w:rsidRPr="00C94CE9">
        <w:rPr>
          <w:rFonts w:ascii="Calibri Light" w:eastAsia="Calibri" w:hAnsi="Calibri Light" w:cs="Calibri Light"/>
          <w:sz w:val="24"/>
          <w:szCs w:val="24"/>
          <w:lang w:eastAsia="en-US"/>
        </w:rPr>
        <w:fldChar w:fldCharType="begin" w:fldLock="1"/>
      </w:r>
      <w:r w:rsidR="00F9443B">
        <w:rPr>
          <w:rFonts w:ascii="Calibri Light" w:eastAsia="Calibri" w:hAnsi="Calibri Light" w:cs="Calibri Light"/>
          <w:sz w:val="24"/>
          <w:szCs w:val="24"/>
          <w:lang w:eastAsia="en-US"/>
        </w:rPr>
        <w:instrText>ADDIN CSL_CITATION {"citationItems":[{"id":"ITEM-1","itemData":{"DOI":"10.30958/ajss.7-1-1","abstract":"In social science research, Netnography has become a widely accepted research method. It has been used to tackle a wide variety of topics from culture to identity, social relationships and civic empowerment. Netnography can be broadly defined as a qualitative research …","author":[{"dropping-particle":"","family":"Addeo","given":"Felice","non-dropping-particle":"","parse-names":false,"suffix":""},{"dropping-particle":"","family":"Paoli","given":"Angela Delli","non-dropping-particle":"","parse-names":false,"suffix":""},{"dropping-particle":"","family":"Esposito","given":"Maria","non-dropping-particle":"","parse-names":false,"suffix":""},{"dropping-particle":"","family":"Bolcato","given":"Maria Ylenia","non-dropping-particle":"","parse-names":false,"suffix":""}],"container-title":"Athens Journal of Social Sciences","id":"ITEM-1","issue":"1","issued":{"date-parts":[["2019"]]},"page":"9-38","title":"Doing Social Research on Online Communities: The Benefits of Netnography","type":"article-journal","volume":"7"},"uris":["http://www.mendeley.com/documents/?uuid=54e9e1ba-fd32-4a33-bbb8-aee3cb3cc4fa","http://www.mendeley.com/documents/?uuid=f23799ff-185c-40e6-a45d-78d6f9ff4cb2","http://www.mendeley.com/documents/?uuid=4681ac94-bc22-4d4e-9e56-1607aab0b0fc"]}],"mendeley":{"formattedCitation":"(Addeo et al., 2019)","manualFormatting":"Addeo et al. (2019)","plainTextFormattedCitation":"(Addeo et al., 2019)","previouslyFormattedCitation":"(Addeo et al., 2019)"},"properties":{"noteIndex":0},"schema":"https://github.com/citation-style-language/schema/raw/master/csl-citation.json"}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Pr="00C94CE9">
        <w:rPr>
          <w:rFonts w:ascii="Calibri Light" w:eastAsia="Calibri" w:hAnsi="Calibri Light" w:cs="Calibri Light"/>
          <w:noProof/>
          <w:sz w:val="24"/>
          <w:szCs w:val="24"/>
          <w:lang w:eastAsia="en-US"/>
        </w:rPr>
        <w:t>Addeo et al</w:t>
      </w:r>
      <w:r w:rsidR="00203303">
        <w:rPr>
          <w:rFonts w:ascii="Calibri Light" w:eastAsia="Calibri" w:hAnsi="Calibri Light" w:cs="Calibri Light"/>
          <w:noProof/>
          <w:sz w:val="24"/>
          <w:szCs w:val="24"/>
          <w:lang w:eastAsia="en-US"/>
        </w:rPr>
        <w:t>.</w:t>
      </w:r>
      <w:r w:rsidRPr="00C94CE9">
        <w:rPr>
          <w:rFonts w:ascii="Calibri Light" w:eastAsia="Calibri" w:hAnsi="Calibri Light" w:cs="Calibri Light"/>
          <w:noProof/>
          <w:sz w:val="24"/>
          <w:szCs w:val="24"/>
          <w:lang w:eastAsia="en-US"/>
        </w:rPr>
        <w:t xml:space="preserve"> (2019)</w:t>
      </w:r>
      <w:r w:rsidRPr="00C94CE9">
        <w:rPr>
          <w:rFonts w:ascii="Calibri Light" w:eastAsia="Calibri" w:hAnsi="Calibri Light" w:cs="Calibri Light"/>
          <w:sz w:val="24"/>
          <w:szCs w:val="24"/>
          <w:lang w:eastAsia="en-US"/>
        </w:rPr>
        <w:fldChar w:fldCharType="end"/>
      </w:r>
      <w:r w:rsidR="00203303">
        <w:rPr>
          <w:rFonts w:ascii="Calibri Light" w:eastAsia="Calibri" w:hAnsi="Calibri Light" w:cs="Calibri Light"/>
          <w:sz w:val="24"/>
          <w:szCs w:val="24"/>
          <w:lang w:eastAsia="en-US"/>
        </w:rPr>
        <w:t>,</w:t>
      </w:r>
      <w:r w:rsidRPr="00C94CE9">
        <w:rPr>
          <w:rFonts w:ascii="Calibri Light" w:eastAsia="Calibri" w:hAnsi="Calibri Light" w:cs="Calibri Light"/>
          <w:sz w:val="24"/>
          <w:szCs w:val="24"/>
          <w:lang w:eastAsia="en-US"/>
        </w:rPr>
        <w:t xml:space="preserve"> The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method has become a widely accepted method from the point of view that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data collection takes less time, in addition to allowing the recording of information in </w:t>
      </w:r>
      <w:r w:rsidR="00203303">
        <w:rPr>
          <w:rFonts w:ascii="Calibri Light" w:eastAsia="Calibri" w:hAnsi="Calibri Light" w:cs="Calibri Light"/>
          <w:sz w:val="24"/>
          <w:szCs w:val="24"/>
          <w:lang w:eastAsia="en-US"/>
        </w:rPr>
        <w:t>straightforward</w:t>
      </w:r>
      <w:r w:rsidRPr="00C94CE9">
        <w:rPr>
          <w:rFonts w:ascii="Calibri Light" w:eastAsia="Calibri" w:hAnsi="Calibri Light" w:cs="Calibri Light"/>
          <w:sz w:val="24"/>
          <w:szCs w:val="24"/>
          <w:lang w:eastAsia="en-US"/>
        </w:rPr>
        <w:t xml:space="preserve"> language without any risk of disturbing anyone. Because this approach is more flexible and methodologically adaptive, it does not limit you to follow</w:t>
      </w:r>
      <w:r w:rsidR="00203303">
        <w:rPr>
          <w:rFonts w:ascii="Calibri Light" w:eastAsia="Calibri" w:hAnsi="Calibri Light" w:cs="Calibri Light"/>
          <w:sz w:val="24"/>
          <w:szCs w:val="24"/>
          <w:lang w:eastAsia="en-US"/>
        </w:rPr>
        <w:t>ing</w:t>
      </w:r>
      <w:r w:rsidRPr="00C94CE9">
        <w:rPr>
          <w:rFonts w:ascii="Calibri Light" w:eastAsia="Calibri" w:hAnsi="Calibri Light" w:cs="Calibri Light"/>
          <w:sz w:val="24"/>
          <w:szCs w:val="24"/>
          <w:lang w:eastAsia="en-US"/>
        </w:rPr>
        <w:t xml:space="preserve"> procedures but remains open to problems in practice.</w:t>
      </w:r>
    </w:p>
    <w:p w14:paraId="03680574" w14:textId="281F1394" w:rsidR="00C94CE9" w:rsidRPr="00C94CE9" w:rsidRDefault="00C94CE9" w:rsidP="00C94CE9">
      <w:pPr>
        <w:spacing w:before="120" w:after="120"/>
        <w:ind w:left="425" w:firstLine="1"/>
        <w:jc w:val="both"/>
        <w:rPr>
          <w:rFonts w:ascii="Calibri Light" w:hAnsi="Calibri Light" w:cs="Calibri Light"/>
          <w:sz w:val="24"/>
          <w:szCs w:val="24"/>
          <w:lang w:val="en-ID" w:eastAsia="en-US"/>
        </w:rPr>
      </w:pPr>
      <w:r w:rsidRPr="00C94CE9">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{"citationItems":[{"id":"ITEM-1","itemData":{"DOI":"10.1108/JOSM-12-2021-0481","ISSN":"1757-5818","abstract":"Purpose As immersive technologies gain wider adoption, contemporary service researchers are tasked with studying their service experiences in ways that preserve and attend to their holistic and human characteristics. The purpose of this paper is to provide service researchers with a new qualitative approach to studying immersive technologies. Design/methodology/approach Using logic and following established methodological rules, this article develops the scope, definition and set of procedures for a novel form of netnography specifically adapted for the study of immersive technologies: immersive netnography. The research question is “How might netnography be adapted to research service experiences in virtual and augmented environments, which include and overlap with the notion of a Metaverse?” Findings Immersive netnography should be at the vanguard of phenomenological service experience studies of augmented reality, virtual reality and the Metaverse. A set of data collection, analysis, ethical and representational research practices, immersive netnography is adapted to digital media phenomena (customer and employee) that include immersive technology experiences. Developed through logical argumentation after analyzing key differences between social media and immersive technology, immersive netnography is procedurally customized for experience research in immersive technology environments. Research limitations/implications Three of the most significant practical limitations to producing high-quality netnography are rapidly changing contexts, scarce time resources and narrow researcher skillsets. Practical implications Industries and organizations may benefit from a new, holistically focused, ethically robust and culturally attuned market research method for understanding service experience in immersive technology contexts. Originality/value There have been no prior studies that develop netnography for the service research opportunities presented by immersive technologies. By applying the rigorous methodological guidance provided in this paper, future service researchers may find value in using specifically adapted qualitative research methods to study immersive technology experiences.","author":[{"dropping-particle":"V","family":"Kozinets","given":"Robert","non-dropping-particle":"","parse-names":false,"suffix":""}],"container-title":"Journal of Service Management","id":"ITEM-1","issue":"1","issued":{"date-parts":[["2022","1","1"]]},"page":"100-125","publisher":"Emerald Publishing Limited","title":"Immersive netnography: a novel method for service experience research in virtual reality, augmented reality and metaverse contexts","type":"article-journal","volume":"34"},"uris":["http://www.mendeley.com/documents/?uuid=5bdacf63-33b3-40dd-a786-adcaaa51f230","http://www.mendeley.com/documents/?uuid=c79dd54f-91dc-40ae-8d67-13c6843a9a98","http://www.mendeley.com/documents/?uuid=64fb044a-f3ff-41df-946a-af9b47d152e5"]}],"mendeley":{"formattedCitation":"(R. V Kozinets, 2022)","manualFormatting":"Kozinets (2022)","plainTextFormattedCitation":"(R. V Kozinets, 2022)","previouslyFormattedCitation":"(R. V Kozinets, 2022)"},"properties":{"noteIndex":0},"schema":"https://github.com/citation-style-language/schema/raw/master/csl-citation.json"}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Pr="00C94CE9">
        <w:rPr>
          <w:rFonts w:ascii="Calibri Light" w:eastAsia="Calibri" w:hAnsi="Calibri Light" w:cs="Calibri Light"/>
          <w:noProof/>
          <w:sz w:val="24"/>
          <w:szCs w:val="24"/>
          <w:lang w:eastAsia="en-US"/>
        </w:rPr>
        <w:t>Kozinets (2022)</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said the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method provides services with a new qualitative approach to learning immersive technologies.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adapts to digital media phenomena </w:t>
      </w:r>
      <w:r w:rsidR="00203303">
        <w:rPr>
          <w:rFonts w:ascii="Calibri Light" w:eastAsia="Calibri" w:hAnsi="Calibri Light" w:cs="Calibri Light"/>
          <w:sz w:val="24"/>
          <w:szCs w:val="24"/>
          <w:lang w:eastAsia="en-US"/>
        </w:rPr>
        <w:t>encompassing</w:t>
      </w:r>
      <w:r w:rsidRPr="00C94CE9">
        <w:rPr>
          <w:rFonts w:ascii="Calibri Light" w:eastAsia="Calibri" w:hAnsi="Calibri Light" w:cs="Calibri Light"/>
          <w:sz w:val="24"/>
          <w:szCs w:val="24"/>
          <w:lang w:eastAsia="en-US"/>
        </w:rPr>
        <w:t xml:space="preserve"> rich technological experiences, develops them through logical argumentation</w:t>
      </w:r>
      <w:r w:rsidR="00E62CFC">
        <w:rPr>
          <w:rFonts w:ascii="Calibri Light" w:eastAsia="Calibri" w:hAnsi="Calibri Light" w:cs="Calibri Light"/>
          <w:sz w:val="24"/>
          <w:szCs w:val="24"/>
          <w:lang w:eastAsia="en-US"/>
        </w:rPr>
        <w:t>,</w:t>
      </w:r>
      <w:r w:rsidRPr="00C94CE9">
        <w:rPr>
          <w:rFonts w:ascii="Calibri Light" w:eastAsia="Calibri" w:hAnsi="Calibri Light" w:cs="Calibri Light"/>
          <w:sz w:val="24"/>
          <w:szCs w:val="24"/>
          <w:lang w:eastAsia="en-US"/>
        </w:rPr>
        <w:t xml:space="preserve"> and adapts the research process to a technology-rich environment. </w:t>
      </w:r>
      <w:r w:rsidRPr="00C94CE9">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{"citationItems":[{"id":"ITEM-1","itemData":{"DOI":"10.1088/1742-6596/1641/1/012043","ISSN":"17426596","abstract":"An online marketplace site is a shopping place that is currently popular with the community because it offers a variety of convenience and one of the marketplace apps is Shopee. Some people aresatisfied with the service provided by the Shopee app. But unisex some people who give complaints about this application. User-provided response to Shopee app in the Comments field of Shopee Google Play Store can be analyzed for negative and positive sentiments. This research aims to assist Shopee's management of the positive or negative opinions of application users and can provide empirical evidence for related theories so that it can be used as a donation of thought for the development of theories Next. With the number of reviews shown, you need an analysis that can classify these reviews into positive or negative classes. The method used for the sentiment analysis of Shopee app reviews is the Naive Bayes algorithm obtaining an accuracy yield of 96,667%","author":[{"dropping-particle":"","family":"Pratmanto","given":"Dany","non-dropping-particle":"","parse-names":false,"suffix":""},{"dropping-particle":"","family":"Rousyati","given":"Rousyati","non-dropping-particle":"","parse-names":false,"suffix":""},{"dropping-particle":"","family":"Wati","given":"Fanny Fatma","non-dropping-particle":"","parse-names":false,"suffix":""},{"dropping-particle":"","family":"Widodo","given":"Andrian Eko","non-dropping-particle":"","parse-names":false,"suffix":""},{"dropping-particle":"","family":"Suleman","given":"Suleman","non-dropping-particle":"","parse-names":false,"suffix":""},{"dropping-particle":"","family":"Wijianto","given":"Ragil","non-dropping-particle":"","parse-names":false,"suffix":""}],"container-title":"Journal of Physics: Conference Series","id":"ITEM-1","issue":"1","issued":{"date-parts":[["2020"]]},"page":"1-8","title":"App Review Sentiment Analysis Shopee Application in Google Play Store Using Naive Bayes Algorithm","type":"article-journal","volume":"1641"},"uris":["http://www.mendeley.com/documents/?uuid=ae8718d7-c27f-467f-9a53-62acb9b9b719","http://www.mendeley.com/documents/?uuid=24771dbd-1aad-4131-9063-eab3b6e2c17d","http://www.mendeley.com/documents/?uuid=f3c1420c-7459-467d-9734-25c416016260"]}],"mendeley":{"formattedCitation":"(Pratmanto et al., 2020)","manualFormatting":"Pratmanto (2020)","plainTextFormattedCitation":"(Pratmanto et al., 2020)","previouslyFormattedCitation":"(Pratmanto et al., 2020)"},"properties":{"noteIndex":0},"schema":"https://github.com/citation-style-language/schema/raw/master/csl-citation.json"}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Pr="00C94CE9">
        <w:rPr>
          <w:rFonts w:ascii="Calibri Light" w:eastAsia="Calibri" w:hAnsi="Calibri Light" w:cs="Calibri Light"/>
          <w:noProof/>
          <w:sz w:val="24"/>
          <w:szCs w:val="24"/>
          <w:lang w:eastAsia="en-US"/>
        </w:rPr>
        <w:t>Pratmanto (2020)</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It is also argued that the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method helps </w:t>
      </w:r>
      <w:r w:rsidR="00203303">
        <w:rPr>
          <w:rFonts w:ascii="Calibri Light" w:eastAsia="Calibri" w:hAnsi="Calibri Light" w:cs="Calibri Light"/>
          <w:sz w:val="24"/>
          <w:szCs w:val="24"/>
          <w:lang w:eastAsia="en-US"/>
        </w:rPr>
        <w:t>explore app users' positive and negative opinion</w:t>
      </w:r>
      <w:r w:rsidRPr="00C94CE9">
        <w:rPr>
          <w:rFonts w:ascii="Calibri Light" w:eastAsia="Calibri" w:hAnsi="Calibri Light" w:cs="Calibri Light"/>
          <w:sz w:val="24"/>
          <w:szCs w:val="24"/>
          <w:lang w:eastAsia="en-US"/>
        </w:rPr>
        <w:t xml:space="preserve">s and provides empirical evidence of related theories. </w:t>
      </w:r>
      <w:r w:rsidR="00203303">
        <w:rPr>
          <w:rFonts w:ascii="Calibri Light" w:eastAsia="Calibri" w:hAnsi="Calibri Light" w:cs="Calibri Light"/>
          <w:sz w:val="24"/>
          <w:szCs w:val="24"/>
          <w:lang w:eastAsia="en-US"/>
        </w:rPr>
        <w:t>You can classify reviews into positive or negative classes thanks to the many reviews displayed</w:t>
      </w:r>
      <w:r w:rsidRPr="00C94CE9">
        <w:rPr>
          <w:rFonts w:ascii="Calibri Light" w:eastAsia="Calibri" w:hAnsi="Calibri Light" w:cs="Calibri Light"/>
          <w:sz w:val="24"/>
          <w:szCs w:val="24"/>
          <w:lang w:eastAsia="en-US"/>
        </w:rPr>
        <w:t>.</w:t>
      </w:r>
    </w:p>
    <w:p w14:paraId="5EE663AA" w14:textId="6E6B03F6" w:rsidR="00180398" w:rsidRPr="009A5F72" w:rsidRDefault="00203303" w:rsidP="00C94CE9">
      <w:pPr>
        <w:spacing w:before="120" w:after="120"/>
        <w:ind w:left="425" w:firstLine="1"/>
        <w:jc w:val="both"/>
        <w:rPr>
          <w:rFonts w:ascii="Calibri Light" w:hAnsi="Calibri Light" w:cs="Calibri Light"/>
          <w:sz w:val="24"/>
          <w:szCs w:val="24"/>
        </w:rPr>
      </w:pPr>
      <w:r>
        <w:rPr>
          <w:rFonts w:ascii="Calibri Light" w:eastAsia="Calibri" w:hAnsi="Calibri Light" w:cs="Calibri Light"/>
          <w:sz w:val="24"/>
          <w:szCs w:val="24"/>
          <w:lang w:eastAsia="en-US"/>
        </w:rPr>
        <w:t>No research or analysis study related to the PPSK Law</w:t>
      </w:r>
      <w:r w:rsidR="00C94CE9" w:rsidRPr="009A5F72">
        <w:rPr>
          <w:rFonts w:ascii="Calibri Light" w:eastAsia="Calibri" w:hAnsi="Calibri Light" w:cs="Calibri Light"/>
          <w:sz w:val="24"/>
          <w:szCs w:val="24"/>
          <w:lang w:eastAsia="en-US"/>
        </w:rPr>
        <w:t xml:space="preserve"> uses data from Instagram hashtags. </w:t>
      </w:r>
      <w:r>
        <w:rPr>
          <w:rFonts w:ascii="Calibri Light" w:eastAsia="Calibri" w:hAnsi="Calibri Light" w:cs="Calibri Light"/>
          <w:sz w:val="24"/>
          <w:szCs w:val="24"/>
          <w:lang w:eastAsia="en-US"/>
        </w:rPr>
        <w:t>I</w:t>
      </w:r>
      <w:r w:rsidR="00C94CE9" w:rsidRPr="009A5F72">
        <w:rPr>
          <w:rFonts w:ascii="Calibri Light" w:eastAsia="Calibri" w:hAnsi="Calibri Light" w:cs="Calibri Light"/>
          <w:sz w:val="24"/>
          <w:szCs w:val="24"/>
          <w:lang w:eastAsia="en-US"/>
        </w:rPr>
        <w:t>t is hoped that this research can be a reference for policymakers to create new laws that pay attention to the aspirations and sentiments of the community.</w:t>
      </w:r>
    </w:p>
    <w:p w14:paraId="7C8F9E34" w14:textId="77777777" w:rsidR="00180398" w:rsidRPr="00180398" w:rsidRDefault="00180398" w:rsidP="00180398">
      <w:pPr>
        <w:autoSpaceDE/>
        <w:autoSpaceDN/>
        <w:spacing w:before="120" w:after="120"/>
        <w:ind w:left="426"/>
        <w:rPr>
          <w:rFonts w:ascii="Calibri Light" w:hAnsi="Calibri Light" w:cs="Calibri Light"/>
          <w:bCs/>
          <w:sz w:val="24"/>
          <w:szCs w:val="24"/>
          <w:lang w:val="id-ID"/>
        </w:rPr>
      </w:pPr>
    </w:p>
    <w:p w14:paraId="3A2D46C4" w14:textId="130C98F5"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rPr>
        <w:t xml:space="preserve">METHOD </w:t>
      </w:r>
    </w:p>
    <w:p w14:paraId="68E709E1" w14:textId="1B463882" w:rsidR="009A5F72" w:rsidRPr="009A5F72" w:rsidRDefault="009A5F72" w:rsidP="009A5F72">
      <w:pPr>
        <w:spacing w:before="120" w:after="120"/>
        <w:ind w:left="425"/>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Th</w:t>
      </w:r>
      <w:r w:rsidR="00203303">
        <w:rPr>
          <w:rFonts w:ascii="Calibri Light" w:eastAsia="Calibri" w:hAnsi="Calibri Light" w:cs="Calibri Light"/>
          <w:sz w:val="24"/>
          <w:szCs w:val="24"/>
          <w:lang w:eastAsia="en-US"/>
        </w:rPr>
        <w:t xml:space="preserve">is study aims to </w:t>
      </w:r>
      <w:r w:rsidR="00E62CFC">
        <w:rPr>
          <w:rFonts w:ascii="Calibri Light" w:eastAsia="Calibri" w:hAnsi="Calibri Light" w:cs="Calibri Light"/>
          <w:sz w:val="24"/>
          <w:szCs w:val="24"/>
          <w:lang w:eastAsia="en-US"/>
        </w:rPr>
        <w:t>determine</w:t>
      </w:r>
      <w:r w:rsidR="00203303">
        <w:rPr>
          <w:rFonts w:ascii="Calibri Light" w:eastAsia="Calibri" w:hAnsi="Calibri Light" w:cs="Calibri Light"/>
          <w:sz w:val="24"/>
          <w:szCs w:val="24"/>
          <w:lang w:eastAsia="en-US"/>
        </w:rPr>
        <w:t xml:space="preserve"> how the public responds to the PPSK Bill and</w:t>
      </w:r>
      <w:r w:rsidRPr="009A5F72">
        <w:rPr>
          <w:rFonts w:ascii="Calibri Light" w:eastAsia="Calibri" w:hAnsi="Calibri Light" w:cs="Calibri Light"/>
          <w:sz w:val="24"/>
          <w:szCs w:val="24"/>
          <w:lang w:eastAsia="en-US"/>
        </w:rPr>
        <w:t xml:space="preserve"> how the </w:t>
      </w:r>
      <w:r w:rsidR="00203303">
        <w:rPr>
          <w:rFonts w:ascii="Calibri Light" w:eastAsia="Calibri" w:hAnsi="Calibri Light" w:cs="Calibri Light"/>
          <w:sz w:val="24"/>
          <w:szCs w:val="24"/>
          <w:lang w:eastAsia="en-US"/>
        </w:rPr>
        <w:t>social media users' reviews are positive and negative</w:t>
      </w:r>
      <w:r w:rsidRPr="009A5F72">
        <w:rPr>
          <w:rFonts w:ascii="Calibri Light" w:eastAsia="Calibri" w:hAnsi="Calibri Light" w:cs="Calibri Light"/>
          <w:sz w:val="24"/>
          <w:szCs w:val="24"/>
          <w:lang w:eastAsia="en-US"/>
        </w:rPr>
        <w:t xml:space="preserve">. </w:t>
      </w:r>
      <w:r w:rsidR="00203303">
        <w:rPr>
          <w:rFonts w:ascii="Calibri Light" w:eastAsia="Calibri" w:hAnsi="Calibri Light" w:cs="Calibri Light"/>
          <w:sz w:val="24"/>
          <w:szCs w:val="24"/>
          <w:lang w:eastAsia="en-US"/>
        </w:rPr>
        <w:t>It is helpful to find out how the majority of the public responds to changes</w:t>
      </w:r>
      <w:r w:rsidRPr="009A5F72">
        <w:rPr>
          <w:rFonts w:ascii="Calibri Light" w:eastAsia="Calibri" w:hAnsi="Calibri Light" w:cs="Calibri Light"/>
          <w:sz w:val="24"/>
          <w:szCs w:val="24"/>
          <w:lang w:eastAsia="en-US"/>
        </w:rPr>
        <w:t xml:space="preserve"> in the </w:t>
      </w:r>
      <w:r w:rsidR="00850137">
        <w:rPr>
          <w:rFonts w:ascii="Calibri Light" w:eastAsia="Calibri" w:hAnsi="Calibri Light" w:cs="Calibri Light"/>
          <w:sz w:val="24"/>
          <w:szCs w:val="24"/>
          <w:lang w:eastAsia="en-US"/>
        </w:rPr>
        <w:t>l</w:t>
      </w:r>
      <w:r w:rsidRPr="009A5F72">
        <w:rPr>
          <w:rFonts w:ascii="Calibri Light" w:eastAsia="Calibri" w:hAnsi="Calibri Light" w:cs="Calibri Light"/>
          <w:sz w:val="24"/>
          <w:szCs w:val="24"/>
          <w:lang w:eastAsia="en-US"/>
        </w:rPr>
        <w:t xml:space="preserve">aw. This study uses </w:t>
      </w:r>
      <w:proofErr w:type="spellStart"/>
      <w:r w:rsidR="00203303">
        <w:rPr>
          <w:rFonts w:ascii="Calibri Light" w:eastAsia="Calibri" w:hAnsi="Calibri Light" w:cs="Calibri Light"/>
          <w:sz w:val="24"/>
          <w:szCs w:val="24"/>
          <w:lang w:eastAsia="en-US"/>
        </w:rPr>
        <w:t>netnography</w:t>
      </w:r>
      <w:proofErr w:type="spellEnd"/>
      <w:r w:rsidR="00203303">
        <w:rPr>
          <w:rFonts w:ascii="Calibri Light" w:eastAsia="Calibri" w:hAnsi="Calibri Light" w:cs="Calibri Light"/>
          <w:sz w:val="24"/>
          <w:szCs w:val="24"/>
          <w:lang w:eastAsia="en-US"/>
        </w:rPr>
        <w:t xml:space="preserve"> or online ethnography as a</w:t>
      </w:r>
      <w:r w:rsidRPr="009A5F72">
        <w:rPr>
          <w:rFonts w:ascii="Calibri Light" w:eastAsia="Calibri" w:hAnsi="Calibri Light" w:cs="Calibri Light"/>
          <w:sz w:val="24"/>
          <w:szCs w:val="24"/>
          <w:lang w:eastAsia="en-US"/>
        </w:rPr>
        <w:t xml:space="preserve"> research method. </w:t>
      </w:r>
      <w:bookmarkStart w:id="4" w:name="_Hlk190899709"/>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is an ethnographic method used to visualize the reality of computerized communication between virtual communities on the Internet</w:t>
      </w:r>
      <w:r w:rsidR="00B77E3B">
        <w:rPr>
          <w:rFonts w:ascii="Calibri Light" w:eastAsia="Calibri" w:hAnsi="Calibri Light" w:cs="Calibri Light"/>
          <w:sz w:val="24"/>
          <w:szCs w:val="24"/>
          <w:lang w:eastAsia="en-US"/>
        </w:rPr>
        <w:t xml:space="preserve"> </w:t>
      </w:r>
      <w:r w:rsidR="00B77E3B">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{"citationItems":[{"id":"ITEM-1","itemData":{"DOI":"10.5614/sostek.itbj.2020.19.3.13","abstract":"Mahasiswa ITB pengguna aplikasi Muslim Pro pada smartphone-nya sebagai representasi dari masyarakat digital merupakan wujud nyata dari interrelasi tekno-kultur-religi. Jika mahasiswa ITB memerlukan suatu yang berkaitan dengan ilmu agama Islam dan praktik ibadah sehari-hari, mereka hanya tinggal mengakses aplikasi tersebut. Dianalisis dari perspektif religious studies, dinamika dan fenomena teknor-kultur-religi ini adalah entitas yang menarik dan penting untuk diteliti, karena aktivitas keagamaan mahasiswa ITB dengan menggunakan aplikasi Muslim Pro akan berimplikasi dan berpolarisasi pada pemikiran keagamaannya. Tujuan utama riset ini adalah untuk mengungkap corak pemikiran keagamaan pengguna aplikasi Muslim Pro di kalangan mahasiswa ITB. Riset ini merupakan penelitian kualitatif dengan menggunakan metode penelitian netnografi (etnografi virtual) dengan berlandaskan pada teori pengalaman keagamaan dalam bentuk pemikiran dari Joachim Wach. Hasil riset ini menunjukkan bahwa corak pemikiran keagamaan mahasiswa ITB pengguna aplikasi Muslim Pro terklasifikasi menjadi tiga corak pemikiran, yaitu: ilmiah, literat, dan kontekstual.","author":[{"dropping-particle":"","family":"Siregar","given":"Qoriah A","non-dropping-particle":"","parse-names":false,"suffix":""},{"dropping-particle":"","family":"Truna","given":"Dody S","non-dropping-particle":"","parse-names":false,"suffix":""},{"dropping-particle":"","family":"Kahmad","given":"Dadang","non-dropping-particle":"","parse-names":false,"suffix":""}],"container-title":"Jurnal Sosioteknologi","id":"ITEM-1","issue":"3","issued":{"date-parts":[["2020"]]},"page":"469-481","title":"Techno-Culture-Religion In The Era Of Industrial Revolution 4.0: Netnographic Study On Muslim Pro Application Users Among Students of Institut Teknologi Bandung","type":"article-journal","volume":"19"},"uris":["http://www.mendeley.com/documents/?uuid=22d62820-4afb-46ac-9430-a3e87e509dd7"]}],"mendeley":{"formattedCitation":"(Siregar et al., 2020)","plainTextFormattedCitation":"(Siregar et al., 2020)","previouslyFormattedCitation":"(Siregar et al., 2020)"},"properties":{"noteIndex":0},"schema":"https://github.com/citation-style-language/schema/raw/master/csl-citation.json"}</w:instrText>
      </w:r>
      <w:r w:rsidR="00B77E3B">
        <w:rPr>
          <w:rFonts w:ascii="Calibri Light" w:eastAsia="Calibri" w:hAnsi="Calibri Light" w:cs="Calibri Light"/>
          <w:sz w:val="24"/>
          <w:szCs w:val="24"/>
          <w:lang w:eastAsia="en-US"/>
        </w:rPr>
        <w:fldChar w:fldCharType="separate"/>
      </w:r>
      <w:r w:rsidR="00B77E3B" w:rsidRPr="00B77E3B">
        <w:rPr>
          <w:rFonts w:ascii="Calibri Light" w:eastAsia="Calibri" w:hAnsi="Calibri Light" w:cs="Calibri Light"/>
          <w:noProof/>
          <w:sz w:val="24"/>
          <w:szCs w:val="24"/>
          <w:lang w:eastAsia="en-US"/>
        </w:rPr>
        <w:t>(Siregar et al., 2020)</w:t>
      </w:r>
      <w:r w:rsidR="00B77E3B">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t>
      </w:r>
      <w:bookmarkEnd w:id="4"/>
      <w:proofErr w:type="spellStart"/>
      <w:r w:rsidR="00B77E3B">
        <w:rPr>
          <w:rFonts w:ascii="Calibri Light" w:eastAsia="Calibri" w:hAnsi="Calibri Light" w:cs="Calibri Light"/>
          <w:sz w:val="24"/>
          <w:szCs w:val="24"/>
          <w:lang w:eastAsia="en-US"/>
        </w:rPr>
        <w:t>Ne</w:t>
      </w:r>
      <w:r w:rsidRPr="009A5F72">
        <w:rPr>
          <w:rFonts w:ascii="Calibri Light" w:eastAsia="Calibri" w:hAnsi="Calibri Light" w:cs="Calibri Light"/>
          <w:sz w:val="24"/>
          <w:szCs w:val="24"/>
          <w:lang w:eastAsia="en-US"/>
        </w:rPr>
        <w:t>thnography</w:t>
      </w:r>
      <w:proofErr w:type="spellEnd"/>
      <w:r w:rsidRPr="009A5F72">
        <w:rPr>
          <w:rFonts w:ascii="Calibri Light" w:eastAsia="Calibri" w:hAnsi="Calibri Light" w:cs="Calibri Light"/>
          <w:sz w:val="24"/>
          <w:szCs w:val="24"/>
          <w:lang w:eastAsia="en-US"/>
        </w:rPr>
        <w:t xml:space="preserve"> is a study that focuses on understanding the </w:t>
      </w:r>
      <w:r w:rsidRPr="009A5F72">
        <w:rPr>
          <w:rFonts w:ascii="Calibri Light" w:eastAsia="Calibri" w:hAnsi="Calibri Light" w:cs="Calibri Light"/>
          <w:sz w:val="24"/>
          <w:szCs w:val="24"/>
          <w:lang w:eastAsia="en-US"/>
        </w:rPr>
        <w:lastRenderedPageBreak/>
        <w:t>virtual world with people interacting with each other and being able to help shape their own culture and social system</w:t>
      </w:r>
      <w:r w:rsidR="00203303">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In theory,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is the same as </w:t>
      </w:r>
      <w:r w:rsidR="00203303">
        <w:rPr>
          <w:rFonts w:ascii="Calibri Light" w:eastAsia="Calibri" w:hAnsi="Calibri Light" w:cs="Calibri Light"/>
          <w:sz w:val="24"/>
          <w:szCs w:val="24"/>
          <w:lang w:eastAsia="en-US"/>
        </w:rPr>
        <w:t xml:space="preserve">a </w:t>
      </w:r>
      <w:r w:rsidRPr="009A5F72">
        <w:rPr>
          <w:rFonts w:ascii="Calibri Light" w:eastAsia="Calibri" w:hAnsi="Calibri Light" w:cs="Calibri Light"/>
          <w:sz w:val="24"/>
          <w:szCs w:val="24"/>
          <w:lang w:eastAsia="en-US"/>
        </w:rPr>
        <w:t xml:space="preserve">virtual ethnography of other denominations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{"citationItems":[{"id":"ITEM-1","itemData":{"author":[{"dropping-particle":"","family":"Muntu","given":"Steeve A J","non-dropping-particle":"","parse-names":false,"suffix":""},{"dropping-particle":"","family":"Tangkudung","given":"Joanne Pingkan M","non-dropping-particle":"","parse-names":false,"suffix":""},{"dropping-particle":"","family":"Lotulung","given":"Leviane J H","non-dropping-particle":"","parse-names":false,"suffix":""}],"container-title":"Acta Diurna Komunikasi","id":"ITEM-1","issue":"4","issued":{"date-parts":[["2021"]]},"page":"1-8","title":"Studi netnografi pada media sosial instagram","type":"article-journal","volume":"3"},"uris":["http://www.mendeley.com/documents/?uuid=a1736b70-5719-47f9-9f06-33bada4eeff8","http://www.mendeley.com/documents/?uuid=83944971-b7bc-45ab-a266-9ab9e34f8fda","http://www.mendeley.com/documents/?uuid=244e0b12-f695-45e7-85e1-407a91e75d09"]}],"mendeley":{"formattedCitation":"(Muntu et al., 2021)","plainTextFormattedCitation":"(Muntu et al., 2021)","previouslyFormattedCitation":"(Muntu et al., 2021)"},"properties":{"noteIndex":0},"schema":"https://github.com/citation-style-language/schema/raw/master/csl-citation.json"}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(Muntu et al., 2021)</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Therefore,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is simplified as a variation of an ancient method in the form of ethnography to understand what it means to be human through technology. </w:t>
      </w:r>
    </w:p>
    <w:p w14:paraId="2ADC22AD" w14:textId="4983749A" w:rsidR="009A5F72" w:rsidRPr="009A5F72" w:rsidRDefault="009A5F72" w:rsidP="009A5F72">
      <w:pPr>
        <w:spacing w:before="120" w:after="120"/>
        <w:ind w:left="425"/>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 xml:space="preserve">In this study, the internet is a valuable medium </w:t>
      </w:r>
      <w:r w:rsidR="00203303">
        <w:rPr>
          <w:rFonts w:ascii="Calibri Light" w:eastAsia="Calibri" w:hAnsi="Calibri Light" w:cs="Calibri Light"/>
          <w:sz w:val="24"/>
          <w:szCs w:val="24"/>
          <w:lang w:eastAsia="en-US"/>
        </w:rPr>
        <w:t>for</w:t>
      </w:r>
      <w:r w:rsidRPr="009A5F72">
        <w:rPr>
          <w:rFonts w:ascii="Calibri Light" w:eastAsia="Calibri" w:hAnsi="Calibri Light" w:cs="Calibri Light"/>
          <w:sz w:val="24"/>
          <w:szCs w:val="24"/>
          <w:lang w:eastAsia="en-US"/>
        </w:rPr>
        <w:t xml:space="preserve"> supporting research in virtual fieldwork </w:t>
      </w:r>
      <w:r w:rsidRPr="009A5F72">
        <w:rPr>
          <w:rFonts w:ascii="Calibri Light" w:eastAsia="Calibri" w:hAnsi="Calibri Light" w:cs="Calibri Light"/>
          <w:sz w:val="24"/>
          <w:szCs w:val="24"/>
          <w:lang w:eastAsia="en-US"/>
        </w:rPr>
        <w:fldChar w:fldCharType="begin" w:fldLock="1"/>
      </w:r>
      <w:r w:rsidR="00F9443B">
        <w:rPr>
          <w:rFonts w:ascii="Calibri Light" w:eastAsia="Calibri" w:hAnsi="Calibri Light" w:cs="Calibri Light"/>
          <w:sz w:val="24"/>
          <w:szCs w:val="24"/>
          <w:lang w:eastAsia="en-US"/>
        </w:rPr>
        <w:instrText>ADDIN CSL_CITATION {"citationItems":[{"id":"ITEM-1","itemData":{"DOI":"10.1108/IJCTHR-03-2013-0010","ISBN":"0320130010","ISSN":"17506182","abstract":"Purpose: The purpose of this paper is to explore how tourists negotiate existential/experiential authenticity in cultural restaurant experiences as represented in their online reviews. Design/methodology/approach: The paper uses netnography, a relatively novel web-based method, to examine the phenomenon of existential authenticity. Post-visit online reviews were analyzed to glean meanings and insights into tourists' lived experiences in Victoria Falls restaurants. Findings: The analysis illustrates how the experience of existential authenticity is at the centre of tourist's recollections and more importantly, how it is a highly internalized, individual process. There is a strong suggestion in the tourists' reviews however that the totality of the experience is more important than its individual components; that a hedonistic search for \"fun\" characterizes the tourists' quest in tourism. Very little emphasis is placed on the authenticity of cultural objects, suggesting that existential authenticity may be more important in this context than objectivist authenticity. Practical implications: First, the emphasis on the \"total experience\" highlights the importance of thinking beyond the food on the plate. Second, tourists' reference to having been \"pleasantly surprised\" should spur restaurateurs to indulge their creative abilities; to give tourists unexpected add-ons. Restaurants that are nonconformist, original, or unusual are likely to excite international travelers. Third, the importance of collective authenticity is well illustrated: tourists enjoy \"sociality\". This means restaurant marketing collateral needs to reflect the social interaction concomitant to the experience. Finally, most tourists appreciate performative experiences, thus practitioners might need to offer more interactive rather than passive service consumption. Originality/value: The study provides insights into a previously unresearched context using a nontraditional data collection method. © Emerald Group Publishing Limited.","author":[{"dropping-particle":"","family":"Mkono","given":"Muchazondida","non-dropping-particle":"","parse-names":false,"suffix":""}],"container-title":"International Journal of Culture, Tourism, and Hospitality Research","id":"ITEM-1","issue":"4","issued":{"date-parts":[["2013"]]},"page":"353-363","title":"Existential authenticity in cultural restaurant experiences in Victoria Falls, Zimbabwe: A netnographic analysis","type":"article-journal","volume":"7"},"uris":["http://www.mendeley.com/documents/?uuid=f39cb345-28fa-4f48-baab-9d4487e776f4"]}],"mendeley":{"formattedCitation":"(Mkono, 2013)","plainTextFormattedCitation":"(Mkono, 2013)","previouslyFormattedCitation":"(Mkono, 2013)"},"properties":{"noteIndex":0},"schema":"https://github.com/citation-style-language/schema/raw/master/csl-citation.json"}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(Mkono, 2013)</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With the help of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researchers can analyze </w:t>
      </w:r>
      <w:r w:rsidR="00203303">
        <w:rPr>
          <w:rFonts w:ascii="Calibri Light" w:eastAsia="Calibri" w:hAnsi="Calibri Light" w:cs="Calibri Light"/>
          <w:sz w:val="24"/>
          <w:szCs w:val="24"/>
          <w:lang w:eastAsia="en-US"/>
        </w:rPr>
        <w:t>much</w:t>
      </w:r>
      <w:r w:rsidRPr="009A5F72">
        <w:rPr>
          <w:rFonts w:ascii="Calibri Light" w:eastAsia="Calibri" w:hAnsi="Calibri Light" w:cs="Calibri Light"/>
          <w:sz w:val="24"/>
          <w:szCs w:val="24"/>
          <w:lang w:eastAsia="en-US"/>
        </w:rPr>
        <w:t xml:space="preserve"> information online and rely on real phenomena </w:t>
      </w:r>
      <w:r w:rsidRPr="009A5F72">
        <w:rPr>
          <w:rFonts w:ascii="Calibri Light" w:eastAsia="Calibri" w:hAnsi="Calibri Light" w:cs="Calibri Light"/>
          <w:sz w:val="24"/>
          <w:szCs w:val="24"/>
          <w:lang w:eastAsia="en-US"/>
        </w:rPr>
        <w:fldChar w:fldCharType="begin" w:fldLock="1"/>
      </w:r>
      <w:r w:rsidR="00E62CFC">
        <w:rPr>
          <w:rFonts w:ascii="Calibri Light" w:eastAsia="Calibri" w:hAnsi="Calibri Light" w:cs="Calibri Light"/>
          <w:sz w:val="24"/>
          <w:szCs w:val="24"/>
          <w:lang w:eastAsia="en-US"/>
        </w:rPr>
        <w:instrText>ADDIN CSL_CITATION {"citationItems":[{"id":"ITEM-1","itemData":{"DOI":"10.1177/1932296818795705","ISBN":"1932296818795","ISSN":"19322968","PMID":"30198751","abstract":"Background: Patient-driven innovation in diabetes management has resulted in a group of people with type 1 diabetes who choose to build and share knowledge around a do-it-yourself (DIY) open source artificial pancreas systems (OpenAPS). The purpose of this study was to examine Twitter data to understand how patients, caregivers, and care partners perceive OpenAPS, the personal and emotional ramifications of using OpenAPS, and the influence of OpenAPS on daily life. Methods: Qualitative netnography was used to analyze #OpenAPS on Twitter over a two-year period. Results: There were 328 patients, caregivers, and care partners who generated 3347 tweets. One overarching theme, OpenAPS changes lives, and five subthemes emerged from the data: (1) OpenAPS use suggests self-reported A1C and glucose variability improvement, (2) OpenAPS improves sense of diabetes burden and quality of life, (3) OpenAPS is perceived as safe, (4) patient/caregiver–provider interaction related to OpenAPS, and (5) technology adaptation for user needs. Conclusions: As users of a patient-driven technology, OpenAPS users are self-reporting improved A1C, day-to-day glucose levels, and quality of life. Safety features important to individuals with diabetes are perceived to be embedded into OpenAPS technology. Twitter analysis provides insight on a patient population driving an innovative solution to improve their quality of diabetes care.","author":[{"dropping-particle":"","family":"Litchman","given":"Michelle L.","non-dropping-particle":"","parse-names":false,"suffix":""},{"dropping-particle":"","family":"Lewis","given":"Dana","non-dropping-particle":"","parse-names":false,"suffix":""},{"dropping-particle":"","family":"Kelly","given":"Lesly A.","non-dropping-particle":"","parse-names":false,"suffix":""},{"dropping-particle":"","family":"Gee","given":"Perry M.","non-dropping-particle":"","parse-names":false,"suffix":""}],"container-title":"Journal of Diabetes Science and Technology","id":"ITEM-1","issue":"2","issued":{"date-parts":[["2019"]]},"page":"164-170","title":"Twitter Analysis of #OpenAPS DIY Artificial Pancreas Technology Use Suggests Improved A1C and Quality of Life","type":"article-journal","volume":"13"},"uris":["http://www.mendeley.com/documents/?uuid=39efbb40-38dc-47f5-80f5-e0cde6bfb692","http://www.mendeley.com/documents/?uuid=4cdb0abc-f1ff-4a36-8628-695c84ab8c50","http://www.mendeley.com/documents/?uuid=40586f9a-101a-4411-9221-ffd3b7c0000b","http://www.mendeley.com/documents/?uuid=2475298b-58e4-43bc-9e57-7b8db70925d1"]}],"mendeley":{"formattedCitation":"(Litchman et al., 2019)","plainTextFormattedCitation":"(Litchman et al., 2019)","previouslyFormattedCitation":"(Litchman et al., 2019)"},"properties":{"noteIndex":0},"schema":"https://github.com/citation-style-language/schema/raw/master/csl-citation.json"}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(Litchman et al., 2019)</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The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method is recognized as the right way to research because it is considered cheaper, faster, and also easier. In other respects,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provides access to user experiences, views, and reflections</w:t>
      </w:r>
      <w:r w:rsidR="00203303">
        <w:rPr>
          <w:rFonts w:ascii="Calibri Light" w:eastAsia="Calibri" w:hAnsi="Calibri Light" w:cs="Calibri Light"/>
          <w:sz w:val="24"/>
          <w:szCs w:val="24"/>
          <w:lang w:eastAsia="en-US"/>
        </w:rPr>
        <w:t>, allowing users t</w:t>
      </w:r>
      <w:r w:rsidRPr="009A5F72">
        <w:rPr>
          <w:rFonts w:ascii="Calibri Light" w:eastAsia="Calibri" w:hAnsi="Calibri Light" w:cs="Calibri Light"/>
          <w:sz w:val="24"/>
          <w:szCs w:val="24"/>
          <w:lang w:eastAsia="en-US"/>
        </w:rPr>
        <w:t xml:space="preserve">o share information over the internet </w:t>
      </w:r>
      <w:r w:rsidRPr="009A5F72">
        <w:rPr>
          <w:rFonts w:ascii="Calibri Light" w:eastAsia="Calibri" w:hAnsi="Calibri Light" w:cs="Calibri Light"/>
          <w:sz w:val="24"/>
          <w:szCs w:val="24"/>
          <w:lang w:eastAsia="en-US"/>
        </w:rPr>
        <w:fldChar w:fldCharType="begin" w:fldLock="1"/>
      </w:r>
      <w:r w:rsidR="00E62CFC">
        <w:rPr>
          <w:rFonts w:ascii="Calibri Light" w:eastAsia="Calibri" w:hAnsi="Calibri Light" w:cs="Calibri Light"/>
          <w:sz w:val="24"/>
          <w:szCs w:val="24"/>
          <w:lang w:eastAsia="en-US"/>
        </w:rPr>
        <w:instrText>ADDIN CSL_CITATION {"citationItems":[{"id":"ITEM-1","itemData":{"DOI":"10.1016/j.annals.2014.07.005","ISSN":"0160-7383","author":[{"dropping-particle":"","family":"Mkono","given":"Muchazondida","non-dropping-particle":"","parse-names":false,"suffix":""},{"dropping-particle":"","family":"Markwell","given":"Kevin","non-dropping-particle":"","parse-names":false,"suffix":""}],"container-title":"Annals of Tourism Research","id":"ITEM-1","issued":{"date-parts":[["2014"]]},"page":"289-291","publisher":"Elsevier Ltd","title":"The application of netnography in tourism studies","type":"article-journal","volume":"48"},"uris":["http://www.mendeley.com/documents/?uuid=40bf98bd-7d93-4f1f-8892-c7062facfb2d","http://www.mendeley.com/documents/?uuid=f2585825-c029-4e0c-a818-89915a9a3fd1","http://www.mendeley.com/documents/?uuid=e62d44a5-22f4-445e-8619-352f18aa2fa0","http://www.mendeley.com/documents/?uuid=779878aa-f75c-4e04-969a-f7c4417eac81"]}],"mendeley":{"formattedCitation":"(Mkono &amp; Markwell, 2014)","plainTextFormattedCitation":"(Mkono &amp; Markwell, 2014)","previouslyFormattedCitation":"(Mkono &amp; Markwell, 2014)"},"properties":{"noteIndex":0},"schema":"https://github.com/citation-style-language/schema/raw/master/csl-citation.json"}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(Mkono &amp; Markwell, 2014)</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t>
      </w:r>
    </w:p>
    <w:p w14:paraId="65B687A3" w14:textId="71A13A18" w:rsidR="009A5F72" w:rsidRPr="009A5F72" w:rsidRDefault="009A5F72" w:rsidP="009A5F72">
      <w:pPr>
        <w:spacing w:before="120" w:after="120"/>
        <w:ind w:left="425"/>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 xml:space="preserve">Therefore, the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method uses a qualitative research model. The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method was first published by Robert </w:t>
      </w:r>
      <w:proofErr w:type="spellStart"/>
      <w:r w:rsidRPr="009A5F72">
        <w:rPr>
          <w:rFonts w:ascii="Calibri Light" w:eastAsia="Calibri" w:hAnsi="Calibri Light" w:cs="Calibri Light"/>
          <w:sz w:val="24"/>
          <w:szCs w:val="24"/>
          <w:lang w:eastAsia="en-US"/>
        </w:rPr>
        <w:t>Kozinet</w:t>
      </w:r>
      <w:proofErr w:type="spellEnd"/>
      <w:r w:rsidRPr="009A5F72">
        <w:rPr>
          <w:rFonts w:ascii="Calibri Light" w:eastAsia="Calibri" w:hAnsi="Calibri Light" w:cs="Calibri Light"/>
          <w:sz w:val="24"/>
          <w:szCs w:val="24"/>
          <w:lang w:eastAsia="en-US"/>
        </w:rPr>
        <w:t xml:space="preserve">. According to him,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is the right approach for qualitative research where the name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itself is a combination of the words "internet" and "ethnography"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uthor":[{"dropping-particle":"","family":"Kozinets","given":"Cite","non-dropping-particle":"","parse-names":false,"suffix":""},{"dropping-particle":"","family":"Robert","given":"V","non-dropping-particle":"","parse-names":false,"suffix":""},{"dropping-particle":"","family":"Dolbec","given":"Pierre-yann","non-dropping-particle":"","parse-names":false,"suffix":""},{"dropping-particle":"","family":"Earley","given":"Amanda","non-dropping-particle":"","parse-names":false,"suffix":""}],"id":"ITEM-1","issue":"September","issued":{"date-parts":[["2017"]]},"title":"Understanding Culture through Social Media Data ,” in Uwe Netnographic Analysis : Understanding Culture through Social Media Data R o b e r t V . K o z i n e t s , P i e r r e - Y a n n D o l b e c , a n d","type":"article-journal"},"uris":["http://www.mendeley.com/documents/?uuid=83bf6ee1-7223-4f32-88fa-623d8f3b5ab1"]}],"mendeley":{"formattedCitation":"(C. Kozinets et al., 2017)","manualFormatting":"(Kozinets et al., 2017)","plainTextFormattedCitation":"(C. Kozinets et al., 2017)","previouslyFormattedCitation":"(C. Kozinets et al., 2017)"},"properties":{"noteIndex":0},"schema":"https://github.com/citation-style-language/schema/raw/master/csl-citation.json"}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(Kozinets et al., 2017)</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is used in this study to explore the discussion of application users and classify various kinds of </w:t>
      </w:r>
      <w:r w:rsidR="00203303">
        <w:rPr>
          <w:rFonts w:ascii="Calibri Light" w:eastAsia="Calibri" w:hAnsi="Calibri Light" w:cs="Calibri Light"/>
          <w:sz w:val="24"/>
          <w:szCs w:val="24"/>
          <w:lang w:eastAsia="en-US"/>
        </w:rPr>
        <w:t>positive and negative comments</w:t>
      </w:r>
      <w:r w:rsidRPr="009A5F72">
        <w:rPr>
          <w:rFonts w:ascii="Calibri Light" w:eastAsia="Calibri" w:hAnsi="Calibri Light" w:cs="Calibri Light"/>
          <w:sz w:val="24"/>
          <w:szCs w:val="24"/>
          <w:lang w:eastAsia="en-US"/>
        </w:rPr>
        <w:t xml:space="preserve"> left by social media users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{"citationItems":[{"id":"ITEM-1","itemData":{"DOI":"https://doi.org/10.37706/iconz.2021.306","author":[{"dropping-particle":"","family":"Puspita","given":"Rosana Eri","non-dropping-particle":"","parse-names":false,"suffix":""},{"dropping-particle":"","family":"Arinta","given":"Yusvita Nena","non-dropping-particle":"","parse-names":false,"suffix":""},{"dropping-particle":"","family":"Thaker","given":"MohamedThas","non-dropping-particle":"","parse-names":false,"suffix":""}],"container-title":"The 5th International Conference of Zakat (ICONZ) Proceeding","id":"ITEM-1","issued":{"date-parts":[["2021"]]},"page":"535-546","title":"Netnography on Zakat Research : Case Study of Payroll Deduction for Zakat among Civil Servants","type":"paper-conference"},"uris":["http://www.mendeley.com/documents/?uuid=9882f844-4487-48eb-b119-8f91c354f551"]}],"mendeley":{"formattedCitation":"(Puspita et al., 2021)","plainTextFormattedCitation":"(Puspita et al., 2021)","previouslyFormattedCitation":"(Puspita et al., 2021)"},"properties":{"noteIndex":0},"schema":"https://github.com/citation-style-language/schema/raw/master/csl-citation.json"}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(Puspita et al., 2021)</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t>
      </w:r>
    </w:p>
    <w:p w14:paraId="70A67E7B" w14:textId="01AB937D" w:rsidR="009A5F72" w:rsidRPr="009A5F72" w:rsidRDefault="009A5F72" w:rsidP="009A5F72">
      <w:pPr>
        <w:spacing w:before="120" w:after="120"/>
        <w:ind w:left="425"/>
        <w:jc w:val="both"/>
        <w:rPr>
          <w:rFonts w:ascii="Calibri Light" w:hAnsi="Calibri Light" w:cs="Calibri Light"/>
          <w:sz w:val="24"/>
          <w:szCs w:val="24"/>
          <w:lang w:val="en-ID" w:eastAsia="en-US"/>
        </w:rPr>
      </w:pPr>
      <w:bookmarkStart w:id="5" w:name="_Hlk190899865"/>
      <w:r w:rsidRPr="009A5F72">
        <w:rPr>
          <w:rFonts w:ascii="Calibri Light" w:eastAsia="Calibri" w:hAnsi="Calibri Light" w:cs="Calibri Light"/>
          <w:sz w:val="24"/>
          <w:szCs w:val="24"/>
          <w:lang w:eastAsia="en-US"/>
        </w:rPr>
        <w:t xml:space="preserve">In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research, </w:t>
      </w:r>
      <w:r w:rsidR="00203303">
        <w:rPr>
          <w:rFonts w:ascii="Calibri Light" w:eastAsia="Calibri" w:hAnsi="Calibri Light" w:cs="Calibri Light"/>
          <w:sz w:val="24"/>
          <w:szCs w:val="24"/>
          <w:lang w:eastAsia="en-US"/>
        </w:rPr>
        <w:t>several steps</w:t>
      </w:r>
      <w:r w:rsidRPr="009A5F72">
        <w:rPr>
          <w:rFonts w:ascii="Calibri Light" w:eastAsia="Calibri" w:hAnsi="Calibri Light" w:cs="Calibri Light"/>
          <w:sz w:val="24"/>
          <w:szCs w:val="24"/>
          <w:lang w:eastAsia="en-US"/>
        </w:rPr>
        <w:t xml:space="preserve"> must be applied</w:t>
      </w:r>
      <w:r w:rsidR="00203303">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The steps of the methodology and procedures of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research include Entry, Writing Ethics, Data Collection, Interpretation, </w:t>
      </w:r>
      <w:r w:rsidR="00203303">
        <w:rPr>
          <w:rFonts w:ascii="Calibri Light" w:eastAsia="Calibri" w:hAnsi="Calibri Light" w:cs="Calibri Light"/>
          <w:sz w:val="24"/>
          <w:szCs w:val="24"/>
          <w:lang w:eastAsia="en-US"/>
        </w:rPr>
        <w:t xml:space="preserve">and </w:t>
      </w:r>
      <w:r w:rsidRPr="009A5F72">
        <w:rPr>
          <w:rFonts w:ascii="Calibri Light" w:eastAsia="Calibri" w:hAnsi="Calibri Light" w:cs="Calibri Light"/>
          <w:sz w:val="24"/>
          <w:szCs w:val="24"/>
          <w:lang w:eastAsia="en-US"/>
        </w:rPr>
        <w:t xml:space="preserve">research delivery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{"citationItems":[{"id":"ITEM-1","itemData":{"abstract":"… maka diperoleh informasi bahwa konsep komunitas virtual di internet sudah berusia lebih 35 tahunan. The Well (http://www.well.com), dimulai pada 1985, dan newsgroup Usenet, …","author":[{"dropping-particle":"","family":"Priyowidodo","given":"Gatut","non-dropping-particle":"","parse-names":false,"suffix":""}],"id":"ITEM-1","issued":{"date-parts":[["2022"]]},"number-of-pages":"66","publisher":"Penerbit Rajawali Pers","publisher-place":"Jakarta, Indonesia","title":"Monograf Netnografi Komunikasi: Aplikasi Pada Tiga Riset Lapangan","type":"book"},"uris":["http://www.mendeley.com/documents/?uuid=d41cd4ce-816e-4297-acd2-43eaa9f578de","http://www.mendeley.com/documents/?uuid=a1c5edda-ca52-47d6-8a33-78a3e9c467bc","http://www.mendeley.com/documents/?uuid=c3cb8f57-ec5f-4d00-ab3e-15d135ddebd1"]}],"mendeley":{"formattedCitation":"(Priyowidodo, 2022)","plainTextFormattedCitation":"(Priyowidodo, 2022)","previouslyFormattedCitation":"(Priyowidodo, 2022)"},"properties":{"noteIndex":0},"schema":"https://github.com/citation-style-language/schema/raw/master/csl-citation.json"}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B77E3B" w:rsidRPr="00B77E3B">
        <w:rPr>
          <w:rFonts w:ascii="Calibri Light" w:eastAsia="Calibri" w:hAnsi="Calibri Light" w:cs="Calibri Light"/>
          <w:noProof/>
          <w:sz w:val="24"/>
          <w:szCs w:val="24"/>
          <w:lang w:eastAsia="en-US"/>
        </w:rPr>
        <w:t>(Priyowidodo, 2022)</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t>
      </w:r>
    </w:p>
    <w:bookmarkEnd w:id="5"/>
    <w:p w14:paraId="00CB25E3" w14:textId="133FCD27" w:rsidR="009A5F72" w:rsidRPr="009A5F72" w:rsidRDefault="009A5F72" w:rsidP="009A5F72">
      <w:pPr>
        <w:spacing w:before="120" w:after="120"/>
        <w:ind w:left="425"/>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In this study, the researcher is looking for accounts that upload information related to the Criminal Code Bill, especially with the ratification of the PPSK Law. Then</w:t>
      </w:r>
      <w:r w:rsidR="00203303">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determine the hashtags to be searched for in the Instagram account, study the accounts that use #UUPPSK hashtags, look selectively based on the number of followers, the number of posts, and the activeness of the account while still prioritizing ethics, and maintaining the privacy of the account. Researchers searched for posts using </w:t>
      </w:r>
      <w:r w:rsidR="00203303">
        <w:rPr>
          <w:rFonts w:ascii="Calibri Light" w:eastAsia="Calibri" w:hAnsi="Calibri Light" w:cs="Calibri Light"/>
          <w:sz w:val="24"/>
          <w:szCs w:val="24"/>
          <w:lang w:eastAsia="en-US"/>
        </w:rPr>
        <w:t xml:space="preserve">the </w:t>
      </w:r>
      <w:r w:rsidRPr="009A5F72">
        <w:rPr>
          <w:rFonts w:ascii="Calibri Light" w:eastAsia="Calibri" w:hAnsi="Calibri Light" w:cs="Calibri Light"/>
          <w:sz w:val="24"/>
          <w:szCs w:val="24"/>
          <w:lang w:eastAsia="en-US"/>
        </w:rPr>
        <w:t xml:space="preserve">hashtags #UUPPSK through the Instagram platform </w:t>
      </w:r>
      <w:r w:rsidR="00203303">
        <w:rPr>
          <w:rFonts w:ascii="Calibri Light" w:eastAsia="Calibri" w:hAnsi="Calibri Light" w:cs="Calibri Light"/>
          <w:sz w:val="24"/>
          <w:szCs w:val="24"/>
          <w:lang w:eastAsia="en-US"/>
        </w:rPr>
        <w:t xml:space="preserve">and </w:t>
      </w:r>
      <w:r w:rsidRPr="009A5F72">
        <w:rPr>
          <w:rFonts w:ascii="Calibri Light" w:eastAsia="Calibri" w:hAnsi="Calibri Light" w:cs="Calibri Light"/>
          <w:sz w:val="24"/>
          <w:szCs w:val="24"/>
          <w:lang w:eastAsia="en-US"/>
        </w:rPr>
        <w:t>found as many as 180 posts.</w:t>
      </w:r>
      <w:r w:rsidR="00203303">
        <w:rPr>
          <w:rFonts w:ascii="Calibri Light" w:eastAsia="Calibri" w:hAnsi="Calibri Light" w:cs="Calibri Light"/>
          <w:sz w:val="24"/>
          <w:szCs w:val="24"/>
          <w:lang w:eastAsia="en-US"/>
        </w:rPr>
        <w:t xml:space="preserve"> The</w:t>
      </w:r>
      <w:r w:rsidRPr="009A5F72">
        <w:rPr>
          <w:rFonts w:ascii="Calibri Light" w:eastAsia="Calibri" w:hAnsi="Calibri Light" w:cs="Calibri Light"/>
          <w:sz w:val="24"/>
          <w:szCs w:val="24"/>
          <w:lang w:eastAsia="en-US"/>
        </w:rPr>
        <w:t xml:space="preserve"> </w:t>
      </w:r>
      <w:r w:rsidR="00203303">
        <w:rPr>
          <w:rFonts w:ascii="Calibri Light" w:eastAsia="Calibri" w:hAnsi="Calibri Light" w:cs="Calibri Light"/>
          <w:sz w:val="24"/>
          <w:szCs w:val="24"/>
          <w:lang w:eastAsia="en-US"/>
        </w:rPr>
        <w:t>u</w:t>
      </w:r>
      <w:r w:rsidRPr="009A5F72">
        <w:rPr>
          <w:rFonts w:ascii="Calibri Light" w:eastAsia="Calibri" w:hAnsi="Calibri Light" w:cs="Calibri Light"/>
          <w:sz w:val="24"/>
          <w:szCs w:val="24"/>
          <w:lang w:eastAsia="en-US"/>
        </w:rPr>
        <w:t>ploaded content</w:t>
      </w:r>
      <w:r w:rsidR="00203303">
        <w:rPr>
          <w:rFonts w:ascii="Calibri Light" w:eastAsia="Calibri" w:hAnsi="Calibri Light" w:cs="Calibri Light"/>
          <w:sz w:val="24"/>
          <w:szCs w:val="24"/>
          <w:lang w:eastAsia="en-US"/>
        </w:rPr>
        <w:t>s are</w:t>
      </w:r>
      <w:r w:rsidRPr="009A5F72">
        <w:rPr>
          <w:rFonts w:ascii="Calibri Light" w:eastAsia="Calibri" w:hAnsi="Calibri Light" w:cs="Calibri Light"/>
          <w:sz w:val="24"/>
          <w:szCs w:val="24"/>
          <w:lang w:eastAsia="en-US"/>
        </w:rPr>
        <w:t xml:space="preserve"> photos and videos Launched from December 15, 2022</w:t>
      </w:r>
      <w:r w:rsidR="00203303">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to May 16, 2023. The researcher reviewed the posts</w:t>
      </w:r>
      <w:r w:rsidR="00203303">
        <w:rPr>
          <w:rFonts w:ascii="Calibri Light" w:eastAsia="Calibri" w:hAnsi="Calibri Light" w:cs="Calibri Light"/>
          <w:sz w:val="24"/>
          <w:szCs w:val="24"/>
          <w:lang w:eastAsia="en-US"/>
        </w:rPr>
        <w:t xml:space="preserve"> related to the UUPPSK because not all posts use the hashtag</w:t>
      </w:r>
      <w:r w:rsidRPr="009A5F72">
        <w:rPr>
          <w:rFonts w:ascii="Calibri Light" w:eastAsia="Calibri" w:hAnsi="Calibri Light" w:cs="Calibri Light"/>
          <w:sz w:val="24"/>
          <w:szCs w:val="24"/>
          <w:lang w:eastAsia="en-US"/>
        </w:rPr>
        <w:t xml:space="preserve"> #UUPPSK</w:t>
      </w:r>
      <w:r w:rsidR="00203303">
        <w:rPr>
          <w:rFonts w:ascii="Calibri Light" w:eastAsia="Calibri" w:hAnsi="Calibri Light" w:cs="Calibri Light"/>
          <w:sz w:val="24"/>
          <w:szCs w:val="24"/>
          <w:lang w:eastAsia="en-US"/>
        </w:rPr>
        <w:t>.</w:t>
      </w:r>
    </w:p>
    <w:p w14:paraId="42B9F2C2" w14:textId="52CFC859" w:rsidR="009A5F72" w:rsidRPr="009A5F72" w:rsidRDefault="009A5F72" w:rsidP="009A5F72">
      <w:pPr>
        <w:spacing w:before="120" w:after="120"/>
        <w:ind w:left="425"/>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 xml:space="preserve">After reviewing the posts, it was found that around 53 uploads discussed the PPSK Law, both posts in the form of photos and videos. The results of this study display the thematic analysis of the dominant topics identified through manual data coding. </w:t>
      </w:r>
    </w:p>
    <w:p w14:paraId="792B900C" w14:textId="172AC29E" w:rsidR="009A5F72" w:rsidRPr="009A5F72" w:rsidRDefault="009A5F72" w:rsidP="009A5F72">
      <w:pPr>
        <w:spacing w:before="120" w:after="120"/>
        <w:ind w:left="425"/>
        <w:jc w:val="both"/>
        <w:rPr>
          <w:rFonts w:ascii="Calibri Light" w:eastAsia="Calibri" w:hAnsi="Calibri Light" w:cs="Calibri Light"/>
          <w:sz w:val="24"/>
          <w:szCs w:val="24"/>
          <w:lang w:eastAsia="en-US"/>
        </w:rPr>
      </w:pPr>
      <w:r w:rsidRPr="009A5F72">
        <w:rPr>
          <w:rFonts w:ascii="Calibri Light" w:eastAsia="Calibri" w:hAnsi="Calibri Light" w:cs="Calibri Light"/>
          <w:sz w:val="24"/>
          <w:szCs w:val="24"/>
          <w:lang w:eastAsia="en-US"/>
        </w:rPr>
        <w:t>In this study, coding was carried out on posts and responses through hashtags on the Instagram platform. With the keyword UUPPSK</w:t>
      </w:r>
      <w:r w:rsidR="00203303">
        <w:rPr>
          <w:rFonts w:ascii="Calibri Light" w:eastAsia="Calibri" w:hAnsi="Calibri Light" w:cs="Calibri Light"/>
          <w:sz w:val="24"/>
          <w:szCs w:val="24"/>
          <w:lang w:eastAsia="en-US"/>
        </w:rPr>
        <w:t>, the criteria for the upload type are restricte</w:t>
      </w:r>
      <w:r w:rsidRPr="009A5F72">
        <w:rPr>
          <w:rFonts w:ascii="Calibri Light" w:eastAsia="Calibri" w:hAnsi="Calibri Light" w:cs="Calibri Light"/>
          <w:sz w:val="24"/>
          <w:szCs w:val="24"/>
          <w:lang w:eastAsia="en-US"/>
        </w:rPr>
        <w:t xml:space="preserve">d. </w:t>
      </w:r>
      <w:r w:rsidR="00203303">
        <w:rPr>
          <w:rFonts w:ascii="Calibri Light" w:eastAsia="Calibri" w:hAnsi="Calibri Light" w:cs="Calibri Light"/>
          <w:sz w:val="24"/>
          <w:szCs w:val="24"/>
          <w:lang w:eastAsia="en-US"/>
        </w:rPr>
        <w:t>There are</w:t>
      </w:r>
      <w:r w:rsidRPr="009A5F72">
        <w:rPr>
          <w:rFonts w:ascii="Calibri Light" w:eastAsia="Calibri" w:hAnsi="Calibri Light" w:cs="Calibri Light"/>
          <w:sz w:val="24"/>
          <w:szCs w:val="24"/>
          <w:lang w:eastAsia="en-US"/>
        </w:rPr>
        <w:t xml:space="preserve"> also restrictions on when the content is uploaded. Coding is carried out from December 15, 2022</w:t>
      </w:r>
      <w:r w:rsidR="00203303">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to May 16, 2023. So that researchers can collect as many as 180 uploads. There are various types of reviews</w:t>
      </w:r>
      <w:r w:rsidR="00203303">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such as positive </w:t>
      </w:r>
      <w:r w:rsidR="00203303">
        <w:rPr>
          <w:rFonts w:ascii="Calibri Light" w:eastAsia="Calibri" w:hAnsi="Calibri Light" w:cs="Calibri Light"/>
          <w:sz w:val="24"/>
          <w:szCs w:val="24"/>
          <w:lang w:eastAsia="en-US"/>
        </w:rPr>
        <w:t>and negative reviews,</w:t>
      </w:r>
      <w:r w:rsidRPr="009A5F72">
        <w:rPr>
          <w:rFonts w:ascii="Calibri Light" w:eastAsia="Calibri" w:hAnsi="Calibri Light" w:cs="Calibri Light"/>
          <w:sz w:val="24"/>
          <w:szCs w:val="24"/>
          <w:lang w:eastAsia="en-US"/>
        </w:rPr>
        <w:t xml:space="preserve"> in various types of content. So</w:t>
      </w:r>
      <w:r w:rsidR="00203303">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53 uploads were collected</w:t>
      </w:r>
      <w:r w:rsidR="00203303">
        <w:rPr>
          <w:rFonts w:ascii="Calibri Light" w:eastAsia="Calibri" w:hAnsi="Calibri Light" w:cs="Calibri Light"/>
          <w:sz w:val="24"/>
          <w:szCs w:val="24"/>
          <w:lang w:eastAsia="en-US"/>
        </w:rPr>
        <w:t>, leading to the discussion of UUPPSK,</w:t>
      </w:r>
      <w:r w:rsidRPr="009A5F72">
        <w:rPr>
          <w:rFonts w:ascii="Calibri Light" w:eastAsia="Calibri" w:hAnsi="Calibri Light" w:cs="Calibri Light"/>
          <w:sz w:val="24"/>
          <w:szCs w:val="24"/>
          <w:lang w:eastAsia="en-US"/>
        </w:rPr>
        <w:t xml:space="preserve"> which became the main topic </w:t>
      </w:r>
      <w:r w:rsidR="00203303">
        <w:rPr>
          <w:rFonts w:ascii="Calibri Light" w:eastAsia="Calibri" w:hAnsi="Calibri Light" w:cs="Calibri Light"/>
          <w:sz w:val="24"/>
          <w:szCs w:val="24"/>
          <w:lang w:eastAsia="en-US"/>
        </w:rPr>
        <w:t>of</w:t>
      </w:r>
      <w:r w:rsidRPr="009A5F72">
        <w:rPr>
          <w:rFonts w:ascii="Calibri Light" w:eastAsia="Calibri" w:hAnsi="Calibri Light" w:cs="Calibri Light"/>
          <w:sz w:val="24"/>
          <w:szCs w:val="24"/>
          <w:lang w:eastAsia="en-US"/>
        </w:rPr>
        <w:t xml:space="preserve"> this research.</w:t>
      </w:r>
    </w:p>
    <w:p w14:paraId="039A5EA9" w14:textId="26F0022A" w:rsidR="009A5F72" w:rsidRPr="009A5F72" w:rsidRDefault="009A5F72" w:rsidP="009A5F72">
      <w:pPr>
        <w:spacing w:before="120" w:after="120"/>
        <w:ind w:left="425"/>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lastRenderedPageBreak/>
        <w:t xml:space="preserve">Instagram is quickly growing to become one of </w:t>
      </w:r>
      <w:r w:rsidR="00203303">
        <w:rPr>
          <w:rFonts w:ascii="Calibri Light" w:eastAsia="Calibri" w:hAnsi="Calibri Light" w:cs="Calibri Light"/>
          <w:sz w:val="24"/>
          <w:szCs w:val="24"/>
          <w:lang w:eastAsia="en-US"/>
        </w:rPr>
        <w:t>Indonesia's most popular social media platforms</w:t>
      </w:r>
      <w:r w:rsidRPr="009A5F72">
        <w:rPr>
          <w:rFonts w:ascii="Calibri Light" w:eastAsia="Calibri" w:hAnsi="Calibri Light" w:cs="Calibri Light"/>
          <w:sz w:val="24"/>
          <w:szCs w:val="24"/>
          <w:lang w:eastAsia="en-US"/>
        </w:rPr>
        <w:t xml:space="preserve">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{"citationItems":[{"id":"ITEM-1","itemData":{"DOI":"https://doi.org/10.22146/jpt.49276","ISSN":"2580-1031","abstract":"Peningkatan jumlah wisatawan muslim meningkatkan kebutuhan akan Wisata Halal. Seiring dengan fenomena tersebut teknologi pendukung kegiatan wisata semakin canggih dan mengubah pola perilaku calon wisatawan dalam berwisata. Instagram sebagai salah media sosial terpopuler di Indonesia memiliki fitur hashtag untuk mengumpulkan informasi hasil pos dari penggunanya. Penelitian ini bertujuan untuk mengetahui informasi terkait wisata halal seperti apa yang dapat ditelusur melalui hashtag #wisatahalal. Penelitian ini menggunakan pendekatan kualitatif dengan konten analisis. Pos hasil pencarian dengan hashtag #wisatahalal menjadi objek analisis pada penelitian ini. Hasil penelitian ini menunjukkan bahwa penelusuran pada Instagram dengan hashtag #wisatahalal dapat ditemukan informasi mengenai paket wisata dan akomodasi halal, tips wisata halal, aktivitas pada wisata halal, objek wisata halal, dan makanan pada wisata halal. Selain hal tersebut ditemukan bahwa pemanfaatan hashtag #wisatahalal dalam melakukan promosi objek wisata, hal ini disebabkan calon wisatawan menggunakan Instagram sebagai sumber informasi dan inspirasi mereka dalam melakukan perjalanan wisata.","author":[{"dropping-particle":"","family":"Noor","given":"Muhammad Usman","non-dropping-particle":"","parse-names":false,"suffix":""}],"container-title":"Jurnal Pariwisata Terapan","id":"ITEM-1","issue":"1","issued":{"date-parts":[["2019"]]},"page":"55-65","title":"Wawasan Dalam Hashtag: Telusur Informasi Wisata Halal Melalui Hashtag #WisataHalal di Instagram","type":"article-journal","volume":"3"},"uris":["http://www.mendeley.com/documents/?uuid=fbb061a0-89f7-497e-8259-6901d423071f","http://www.mendeley.com/documents/?uuid=d0f07e01-73e8-4134-9c06-796fd915f513","http://www.mendeley.com/documents/?uuid=3499bb31-cb6a-4844-a3cc-b1141b383c0c"]}],"mendeley":{"formattedCitation":"(Noor, 2019)","plainTextFormattedCitation":"(Noor, 2019)","previouslyFormattedCitation":"(Noor, 2019)"},"properties":{"noteIndex":0},"schema":"https://github.com/citation-style-language/schema/raw/master/csl-citation.json"}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(Noor, 2019)</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Instagram is a social media site that puts images first. Inviting people to upload i</w:t>
      </w:r>
      <w:r w:rsidR="00203303">
        <w:rPr>
          <w:rFonts w:ascii="Calibri Light" w:eastAsia="Calibri" w:hAnsi="Calibri Light" w:cs="Calibri Light"/>
          <w:sz w:val="24"/>
          <w:szCs w:val="24"/>
          <w:lang w:eastAsia="en-US"/>
        </w:rPr>
        <w:t>mages or photos, IDE is a platform for creating user-generated content. 'content' is</w:t>
      </w:r>
      <w:r w:rsidRPr="009A5F72">
        <w:rPr>
          <w:rFonts w:ascii="Calibri Light" w:eastAsia="Calibri" w:hAnsi="Calibri Light" w:cs="Calibri Light"/>
          <w:sz w:val="24"/>
          <w:szCs w:val="24"/>
          <w:lang w:eastAsia="en-US"/>
        </w:rPr>
        <w:t xml:space="preserve"> created by the user. The characteristic is that users </w:t>
      </w:r>
      <w:r w:rsidR="00203303">
        <w:rPr>
          <w:rFonts w:ascii="Calibri Light" w:eastAsia="Calibri" w:hAnsi="Calibri Light" w:cs="Calibri Light"/>
          <w:sz w:val="24"/>
          <w:szCs w:val="24"/>
          <w:lang w:eastAsia="en-US"/>
        </w:rPr>
        <w:t>can</w:t>
      </w:r>
      <w:r w:rsidRPr="009A5F72">
        <w:rPr>
          <w:rFonts w:ascii="Calibri Light" w:eastAsia="Calibri" w:hAnsi="Calibri Light" w:cs="Calibri Light"/>
          <w:sz w:val="24"/>
          <w:szCs w:val="24"/>
          <w:lang w:eastAsia="en-US"/>
        </w:rPr>
        <w:t xml:space="preserve"> participate, develop, and receive the latest information quickly </w:t>
      </w:r>
      <w:r w:rsidRPr="009A5F72">
        <w:rPr>
          <w:rFonts w:ascii="Calibri Light" w:eastAsia="Calibri" w:hAnsi="Calibri Light" w:cs="Calibri Light"/>
          <w:sz w:val="24"/>
          <w:szCs w:val="24"/>
          <w:lang w:eastAsia="en-US"/>
        </w:rPr>
        <w:fldChar w:fldCharType="begin" w:fldLock="1"/>
      </w:r>
      <w:r w:rsidR="00E62CFC">
        <w:rPr>
          <w:rFonts w:ascii="Calibri Light" w:eastAsia="Calibri" w:hAnsi="Calibri Light" w:cs="Calibri Light"/>
          <w:sz w:val="24"/>
          <w:szCs w:val="24"/>
          <w:lang w:eastAsia="en-US"/>
        </w:rPr>
        <w:instrText>ADDIN CSL_CITATION {"citationItems":[{"id":"ITEM-1","itemData":{"DOI":"10.1016/j.sbspro.2015.11.145","ISSN":"18770428","abstract":"This paper focused on how Instagram become a popular media to promote tourism site in Indonesia. Bali and Malang are the most well-known tourism destination in Indonesia, but now, conventional tourism promotion is not enough for promoting both of them. We found that everyone tried to promote their city with their own way. Therefore, we think Instagram provide a complete communication facilities, from tourism branding to user generated content photography. Using photo elicitation interview (PEI), we tried to describe the potential value of Instagram for promoting tourism site in Indonesia and describing how Instagram creating brand destination through photography side.","author":[{"dropping-particle":"","family":"Fatanti","given":"Megasari Noer","non-dropping-particle":"","parse-names":false,"suffix":""},{"dropping-particle":"","family":"Suyadnya","given":"I. Wayan","non-dropping-particle":"","parse-names":false,"suffix":""}],"container-title":"Procedia - Social and Behavioral Sciences","id":"ITEM-1","issue":"September","issued":{"date-parts":[["2015"]]},"page":"1089-1095","publisher":"Elsevier B.V.","title":"Beyond User Gaze: How Instagram Creates Tourism Destination Brand?","type":"article-journal","volume":"211"},"uris":["http://www.mendeley.com/documents/?uuid=b46698fd-a47e-49c7-b597-241f1fe3d38c","http://www.mendeley.com/documents/?uuid=f5ee76de-1f79-450a-89e7-52b883ea1ec3","http://www.mendeley.com/documents/?uuid=c0eca6a7-90e0-44a4-a3b0-36753d0ac2f3"]}],"mendeley":{"formattedCitation":"(Fatanti &amp; Suyadnya, 2015)","plainTextFormattedCitation":"(Fatanti &amp; Suyadnya, 2015)","previouslyFormattedCitation":"(Fatanti &amp; Suyadnya, 2015)"},"properties":{"noteIndex":0},"schema":"https://github.com/citation-style-language/schema/raw/master/csl-citation.json"}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(Fatanti &amp; Suyadnya, 2015)</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w:t>
      </w:r>
    </w:p>
    <w:p w14:paraId="7117C1C6" w14:textId="798B4F03" w:rsidR="009A5F72" w:rsidRPr="009A5F72" w:rsidRDefault="009A5F72" w:rsidP="009A5F72">
      <w:pPr>
        <w:spacing w:before="120" w:after="120"/>
        <w:ind w:left="425"/>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 xml:space="preserve">The younger generation now has a greater understanding and awareness of social media, making it easier for them to find and meet their information needs for information </w:t>
      </w:r>
      <w:r w:rsidRPr="009A5F72">
        <w:rPr>
          <w:rFonts w:ascii="Calibri Light" w:eastAsia="Calibri" w:hAnsi="Calibri Light" w:cs="Calibri Light"/>
          <w:sz w:val="24"/>
          <w:szCs w:val="24"/>
          <w:lang w:eastAsia="en-US"/>
        </w:rPr>
        <w:fldChar w:fldCharType="begin" w:fldLock="1"/>
      </w:r>
      <w:r w:rsidR="00E62CFC">
        <w:rPr>
          <w:rFonts w:ascii="Calibri Light" w:eastAsia="Calibri" w:hAnsi="Calibri Light" w:cs="Calibri Light"/>
          <w:sz w:val="24"/>
          <w:szCs w:val="24"/>
          <w:lang w:eastAsia="en-US"/>
        </w:rPr>
        <w:instrText>ADDIN CSL_CITATION {"citationItems":[{"id":"ITEM-1","itemData":{"DOI":"10.1080/01616846.2015.1036710","ISSN":"15411540","abstract":"With social media a normal part of the daily lives of young adults, librarians are using these sites to promote library services. This article investigates the perceptions and attitudes of librarians toward social media as a tool for libraries and explores the way librarians utilize social media to portray professional roles and responsibilities to young patrons. This author focuses on the pastoral role of librarians and discusses possibilities for performing this role through social media. Although presently under-researched, social media provides librarians with one more avenue to advocate for, engage with, and support young adults.","author":[{"dropping-particle":"","family":"Phillips","given":"Abigail L.","non-dropping-particle":"","parse-names":false,"suffix":""}],"container-title":"Public Library Quarterly","id":"ITEM-1","issue":"2","issued":{"date-parts":[["2015"]]},"page":"178-197","title":"Facebooking It: Promoting Library Services to Young Adults through Social Media","type":"article-journal","volume":"34"},"uris":["http://www.mendeley.com/documents/?uuid=b034fba6-793b-4969-bd0c-e366f377e838","http://www.mendeley.com/documents/?uuid=2d7532e8-f15a-49d2-83c5-4dc72f1ce5e8","http://www.mendeley.com/documents/?uuid=e8e2289d-f7f5-40e1-bdbe-a612fcf4a807"]}],"mendeley":{"formattedCitation":"(Phillips, 2015)","plainTextFormattedCitation":"(Phillips, 2015)","previouslyFormattedCitation":"(Phillips, 2015)"},"properties":{"noteIndex":0},"schema":"https://github.com/citation-style-language/schema/raw/master/csl-citation.json"}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(Phillips, 2015)</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Instagram does not restrict users to only viewing posts from their profile page or feed. They can also search and explore. The search function is a feature that shows relevant posts based on their choices and actions. </w:t>
      </w:r>
      <w:r w:rsidR="00203303">
        <w:rPr>
          <w:rFonts w:ascii="Calibri Light" w:eastAsia="Calibri" w:hAnsi="Calibri Light" w:cs="Calibri Light"/>
          <w:sz w:val="24"/>
          <w:szCs w:val="24"/>
          <w:lang w:eastAsia="en-US"/>
        </w:rPr>
        <w:t xml:space="preserve">A specific algorithm determines user </w:t>
      </w:r>
      <w:proofErr w:type="spellStart"/>
      <w:r w:rsidR="00203303">
        <w:rPr>
          <w:rFonts w:ascii="Calibri Light" w:eastAsia="Calibri" w:hAnsi="Calibri Light" w:cs="Calibri Light"/>
          <w:sz w:val="24"/>
          <w:szCs w:val="24"/>
          <w:lang w:eastAsia="en-US"/>
        </w:rPr>
        <w:t>behavio</w:t>
      </w:r>
      <w:r w:rsidR="00E62CFC">
        <w:rPr>
          <w:rFonts w:ascii="Calibri Light" w:eastAsia="Calibri" w:hAnsi="Calibri Light" w:cs="Calibri Light"/>
          <w:sz w:val="24"/>
          <w:szCs w:val="24"/>
          <w:lang w:eastAsia="en-US"/>
        </w:rPr>
        <w:t>u</w:t>
      </w:r>
      <w:r w:rsidR="00203303">
        <w:rPr>
          <w:rFonts w:ascii="Calibri Light" w:eastAsia="Calibri" w:hAnsi="Calibri Light" w:cs="Calibri Light"/>
          <w:sz w:val="24"/>
          <w:szCs w:val="24"/>
          <w:lang w:eastAsia="en-US"/>
        </w:rPr>
        <w:t>r</w:t>
      </w:r>
      <w:proofErr w:type="spellEnd"/>
      <w:r w:rsidRPr="009A5F72">
        <w:rPr>
          <w:rFonts w:ascii="Calibri Light" w:eastAsia="Calibri" w:hAnsi="Calibri Light" w:cs="Calibri Light"/>
          <w:sz w:val="24"/>
          <w:szCs w:val="24"/>
          <w:lang w:eastAsia="en-US"/>
        </w:rPr>
        <w:t xml:space="preserve">. Meanwhile, the search function is a tool that allows users to search specifically for files or uploads that contain specific tags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{"citationItems":[{"id":"ITEM-1","itemData":{"DOI":"https://doi.org/10.22146/jpt.49276","ISSN":"2580-1031","abstract":"Peningkatan jumlah wisatawan muslim meningkatkan kebutuhan akan Wisata Halal. Seiring dengan fenomena tersebut teknologi pendukung kegiatan wisata semakin canggih dan mengubah pola perilaku calon wisatawan dalam berwisata. Instagram sebagai salah media sosial terpopuler di Indonesia memiliki fitur hashtag untuk mengumpulkan informasi hasil pos dari penggunanya. Penelitian ini bertujuan untuk mengetahui informasi terkait wisata halal seperti apa yang dapat ditelusur melalui hashtag #wisatahalal. Penelitian ini menggunakan pendekatan kualitatif dengan konten analisis. Pos hasil pencarian dengan hashtag #wisatahalal menjadi objek analisis pada penelitian ini. Hasil penelitian ini menunjukkan bahwa penelusuran pada Instagram dengan hashtag #wisatahalal dapat ditemukan informasi mengenai paket wisata dan akomodasi halal, tips wisata halal, aktivitas pada wisata halal, objek wisata halal, dan makanan pada wisata halal. Selain hal tersebut ditemukan bahwa pemanfaatan hashtag #wisatahalal dalam melakukan promosi objek wisata, hal ini disebabkan calon wisatawan menggunakan Instagram sebagai sumber informasi dan inspirasi mereka dalam melakukan perjalanan wisata.","author":[{"dropping-particle":"","family":"Noor","given":"Muhammad Usman","non-dropping-particle":"","parse-names":false,"suffix":""}],"container-title":"Jurnal Pariwisata Terapan","id":"ITEM-1","issue":"1","issued":{"date-parts":[["2019"]]},"page":"55-65","title":"Wawasan Dalam Hashtag: Telusur Informasi Wisata Halal Melalui Hashtag #WisataHalal di Instagram","type":"article-journal","volume":"3"},"uris":["http://www.mendeley.com/documents/?uuid=3499bb31-cb6a-4844-a3cc-b1141b383c0c","http://www.mendeley.com/documents/?uuid=d0f07e01-73e8-4134-9c06-796fd915f513","http://www.mendeley.com/documents/?uuid=fbb061a0-89f7-497e-8259-6901d423071f"]}],"mendeley":{"formattedCitation":"(Noor, 2019)","plainTextFormattedCitation":"(Noor, 2019)","previouslyFormattedCitation":"(Noor, 2019)"},"properties":{"noteIndex":0},"schema":"https://github.com/citation-style-language/schema/raw/master/csl-citation.json"}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(Noor, 2019)</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t>
      </w:r>
    </w:p>
    <w:p w14:paraId="0ED44607" w14:textId="6F25A47F" w:rsidR="00180398" w:rsidRPr="009A5F72" w:rsidRDefault="009A5F72" w:rsidP="009A5F72">
      <w:pPr>
        <w:spacing w:before="120" w:after="120"/>
        <w:ind w:left="425"/>
        <w:jc w:val="both"/>
        <w:rPr>
          <w:rFonts w:ascii="Calibri Light" w:hAnsi="Calibri Light" w:cs="Calibri Light"/>
          <w:sz w:val="24"/>
          <w:szCs w:val="24"/>
        </w:rPr>
      </w:pPr>
      <w:r w:rsidRPr="009A5F72">
        <w:rPr>
          <w:rFonts w:ascii="Calibri Light" w:eastAsia="Calibri" w:hAnsi="Calibri Light" w:cs="Calibri Light"/>
          <w:sz w:val="24"/>
          <w:szCs w:val="24"/>
          <w:lang w:eastAsia="en-US"/>
        </w:rPr>
        <w:t xml:space="preserve">Another way to use </w:t>
      </w:r>
      <w:r w:rsidR="00E62CFC">
        <w:rPr>
          <w:rFonts w:ascii="Calibri Light" w:eastAsia="Calibri" w:hAnsi="Calibri Light" w:cs="Calibri Light"/>
          <w:sz w:val="24"/>
          <w:szCs w:val="24"/>
          <w:lang w:eastAsia="en-US"/>
        </w:rPr>
        <w:t>hashtags i</w:t>
      </w:r>
      <w:r w:rsidRPr="009A5F72">
        <w:rPr>
          <w:rFonts w:ascii="Calibri Light" w:eastAsia="Calibri" w:hAnsi="Calibri Light" w:cs="Calibri Light"/>
          <w:sz w:val="24"/>
          <w:szCs w:val="24"/>
          <w:lang w:eastAsia="en-US"/>
        </w:rPr>
        <w:t>s</w:t>
      </w:r>
      <w:r w:rsidR="00E62CFC">
        <w:rPr>
          <w:rFonts w:ascii="Calibri Light" w:eastAsia="Calibri" w:hAnsi="Calibri Light" w:cs="Calibri Light"/>
          <w:sz w:val="24"/>
          <w:szCs w:val="24"/>
          <w:lang w:eastAsia="en-US"/>
        </w:rPr>
        <w:t xml:space="preserve"> that they are</w:t>
      </w:r>
      <w:r w:rsidRPr="009A5F72">
        <w:rPr>
          <w:rFonts w:ascii="Calibri Light" w:eastAsia="Calibri" w:hAnsi="Calibri Light" w:cs="Calibri Light"/>
          <w:sz w:val="24"/>
          <w:szCs w:val="24"/>
          <w:lang w:eastAsia="en-US"/>
        </w:rPr>
        <w:t xml:space="preserve"> an important part of microblogging platforms because they can be used for </w:t>
      </w:r>
      <w:r w:rsidR="00E62CFC">
        <w:rPr>
          <w:rFonts w:ascii="Calibri Light" w:eastAsia="Calibri" w:hAnsi="Calibri Light" w:cs="Calibri Light"/>
          <w:sz w:val="24"/>
          <w:szCs w:val="24"/>
          <w:lang w:eastAsia="en-US"/>
        </w:rPr>
        <w:t>various</w:t>
      </w:r>
      <w:r w:rsidRPr="009A5F72">
        <w:rPr>
          <w:rFonts w:ascii="Calibri Light" w:eastAsia="Calibri" w:hAnsi="Calibri Light" w:cs="Calibri Light"/>
          <w:sz w:val="24"/>
          <w:szCs w:val="24"/>
          <w:lang w:eastAsia="en-US"/>
        </w:rPr>
        <w:t xml:space="preserve"> purposes. Such as categorizing a topic or area for research purposes </w:t>
      </w:r>
      <w:r w:rsidRPr="009A5F72">
        <w:rPr>
          <w:rFonts w:ascii="Calibri Light" w:eastAsia="Calibri" w:hAnsi="Calibri Light" w:cs="Calibri Light"/>
          <w:sz w:val="24"/>
          <w:szCs w:val="24"/>
          <w:lang w:eastAsia="en-US"/>
        </w:rPr>
        <w:fldChar w:fldCharType="begin" w:fldLock="1"/>
      </w:r>
      <w:r w:rsidR="00AC2090">
        <w:rPr>
          <w:rFonts w:ascii="Calibri Light" w:eastAsia="Calibri" w:hAnsi="Calibri Light" w:cs="Calibri Light"/>
          <w:sz w:val="24"/>
          <w:szCs w:val="24"/>
          <w:lang w:eastAsia="en-US"/>
        </w:rPr>
        <w:instrText>ADDIN CSL_CITATION {"citationItems":[{"id":"ITEM-1","itemData":{"DOI":"10.1016/j.ijpe.2014.12.037","ISSN":"0925-5273","author":[{"dropping-particle":"","family":"Chae","given":"Bongsug Kevin","non-dropping-particle":"","parse-names":false,"suffix":""}],"container-title":"International Journal of Production Economics","id":"ITEM-1","issue":"July 2015","issued":{"date-parts":[["2015"]]},"page":"1-13","publisher":"Elsevier","title":"Insights from hashtag # supplychain and Twitter Analytics : Considering Twitter and Twitter data for supply chain practice and research","type":"article-journal","volume":"165"},"uris":["http://www.mendeley.com/documents/?uuid=4c0461b0-bd75-429f-88f9-ede77709ca40","http://www.mendeley.com/documents/?uuid=c0275e02-c79f-4793-a4a5-a2cf228bf6b4","http://www.mendeley.com/documents/?uuid=9ec8cad1-461b-442b-ac83-9f6a3a6622c9"]}],"mendeley":{"formattedCitation":"(Chae, 2015)","plainTextFormattedCitation":"(Chae, 2015)","previouslyFormattedCitation":"(Chae, 2015)"},"properties":{"noteIndex":0},"schema":"https://github.com/citation-style-language/schema/raw/master/csl-citation.json"}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(Chae, 2015)</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Using hashtags results in higher consumer engagement with more than 50% post-growth. Hashtags are currently widely used as </w:t>
      </w:r>
      <w:r w:rsidRPr="009A5F72">
        <w:rPr>
          <w:rFonts w:ascii="Calibri Light" w:eastAsia="Calibri" w:hAnsi="Calibri Light" w:cs="Calibri Light"/>
          <w:i/>
          <w:iCs/>
          <w:sz w:val="24"/>
          <w:szCs w:val="24"/>
          <w:lang w:eastAsia="en-US"/>
        </w:rPr>
        <w:t xml:space="preserve">tools </w:t>
      </w:r>
      <w:r w:rsidRPr="009A5F72">
        <w:rPr>
          <w:rFonts w:ascii="Calibri Light" w:eastAsia="Calibri" w:hAnsi="Calibri Light" w:cs="Calibri Light"/>
          <w:sz w:val="24"/>
          <w:szCs w:val="24"/>
          <w:lang w:eastAsia="en-US"/>
        </w:rPr>
        <w:t>for communication</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{"citationItems":[{"id":"ITEM-1","itemData":{"author":[{"dropping-particle":"","family":"Oktavia","given":"Yasmin","non-dropping-particle":"","parse-names":false,"suffix":""}],"id":"ITEM-1","issued":{"date-parts":[["2019"]]},"number-of-pages":"1-30","publisher":"Universitas Airlangga","title":"Pengaruh Hashtag Engagement #Peoplewearoemahetnik di Media Sosial Instagram Terhadap Brand Image UKM Oemah Etnik","type":"thesis"},"uris":["http://www.mendeley.com/documents/?uuid=45bbd6d8-9146-40d5-9659-80b09f61f369","http://www.mendeley.com/documents/?uuid=675e9b1a-a58e-4095-9e6a-a2f3de4e0a0b","http://www.mendeley.com/documents/?uuid=5e6feceb-a0a5-40a1-ba2d-f28fd96075c4"]}],"mendeley":{"formattedCitation":"(Oktavia, 2019)","plainTextFormattedCitation":"(Oktavia, 2019)","previouslyFormattedCitation":"(Oktavia, 2019)"},"properties":{"noteIndex":0},"schema":"https://github.com/citation-style-language/schema/raw/master/csl-citation.json"}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B77E3B" w:rsidRPr="00B77E3B">
        <w:rPr>
          <w:rFonts w:ascii="Calibri Light" w:eastAsia="Calibri" w:hAnsi="Calibri Light" w:cs="Calibri Light"/>
          <w:noProof/>
          <w:sz w:val="24"/>
          <w:szCs w:val="24"/>
          <w:lang w:eastAsia="en-US"/>
        </w:rPr>
        <w:t>(Oktavia, 2019)</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When a user uploads content to Instagram, hashtags allow the content to be discovered by other users as long as the uploader includes the hashtag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{"citationItems":[{"id":"ITEM-1","itemData":{"DOI":"https://doi.org/10.22146/jpt.49276","ISSN":"2580-1031","abstract":"Peningkatan jumlah wisatawan muslim meningkatkan kebutuhan akan Wisata Halal. Seiring dengan fenomena tersebut teknologi pendukung kegiatan wisata semakin canggih dan mengubah pola perilaku calon wisatawan dalam berwisata. Instagram sebagai salah media sosial terpopuler di Indonesia memiliki fitur hashtag untuk mengumpulkan informasi hasil pos dari penggunanya. Penelitian ini bertujuan untuk mengetahui informasi terkait wisata halal seperti apa yang dapat ditelusur melalui hashtag #wisatahalal. Penelitian ini menggunakan pendekatan kualitatif dengan konten analisis. Pos hasil pencarian dengan hashtag #wisatahalal menjadi objek analisis pada penelitian ini. Hasil penelitian ini menunjukkan bahwa penelusuran pada Instagram dengan hashtag #wisatahalal dapat ditemukan informasi mengenai paket wisata dan akomodasi halal, tips wisata halal, aktivitas pada wisata halal, objek wisata halal, dan makanan pada wisata halal. Selain hal tersebut ditemukan bahwa pemanfaatan hashtag #wisatahalal dalam melakukan promosi objek wisata, hal ini disebabkan calon wisatawan menggunakan Instagram sebagai sumber informasi dan inspirasi mereka dalam melakukan perjalanan wisata.","author":[{"dropping-particle":"","family":"Noor","given":"Muhammad Usman","non-dropping-particle":"","parse-names":false,"suffix":""}],"container-title":"Jurnal Pariwisata Terapan","id":"ITEM-1","issue":"1","issued":{"date-parts":[["2019"]]},"page":"55-65","title":"Wawasan Dalam Hashtag: Telusur Informasi Wisata Halal Melalui Hashtag #WisataHalal di Instagram","type":"article-journal","volume":"3"},"uris":["http://www.mendeley.com/documents/?uuid=3499bb31-cb6a-4844-a3cc-b1141b383c0c","http://www.mendeley.com/documents/?uuid=d0f07e01-73e8-4134-9c06-796fd915f513","http://www.mendeley.com/documents/?uuid=fbb061a0-89f7-497e-8259-6901d423071f"]}],"mendeley":{"formattedCitation":"(Noor, 2019)","plainTextFormattedCitation":"(Noor, 2019)","previouslyFormattedCitation":"(Noor, 2019)"},"properties":{"noteIndex":0},"schema":"https://github.com/citation-style-language/schema/raw/master/csl-citation.json"}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(Noor, 2019)</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For example, when an Instagram account reveals a post using #UUPPSK, the</w:t>
      </w:r>
      <w:r w:rsidR="00E62CFC">
        <w:rPr>
          <w:rFonts w:ascii="Calibri Light" w:eastAsia="Calibri" w:hAnsi="Calibri Light" w:cs="Calibri Light"/>
          <w:sz w:val="24"/>
          <w:szCs w:val="24"/>
          <w:lang w:eastAsia="en-US"/>
        </w:rPr>
        <w:t xml:space="preserve"> post can be easily found when other people search using the hashtags #UUPPSK</w:t>
      </w:r>
      <w:r w:rsidRPr="009A5F72">
        <w:rPr>
          <w:rFonts w:ascii="Calibri Light" w:eastAsia="Calibri" w:hAnsi="Calibri Light" w:cs="Calibri Light"/>
          <w:sz w:val="24"/>
          <w:szCs w:val="24"/>
          <w:lang w:eastAsia="en-US"/>
        </w:rPr>
        <w:t>.</w:t>
      </w:r>
    </w:p>
    <w:p w14:paraId="1190FFA0"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AED5869" w14:textId="7FB9028C" w:rsidR="004625CA" w:rsidRDefault="00334792" w:rsidP="004625CA">
      <w:pPr>
        <w:numPr>
          <w:ilvl w:val="0"/>
          <w:numId w:val="15"/>
        </w:num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rPr>
        <w:t xml:space="preserve">RESULT </w:t>
      </w:r>
    </w:p>
    <w:p w14:paraId="5456D1B6" w14:textId="202F33DE" w:rsidR="009A5F72" w:rsidRPr="009A5F72" w:rsidRDefault="009A5F72" w:rsidP="009A5F72">
      <w:pPr>
        <w:spacing w:before="120" w:after="120"/>
        <w:ind w:left="425" w:firstLine="1"/>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 xml:space="preserve">First, </w:t>
      </w:r>
      <w:r w:rsidR="00E62CFC">
        <w:rPr>
          <w:rFonts w:ascii="Calibri Light" w:eastAsia="Calibri" w:hAnsi="Calibri Light" w:cs="Calibri Light"/>
          <w:sz w:val="24"/>
          <w:szCs w:val="24"/>
          <w:lang w:eastAsia="en-US"/>
        </w:rPr>
        <w:t xml:space="preserve">this study </w:t>
      </w:r>
      <w:r w:rsidRPr="009A5F72">
        <w:rPr>
          <w:rFonts w:ascii="Calibri Light" w:eastAsia="Calibri" w:hAnsi="Calibri Light" w:cs="Calibri Light"/>
          <w:sz w:val="24"/>
          <w:szCs w:val="24"/>
          <w:lang w:eastAsia="en-US"/>
        </w:rPr>
        <w:t>present</w:t>
      </w:r>
      <w:r w:rsidR="00E62CFC">
        <w:rPr>
          <w:rFonts w:ascii="Calibri Light" w:eastAsia="Calibri" w:hAnsi="Calibri Light" w:cs="Calibri Light"/>
          <w:sz w:val="24"/>
          <w:szCs w:val="24"/>
          <w:lang w:eastAsia="en-US"/>
        </w:rPr>
        <w:t>s</w:t>
      </w:r>
      <w:r w:rsidRPr="009A5F72">
        <w:rPr>
          <w:rFonts w:ascii="Calibri Light" w:eastAsia="Calibri" w:hAnsi="Calibri Light" w:cs="Calibri Light"/>
          <w:sz w:val="24"/>
          <w:szCs w:val="24"/>
          <w:lang w:eastAsia="en-US"/>
        </w:rPr>
        <w:t xml:space="preserve"> positive reviews in the form of tables. The positive review displays review data supporting the policies in the UUPPSK. In other words, the content found is pro to the policies in the UUPPSK. The data is seen from the caption of the upload or link and then classified by several related keywords.</w:t>
      </w:r>
    </w:p>
    <w:p w14:paraId="79276955" w14:textId="6D713436" w:rsidR="009A5F72" w:rsidRPr="009A5F72" w:rsidRDefault="009A5F72" w:rsidP="009A5F72">
      <w:pPr>
        <w:spacing w:before="120" w:after="120"/>
        <w:ind w:left="425" w:firstLine="1"/>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The division of pro</w:t>
      </w:r>
      <w:r w:rsidR="00E62CFC">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Instagram content analysis themes related to the PPSK Law has been classified into five theme sections, where each theme has a different engagement rate </w:t>
      </w:r>
      <w:r w:rsidR="00E62CFC">
        <w:rPr>
          <w:rFonts w:ascii="Calibri Light" w:eastAsia="Calibri" w:hAnsi="Calibri Light" w:cs="Calibri Light"/>
          <w:sz w:val="24"/>
          <w:szCs w:val="24"/>
          <w:lang w:eastAsia="en-US"/>
        </w:rPr>
        <w:t>and</w:t>
      </w:r>
      <w:r w:rsidRPr="009A5F72">
        <w:rPr>
          <w:rFonts w:ascii="Calibri Light" w:eastAsia="Calibri" w:hAnsi="Calibri Light" w:cs="Calibri Light"/>
          <w:sz w:val="24"/>
          <w:szCs w:val="24"/>
          <w:lang w:eastAsia="en-US"/>
        </w:rPr>
        <w:t xml:space="preserve"> has been reviewed previously so that different results are obtained according to the narrative of the content.</w:t>
      </w:r>
    </w:p>
    <w:p w14:paraId="2FA197BA" w14:textId="7FCDECF9" w:rsidR="009A5F72" w:rsidRPr="009A5F72" w:rsidRDefault="009A5F72" w:rsidP="009A5F72">
      <w:pPr>
        <w:spacing w:before="120" w:after="120"/>
        <w:ind w:left="425" w:firstLine="1"/>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 xml:space="preserve">The PPSK Law is an effort by the Government and the House of Representatives (DPR) as part of the improvement of general welfare and financial sector reform in Indonesia to become a stable and inclusive financial sector to encourage the rapid development of Indonesia's national economy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{"citationItems":[{"id":"ITEM-1","itemData":{"author":[{"dropping-particle":"","family":"Najih","given":"Rifqi Abqory","non-dropping-particle":"","parse-names":false,"suffix":""}],"container-title":"UNES Law Review","id":"ITEM-1","issue":"4","issued":{"date-parts":[["2023"]]},"page":"3366-3380","title":"Menyoal Implementasi Tadrij Dalam UU PPSK (Analisis Kewajiban Spin-Off LKS)","type":"article-journal","volume":"5"},"uris":["http://www.mendeley.com/documents/?uuid=b69eb1b5-ea7c-4243-9a9c-906348732690","http://www.mendeley.com/documents/?uuid=2732ac0e-21d9-4a9d-9891-cd6f6a11fa3e","http://www.mendeley.com/documents/?uuid=63aeb71e-3150-45f7-978f-b63b8f0854e9"]}],"mendeley":{"formattedCitation":"(Najih, 2023)","plainTextFormattedCitation":"(Najih, 2023)","previouslyFormattedCitation":"(Najih, 2023)"},"properties":{"noteIndex":0},"schema":"https://github.com/citation-style-language/schema/raw/master/csl-citation.json"}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(Najih, 2023)</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t>
      </w:r>
      <w:r w:rsidR="00E62CFC">
        <w:rPr>
          <w:rFonts w:ascii="Calibri Light" w:eastAsia="Calibri" w:hAnsi="Calibri Light" w:cs="Calibri Light"/>
          <w:sz w:val="24"/>
          <w:szCs w:val="24"/>
          <w:lang w:eastAsia="en-US"/>
        </w:rPr>
        <w:t>Several keywords</w:t>
      </w:r>
      <w:r w:rsidRPr="009A5F72">
        <w:rPr>
          <w:rFonts w:ascii="Calibri Light" w:eastAsia="Calibri" w:hAnsi="Calibri Light" w:cs="Calibri Light"/>
          <w:sz w:val="24"/>
          <w:szCs w:val="24"/>
          <w:lang w:eastAsia="en-US"/>
        </w:rPr>
        <w:t xml:space="preserve"> are combined in one category. Based on the narrative obtained from the caption of the upload on Instagram and calculated according to the Engagement Rate obtained </w:t>
      </w:r>
    </w:p>
    <w:p w14:paraId="42659B25" w14:textId="19413784" w:rsidR="009A5F72" w:rsidRPr="009A5F72" w:rsidRDefault="00E62CFC" w:rsidP="009A5F72">
      <w:pPr>
        <w:spacing w:before="120" w:after="120"/>
        <w:ind w:left="425" w:firstLine="1"/>
        <w:jc w:val="both"/>
        <w:rPr>
          <w:rFonts w:ascii="Calibri Light" w:hAnsi="Calibri Light" w:cs="Calibri Light"/>
          <w:sz w:val="24"/>
          <w:szCs w:val="24"/>
          <w:lang w:val="en-ID" w:eastAsia="en-US"/>
        </w:rPr>
      </w:pPr>
      <w:r>
        <w:rPr>
          <w:rFonts w:ascii="Calibri Light" w:eastAsia="Calibri" w:hAnsi="Calibri Light" w:cs="Calibri Light"/>
          <w:sz w:val="24"/>
          <w:szCs w:val="24"/>
          <w:lang w:eastAsia="en-US"/>
        </w:rPr>
        <w:t>T</w:t>
      </w:r>
      <w:r w:rsidR="009A5F72" w:rsidRPr="009A5F72">
        <w:rPr>
          <w:rFonts w:ascii="Calibri Light" w:eastAsia="Calibri" w:hAnsi="Calibri Light" w:cs="Calibri Light"/>
          <w:sz w:val="24"/>
          <w:szCs w:val="24"/>
          <w:lang w:eastAsia="en-US"/>
        </w:rPr>
        <w:t xml:space="preserve">he hashtag used, namely #UUPPSK, can be classified into five categories of content themes that have a positive charge or lead to a pro discussion of the PPSK Law, </w:t>
      </w:r>
    </w:p>
    <w:p w14:paraId="44C90015" w14:textId="77777777" w:rsidR="009A5F72" w:rsidRPr="009A5F72" w:rsidRDefault="009A5F72" w:rsidP="009A5F72">
      <w:pPr>
        <w:pStyle w:val="ListParagraph"/>
        <w:numPr>
          <w:ilvl w:val="0"/>
          <w:numId w:val="36"/>
        </w:numPr>
        <w:spacing w:before="120" w:after="120" w:line="240" w:lineRule="auto"/>
        <w:jc w:val="both"/>
        <w:rPr>
          <w:rFonts w:ascii="Calibri Light" w:hAnsi="Calibri Light" w:cs="Calibri Light"/>
          <w:sz w:val="24"/>
          <w:szCs w:val="24"/>
          <w:lang w:val="en-ID" w:eastAsia="en-US"/>
        </w:rPr>
      </w:pPr>
      <w:r w:rsidRPr="009A5F72">
        <w:rPr>
          <w:rFonts w:ascii="Calibri Light" w:eastAsia="Calibri" w:hAnsi="Calibri Light" w:cs="Calibri Light"/>
          <w:b/>
          <w:bCs/>
          <w:sz w:val="24"/>
          <w:szCs w:val="24"/>
          <w:lang w:eastAsia="en-US"/>
        </w:rPr>
        <w:t xml:space="preserve">Financial system reform efforts </w:t>
      </w:r>
    </w:p>
    <w:p w14:paraId="12F57B83" w14:textId="3DE44C13" w:rsidR="009A5F72" w:rsidRPr="009A5F72" w:rsidRDefault="00E62CFC" w:rsidP="009A5F72">
      <w:pPr>
        <w:pStyle w:val="ListParagraph"/>
        <w:spacing w:before="120" w:after="120" w:line="240" w:lineRule="auto"/>
        <w:ind w:left="786"/>
        <w:jc w:val="both"/>
        <w:rPr>
          <w:rFonts w:ascii="Calibri Light" w:hAnsi="Calibri Light" w:cs="Calibri Light"/>
          <w:sz w:val="24"/>
          <w:szCs w:val="24"/>
          <w:lang w:val="en-ID" w:eastAsia="en-US"/>
        </w:rPr>
      </w:pPr>
      <w:bookmarkStart w:id="6" w:name="_Hlk190899980"/>
      <w:r>
        <w:rPr>
          <w:rFonts w:ascii="Calibri Light" w:eastAsia="Calibri" w:hAnsi="Calibri Light" w:cs="Calibri Light"/>
          <w:sz w:val="24"/>
          <w:szCs w:val="24"/>
          <w:lang w:eastAsia="en-US"/>
        </w:rPr>
        <w:t>The government aims</w:t>
      </w:r>
      <w:r w:rsidR="009A5F72" w:rsidRPr="009A5F72">
        <w:rPr>
          <w:rFonts w:ascii="Calibri Light" w:eastAsia="Calibri" w:hAnsi="Calibri Light" w:cs="Calibri Light"/>
          <w:sz w:val="24"/>
          <w:szCs w:val="24"/>
          <w:lang w:eastAsia="en-US"/>
        </w:rPr>
        <w:t xml:space="preserve"> to improve general welfare and equity in various financial sectors</w:t>
      </w:r>
      <w:r w:rsidR="00B77E3B">
        <w:rPr>
          <w:rFonts w:ascii="Calibri Light" w:eastAsia="Calibri" w:hAnsi="Calibri Light" w:cs="Calibri Light"/>
          <w:sz w:val="24"/>
          <w:szCs w:val="24"/>
          <w:lang w:eastAsia="en-US"/>
        </w:rPr>
        <w:t xml:space="preserve"> </w:t>
      </w:r>
      <w:r w:rsidR="00B77E3B">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{"citationItems":[{"id":"ITEM-1","itemData":{"DOI":"https://doi.org/10.32670/ecoopsday.v4i2.3636","author":[{"dropping-particle":"","family":"Irawan","given":"Dandan","non-dropping-particle":"","parse-names":false,"suffix":""}],"container-title":"Jurnal Ilmiah Abdimas","id":"ITEM-1","issue":"2","issued":{"date-parts":[["2023"]]},"page":"253-260","title":"Pelatihan Kepatuhan Koperasi Terhadap Penyelenggaraan Pengembangan dan Penguatan Sektor Keuangan (Bagi Pengurus dan Pengawas Koperasi di Provinsi Jawa Barat Dengan Klasifikasi Koperasi Simpan Pinjam dan Koperasi yang Memiliki Unit Usaha Simpan Pinjam)","type":"article-journal","volume":"4"},"uris":["http://www.mendeley.com/documents/?uuid=97418b29-aa91-4e80-ae6f-df2300dc494b"]}],"mendeley":{"formattedCitation":"(Irawan, 2023)","plainTextFormattedCitation":"(Irawan, 2023)","previouslyFormattedCitation":"(Irawan, 2023)"},"properties":{"noteIndex":0},"schema":"https://github.com/citation-style-language/schema/raw/master/csl-citation.json"}</w:instrText>
      </w:r>
      <w:r w:rsidR="00B77E3B">
        <w:rPr>
          <w:rFonts w:ascii="Calibri Light" w:eastAsia="Calibri" w:hAnsi="Calibri Light" w:cs="Calibri Light"/>
          <w:sz w:val="24"/>
          <w:szCs w:val="24"/>
          <w:lang w:eastAsia="en-US"/>
        </w:rPr>
        <w:fldChar w:fldCharType="separate"/>
      </w:r>
      <w:r w:rsidR="00B77E3B" w:rsidRPr="00B77E3B">
        <w:rPr>
          <w:rFonts w:ascii="Calibri Light" w:eastAsia="Calibri" w:hAnsi="Calibri Light" w:cs="Calibri Light"/>
          <w:sz w:val="24"/>
          <w:szCs w:val="24"/>
          <w:lang w:eastAsia="en-US"/>
        </w:rPr>
        <w:t>(Irawan, 2023)</w:t>
      </w:r>
      <w:r w:rsidR="00B77E3B">
        <w:rPr>
          <w:rFonts w:ascii="Calibri Light" w:eastAsia="Calibri" w:hAnsi="Calibri Light" w:cs="Calibri Light"/>
          <w:sz w:val="24"/>
          <w:szCs w:val="24"/>
          <w:lang w:eastAsia="en-US"/>
        </w:rPr>
        <w:fldChar w:fldCharType="end"/>
      </w:r>
      <w:r w:rsidR="00B77E3B">
        <w:rPr>
          <w:rFonts w:ascii="Calibri Light" w:eastAsia="Calibri" w:hAnsi="Calibri Light" w:cs="Calibri Light"/>
          <w:sz w:val="24"/>
          <w:szCs w:val="24"/>
          <w:lang w:eastAsia="en-US"/>
        </w:rPr>
        <w:t>.</w:t>
      </w:r>
      <w:r w:rsidR="009A5F72" w:rsidRPr="009A5F72">
        <w:rPr>
          <w:rFonts w:ascii="Calibri Light" w:eastAsia="Calibri" w:hAnsi="Calibri Light" w:cs="Calibri Light"/>
          <w:sz w:val="24"/>
          <w:szCs w:val="24"/>
          <w:lang w:eastAsia="en-US"/>
        </w:rPr>
        <w:t xml:space="preserve"> This </w:t>
      </w:r>
      <w:r>
        <w:rPr>
          <w:rFonts w:ascii="Calibri Light" w:eastAsia="Calibri" w:hAnsi="Calibri Light" w:cs="Calibri Light"/>
          <w:sz w:val="24"/>
          <w:szCs w:val="24"/>
          <w:lang w:eastAsia="en-US"/>
        </w:rPr>
        <w:t xml:space="preserve">system reform </w:t>
      </w:r>
      <w:r w:rsidR="009A5F72" w:rsidRPr="009A5F72">
        <w:rPr>
          <w:rFonts w:ascii="Calibri Light" w:eastAsia="Calibri" w:hAnsi="Calibri Light" w:cs="Calibri Light"/>
          <w:sz w:val="24"/>
          <w:szCs w:val="24"/>
          <w:lang w:eastAsia="en-US"/>
        </w:rPr>
        <w:t xml:space="preserve">is also an effort to equalize and grow the economy </w:t>
      </w:r>
      <w:r w:rsidR="009A5F72" w:rsidRPr="009A5F72">
        <w:rPr>
          <w:rFonts w:ascii="Calibri Light" w:eastAsia="Calibri" w:hAnsi="Calibri Light" w:cs="Calibri Light"/>
          <w:sz w:val="24"/>
          <w:szCs w:val="24"/>
          <w:lang w:eastAsia="en-US"/>
        </w:rPr>
        <w:lastRenderedPageBreak/>
        <w:t xml:space="preserve">throughout Indonesia. </w:t>
      </w:r>
      <w:r>
        <w:rPr>
          <w:rFonts w:ascii="Calibri Light" w:eastAsia="Calibri" w:hAnsi="Calibri Light" w:cs="Calibri Light"/>
          <w:sz w:val="24"/>
          <w:szCs w:val="24"/>
          <w:lang w:eastAsia="en-US"/>
        </w:rPr>
        <w:t>E</w:t>
      </w:r>
      <w:r w:rsidR="009A5F72" w:rsidRPr="009A5F72">
        <w:rPr>
          <w:rFonts w:ascii="Calibri Light" w:eastAsia="Calibri" w:hAnsi="Calibri Light" w:cs="Calibri Light"/>
          <w:sz w:val="24"/>
          <w:szCs w:val="24"/>
          <w:lang w:eastAsia="en-US"/>
        </w:rPr>
        <w:t xml:space="preserve">fforts to reform the financial sector are </w:t>
      </w:r>
      <w:r>
        <w:rPr>
          <w:rFonts w:ascii="Calibri Light" w:eastAsia="Calibri" w:hAnsi="Calibri Light" w:cs="Calibri Light"/>
          <w:sz w:val="24"/>
          <w:szCs w:val="24"/>
          <w:lang w:eastAsia="en-US"/>
        </w:rPr>
        <w:t>signific</w:t>
      </w:r>
      <w:r w:rsidR="009A5F72" w:rsidRPr="009A5F72">
        <w:rPr>
          <w:rFonts w:ascii="Calibri Light" w:eastAsia="Calibri" w:hAnsi="Calibri Light" w:cs="Calibri Light"/>
          <w:sz w:val="24"/>
          <w:szCs w:val="24"/>
          <w:lang w:eastAsia="en-US"/>
        </w:rPr>
        <w:t xml:space="preserve">ant </w:t>
      </w:r>
      <w:r>
        <w:rPr>
          <w:rFonts w:ascii="Calibri Light" w:eastAsia="Calibri" w:hAnsi="Calibri Light" w:cs="Calibri Light"/>
          <w:sz w:val="24"/>
          <w:szCs w:val="24"/>
          <w:lang w:eastAsia="en-US"/>
        </w:rPr>
        <w:t>in supporting</w:t>
      </w:r>
      <w:r w:rsidR="009A5F72" w:rsidRPr="009A5F72">
        <w:rPr>
          <w:rFonts w:ascii="Calibri Light" w:eastAsia="Calibri" w:hAnsi="Calibri Light" w:cs="Calibri Light"/>
          <w:sz w:val="24"/>
          <w:szCs w:val="24"/>
          <w:lang w:eastAsia="en-US"/>
        </w:rPr>
        <w:t xml:space="preserve"> efforts </w:t>
      </w:r>
      <w:bookmarkEnd w:id="6"/>
      <w:r w:rsidR="009A5F72" w:rsidRPr="009A5F72">
        <w:rPr>
          <w:rFonts w:ascii="Calibri Light" w:eastAsia="Calibri" w:hAnsi="Calibri Light" w:cs="Calibri Light"/>
          <w:sz w:val="24"/>
          <w:szCs w:val="24"/>
          <w:lang w:eastAsia="en-US"/>
        </w:rPr>
        <w:t xml:space="preserve">to increase economic growth evenly in all corners of the Republic of Indonesia. The momentum of </w:t>
      </w:r>
      <w:r>
        <w:rPr>
          <w:rFonts w:ascii="Calibri Light" w:eastAsia="Calibri" w:hAnsi="Calibri Light" w:cs="Calibri Light"/>
          <w:sz w:val="24"/>
          <w:szCs w:val="24"/>
          <w:lang w:eastAsia="en-US"/>
        </w:rPr>
        <w:t>establishing the UUPPSK is very relevant amid the global and domestic economy,</w:t>
      </w:r>
      <w:r w:rsidR="009A5F72" w:rsidRPr="009A5F72">
        <w:rPr>
          <w:rFonts w:ascii="Calibri Light" w:eastAsia="Calibri" w:hAnsi="Calibri Light" w:cs="Calibri Light"/>
          <w:sz w:val="24"/>
          <w:szCs w:val="24"/>
          <w:lang w:eastAsia="en-US"/>
        </w:rPr>
        <w:t xml:space="preserve"> which is still filled with uncertainty and future challenges. </w:t>
      </w:r>
    </w:p>
    <w:p w14:paraId="4F463D3C" w14:textId="77777777" w:rsidR="009A5F72" w:rsidRPr="009A5F72" w:rsidRDefault="009A5F72" w:rsidP="009A5F72">
      <w:pPr>
        <w:pStyle w:val="ListParagraph"/>
        <w:numPr>
          <w:ilvl w:val="0"/>
          <w:numId w:val="36"/>
        </w:numPr>
        <w:spacing w:before="120" w:after="120" w:line="240" w:lineRule="auto"/>
        <w:jc w:val="both"/>
        <w:rPr>
          <w:rFonts w:ascii="Calibri Light" w:hAnsi="Calibri Light" w:cs="Calibri Light"/>
          <w:sz w:val="24"/>
          <w:szCs w:val="24"/>
          <w:lang w:val="en-ID" w:eastAsia="en-US"/>
        </w:rPr>
      </w:pPr>
      <w:r w:rsidRPr="009A5F72">
        <w:rPr>
          <w:rFonts w:ascii="Calibri Light" w:eastAsia="SimSun" w:hAnsi="Calibri Light" w:cs="Calibri Light"/>
          <w:b/>
          <w:bCs/>
          <w:sz w:val="24"/>
          <w:szCs w:val="24"/>
          <w:lang w:eastAsia="en-US"/>
        </w:rPr>
        <w:t>Guaranteed security in the financial sector</w:t>
      </w:r>
    </w:p>
    <w:p w14:paraId="565D8729" w14:textId="03B9D19A" w:rsidR="009A5F72" w:rsidRPr="009A5F72" w:rsidRDefault="009A5F72" w:rsidP="009A5F72">
      <w:pPr>
        <w:pStyle w:val="ListParagraph"/>
        <w:spacing w:before="120" w:after="120" w:line="240" w:lineRule="auto"/>
        <w:ind w:left="786"/>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This</w:t>
      </w:r>
      <w:r w:rsidR="00E62CFC">
        <w:rPr>
          <w:rFonts w:ascii="Calibri Light" w:eastAsia="Calibri" w:hAnsi="Calibri Light" w:cs="Calibri Light"/>
          <w:sz w:val="24"/>
          <w:szCs w:val="24"/>
          <w:lang w:eastAsia="en-US"/>
        </w:rPr>
        <w:t xml:space="preserve"> issue</w:t>
      </w:r>
      <w:r w:rsidRPr="009A5F72">
        <w:rPr>
          <w:rFonts w:ascii="Calibri Light" w:eastAsia="Calibri" w:hAnsi="Calibri Light" w:cs="Calibri Light"/>
          <w:sz w:val="24"/>
          <w:szCs w:val="24"/>
          <w:lang w:eastAsia="en-US"/>
        </w:rPr>
        <w:t xml:space="preserve"> is an important point in </w:t>
      </w:r>
      <w:r w:rsidR="00E62CFC">
        <w:rPr>
          <w:rFonts w:ascii="Calibri Light" w:eastAsia="Calibri" w:hAnsi="Calibri Light" w:cs="Calibri Light"/>
          <w:sz w:val="24"/>
          <w:szCs w:val="24"/>
          <w:lang w:eastAsia="en-US"/>
        </w:rPr>
        <w:t>ratifying</w:t>
      </w:r>
      <w:r w:rsidRPr="009A5F72">
        <w:rPr>
          <w:rFonts w:ascii="Calibri Light" w:eastAsia="Calibri" w:hAnsi="Calibri Light" w:cs="Calibri Light"/>
          <w:sz w:val="24"/>
          <w:szCs w:val="24"/>
          <w:lang w:eastAsia="en-US"/>
        </w:rPr>
        <w:t xml:space="preserve"> the PPSK Law, Law Number 4 of 2023</w:t>
      </w:r>
      <w:r w:rsidR="00E62CFC">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which talks about the development and strengthening of the financial sector</w:t>
      </w:r>
      <w:r w:rsidR="00E62CFC">
        <w:rPr>
          <w:rFonts w:ascii="Calibri Light" w:eastAsia="Calibri" w:hAnsi="Calibri Light" w:cs="Calibri Light"/>
          <w:sz w:val="24"/>
          <w:szCs w:val="24"/>
          <w:lang w:eastAsia="en-US"/>
        </w:rPr>
        <w:t>. T</w:t>
      </w:r>
      <w:r w:rsidRPr="009A5F72">
        <w:rPr>
          <w:rFonts w:ascii="Calibri Light" w:eastAsia="Calibri" w:hAnsi="Calibri Light" w:cs="Calibri Light"/>
          <w:sz w:val="24"/>
          <w:szCs w:val="24"/>
          <w:lang w:eastAsia="en-US"/>
        </w:rPr>
        <w:t xml:space="preserve">here is a special emphasis contained in </w:t>
      </w:r>
      <w:r w:rsidR="00E62CFC">
        <w:rPr>
          <w:rFonts w:ascii="Calibri Light" w:eastAsia="Calibri" w:hAnsi="Calibri Light" w:cs="Calibri Light"/>
          <w:sz w:val="24"/>
          <w:szCs w:val="24"/>
          <w:lang w:eastAsia="en-US"/>
        </w:rPr>
        <w:t>A</w:t>
      </w:r>
      <w:r w:rsidRPr="009A5F72">
        <w:rPr>
          <w:rFonts w:ascii="Calibri Light" w:eastAsia="Calibri" w:hAnsi="Calibri Light" w:cs="Calibri Light"/>
          <w:sz w:val="24"/>
          <w:szCs w:val="24"/>
          <w:lang w:eastAsia="en-US"/>
        </w:rPr>
        <w:t xml:space="preserve">rticle 49 Paragraph (5). Give full authority to the OJK to conduct criminal investigations in the financial services sector </w:t>
      </w:r>
      <w:r w:rsidRPr="009A5F72">
        <w:rPr>
          <w:rFonts w:ascii="Calibri Light" w:eastAsia="Calibri" w:hAnsi="Calibri Light" w:cs="Calibri Light"/>
          <w:sz w:val="24"/>
          <w:szCs w:val="24"/>
          <w:lang w:eastAsia="en-US"/>
        </w:rPr>
        <w:fldChar w:fldCharType="begin" w:fldLock="1"/>
      </w:r>
      <w:r w:rsidR="00F9443B">
        <w:rPr>
          <w:rFonts w:ascii="Calibri Light" w:eastAsia="Calibri" w:hAnsi="Calibri Light" w:cs="Calibri Light"/>
          <w:sz w:val="24"/>
          <w:szCs w:val="24"/>
          <w:lang w:eastAsia="en-US"/>
        </w:rPr>
        <w:instrText>ADDIN CSL_CITATION {"citationItems":[{"id":"ITEM-1","itemData":{"DOI":"http://dx.doi.org/10.31602/al-adl.v15i2.11088","author":[{"dropping-particle":"","family":"Adlina","given":"Nisa Amalina","non-dropping-particle":"","parse-names":false,"suffix":""}],"container-title":"Al’ Adl: Jurnal Hukum","id":"ITEM-1","issue":"4","issued":{"date-parts":[["2023"]]},"page":"250-269","title":"Kewenangan Penyidikan Terhadap Tindak Pidana Di Sektor Jasa Keuangan","type":"article-journal","volume":"15"},"uris":["http://www.mendeley.com/documents/?uuid=4d8cc4e3-7031-48e7-9ab3-889d9937b998","http://www.mendeley.com/documents/?uuid=267522d0-b3fe-46ec-a133-3e0800dcc1e7","http://www.mendeley.com/documents/?uuid=4928802e-e204-4148-8edd-677c95c76434"]}],"mendeley":{"formattedCitation":"(Adlina, 2023)","plainTextFormattedCitation":"(Adlina, 2023)","previouslyFormattedCitation":"(Adlina, 2023)"},"properties":{"noteIndex":0},"schema":"https://github.com/citation-style-language/schema/raw/master/csl-citation.json"}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sz w:val="24"/>
          <w:szCs w:val="24"/>
          <w:lang w:eastAsia="en-US"/>
        </w:rPr>
        <w:t>(Adlina, 2023)</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t>
      </w:r>
      <w:r w:rsidR="00E62CFC">
        <w:rPr>
          <w:rFonts w:ascii="Calibri Light" w:eastAsia="Calibri" w:hAnsi="Calibri Light" w:cs="Calibri Light"/>
          <w:sz w:val="24"/>
          <w:szCs w:val="24"/>
          <w:lang w:eastAsia="en-US"/>
        </w:rPr>
        <w:t>T</w:t>
      </w:r>
      <w:r w:rsidRPr="009A5F72">
        <w:rPr>
          <w:rFonts w:ascii="Calibri Light" w:eastAsia="Calibri" w:hAnsi="Calibri Light" w:cs="Calibri Light"/>
          <w:sz w:val="24"/>
          <w:szCs w:val="24"/>
          <w:lang w:eastAsia="en-US"/>
        </w:rPr>
        <w:t xml:space="preserve">he endorsement is beneficial for consumers in accessing quality services </w:t>
      </w:r>
      <w:r w:rsidR="00E62CFC">
        <w:rPr>
          <w:rFonts w:ascii="Calibri Light" w:eastAsia="Calibri" w:hAnsi="Calibri Light" w:cs="Calibri Light"/>
          <w:sz w:val="24"/>
          <w:szCs w:val="24"/>
          <w:lang w:eastAsia="en-US"/>
        </w:rPr>
        <w:t>following</w:t>
      </w:r>
      <w:r w:rsidRPr="009A5F72">
        <w:rPr>
          <w:rFonts w:ascii="Calibri Light" w:eastAsia="Calibri" w:hAnsi="Calibri Light" w:cs="Calibri Light"/>
          <w:sz w:val="24"/>
          <w:szCs w:val="24"/>
          <w:lang w:eastAsia="en-US"/>
        </w:rPr>
        <w:t xml:space="preserve"> </w:t>
      </w:r>
      <w:r w:rsidR="00E62CFC">
        <w:rPr>
          <w:rFonts w:ascii="Calibri Light" w:eastAsia="Calibri" w:hAnsi="Calibri Light" w:cs="Calibri Light"/>
          <w:sz w:val="24"/>
          <w:szCs w:val="24"/>
          <w:lang w:eastAsia="en-US"/>
        </w:rPr>
        <w:t>consumer protection principles</w:t>
      </w:r>
      <w:r w:rsidRPr="009A5F72">
        <w:rPr>
          <w:rFonts w:ascii="Calibri Light" w:eastAsia="Calibri" w:hAnsi="Calibri Light" w:cs="Calibri Light"/>
          <w:sz w:val="24"/>
          <w:szCs w:val="24"/>
          <w:lang w:eastAsia="en-US"/>
        </w:rPr>
        <w:t xml:space="preserve"> in the form of information and consultation. They </w:t>
      </w:r>
      <w:r w:rsidR="00E62CFC">
        <w:rPr>
          <w:rFonts w:ascii="Calibri Light" w:eastAsia="Calibri" w:hAnsi="Calibri Light" w:cs="Calibri Light"/>
          <w:sz w:val="24"/>
          <w:szCs w:val="24"/>
          <w:lang w:eastAsia="en-US"/>
        </w:rPr>
        <w:t>must als</w:t>
      </w:r>
      <w:r w:rsidRPr="009A5F72">
        <w:rPr>
          <w:rFonts w:ascii="Calibri Light" w:eastAsia="Calibri" w:hAnsi="Calibri Light" w:cs="Calibri Light"/>
          <w:sz w:val="24"/>
          <w:szCs w:val="24"/>
          <w:lang w:eastAsia="en-US"/>
        </w:rPr>
        <w:t xml:space="preserve">o be in good faith in making purchases and transactions in financial services and e-commerce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{"citationItems":[{"id":"ITEM-1","itemData":{"author":[{"dropping-particle":"","family":"Fauzi","given":"Muhamad Jiia","non-dropping-particle":"","parse-names":false,"suffix":""},{"dropping-particle":"","family":"Guntara","given":"Deny","non-dropping-particle":"","parse-names":false,"suffix":""},{"dropping-particle":"","family":"Abas","given":"Muhamad","non-dropping-particle":"","parse-names":false,"suffix":""}],"container-title":"UNES Law Review","id":"ITEM-1","issue":"1","issued":{"date-parts":[["2023"]]},"page":"1060-1067","title":"Perlindungan Hukum Konsumen Dihubungkan dengan Undang- Undang Nomor 4 Tahun 2023 Tentang Pengembangan dan Penguatan Sektor Keuangan (Studi Putusan Nomor: 15/Pdt. Sus- Bpsk /2023 /Pn . Grt)","type":"article-journal","volume":"6"},"uris":["http://www.mendeley.com/documents/?uuid=c605d82f-4718-4e10-9351-a28346519433","http://www.mendeley.com/documents/?uuid=fe6e3c07-db66-4247-90dc-de69a6f6d489","http://www.mendeley.com/documents/?uuid=5961a9fd-9b35-4540-903a-d4dc9ab79fb0"]}],"mendeley":{"formattedCitation":"(Fauzi et al., 2023)","plainTextFormattedCitation":"(Fauzi et al., 2023)","previouslyFormattedCitation":"(Fauzi et al., 2023)"},"properties":{"noteIndex":0},"schema":"https://github.com/citation-style-language/schema/raw/master/csl-citation.json"}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sz w:val="24"/>
          <w:szCs w:val="24"/>
          <w:lang w:eastAsia="en-US"/>
        </w:rPr>
        <w:t>(Fauzi et al., 2023)</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The regulation is based on the rights and obligations of consumers.</w:t>
      </w:r>
    </w:p>
    <w:p w14:paraId="4B6F876C" w14:textId="77777777" w:rsidR="009A5F72" w:rsidRPr="009A5F72" w:rsidRDefault="009A5F72" w:rsidP="009A5F72">
      <w:pPr>
        <w:pStyle w:val="ListParagraph"/>
        <w:numPr>
          <w:ilvl w:val="0"/>
          <w:numId w:val="36"/>
        </w:numPr>
        <w:spacing w:before="120" w:after="120" w:line="240" w:lineRule="auto"/>
        <w:jc w:val="both"/>
        <w:rPr>
          <w:rFonts w:ascii="Calibri Light" w:hAnsi="Calibri Light" w:cs="Calibri Light"/>
          <w:sz w:val="24"/>
          <w:szCs w:val="24"/>
          <w:lang w:val="en-ID" w:eastAsia="en-US"/>
        </w:rPr>
      </w:pPr>
      <w:r w:rsidRPr="009A5F72">
        <w:rPr>
          <w:rFonts w:ascii="Calibri Light" w:eastAsia="SimSun" w:hAnsi="Calibri Light" w:cs="Calibri Light"/>
          <w:b/>
          <w:bCs/>
          <w:sz w:val="24"/>
          <w:szCs w:val="24"/>
          <w:lang w:eastAsia="en-US"/>
        </w:rPr>
        <w:t xml:space="preserve">Ratification by the government and the House of Representatives of the Republic of Indonesia </w:t>
      </w:r>
    </w:p>
    <w:p w14:paraId="4A6858A0" w14:textId="384558AE" w:rsidR="009A5F72" w:rsidRPr="009A5F72" w:rsidRDefault="009A5F72" w:rsidP="009A5F72">
      <w:pPr>
        <w:pStyle w:val="ListParagraph"/>
        <w:spacing w:before="120" w:after="120" w:line="240" w:lineRule="auto"/>
        <w:ind w:left="786"/>
        <w:jc w:val="both"/>
        <w:rPr>
          <w:rFonts w:ascii="Calibri Light" w:hAnsi="Calibri Light" w:cs="Calibri Light"/>
          <w:sz w:val="24"/>
          <w:szCs w:val="24"/>
          <w:lang w:val="en-ID" w:eastAsia="en-US"/>
        </w:rPr>
      </w:pPr>
      <w:r w:rsidRPr="009A5F72">
        <w:rPr>
          <w:rFonts w:ascii="Calibri Light" w:eastAsia="SimSun" w:hAnsi="Calibri Light" w:cs="Calibri Light"/>
          <w:sz w:val="24"/>
          <w:szCs w:val="24"/>
          <w:lang w:eastAsia="en-US"/>
        </w:rPr>
        <w:t xml:space="preserve">The Government and the House of Representatives of the Republic of Indonesia agreed to stipulate the draft Law on the Development and Strengthening of the Financial Sector (RUUPPSK) into law. The legislative product proposed by the House of Representatives initiative is a design </w:t>
      </w:r>
      <w:r w:rsidR="00E62CFC">
        <w:rPr>
          <w:rFonts w:ascii="Calibri Light" w:eastAsia="SimSun" w:hAnsi="Calibri Light" w:cs="Calibri Light"/>
          <w:sz w:val="24"/>
          <w:szCs w:val="24"/>
          <w:lang w:eastAsia="en-US"/>
        </w:rPr>
        <w:t>to reform</w:t>
      </w:r>
      <w:r w:rsidRPr="009A5F72">
        <w:rPr>
          <w:rFonts w:ascii="Calibri Light" w:eastAsia="SimSun" w:hAnsi="Calibri Light" w:cs="Calibri Light"/>
          <w:sz w:val="24"/>
          <w:szCs w:val="24"/>
          <w:lang w:eastAsia="en-US"/>
        </w:rPr>
        <w:t xml:space="preserve"> a stronger, more transparent</w:t>
      </w:r>
      <w:r w:rsidR="00E62CFC">
        <w:rPr>
          <w:rFonts w:ascii="Calibri Light" w:eastAsia="SimSun" w:hAnsi="Calibri Light" w:cs="Calibri Light"/>
          <w:sz w:val="24"/>
          <w:szCs w:val="24"/>
          <w:lang w:eastAsia="en-US"/>
        </w:rPr>
        <w:t>,</w:t>
      </w:r>
      <w:r w:rsidRPr="009A5F72">
        <w:rPr>
          <w:rFonts w:ascii="Calibri Light" w:eastAsia="SimSun" w:hAnsi="Calibri Light" w:cs="Calibri Light"/>
          <w:sz w:val="24"/>
          <w:szCs w:val="24"/>
          <w:lang w:eastAsia="en-US"/>
        </w:rPr>
        <w:t xml:space="preserve"> and accountable financial system. This determination was made at the </w:t>
      </w:r>
      <w:r w:rsidR="00E62CFC">
        <w:rPr>
          <w:rFonts w:ascii="Calibri Light" w:eastAsia="SimSun" w:hAnsi="Calibri Light" w:cs="Calibri Light"/>
          <w:sz w:val="24"/>
          <w:szCs w:val="24"/>
          <w:lang w:eastAsia="en-US"/>
        </w:rPr>
        <w:t>House of Representatives of the Republic of Indonesia plenary meeting</w:t>
      </w:r>
      <w:r w:rsidRPr="009A5F72">
        <w:rPr>
          <w:rFonts w:ascii="Calibri Light" w:eastAsia="SimSun" w:hAnsi="Calibri Light" w:cs="Calibri Light"/>
          <w:sz w:val="24"/>
          <w:szCs w:val="24"/>
          <w:lang w:eastAsia="en-US"/>
        </w:rPr>
        <w:t xml:space="preserve"> on Thursday, 15/12</w:t>
      </w:r>
      <w:r w:rsidR="00E62CFC">
        <w:rPr>
          <w:rFonts w:ascii="Calibri Light" w:eastAsia="SimSun" w:hAnsi="Calibri Light" w:cs="Calibri Light"/>
          <w:sz w:val="24"/>
          <w:szCs w:val="24"/>
          <w:lang w:eastAsia="en-US"/>
        </w:rPr>
        <w:t>,</w:t>
      </w:r>
      <w:r w:rsidRPr="009A5F72">
        <w:rPr>
          <w:rFonts w:ascii="Calibri Light" w:eastAsia="SimSun" w:hAnsi="Calibri Light" w:cs="Calibri Light"/>
          <w:sz w:val="24"/>
          <w:szCs w:val="24"/>
          <w:lang w:eastAsia="en-US"/>
        </w:rPr>
        <w:t xml:space="preserve"> in Jakarta. There are 17 laws related to the financial sector that have been in effect for a long time, some </w:t>
      </w:r>
      <w:r w:rsidR="00E62CFC">
        <w:rPr>
          <w:rFonts w:ascii="Calibri Light" w:eastAsia="SimSun" w:hAnsi="Calibri Light" w:cs="Calibri Light"/>
          <w:sz w:val="24"/>
          <w:szCs w:val="24"/>
          <w:lang w:eastAsia="en-US"/>
        </w:rPr>
        <w:t xml:space="preserve">of which </w:t>
      </w:r>
      <w:r w:rsidRPr="009A5F72">
        <w:rPr>
          <w:rFonts w:ascii="Calibri Light" w:eastAsia="SimSun" w:hAnsi="Calibri Light" w:cs="Calibri Light"/>
          <w:sz w:val="24"/>
          <w:szCs w:val="24"/>
          <w:lang w:eastAsia="en-US"/>
        </w:rPr>
        <w:t>have even exceeded 30 years.</w:t>
      </w:r>
    </w:p>
    <w:p w14:paraId="27CF0C80" w14:textId="10AB1713" w:rsidR="009A5F72" w:rsidRPr="009A5F72" w:rsidRDefault="009A5F72" w:rsidP="009A5F72">
      <w:pPr>
        <w:pStyle w:val="ListParagraph"/>
        <w:numPr>
          <w:ilvl w:val="0"/>
          <w:numId w:val="36"/>
        </w:numPr>
        <w:spacing w:before="120" w:after="120" w:line="240" w:lineRule="auto"/>
        <w:jc w:val="both"/>
        <w:rPr>
          <w:rFonts w:ascii="Calibri Light" w:hAnsi="Calibri Light" w:cs="Calibri Light"/>
          <w:sz w:val="24"/>
          <w:szCs w:val="24"/>
          <w:lang w:val="en-ID" w:eastAsia="en-US"/>
        </w:rPr>
      </w:pPr>
      <w:r w:rsidRPr="009A5F72">
        <w:rPr>
          <w:rFonts w:ascii="Calibri Light" w:eastAsia="SimSun" w:hAnsi="Calibri Light" w:cs="Calibri Light"/>
          <w:b/>
          <w:bCs/>
          <w:sz w:val="24"/>
          <w:szCs w:val="24"/>
          <w:lang w:eastAsia="en-US"/>
        </w:rPr>
        <w:t>Increasing public understanding of the financial sector in the form of literacy</w:t>
      </w:r>
    </w:p>
    <w:p w14:paraId="536C3AEF" w14:textId="57C01F3B" w:rsidR="009A5F72" w:rsidRPr="009A5F72" w:rsidRDefault="009A5F72" w:rsidP="009A5F72">
      <w:pPr>
        <w:pStyle w:val="ListParagraph"/>
        <w:spacing w:before="120" w:after="120" w:line="240" w:lineRule="auto"/>
        <w:ind w:left="786"/>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Financial literacy is an important factor in improving the quality of the financial sector, especially among young people who have poor financial management and poor qualification levels, high consumption, low savings levels</w:t>
      </w:r>
      <w:r w:rsidR="00E62CFC">
        <w:rPr>
          <w:rFonts w:ascii="Calibri Light" w:eastAsia="Calibri" w:hAnsi="Calibri Light" w:cs="Calibri Light"/>
          <w:sz w:val="24"/>
          <w:szCs w:val="24"/>
          <w:lang w:eastAsia="en-US"/>
        </w:rPr>
        <w:t>, and have</w:t>
      </w:r>
      <w:r w:rsidRPr="009A5F72">
        <w:rPr>
          <w:rFonts w:ascii="Calibri Light" w:eastAsia="Calibri" w:hAnsi="Calibri Light" w:cs="Calibri Light"/>
          <w:sz w:val="24"/>
          <w:szCs w:val="24"/>
          <w:lang w:eastAsia="en-US"/>
        </w:rPr>
        <w:t xml:space="preserve"> become a consumer generation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{"citationItems":[{"id":"ITEM-1","itemData":{"ISBN":"1805036092","author":[{"dropping-particle":"","family":"Hamidah","given":"cindi aulia","non-dropping-particle":"","parse-names":false,"suffix":""}],"id":"ITEM-1","issued":{"date-parts":[["2022"]]},"publisher":"Universitas Islam Negeri Walisongo","title":"Pengaruh Literasi Keuangan, Digital Marketing, Dan Brand Image Terhadap Minat Generasi Z Pada Bank Syariah","type":"thesis"},"uris":["http://www.mendeley.com/documents/?uuid=48f09d42-04da-493e-9852-d1d8e40dc579","http://www.mendeley.com/documents/?uuid=e5d2fc8d-fb2a-4212-a79c-15e854fe7a97","http://www.mendeley.com/documents/?uuid=534ccdad-dd50-4aba-a5d2-d8ade30bd754"]}],"mendeley":{"formattedCitation":"(Hamidah, 2022)","plainTextFormattedCitation":"(Hamidah, 2022)","previouslyFormattedCitation":"(Hamidah, 2022)"},"properties":{"noteIndex":0},"schema":"https://github.com/citation-style-language/schema/raw/master/csl-citation.json"}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sz w:val="24"/>
          <w:szCs w:val="24"/>
          <w:lang w:eastAsia="en-US"/>
        </w:rPr>
        <w:t>(Hamidah, 2022)</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Interest is the tendency to pay attention to the activity and condition of something else to be the object of attention</w:t>
      </w:r>
      <w:r w:rsidR="00E62CFC">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accompanied by a feeling of pleasure. A person's interest in doing something causes him or her to automatically adopt a behavior </w:t>
      </w:r>
      <w:r w:rsidRPr="009A5F72">
        <w:rPr>
          <w:rFonts w:ascii="Calibri Light" w:eastAsia="Calibri" w:hAnsi="Calibri Light" w:cs="Calibri Light"/>
          <w:sz w:val="24"/>
          <w:szCs w:val="24"/>
          <w:lang w:eastAsia="en-US"/>
        </w:rPr>
        <w:fldChar w:fldCharType="begin" w:fldLock="1"/>
      </w:r>
      <w:r w:rsidR="00AC2090">
        <w:rPr>
          <w:rFonts w:ascii="Calibri Light" w:eastAsia="Calibri" w:hAnsi="Calibri Light" w:cs="Calibri Light"/>
          <w:sz w:val="24"/>
          <w:szCs w:val="24"/>
          <w:lang w:eastAsia="en-US"/>
        </w:rPr>
        <w:instrText>ADDIN CSL_CITATION {"citationItems":[{"id":"ITEM-1","itemData":{"author":[{"dropping-particle":"","family":"Dafiq","given":"Bahru Ilmi","non-dropping-particle":"","parse-names":false,"suffix":""},{"dropping-particle":"","family":"Hidayati","given":"Amalia Nuril","non-dropping-particle":"","parse-names":false,"suffix":""},{"dropping-particle":"","family":"Habib","given":"Muhammad Alhada Fuadilah","non-dropping-particle":"","parse-names":false,"suffix":""}],"container-title":"Fair Value: Jurnal Ilmiah Akuntansi dan Keuangan","id":"ITEM-1","issue":"11","issued":{"date-parts":[["2022"]]},"page":"4971-4982","title":"Pengaruh literasi keuangan , literasi digital , digital marketing , brand image dan word of mouth terhadap minat generasi z pada bank syariah","type":"article-journal","volume":"4"},"uris":["http://www.mendeley.com/documents/?uuid=b93320c1-d9b8-4239-9702-52d329ec6615","http://www.mendeley.com/documents/?uuid=281c7bdc-7f2f-4889-ac7f-ab50a96f9a23","http://www.mendeley.com/documents/?uuid=97e2b1a3-8727-4d72-a2f8-95c87efc47a0"]}],"mendeley":{"formattedCitation":"(Dafiq et al., 2022)","plainTextFormattedCitation":"(Dafiq et al., 2022)","previouslyFormattedCitation":"(Dafiq et al., 2022)"},"properties":{"noteIndex":0},"schema":"https://github.com/citation-style-language/schema/raw/master/csl-citation.json"}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sz w:val="24"/>
          <w:szCs w:val="24"/>
          <w:lang w:eastAsia="en-US"/>
        </w:rPr>
        <w:t>(Dafiq et al., 2022)</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w:t>
      </w:r>
    </w:p>
    <w:p w14:paraId="01BCDB76" w14:textId="0EA0E968" w:rsidR="009A5F72" w:rsidRPr="009A5F72" w:rsidRDefault="009A5F72" w:rsidP="009A5F72">
      <w:pPr>
        <w:pStyle w:val="ListParagraph"/>
        <w:numPr>
          <w:ilvl w:val="0"/>
          <w:numId w:val="36"/>
        </w:numPr>
        <w:spacing w:before="120" w:after="120" w:line="240" w:lineRule="auto"/>
        <w:jc w:val="both"/>
        <w:rPr>
          <w:rFonts w:ascii="Calibri Light" w:hAnsi="Calibri Light" w:cs="Calibri Light"/>
          <w:sz w:val="24"/>
          <w:szCs w:val="24"/>
          <w:lang w:val="en-ID" w:eastAsia="en-US"/>
        </w:rPr>
      </w:pPr>
      <w:r w:rsidRPr="009A5F72">
        <w:rPr>
          <w:rFonts w:ascii="Calibri Light" w:eastAsia="SimSun" w:hAnsi="Calibri Light" w:cs="Calibri Light"/>
          <w:b/>
          <w:bCs/>
          <w:sz w:val="24"/>
          <w:szCs w:val="24"/>
          <w:lang w:eastAsia="en-US"/>
        </w:rPr>
        <w:t xml:space="preserve">Expanding the functions of financial institutions </w:t>
      </w:r>
    </w:p>
    <w:p w14:paraId="386798B0" w14:textId="37A46164" w:rsidR="009A5F72" w:rsidRPr="009A5F72" w:rsidRDefault="00E62CFC" w:rsidP="009A5F72">
      <w:pPr>
        <w:pStyle w:val="ListParagraph"/>
        <w:spacing w:before="120" w:after="120" w:line="240" w:lineRule="auto"/>
        <w:ind w:left="786"/>
        <w:jc w:val="both"/>
        <w:rPr>
          <w:rFonts w:ascii="Calibri Light" w:hAnsi="Calibri Light" w:cs="Calibri Light"/>
          <w:sz w:val="24"/>
          <w:szCs w:val="24"/>
          <w:lang w:val="en-ID" w:eastAsia="en-US"/>
        </w:rPr>
      </w:pPr>
      <w:r>
        <w:rPr>
          <w:rFonts w:ascii="Calibri Light" w:eastAsia="Calibri" w:hAnsi="Calibri Light" w:cs="Calibri Light"/>
          <w:sz w:val="24"/>
          <w:szCs w:val="24"/>
          <w:lang w:eastAsia="en-US"/>
        </w:rPr>
        <w:t>The passage of Law No. 4 of 2023</w:t>
      </w:r>
      <w:r w:rsidR="009A5F72" w:rsidRPr="009A5F72">
        <w:rPr>
          <w:rFonts w:ascii="Calibri Light" w:eastAsia="Calibri" w:hAnsi="Calibri Light" w:cs="Calibri Light"/>
          <w:sz w:val="24"/>
          <w:szCs w:val="24"/>
          <w:lang w:eastAsia="en-US"/>
        </w:rPr>
        <w:t xml:space="preserve"> has a positive impact on financial institutions. For example, </w:t>
      </w:r>
      <w:r>
        <w:rPr>
          <w:rFonts w:ascii="Calibri Light" w:eastAsia="Calibri" w:hAnsi="Calibri Light" w:cs="Calibri Light"/>
          <w:sz w:val="24"/>
          <w:szCs w:val="24"/>
          <w:lang w:eastAsia="en-US"/>
        </w:rPr>
        <w:t>it strengthened the existence of BPR and BPRS, expanded its function as an intermediary institution, and regulated cooperation between commercial banks, BPR,</w:t>
      </w:r>
      <w:r w:rsidR="009A5F72" w:rsidRPr="009A5F72">
        <w:rPr>
          <w:rFonts w:ascii="Calibri Light" w:eastAsia="Calibri" w:hAnsi="Calibri Light" w:cs="Calibri Light"/>
          <w:sz w:val="24"/>
          <w:szCs w:val="24"/>
          <w:lang w:eastAsia="en-US"/>
        </w:rPr>
        <w:t xml:space="preserve"> and BPRS both in financing MSMEs and as a guardian institution. Likewise, BMT and BMT Syariah want to help the lower middle class by offering services </w:t>
      </w:r>
      <w:r w:rsidR="009A5F72" w:rsidRPr="009A5F72">
        <w:rPr>
          <w:rFonts w:ascii="Calibri Light" w:eastAsia="Calibri" w:hAnsi="Calibri Light" w:cs="Calibri Light"/>
          <w:sz w:val="24"/>
          <w:szCs w:val="24"/>
          <w:lang w:eastAsia="en-US"/>
        </w:rPr>
        <w:fldChar w:fldCharType="begin" w:fldLock="1"/>
      </w:r>
      <w:r>
        <w:rPr>
          <w:rFonts w:ascii="Calibri Light" w:eastAsia="Calibri" w:hAnsi="Calibri Light" w:cs="Calibri Light"/>
          <w:sz w:val="24"/>
          <w:szCs w:val="24"/>
          <w:lang w:eastAsia="en-US"/>
        </w:rPr>
        <w:instrText>ADDIN CSL_CITATION {"citationItems":[{"id":"ITEM-1","itemData":{"DOI":"10.37479/jsm.v5i1.15526","ISSN":"2655-3651","abstract":"The purpose of this study was to find out what steps were taken by BMT Makmur Mandiri Sukoharjo in maintaining liquidity during the Pandemic Covid-19. The researcher uses a qualitative research type and the approach used is a case study, research that explores individuals, groups, institutions, and so on within a certain time. Data were collected by interviewing the BMT management, observing the institution, and collecting the necessary documentation. Based on this research, it shows that the way BMT Makmur Mandiri Sukoharjo maintains smoothness and balance between income and expenditure is by cutting less important needs, including development costs that must be canceled as well as promotional budgets that must be trimmed and saving funds to maintain liquidity of BMT Makmur Mandiri Sukoharjo. ","author":[{"dropping-particle":"","family":"Athief","given":"Fauzul Hanif Noor","non-dropping-particle":"","parse-names":false,"suffix":""},{"dropping-particle":"","family":"Rizki","given":"Darlin","non-dropping-particle":"","parse-names":false,"suffix":""},{"dropping-particle":"","family":"Priyadika","given":"Bela Septiana Wahyu","non-dropping-particle":"","parse-names":false,"suffix":""},{"dropping-particle":"","family":"Aulia","given":"Sausan Liski","non-dropping-particle":"","parse-names":false,"suffix":""}],"container-title":"Jambura Science of Management","id":"ITEM-1","issue":"1","issued":{"date-parts":[["2023"]]},"page":"13-23","title":"Strategy of BMT Makmur Mandiri Sukoharjo in Maintaining Liquidity During the Pandemic","type":"article-journal","volume":"5"},"uris":["http://www.mendeley.com/documents/?uuid=36851f15-c466-4e33-b520-9ee78c0aae12","http://www.mendeley.com/documents/?uuid=e1f29862-f808-4563-a4fc-1c747a03660f","http://www.mendeley.com/documents/?uuid=2dd9cd5e-b979-4cef-a07f-aec66e4196a6"]}],"mendeley":{"formattedCitation":"(Athief et al., 2023)","plainTextFormattedCitation":"(Athief et al., 2023)","previouslyFormattedCitation":"(Athief et al., 2023)"},"properties":{"noteIndex":0},"schema":"https://github.com/citation-style-language/schema/raw/master/csl-citation.json"}</w:instrText>
      </w:r>
      <w:r w:rsidR="009A5F72"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sz w:val="24"/>
          <w:szCs w:val="24"/>
          <w:lang w:eastAsia="en-US"/>
        </w:rPr>
        <w:t>(Athief et al., 2023)</w:t>
      </w:r>
      <w:r w:rsidR="009A5F72" w:rsidRPr="009A5F72">
        <w:rPr>
          <w:rFonts w:ascii="Calibri Light" w:eastAsia="Calibri" w:hAnsi="Calibri Light" w:cs="Calibri Light"/>
          <w:sz w:val="24"/>
          <w:szCs w:val="24"/>
          <w:lang w:eastAsia="en-US"/>
        </w:rPr>
        <w:fldChar w:fldCharType="end"/>
      </w:r>
      <w:r w:rsidR="009A5F72" w:rsidRPr="009A5F72">
        <w:rPr>
          <w:rFonts w:ascii="Calibri Light" w:eastAsia="Calibri" w:hAnsi="Calibri Light" w:cs="Calibri Light"/>
          <w:sz w:val="24"/>
          <w:szCs w:val="24"/>
          <w:lang w:eastAsia="en-US"/>
        </w:rPr>
        <w:t>.</w:t>
      </w:r>
    </w:p>
    <w:p w14:paraId="46C36900" w14:textId="77777777" w:rsidR="00DD2314" w:rsidRPr="00DD2314" w:rsidRDefault="00DD2314" w:rsidP="00DD2314">
      <w:pPr>
        <w:autoSpaceDE/>
        <w:autoSpaceDN/>
        <w:spacing w:before="240"/>
        <w:jc w:val="center"/>
        <w:rPr>
          <w:rFonts w:ascii="Calibri Light" w:eastAsia="Calibri" w:hAnsi="Calibri Light" w:cs="Calibri Light"/>
          <w:b/>
          <w:bCs/>
          <w:sz w:val="24"/>
          <w:szCs w:val="24"/>
          <w:lang w:eastAsia="en-US"/>
        </w:rPr>
      </w:pPr>
      <w:r w:rsidRPr="00DD2314">
        <w:rPr>
          <w:rFonts w:ascii="Calibri Light" w:eastAsia="Calibri" w:hAnsi="Calibri Light" w:cs="Calibri Light"/>
          <w:b/>
          <w:bCs/>
          <w:sz w:val="24"/>
          <w:szCs w:val="24"/>
          <w:lang w:eastAsia="en-US"/>
        </w:rPr>
        <w:t>Table 1. Positive Content of the PPSK Law</w:t>
      </w:r>
    </w:p>
    <w:tbl>
      <w:tblPr>
        <w:tblStyle w:val="TableGrid1"/>
        <w:tblW w:w="9629"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85"/>
        <w:gridCol w:w="1696"/>
        <w:gridCol w:w="1309"/>
        <w:gridCol w:w="1066"/>
        <w:gridCol w:w="1294"/>
        <w:gridCol w:w="885"/>
        <w:gridCol w:w="1094"/>
      </w:tblGrid>
      <w:tr w:rsidR="00104215" w:rsidRPr="00DD2314" w14:paraId="2DF59945" w14:textId="77777777" w:rsidTr="00104215">
        <w:tc>
          <w:tcPr>
            <w:tcW w:w="2285" w:type="dxa"/>
            <w:vMerge w:val="restart"/>
            <w:tcBorders>
              <w:top w:val="single" w:sz="4" w:space="0" w:color="auto"/>
              <w:bottom w:val="nil"/>
            </w:tcBorders>
            <w:shd w:val="clear" w:color="auto" w:fill="D9D9D9" w:themeFill="background1" w:themeFillShade="D9"/>
            <w:vAlign w:val="center"/>
          </w:tcPr>
          <w:p w14:paraId="519FEDC1"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b/>
                <w:bCs/>
                <w:color w:val="000000"/>
                <w:sz w:val="24"/>
                <w:szCs w:val="24"/>
                <w:lang w:eastAsia="en-ID"/>
              </w:rPr>
              <w:t>Positive Content Theme</w:t>
            </w:r>
          </w:p>
        </w:tc>
        <w:tc>
          <w:tcPr>
            <w:tcW w:w="1696" w:type="dxa"/>
            <w:vMerge w:val="restart"/>
            <w:tcBorders>
              <w:top w:val="single" w:sz="4" w:space="0" w:color="auto"/>
              <w:bottom w:val="nil"/>
            </w:tcBorders>
            <w:shd w:val="clear" w:color="auto" w:fill="D9D9D9" w:themeFill="background1" w:themeFillShade="D9"/>
            <w:vAlign w:val="center"/>
          </w:tcPr>
          <w:p w14:paraId="7F70ED43" w14:textId="77777777" w:rsidR="00DD2314" w:rsidRPr="00DD2314" w:rsidRDefault="00DD2314" w:rsidP="00DD2314">
            <w:pPr>
              <w:autoSpaceDE/>
              <w:autoSpaceDN/>
              <w:jc w:val="left"/>
              <w:rPr>
                <w:rFonts w:ascii="Calibri Light" w:eastAsia="Calibri" w:hAnsi="Calibri Light" w:cs="Calibri Light"/>
                <w:sz w:val="24"/>
                <w:szCs w:val="24"/>
                <w:lang w:eastAsia="en-US"/>
              </w:rPr>
            </w:pPr>
            <w:r w:rsidRPr="00DD2314">
              <w:rPr>
                <w:rFonts w:ascii="Calibri Light" w:hAnsi="Calibri Light" w:cs="Calibri Light"/>
                <w:b/>
                <w:bCs/>
                <w:color w:val="000000"/>
                <w:sz w:val="24"/>
                <w:szCs w:val="24"/>
                <w:lang w:eastAsia="en-ID"/>
              </w:rPr>
              <w:t>Number of Posts/Hashtags</w:t>
            </w:r>
          </w:p>
        </w:tc>
        <w:tc>
          <w:tcPr>
            <w:tcW w:w="1309" w:type="dxa"/>
            <w:vMerge w:val="restart"/>
            <w:tcBorders>
              <w:top w:val="single" w:sz="4" w:space="0" w:color="auto"/>
              <w:bottom w:val="nil"/>
            </w:tcBorders>
            <w:shd w:val="clear" w:color="auto" w:fill="D9D9D9" w:themeFill="background1" w:themeFillShade="D9"/>
            <w:vAlign w:val="center"/>
          </w:tcPr>
          <w:p w14:paraId="2A4B0F9D" w14:textId="77777777" w:rsidR="00DD2314" w:rsidRPr="00DD2314" w:rsidRDefault="00DD2314" w:rsidP="00DD2314">
            <w:pPr>
              <w:autoSpaceDE/>
              <w:autoSpaceDN/>
              <w:ind w:firstLine="0"/>
              <w:jc w:val="left"/>
              <w:rPr>
                <w:rFonts w:ascii="Calibri Light" w:eastAsia="Calibri" w:hAnsi="Calibri Light" w:cs="Calibri Light"/>
                <w:sz w:val="24"/>
                <w:szCs w:val="24"/>
                <w:lang w:eastAsia="en-US"/>
              </w:rPr>
            </w:pPr>
            <w:r w:rsidRPr="00DD2314">
              <w:rPr>
                <w:rFonts w:ascii="Calibri Light" w:hAnsi="Calibri Light" w:cs="Calibri Light"/>
                <w:b/>
                <w:bCs/>
                <w:color w:val="000000"/>
                <w:sz w:val="24"/>
                <w:szCs w:val="24"/>
                <w:lang w:eastAsia="en-ID"/>
              </w:rPr>
              <w:t>Percentage</w:t>
            </w:r>
          </w:p>
        </w:tc>
        <w:tc>
          <w:tcPr>
            <w:tcW w:w="2360" w:type="dxa"/>
            <w:gridSpan w:val="2"/>
            <w:tcBorders>
              <w:top w:val="single" w:sz="4" w:space="0" w:color="auto"/>
              <w:bottom w:val="single" w:sz="4" w:space="0" w:color="auto"/>
            </w:tcBorders>
            <w:shd w:val="clear" w:color="auto" w:fill="D9D9D9" w:themeFill="background1" w:themeFillShade="D9"/>
            <w:vAlign w:val="center"/>
          </w:tcPr>
          <w:p w14:paraId="1CA2BFA5" w14:textId="77777777" w:rsidR="00DD2314" w:rsidRPr="00DD2314" w:rsidRDefault="00DD2314" w:rsidP="00DD2314">
            <w:pPr>
              <w:autoSpaceDE/>
              <w:autoSpaceDN/>
              <w:ind w:firstLine="0"/>
              <w:jc w:val="center"/>
              <w:rPr>
                <w:rFonts w:ascii="Calibri Light" w:hAnsi="Calibri Light" w:cs="Calibri Light"/>
                <w:b/>
                <w:bCs/>
                <w:color w:val="000000"/>
                <w:sz w:val="24"/>
                <w:szCs w:val="24"/>
                <w:lang w:val="en-GB" w:eastAsia="en-ID"/>
              </w:rPr>
            </w:pPr>
            <w:r w:rsidRPr="00DD2314">
              <w:rPr>
                <w:rFonts w:ascii="Calibri Light" w:hAnsi="Calibri Light" w:cs="Calibri Light"/>
                <w:b/>
                <w:bCs/>
                <w:color w:val="000000"/>
                <w:sz w:val="24"/>
                <w:szCs w:val="24"/>
                <w:lang w:eastAsia="en-ID"/>
              </w:rPr>
              <w:t>Engagement Rate</w:t>
            </w:r>
          </w:p>
        </w:tc>
        <w:tc>
          <w:tcPr>
            <w:tcW w:w="1979" w:type="dxa"/>
            <w:gridSpan w:val="2"/>
            <w:tcBorders>
              <w:top w:val="single" w:sz="4" w:space="0" w:color="auto"/>
              <w:bottom w:val="single" w:sz="4" w:space="0" w:color="auto"/>
            </w:tcBorders>
            <w:shd w:val="clear" w:color="auto" w:fill="D9D9D9" w:themeFill="background1" w:themeFillShade="D9"/>
            <w:vAlign w:val="center"/>
          </w:tcPr>
          <w:p w14:paraId="2A9EECF7"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b/>
                <w:bCs/>
                <w:color w:val="000000"/>
                <w:sz w:val="24"/>
                <w:szCs w:val="24"/>
                <w:lang w:eastAsia="en-ID"/>
              </w:rPr>
              <w:t>Post/Hashtag Form</w:t>
            </w:r>
          </w:p>
        </w:tc>
      </w:tr>
      <w:tr w:rsidR="00104215" w:rsidRPr="00DD2314" w14:paraId="42AE4242" w14:textId="77777777" w:rsidTr="00104215">
        <w:tc>
          <w:tcPr>
            <w:tcW w:w="2285" w:type="dxa"/>
            <w:vMerge/>
            <w:tcBorders>
              <w:top w:val="nil"/>
              <w:bottom w:val="single" w:sz="4" w:space="0" w:color="auto"/>
            </w:tcBorders>
            <w:shd w:val="clear" w:color="auto" w:fill="D9D9D9" w:themeFill="background1" w:themeFillShade="D9"/>
            <w:vAlign w:val="center"/>
          </w:tcPr>
          <w:p w14:paraId="4205C83A" w14:textId="77777777" w:rsidR="00DD2314" w:rsidRPr="00DD2314" w:rsidRDefault="00DD2314" w:rsidP="00DD2314">
            <w:pPr>
              <w:autoSpaceDE/>
              <w:autoSpaceDN/>
              <w:jc w:val="left"/>
              <w:rPr>
                <w:rFonts w:ascii="Calibri Light" w:hAnsi="Calibri Light" w:cs="Calibri Light"/>
                <w:color w:val="000000"/>
                <w:sz w:val="24"/>
                <w:szCs w:val="24"/>
                <w:lang w:val="en-GB" w:eastAsia="en-ID"/>
              </w:rPr>
            </w:pPr>
          </w:p>
        </w:tc>
        <w:tc>
          <w:tcPr>
            <w:tcW w:w="1696" w:type="dxa"/>
            <w:vMerge/>
            <w:tcBorders>
              <w:top w:val="nil"/>
              <w:bottom w:val="single" w:sz="4" w:space="0" w:color="auto"/>
            </w:tcBorders>
            <w:shd w:val="clear" w:color="auto" w:fill="D9D9D9" w:themeFill="background1" w:themeFillShade="D9"/>
            <w:vAlign w:val="center"/>
          </w:tcPr>
          <w:p w14:paraId="72DF42F1" w14:textId="77777777" w:rsidR="00DD2314" w:rsidRPr="00DD2314" w:rsidRDefault="00DD2314" w:rsidP="00DD2314">
            <w:pPr>
              <w:autoSpaceDE/>
              <w:autoSpaceDN/>
              <w:jc w:val="left"/>
              <w:rPr>
                <w:rFonts w:ascii="Calibri Light" w:hAnsi="Calibri Light" w:cs="Calibri Light"/>
                <w:color w:val="000000"/>
                <w:sz w:val="24"/>
                <w:szCs w:val="24"/>
                <w:lang w:val="en-GB" w:eastAsia="en-ID"/>
              </w:rPr>
            </w:pPr>
          </w:p>
        </w:tc>
        <w:tc>
          <w:tcPr>
            <w:tcW w:w="1309" w:type="dxa"/>
            <w:vMerge/>
            <w:tcBorders>
              <w:top w:val="nil"/>
              <w:bottom w:val="single" w:sz="4" w:space="0" w:color="auto"/>
            </w:tcBorders>
            <w:shd w:val="clear" w:color="auto" w:fill="D9D9D9" w:themeFill="background1" w:themeFillShade="D9"/>
            <w:vAlign w:val="center"/>
          </w:tcPr>
          <w:p w14:paraId="7A180AA3" w14:textId="77777777" w:rsidR="00DD2314" w:rsidRPr="00DD2314" w:rsidRDefault="00DD2314" w:rsidP="00DD2314">
            <w:pPr>
              <w:autoSpaceDE/>
              <w:autoSpaceDN/>
              <w:jc w:val="left"/>
              <w:rPr>
                <w:rFonts w:ascii="Calibri Light" w:hAnsi="Calibri Light" w:cs="Calibri Light"/>
                <w:color w:val="000000"/>
                <w:sz w:val="24"/>
                <w:szCs w:val="24"/>
                <w:lang w:val="en-GB" w:eastAsia="en-ID"/>
              </w:rPr>
            </w:pPr>
          </w:p>
        </w:tc>
        <w:tc>
          <w:tcPr>
            <w:tcW w:w="1066" w:type="dxa"/>
            <w:tcBorders>
              <w:top w:val="single" w:sz="4" w:space="0" w:color="auto"/>
              <w:bottom w:val="single" w:sz="4" w:space="0" w:color="auto"/>
            </w:tcBorders>
            <w:shd w:val="clear" w:color="auto" w:fill="D9D9D9" w:themeFill="background1" w:themeFillShade="D9"/>
            <w:vAlign w:val="center"/>
          </w:tcPr>
          <w:p w14:paraId="075D0F6C" w14:textId="77777777" w:rsidR="00DD2314" w:rsidRPr="00DD2314" w:rsidRDefault="00DD2314" w:rsidP="00DD2314">
            <w:pPr>
              <w:autoSpaceDE/>
              <w:autoSpaceDN/>
              <w:ind w:firstLine="0"/>
              <w:jc w:val="center"/>
              <w:rPr>
                <w:rFonts w:ascii="Calibri Light" w:eastAsia="Calibri" w:hAnsi="Calibri Light" w:cs="Calibri Light"/>
                <w:b/>
                <w:bCs/>
                <w:sz w:val="24"/>
                <w:szCs w:val="24"/>
                <w:lang w:eastAsia="en-US"/>
              </w:rPr>
            </w:pPr>
            <w:r w:rsidRPr="00DD2314">
              <w:rPr>
                <w:rFonts w:ascii="Calibri Light" w:hAnsi="Calibri Light" w:cs="Calibri Light"/>
                <w:b/>
                <w:bCs/>
                <w:color w:val="000000"/>
                <w:sz w:val="24"/>
                <w:szCs w:val="24"/>
                <w:lang w:eastAsia="en-ID"/>
              </w:rPr>
              <w:t>Like</w:t>
            </w:r>
          </w:p>
        </w:tc>
        <w:tc>
          <w:tcPr>
            <w:tcW w:w="1294" w:type="dxa"/>
            <w:tcBorders>
              <w:top w:val="single" w:sz="4" w:space="0" w:color="auto"/>
              <w:bottom w:val="single" w:sz="4" w:space="0" w:color="auto"/>
            </w:tcBorders>
            <w:shd w:val="clear" w:color="auto" w:fill="D9D9D9" w:themeFill="background1" w:themeFillShade="D9"/>
            <w:vAlign w:val="bottom"/>
          </w:tcPr>
          <w:p w14:paraId="18254D9F" w14:textId="77777777" w:rsidR="00DD2314" w:rsidRPr="00DD2314" w:rsidRDefault="00DD2314" w:rsidP="00DD2314">
            <w:pPr>
              <w:autoSpaceDE/>
              <w:autoSpaceDN/>
              <w:ind w:firstLine="0"/>
              <w:jc w:val="left"/>
              <w:rPr>
                <w:rFonts w:ascii="Calibri Light" w:eastAsia="Calibri" w:hAnsi="Calibri Light" w:cs="Calibri Light"/>
                <w:b/>
                <w:bCs/>
                <w:sz w:val="24"/>
                <w:szCs w:val="24"/>
                <w:lang w:eastAsia="en-US"/>
              </w:rPr>
            </w:pPr>
            <w:r w:rsidRPr="00DD2314">
              <w:rPr>
                <w:rFonts w:ascii="Calibri Light" w:hAnsi="Calibri Light" w:cs="Calibri Light"/>
                <w:b/>
                <w:bCs/>
                <w:color w:val="000000"/>
                <w:sz w:val="24"/>
                <w:szCs w:val="24"/>
                <w:lang w:eastAsia="en-ID"/>
              </w:rPr>
              <w:t>Comment</w:t>
            </w:r>
          </w:p>
        </w:tc>
        <w:tc>
          <w:tcPr>
            <w:tcW w:w="885" w:type="dxa"/>
            <w:tcBorders>
              <w:top w:val="single" w:sz="4" w:space="0" w:color="auto"/>
              <w:bottom w:val="single" w:sz="4" w:space="0" w:color="auto"/>
            </w:tcBorders>
            <w:shd w:val="clear" w:color="auto" w:fill="D9D9D9" w:themeFill="background1" w:themeFillShade="D9"/>
          </w:tcPr>
          <w:p w14:paraId="6A1F86C1" w14:textId="77777777" w:rsidR="00DD2314" w:rsidRPr="00DD2314" w:rsidRDefault="00DD2314" w:rsidP="00DD2314">
            <w:pPr>
              <w:autoSpaceDE/>
              <w:autoSpaceDN/>
              <w:ind w:firstLine="0"/>
              <w:jc w:val="center"/>
              <w:rPr>
                <w:rFonts w:ascii="Calibri Light" w:eastAsia="Calibri" w:hAnsi="Calibri Light" w:cs="Calibri Light"/>
                <w:b/>
                <w:bCs/>
                <w:sz w:val="24"/>
                <w:szCs w:val="24"/>
                <w:lang w:eastAsia="en-US"/>
              </w:rPr>
            </w:pPr>
            <w:r w:rsidRPr="00DD2314">
              <w:rPr>
                <w:rFonts w:ascii="Calibri Light" w:hAnsi="Calibri Light" w:cs="Calibri Light"/>
                <w:b/>
                <w:bCs/>
                <w:sz w:val="24"/>
                <w:szCs w:val="24"/>
                <w:lang w:eastAsia="en-US"/>
              </w:rPr>
              <w:t>Video</w:t>
            </w:r>
          </w:p>
        </w:tc>
        <w:tc>
          <w:tcPr>
            <w:tcW w:w="1094" w:type="dxa"/>
            <w:tcBorders>
              <w:top w:val="single" w:sz="4" w:space="0" w:color="auto"/>
              <w:bottom w:val="single" w:sz="4" w:space="0" w:color="auto"/>
            </w:tcBorders>
            <w:shd w:val="clear" w:color="auto" w:fill="D9D9D9" w:themeFill="background1" w:themeFillShade="D9"/>
          </w:tcPr>
          <w:p w14:paraId="56818A94" w14:textId="77777777" w:rsidR="00DD2314" w:rsidRPr="00DD2314" w:rsidRDefault="00DD2314" w:rsidP="00DD2314">
            <w:pPr>
              <w:autoSpaceDE/>
              <w:autoSpaceDN/>
              <w:ind w:firstLine="0"/>
              <w:jc w:val="center"/>
              <w:rPr>
                <w:rFonts w:ascii="Calibri Light" w:eastAsia="Calibri" w:hAnsi="Calibri Light" w:cs="Calibri Light"/>
                <w:b/>
                <w:bCs/>
                <w:sz w:val="24"/>
                <w:szCs w:val="24"/>
                <w:lang w:eastAsia="en-US"/>
              </w:rPr>
            </w:pPr>
            <w:r w:rsidRPr="00DD2314">
              <w:rPr>
                <w:rFonts w:ascii="Calibri Light" w:hAnsi="Calibri Light" w:cs="Calibri Light"/>
                <w:b/>
                <w:bCs/>
                <w:sz w:val="24"/>
                <w:szCs w:val="24"/>
                <w:lang w:eastAsia="en-US"/>
              </w:rPr>
              <w:t>Photograph</w:t>
            </w:r>
          </w:p>
        </w:tc>
      </w:tr>
      <w:tr w:rsidR="00DD2314" w:rsidRPr="00DD2314" w14:paraId="5BF40A77" w14:textId="77777777" w:rsidTr="00104215">
        <w:tc>
          <w:tcPr>
            <w:tcW w:w="2285" w:type="dxa"/>
            <w:tcBorders>
              <w:top w:val="single" w:sz="4" w:space="0" w:color="auto"/>
              <w:bottom w:val="single" w:sz="4" w:space="0" w:color="auto"/>
            </w:tcBorders>
            <w:vAlign w:val="center"/>
          </w:tcPr>
          <w:p w14:paraId="3230A66F" w14:textId="77777777" w:rsidR="00DD2314" w:rsidRPr="00DD2314" w:rsidRDefault="00DD2314" w:rsidP="00DD2314">
            <w:pPr>
              <w:autoSpaceDE/>
              <w:autoSpaceDN/>
              <w:ind w:firstLine="0"/>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lastRenderedPageBreak/>
              <w:t>Financial System Reform Efforts</w:t>
            </w:r>
          </w:p>
        </w:tc>
        <w:tc>
          <w:tcPr>
            <w:tcW w:w="1696" w:type="dxa"/>
            <w:tcBorders>
              <w:top w:val="single" w:sz="4" w:space="0" w:color="auto"/>
              <w:bottom w:val="single" w:sz="4" w:space="0" w:color="auto"/>
            </w:tcBorders>
            <w:vAlign w:val="center"/>
          </w:tcPr>
          <w:p w14:paraId="0F6DBC9B"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10</w:t>
            </w:r>
          </w:p>
        </w:tc>
        <w:tc>
          <w:tcPr>
            <w:tcW w:w="1309" w:type="dxa"/>
            <w:tcBorders>
              <w:top w:val="single" w:sz="4" w:space="0" w:color="auto"/>
              <w:bottom w:val="single" w:sz="4" w:space="0" w:color="auto"/>
            </w:tcBorders>
            <w:vAlign w:val="center"/>
          </w:tcPr>
          <w:p w14:paraId="7FE93656"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23,81%</w:t>
            </w:r>
          </w:p>
        </w:tc>
        <w:tc>
          <w:tcPr>
            <w:tcW w:w="1066" w:type="dxa"/>
            <w:tcBorders>
              <w:top w:val="single" w:sz="4" w:space="0" w:color="auto"/>
              <w:bottom w:val="single" w:sz="4" w:space="0" w:color="auto"/>
            </w:tcBorders>
          </w:tcPr>
          <w:p w14:paraId="30D66BA4"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156</w:t>
            </w:r>
          </w:p>
        </w:tc>
        <w:tc>
          <w:tcPr>
            <w:tcW w:w="1294" w:type="dxa"/>
            <w:tcBorders>
              <w:top w:val="single" w:sz="4" w:space="0" w:color="auto"/>
              <w:bottom w:val="single" w:sz="4" w:space="0" w:color="auto"/>
            </w:tcBorders>
          </w:tcPr>
          <w:p w14:paraId="2CEC49B9"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0</w:t>
            </w:r>
          </w:p>
        </w:tc>
        <w:tc>
          <w:tcPr>
            <w:tcW w:w="885" w:type="dxa"/>
            <w:tcBorders>
              <w:top w:val="single" w:sz="4" w:space="0" w:color="auto"/>
              <w:bottom w:val="single" w:sz="4" w:space="0" w:color="auto"/>
            </w:tcBorders>
          </w:tcPr>
          <w:p w14:paraId="7FD4FB32"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6</w:t>
            </w:r>
          </w:p>
        </w:tc>
        <w:tc>
          <w:tcPr>
            <w:tcW w:w="1094" w:type="dxa"/>
            <w:tcBorders>
              <w:top w:val="single" w:sz="4" w:space="0" w:color="auto"/>
              <w:bottom w:val="single" w:sz="4" w:space="0" w:color="auto"/>
            </w:tcBorders>
          </w:tcPr>
          <w:p w14:paraId="28B5A7D3"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4</w:t>
            </w:r>
          </w:p>
        </w:tc>
      </w:tr>
      <w:tr w:rsidR="00DD2314" w:rsidRPr="00DD2314" w14:paraId="10247611" w14:textId="77777777" w:rsidTr="00104215">
        <w:tc>
          <w:tcPr>
            <w:tcW w:w="2285" w:type="dxa"/>
            <w:tcBorders>
              <w:top w:val="single" w:sz="4" w:space="0" w:color="auto"/>
              <w:bottom w:val="single" w:sz="4" w:space="0" w:color="auto"/>
            </w:tcBorders>
            <w:vAlign w:val="center"/>
          </w:tcPr>
          <w:p w14:paraId="3C4255A4" w14:textId="10827A80" w:rsidR="00DD2314" w:rsidRPr="00DD2314" w:rsidRDefault="00DD2314" w:rsidP="00DD2314">
            <w:pPr>
              <w:autoSpaceDE/>
              <w:autoSpaceDN/>
              <w:ind w:firstLine="0"/>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Ratification by the government and the House of Representatives of the Republic of Indonesia</w:t>
            </w:r>
          </w:p>
        </w:tc>
        <w:tc>
          <w:tcPr>
            <w:tcW w:w="1696" w:type="dxa"/>
            <w:tcBorders>
              <w:top w:val="single" w:sz="4" w:space="0" w:color="auto"/>
              <w:bottom w:val="single" w:sz="4" w:space="0" w:color="auto"/>
            </w:tcBorders>
            <w:vAlign w:val="center"/>
          </w:tcPr>
          <w:p w14:paraId="57DC4952"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8</w:t>
            </w:r>
          </w:p>
        </w:tc>
        <w:tc>
          <w:tcPr>
            <w:tcW w:w="1309" w:type="dxa"/>
            <w:tcBorders>
              <w:top w:val="single" w:sz="4" w:space="0" w:color="auto"/>
              <w:bottom w:val="single" w:sz="4" w:space="0" w:color="auto"/>
            </w:tcBorders>
            <w:vAlign w:val="center"/>
          </w:tcPr>
          <w:p w14:paraId="38F5B956"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19,05%</w:t>
            </w:r>
          </w:p>
        </w:tc>
        <w:tc>
          <w:tcPr>
            <w:tcW w:w="1066" w:type="dxa"/>
            <w:tcBorders>
              <w:top w:val="single" w:sz="4" w:space="0" w:color="auto"/>
              <w:bottom w:val="single" w:sz="4" w:space="0" w:color="auto"/>
            </w:tcBorders>
          </w:tcPr>
          <w:p w14:paraId="45D3FD52"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1.395</w:t>
            </w:r>
          </w:p>
        </w:tc>
        <w:tc>
          <w:tcPr>
            <w:tcW w:w="1294" w:type="dxa"/>
            <w:tcBorders>
              <w:top w:val="single" w:sz="4" w:space="0" w:color="auto"/>
              <w:bottom w:val="single" w:sz="4" w:space="0" w:color="auto"/>
            </w:tcBorders>
          </w:tcPr>
          <w:p w14:paraId="70AA0DE6"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5</w:t>
            </w:r>
          </w:p>
        </w:tc>
        <w:tc>
          <w:tcPr>
            <w:tcW w:w="885" w:type="dxa"/>
            <w:tcBorders>
              <w:top w:val="single" w:sz="4" w:space="0" w:color="auto"/>
              <w:bottom w:val="single" w:sz="4" w:space="0" w:color="auto"/>
            </w:tcBorders>
          </w:tcPr>
          <w:p w14:paraId="46E42BF6"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2</w:t>
            </w:r>
          </w:p>
        </w:tc>
        <w:tc>
          <w:tcPr>
            <w:tcW w:w="1094" w:type="dxa"/>
            <w:tcBorders>
              <w:top w:val="single" w:sz="4" w:space="0" w:color="auto"/>
              <w:bottom w:val="single" w:sz="4" w:space="0" w:color="auto"/>
            </w:tcBorders>
          </w:tcPr>
          <w:p w14:paraId="3A775C80"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6</w:t>
            </w:r>
          </w:p>
        </w:tc>
      </w:tr>
      <w:tr w:rsidR="00DD2314" w:rsidRPr="00DD2314" w14:paraId="70FF6661" w14:textId="77777777" w:rsidTr="00104215">
        <w:tc>
          <w:tcPr>
            <w:tcW w:w="2285" w:type="dxa"/>
            <w:tcBorders>
              <w:top w:val="single" w:sz="4" w:space="0" w:color="auto"/>
              <w:bottom w:val="single" w:sz="4" w:space="0" w:color="auto"/>
            </w:tcBorders>
            <w:vAlign w:val="center"/>
          </w:tcPr>
          <w:p w14:paraId="61D21C4D" w14:textId="025D47BD" w:rsidR="00DD2314" w:rsidRPr="00DD2314" w:rsidRDefault="00DD2314" w:rsidP="00DD2314">
            <w:pPr>
              <w:autoSpaceDE/>
              <w:autoSpaceDN/>
              <w:ind w:firstLine="0"/>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 xml:space="preserve">Guaranteed security in the financial sector </w:t>
            </w:r>
          </w:p>
        </w:tc>
        <w:tc>
          <w:tcPr>
            <w:tcW w:w="1696" w:type="dxa"/>
            <w:tcBorders>
              <w:top w:val="single" w:sz="4" w:space="0" w:color="auto"/>
              <w:bottom w:val="single" w:sz="4" w:space="0" w:color="auto"/>
            </w:tcBorders>
            <w:vAlign w:val="center"/>
          </w:tcPr>
          <w:p w14:paraId="5494A3AB"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10</w:t>
            </w:r>
          </w:p>
        </w:tc>
        <w:tc>
          <w:tcPr>
            <w:tcW w:w="1309" w:type="dxa"/>
            <w:tcBorders>
              <w:top w:val="single" w:sz="4" w:space="0" w:color="auto"/>
              <w:bottom w:val="single" w:sz="4" w:space="0" w:color="auto"/>
            </w:tcBorders>
            <w:vAlign w:val="center"/>
          </w:tcPr>
          <w:p w14:paraId="6557ADF6"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23,81%</w:t>
            </w:r>
          </w:p>
        </w:tc>
        <w:tc>
          <w:tcPr>
            <w:tcW w:w="1066" w:type="dxa"/>
            <w:tcBorders>
              <w:top w:val="single" w:sz="4" w:space="0" w:color="auto"/>
              <w:bottom w:val="single" w:sz="4" w:space="0" w:color="auto"/>
            </w:tcBorders>
          </w:tcPr>
          <w:p w14:paraId="6FB9A436"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750</w:t>
            </w:r>
          </w:p>
        </w:tc>
        <w:tc>
          <w:tcPr>
            <w:tcW w:w="1294" w:type="dxa"/>
            <w:tcBorders>
              <w:top w:val="single" w:sz="4" w:space="0" w:color="auto"/>
              <w:bottom w:val="single" w:sz="4" w:space="0" w:color="auto"/>
            </w:tcBorders>
          </w:tcPr>
          <w:p w14:paraId="3FDD9065"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1</w:t>
            </w:r>
          </w:p>
        </w:tc>
        <w:tc>
          <w:tcPr>
            <w:tcW w:w="885" w:type="dxa"/>
            <w:tcBorders>
              <w:top w:val="single" w:sz="4" w:space="0" w:color="auto"/>
              <w:bottom w:val="single" w:sz="4" w:space="0" w:color="auto"/>
            </w:tcBorders>
          </w:tcPr>
          <w:p w14:paraId="31F9585F"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0</w:t>
            </w:r>
          </w:p>
        </w:tc>
        <w:tc>
          <w:tcPr>
            <w:tcW w:w="1094" w:type="dxa"/>
            <w:tcBorders>
              <w:top w:val="single" w:sz="4" w:space="0" w:color="auto"/>
              <w:bottom w:val="single" w:sz="4" w:space="0" w:color="auto"/>
            </w:tcBorders>
          </w:tcPr>
          <w:p w14:paraId="45BFFAA5"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10</w:t>
            </w:r>
          </w:p>
        </w:tc>
      </w:tr>
      <w:tr w:rsidR="00DD2314" w:rsidRPr="00DD2314" w14:paraId="536F8619" w14:textId="77777777" w:rsidTr="00104215">
        <w:tc>
          <w:tcPr>
            <w:tcW w:w="2285" w:type="dxa"/>
            <w:tcBorders>
              <w:top w:val="single" w:sz="4" w:space="0" w:color="auto"/>
              <w:bottom w:val="single" w:sz="4" w:space="0" w:color="auto"/>
            </w:tcBorders>
            <w:vAlign w:val="center"/>
          </w:tcPr>
          <w:p w14:paraId="11077A4C" w14:textId="77777777" w:rsidR="00DD2314" w:rsidRPr="00DD2314" w:rsidRDefault="00DD2314" w:rsidP="00DD2314">
            <w:pPr>
              <w:autoSpaceDE/>
              <w:autoSpaceDN/>
              <w:ind w:firstLine="0"/>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 xml:space="preserve">Increasing public understanding of the financial sector in the form of literacy. </w:t>
            </w:r>
          </w:p>
        </w:tc>
        <w:tc>
          <w:tcPr>
            <w:tcW w:w="1696" w:type="dxa"/>
            <w:tcBorders>
              <w:top w:val="single" w:sz="4" w:space="0" w:color="auto"/>
              <w:bottom w:val="single" w:sz="4" w:space="0" w:color="auto"/>
            </w:tcBorders>
            <w:vAlign w:val="center"/>
          </w:tcPr>
          <w:p w14:paraId="66EB6E2E"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7</w:t>
            </w:r>
          </w:p>
        </w:tc>
        <w:tc>
          <w:tcPr>
            <w:tcW w:w="1309" w:type="dxa"/>
            <w:tcBorders>
              <w:top w:val="single" w:sz="4" w:space="0" w:color="auto"/>
              <w:bottom w:val="single" w:sz="4" w:space="0" w:color="auto"/>
            </w:tcBorders>
            <w:vAlign w:val="center"/>
          </w:tcPr>
          <w:p w14:paraId="70EEB9DE"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16,67%</w:t>
            </w:r>
          </w:p>
        </w:tc>
        <w:tc>
          <w:tcPr>
            <w:tcW w:w="1066" w:type="dxa"/>
            <w:tcBorders>
              <w:top w:val="single" w:sz="4" w:space="0" w:color="auto"/>
              <w:bottom w:val="single" w:sz="4" w:space="0" w:color="auto"/>
            </w:tcBorders>
          </w:tcPr>
          <w:p w14:paraId="115D6DB7"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271</w:t>
            </w:r>
          </w:p>
        </w:tc>
        <w:tc>
          <w:tcPr>
            <w:tcW w:w="1294" w:type="dxa"/>
            <w:tcBorders>
              <w:top w:val="single" w:sz="4" w:space="0" w:color="auto"/>
              <w:bottom w:val="single" w:sz="4" w:space="0" w:color="auto"/>
            </w:tcBorders>
          </w:tcPr>
          <w:p w14:paraId="4846C6E5"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0</w:t>
            </w:r>
          </w:p>
        </w:tc>
        <w:tc>
          <w:tcPr>
            <w:tcW w:w="885" w:type="dxa"/>
            <w:tcBorders>
              <w:top w:val="single" w:sz="4" w:space="0" w:color="auto"/>
              <w:bottom w:val="single" w:sz="4" w:space="0" w:color="auto"/>
            </w:tcBorders>
          </w:tcPr>
          <w:p w14:paraId="5E49089F"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0</w:t>
            </w:r>
          </w:p>
        </w:tc>
        <w:tc>
          <w:tcPr>
            <w:tcW w:w="1094" w:type="dxa"/>
            <w:tcBorders>
              <w:top w:val="single" w:sz="4" w:space="0" w:color="auto"/>
              <w:bottom w:val="single" w:sz="4" w:space="0" w:color="auto"/>
            </w:tcBorders>
          </w:tcPr>
          <w:p w14:paraId="32DC95E7"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7</w:t>
            </w:r>
          </w:p>
        </w:tc>
      </w:tr>
      <w:tr w:rsidR="00DD2314" w:rsidRPr="00DD2314" w14:paraId="7DCCA32D" w14:textId="77777777" w:rsidTr="00104215">
        <w:tc>
          <w:tcPr>
            <w:tcW w:w="2285" w:type="dxa"/>
            <w:tcBorders>
              <w:top w:val="single" w:sz="4" w:space="0" w:color="auto"/>
            </w:tcBorders>
            <w:vAlign w:val="center"/>
          </w:tcPr>
          <w:p w14:paraId="78785C59" w14:textId="77777777" w:rsidR="00DD2314" w:rsidRPr="00DD2314" w:rsidRDefault="00DD2314" w:rsidP="00DD2314">
            <w:pPr>
              <w:autoSpaceDE/>
              <w:autoSpaceDN/>
              <w:ind w:firstLine="0"/>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 xml:space="preserve">Expansion of the functions of financial institutions </w:t>
            </w:r>
          </w:p>
        </w:tc>
        <w:tc>
          <w:tcPr>
            <w:tcW w:w="1696" w:type="dxa"/>
            <w:tcBorders>
              <w:top w:val="single" w:sz="4" w:space="0" w:color="auto"/>
            </w:tcBorders>
            <w:vAlign w:val="center"/>
          </w:tcPr>
          <w:p w14:paraId="3C7BB86B"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7</w:t>
            </w:r>
          </w:p>
        </w:tc>
        <w:tc>
          <w:tcPr>
            <w:tcW w:w="1309" w:type="dxa"/>
            <w:tcBorders>
              <w:top w:val="single" w:sz="4" w:space="0" w:color="auto"/>
            </w:tcBorders>
            <w:vAlign w:val="center"/>
          </w:tcPr>
          <w:p w14:paraId="715EC4E6"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16,67%</w:t>
            </w:r>
          </w:p>
        </w:tc>
        <w:tc>
          <w:tcPr>
            <w:tcW w:w="1066" w:type="dxa"/>
            <w:tcBorders>
              <w:top w:val="single" w:sz="4" w:space="0" w:color="auto"/>
            </w:tcBorders>
          </w:tcPr>
          <w:p w14:paraId="5BB49833"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149</w:t>
            </w:r>
          </w:p>
        </w:tc>
        <w:tc>
          <w:tcPr>
            <w:tcW w:w="1294" w:type="dxa"/>
            <w:tcBorders>
              <w:top w:val="single" w:sz="4" w:space="0" w:color="auto"/>
            </w:tcBorders>
          </w:tcPr>
          <w:p w14:paraId="3A3FC50E"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0</w:t>
            </w:r>
          </w:p>
        </w:tc>
        <w:tc>
          <w:tcPr>
            <w:tcW w:w="885" w:type="dxa"/>
            <w:tcBorders>
              <w:top w:val="single" w:sz="4" w:space="0" w:color="auto"/>
            </w:tcBorders>
          </w:tcPr>
          <w:p w14:paraId="3B776C79"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0</w:t>
            </w:r>
          </w:p>
        </w:tc>
        <w:tc>
          <w:tcPr>
            <w:tcW w:w="1094" w:type="dxa"/>
            <w:tcBorders>
              <w:top w:val="single" w:sz="4" w:space="0" w:color="auto"/>
            </w:tcBorders>
          </w:tcPr>
          <w:p w14:paraId="6F89353F"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7</w:t>
            </w:r>
          </w:p>
        </w:tc>
      </w:tr>
    </w:tbl>
    <w:p w14:paraId="70FF4D85" w14:textId="04188608" w:rsidR="004625CA" w:rsidRPr="004625CA" w:rsidRDefault="004625CA" w:rsidP="004625CA">
      <w:pPr>
        <w:spacing w:before="120" w:after="120"/>
        <w:ind w:left="425" w:firstLine="1"/>
        <w:jc w:val="both"/>
        <w:rPr>
          <w:rFonts w:ascii="Calibri Light" w:hAnsi="Calibri Light" w:cs="Calibri Light"/>
          <w:sz w:val="24"/>
          <w:szCs w:val="24"/>
        </w:rPr>
      </w:pPr>
    </w:p>
    <w:p w14:paraId="46EDF73F" w14:textId="7FCEB1FE" w:rsidR="00104215" w:rsidRPr="00104215" w:rsidRDefault="00E62CFC" w:rsidP="00104215">
      <w:pPr>
        <w:spacing w:before="120" w:after="120"/>
        <w:ind w:left="425"/>
        <w:jc w:val="both"/>
        <w:rPr>
          <w:rFonts w:ascii="Calibri Light" w:hAnsi="Calibri Light" w:cs="Calibri Light"/>
          <w:sz w:val="24"/>
          <w:szCs w:val="24"/>
          <w:lang w:val="en-ID" w:eastAsia="en-US"/>
        </w:rPr>
      </w:pPr>
      <w:r>
        <w:rPr>
          <w:rFonts w:ascii="Calibri Light" w:eastAsia="Calibri" w:hAnsi="Calibri Light" w:cs="Calibri Light"/>
          <w:sz w:val="24"/>
          <w:szCs w:val="24"/>
          <w:lang w:eastAsia="en-US"/>
        </w:rPr>
        <w:t>T</w:t>
      </w:r>
      <w:r w:rsidR="00104215" w:rsidRPr="00104215">
        <w:rPr>
          <w:rFonts w:ascii="Calibri Light" w:eastAsia="Calibri" w:hAnsi="Calibri Light" w:cs="Calibri Light"/>
          <w:sz w:val="24"/>
          <w:szCs w:val="24"/>
          <w:lang w:eastAsia="en-US"/>
        </w:rPr>
        <w:t xml:space="preserve">he pro table above is divided into six categories of content themes related to Instagram users' responses to the UUPPSK, where of the six samples, </w:t>
      </w:r>
      <w:r>
        <w:rPr>
          <w:rFonts w:ascii="Calibri Light" w:eastAsia="Calibri" w:hAnsi="Calibri Light" w:cs="Calibri Light"/>
          <w:sz w:val="24"/>
          <w:szCs w:val="24"/>
          <w:lang w:eastAsia="en-US"/>
        </w:rPr>
        <w:t>two</w:t>
      </w:r>
      <w:r w:rsidR="00104215" w:rsidRPr="00104215">
        <w:rPr>
          <w:rFonts w:ascii="Calibri Light" w:eastAsia="Calibri" w:hAnsi="Calibri Light" w:cs="Calibri Light"/>
          <w:sz w:val="24"/>
          <w:szCs w:val="24"/>
          <w:lang w:eastAsia="en-US"/>
        </w:rPr>
        <w:t xml:space="preserve"> samples were taken that received the most responses or with the highest number of responses as examples, namely </w:t>
      </w:r>
      <w:r w:rsidR="00850137">
        <w:rPr>
          <w:rFonts w:ascii="Calibri Light" w:eastAsia="Calibri" w:hAnsi="Calibri Light" w:cs="Calibri Light"/>
          <w:i/>
          <w:iCs/>
          <w:sz w:val="24"/>
          <w:szCs w:val="24"/>
          <w:lang w:eastAsia="en-US"/>
        </w:rPr>
        <w:t>r</w:t>
      </w:r>
      <w:r w:rsidR="00104215" w:rsidRPr="00104215">
        <w:rPr>
          <w:rFonts w:ascii="Calibri Light" w:eastAsia="Calibri" w:hAnsi="Calibri Light" w:cs="Calibri Light"/>
          <w:i/>
          <w:iCs/>
          <w:sz w:val="24"/>
          <w:szCs w:val="24"/>
          <w:lang w:eastAsia="en-US"/>
        </w:rPr>
        <w:t>atification by the government and the House of Representatives of the Republic</w:t>
      </w:r>
      <w:r w:rsidR="00104215" w:rsidRPr="00104215">
        <w:rPr>
          <w:rFonts w:ascii="Calibri Light" w:eastAsia="Calibri" w:hAnsi="Calibri Light" w:cs="Calibri Light"/>
          <w:sz w:val="24"/>
          <w:szCs w:val="24"/>
          <w:lang w:eastAsia="en-US"/>
        </w:rPr>
        <w:t xml:space="preserve"> of Indonesia and efforts to </w:t>
      </w:r>
      <w:r w:rsidR="00104215" w:rsidRPr="00104215">
        <w:rPr>
          <w:rFonts w:ascii="Calibri Light" w:eastAsia="Calibri" w:hAnsi="Calibri Light" w:cs="Calibri Light"/>
          <w:i/>
          <w:iCs/>
          <w:sz w:val="24"/>
          <w:szCs w:val="24"/>
          <w:lang w:eastAsia="en-US"/>
        </w:rPr>
        <w:t>reform the financial system</w:t>
      </w:r>
      <w:r w:rsidR="00104215" w:rsidRPr="00104215">
        <w:rPr>
          <w:rFonts w:ascii="Calibri Light" w:eastAsia="Calibri" w:hAnsi="Calibri Light" w:cs="Calibri Light"/>
          <w:sz w:val="24"/>
          <w:szCs w:val="24"/>
          <w:lang w:eastAsia="en-US"/>
        </w:rPr>
        <w:t xml:space="preserve">, both content themes received quite a lot of responses from Instagram users, with a </w:t>
      </w:r>
      <w:r>
        <w:rPr>
          <w:rFonts w:ascii="Calibri Light" w:eastAsia="Calibri" w:hAnsi="Calibri Light" w:cs="Calibri Light"/>
          <w:sz w:val="24"/>
          <w:szCs w:val="24"/>
          <w:lang w:eastAsia="en-US"/>
        </w:rPr>
        <w:t>reasonab</w:t>
      </w:r>
      <w:r w:rsidR="00104215" w:rsidRPr="00104215">
        <w:rPr>
          <w:rFonts w:ascii="Calibri Light" w:eastAsia="Calibri" w:hAnsi="Calibri Light" w:cs="Calibri Light"/>
          <w:sz w:val="24"/>
          <w:szCs w:val="24"/>
          <w:lang w:eastAsia="en-US"/>
        </w:rPr>
        <w:t xml:space="preserve">ly high percentage and a high </w:t>
      </w:r>
      <w:r>
        <w:rPr>
          <w:rFonts w:ascii="Calibri Light" w:eastAsia="Calibri" w:hAnsi="Calibri Light" w:cs="Calibri Light"/>
          <w:sz w:val="24"/>
          <w:szCs w:val="24"/>
          <w:lang w:eastAsia="en-US"/>
        </w:rPr>
        <w:t>e</w:t>
      </w:r>
      <w:r w:rsidR="00104215" w:rsidRPr="00104215">
        <w:rPr>
          <w:rFonts w:ascii="Calibri Light" w:eastAsia="Calibri" w:hAnsi="Calibri Light" w:cs="Calibri Light"/>
          <w:sz w:val="24"/>
          <w:szCs w:val="24"/>
          <w:lang w:eastAsia="en-US"/>
        </w:rPr>
        <w:t xml:space="preserve">ngagement rate. </w:t>
      </w:r>
    </w:p>
    <w:p w14:paraId="2166469C" w14:textId="4359C6E8" w:rsidR="00104215" w:rsidRPr="00104215" w:rsidRDefault="00104215" w:rsidP="00104215">
      <w:pPr>
        <w:spacing w:before="120" w:after="120"/>
        <w:ind w:left="425"/>
        <w:jc w:val="both"/>
        <w:rPr>
          <w:rFonts w:ascii="Calibri Light" w:hAnsi="Calibri Light" w:cs="Calibri Light"/>
          <w:sz w:val="24"/>
          <w:szCs w:val="24"/>
          <w:lang w:val="en-ID" w:eastAsia="en-US"/>
        </w:rPr>
      </w:pPr>
      <w:r w:rsidRPr="00104215">
        <w:rPr>
          <w:rFonts w:ascii="Calibri Light" w:eastAsia="Calibri" w:hAnsi="Calibri Light" w:cs="Calibri Light"/>
          <w:sz w:val="24"/>
          <w:szCs w:val="24"/>
          <w:lang w:eastAsia="en-US"/>
        </w:rPr>
        <w:t>The ratification by the government and the House of Representatives of the Republic of Indonesia received 1,395 likes from eight hashtags and content, six uploads in the form of photos</w:t>
      </w:r>
      <w:r w:rsidR="00E62CFC">
        <w:rPr>
          <w:rFonts w:ascii="Calibri Light" w:eastAsia="Calibri" w:hAnsi="Calibri Light" w:cs="Calibri Light"/>
          <w:sz w:val="24"/>
          <w:szCs w:val="24"/>
          <w:lang w:eastAsia="en-US"/>
        </w:rPr>
        <w:t>,</w:t>
      </w:r>
      <w:r w:rsidRPr="00104215">
        <w:rPr>
          <w:rFonts w:ascii="Calibri Light" w:eastAsia="Calibri" w:hAnsi="Calibri Light" w:cs="Calibri Light"/>
          <w:sz w:val="24"/>
          <w:szCs w:val="24"/>
          <w:lang w:eastAsia="en-US"/>
        </w:rPr>
        <w:t xml:space="preserve"> and two in the form of videos. From the </w:t>
      </w:r>
      <w:r w:rsidR="00E62CFC">
        <w:rPr>
          <w:rFonts w:ascii="Calibri Light" w:eastAsia="Calibri" w:hAnsi="Calibri Light" w:cs="Calibri Light"/>
          <w:sz w:val="24"/>
          <w:szCs w:val="24"/>
          <w:lang w:eastAsia="en-US"/>
        </w:rPr>
        <w:t>table results</w:t>
      </w:r>
      <w:r w:rsidRPr="00104215">
        <w:rPr>
          <w:rFonts w:ascii="Calibri Light" w:eastAsia="Calibri" w:hAnsi="Calibri Light" w:cs="Calibri Light"/>
          <w:sz w:val="24"/>
          <w:szCs w:val="24"/>
          <w:lang w:eastAsia="en-US"/>
        </w:rPr>
        <w:t xml:space="preserve">, it can be concluded that </w:t>
      </w:r>
      <w:r w:rsidR="00E62CFC">
        <w:rPr>
          <w:rFonts w:ascii="Calibri Light" w:eastAsia="Calibri" w:hAnsi="Calibri Light" w:cs="Calibri Light"/>
          <w:sz w:val="24"/>
          <w:szCs w:val="24"/>
          <w:lang w:eastAsia="en-US"/>
        </w:rPr>
        <w:t>Instagram users widely like content supporting the ratification of UUPPSK, with many positive reviews</w:t>
      </w:r>
      <w:r w:rsidRPr="00104215">
        <w:rPr>
          <w:rFonts w:ascii="Calibri Light" w:eastAsia="Calibri" w:hAnsi="Calibri Light" w:cs="Calibri Light"/>
          <w:sz w:val="24"/>
          <w:szCs w:val="24"/>
          <w:lang w:eastAsia="en-US"/>
        </w:rPr>
        <w:t xml:space="preserve"> supporting the ratification. This </w:t>
      </w:r>
      <w:r w:rsidR="00E62CFC">
        <w:rPr>
          <w:rFonts w:ascii="Calibri Light" w:eastAsia="Calibri" w:hAnsi="Calibri Light" w:cs="Calibri Light"/>
          <w:sz w:val="24"/>
          <w:szCs w:val="24"/>
          <w:lang w:eastAsia="en-US"/>
        </w:rPr>
        <w:t xml:space="preserve">phenomenon </w:t>
      </w:r>
      <w:r w:rsidRPr="00104215">
        <w:rPr>
          <w:rFonts w:ascii="Calibri Light" w:eastAsia="Calibri" w:hAnsi="Calibri Light" w:cs="Calibri Light"/>
          <w:sz w:val="24"/>
          <w:szCs w:val="24"/>
          <w:lang w:eastAsia="en-US"/>
        </w:rPr>
        <w:t xml:space="preserve">is inseparable because the </w:t>
      </w:r>
      <w:r w:rsidR="00850137">
        <w:rPr>
          <w:rFonts w:ascii="Calibri Light" w:eastAsia="Calibri" w:hAnsi="Calibri Light" w:cs="Calibri Light"/>
          <w:sz w:val="24"/>
          <w:szCs w:val="24"/>
          <w:lang w:eastAsia="en-US"/>
        </w:rPr>
        <w:t>l</w:t>
      </w:r>
      <w:r w:rsidRPr="00104215">
        <w:rPr>
          <w:rFonts w:ascii="Calibri Light" w:eastAsia="Calibri" w:hAnsi="Calibri Light" w:cs="Calibri Light"/>
          <w:sz w:val="24"/>
          <w:szCs w:val="24"/>
          <w:lang w:eastAsia="en-US"/>
        </w:rPr>
        <w:t>aw is designed to reform a stronger, more transparent</w:t>
      </w:r>
      <w:r w:rsidR="00E62CFC">
        <w:rPr>
          <w:rFonts w:ascii="Calibri Light" w:eastAsia="Calibri" w:hAnsi="Calibri Light" w:cs="Calibri Light"/>
          <w:sz w:val="24"/>
          <w:szCs w:val="24"/>
          <w:lang w:eastAsia="en-US"/>
        </w:rPr>
        <w:t>,</w:t>
      </w:r>
      <w:r w:rsidRPr="00104215">
        <w:rPr>
          <w:rFonts w:ascii="Calibri Light" w:eastAsia="Calibri" w:hAnsi="Calibri Light" w:cs="Calibri Light"/>
          <w:sz w:val="24"/>
          <w:szCs w:val="24"/>
          <w:lang w:eastAsia="en-US"/>
        </w:rPr>
        <w:t xml:space="preserve"> accountable financial system. This determination was made at the </w:t>
      </w:r>
      <w:r w:rsidR="00E62CFC">
        <w:rPr>
          <w:rFonts w:ascii="Calibri Light" w:eastAsia="Calibri" w:hAnsi="Calibri Light" w:cs="Calibri Light"/>
          <w:sz w:val="24"/>
          <w:szCs w:val="24"/>
          <w:lang w:eastAsia="en-US"/>
        </w:rPr>
        <w:t>House of Representatives of the Republic of Indonesia plenary meeting</w:t>
      </w:r>
      <w:r w:rsidRPr="00104215">
        <w:rPr>
          <w:rFonts w:ascii="Calibri Light" w:eastAsia="Calibri" w:hAnsi="Calibri Light" w:cs="Calibri Light"/>
          <w:sz w:val="24"/>
          <w:szCs w:val="24"/>
          <w:lang w:eastAsia="en-US"/>
        </w:rPr>
        <w:t xml:space="preserve"> on Thursday, 15/12</w:t>
      </w:r>
      <w:r w:rsidR="00E62CFC">
        <w:rPr>
          <w:rFonts w:ascii="Calibri Light" w:eastAsia="Calibri" w:hAnsi="Calibri Light" w:cs="Calibri Light"/>
          <w:sz w:val="24"/>
          <w:szCs w:val="24"/>
          <w:lang w:eastAsia="en-US"/>
        </w:rPr>
        <w:t>,</w:t>
      </w:r>
      <w:r w:rsidRPr="00104215">
        <w:rPr>
          <w:rFonts w:ascii="Calibri Light" w:eastAsia="Calibri" w:hAnsi="Calibri Light" w:cs="Calibri Light"/>
          <w:sz w:val="24"/>
          <w:szCs w:val="24"/>
          <w:lang w:eastAsia="en-US"/>
        </w:rPr>
        <w:t xml:space="preserve"> in Jakarta. </w:t>
      </w:r>
      <w:r w:rsidR="00E62CFC">
        <w:rPr>
          <w:rFonts w:ascii="Calibri Light" w:eastAsia="Calibri" w:hAnsi="Calibri Light" w:cs="Calibri Light"/>
          <w:sz w:val="24"/>
          <w:szCs w:val="24"/>
          <w:lang w:eastAsia="en-US"/>
        </w:rPr>
        <w:t>Seventeen laws related to the financial sector have been in effect for quite a long time, some even exceeding</w:t>
      </w:r>
      <w:r w:rsidRPr="00104215">
        <w:rPr>
          <w:rFonts w:ascii="Calibri Light" w:eastAsia="Calibri" w:hAnsi="Calibri Light" w:cs="Calibri Light"/>
          <w:sz w:val="24"/>
          <w:szCs w:val="24"/>
          <w:lang w:eastAsia="en-US"/>
        </w:rPr>
        <w:t xml:space="preserve"> 30 years. </w:t>
      </w:r>
    </w:p>
    <w:p w14:paraId="736BDAFD" w14:textId="2F4BBFF1" w:rsidR="00104215" w:rsidRPr="00104215" w:rsidRDefault="00104215" w:rsidP="00104215">
      <w:pPr>
        <w:spacing w:before="120" w:after="120"/>
        <w:ind w:left="425"/>
        <w:jc w:val="both"/>
        <w:rPr>
          <w:rFonts w:ascii="Calibri Light" w:hAnsi="Calibri Light" w:cs="Calibri Light"/>
          <w:sz w:val="24"/>
          <w:szCs w:val="24"/>
          <w:lang w:val="en-ID" w:eastAsia="en-US"/>
        </w:rPr>
      </w:pPr>
      <w:bookmarkStart w:id="7" w:name="_Hlk188645303"/>
      <w:r w:rsidRPr="00104215">
        <w:rPr>
          <w:rFonts w:ascii="Calibri Light" w:eastAsia="Calibri" w:hAnsi="Calibri Light" w:cs="Calibri Light"/>
          <w:sz w:val="24"/>
          <w:szCs w:val="24"/>
          <w:lang w:eastAsia="en-US"/>
        </w:rPr>
        <w:t>The second review is content with the theme of financial system reform efforts</w:t>
      </w:r>
      <w:r w:rsidR="00E62CFC">
        <w:rPr>
          <w:rFonts w:ascii="Calibri Light" w:eastAsia="Calibri" w:hAnsi="Calibri Light" w:cs="Calibri Light"/>
          <w:sz w:val="24"/>
          <w:szCs w:val="24"/>
          <w:lang w:eastAsia="en-US"/>
        </w:rPr>
        <w:t>,</w:t>
      </w:r>
      <w:r w:rsidRPr="00104215">
        <w:rPr>
          <w:rFonts w:ascii="Calibri Light" w:eastAsia="Calibri" w:hAnsi="Calibri Light" w:cs="Calibri Light"/>
          <w:sz w:val="24"/>
          <w:szCs w:val="24"/>
          <w:lang w:eastAsia="en-US"/>
        </w:rPr>
        <w:t xml:space="preserve"> where this review gets 156 likes from 8 hashtags or posts uploaded to Instagram. Some of these posts received </w:t>
      </w:r>
      <w:r w:rsidR="00E62CFC">
        <w:rPr>
          <w:rFonts w:ascii="Calibri Light" w:eastAsia="Calibri" w:hAnsi="Calibri Light" w:cs="Calibri Light"/>
          <w:sz w:val="24"/>
          <w:szCs w:val="24"/>
          <w:lang w:eastAsia="en-US"/>
        </w:rPr>
        <w:t>many</w:t>
      </w:r>
      <w:r w:rsidRPr="00104215">
        <w:rPr>
          <w:rFonts w:ascii="Calibri Light" w:eastAsia="Calibri" w:hAnsi="Calibri Light" w:cs="Calibri Light"/>
          <w:sz w:val="24"/>
          <w:szCs w:val="24"/>
          <w:lang w:eastAsia="en-US"/>
        </w:rPr>
        <w:t xml:space="preserve"> positive responses from the public because many important points in the </w:t>
      </w:r>
      <w:r w:rsidR="00850137">
        <w:rPr>
          <w:rFonts w:ascii="Calibri Light" w:eastAsia="Calibri" w:hAnsi="Calibri Light" w:cs="Calibri Light"/>
          <w:sz w:val="24"/>
          <w:szCs w:val="24"/>
          <w:lang w:eastAsia="en-US"/>
        </w:rPr>
        <w:t>l</w:t>
      </w:r>
      <w:r w:rsidRPr="00104215">
        <w:rPr>
          <w:rFonts w:ascii="Calibri Light" w:eastAsia="Calibri" w:hAnsi="Calibri Light" w:cs="Calibri Light"/>
          <w:sz w:val="24"/>
          <w:szCs w:val="24"/>
          <w:lang w:eastAsia="en-US"/>
        </w:rPr>
        <w:t>aw are financial sector reform efforts</w:t>
      </w:r>
      <w:r w:rsidR="00E62CFC">
        <w:rPr>
          <w:rFonts w:ascii="Calibri Light" w:eastAsia="Calibri" w:hAnsi="Calibri Light" w:cs="Calibri Light"/>
          <w:sz w:val="24"/>
          <w:szCs w:val="24"/>
          <w:lang w:eastAsia="en-US"/>
        </w:rPr>
        <w:t>, which are very important in supporting</w:t>
      </w:r>
      <w:r w:rsidRPr="00104215">
        <w:rPr>
          <w:rFonts w:ascii="Calibri Light" w:eastAsia="Calibri" w:hAnsi="Calibri Light" w:cs="Calibri Light"/>
          <w:sz w:val="24"/>
          <w:szCs w:val="24"/>
          <w:lang w:eastAsia="en-US"/>
        </w:rPr>
        <w:t xml:space="preserve"> efforts to increase economic growth evenly in all corners of the Republic of Indonesia. The momentum of </w:t>
      </w:r>
      <w:r w:rsidR="00E62CFC">
        <w:rPr>
          <w:rFonts w:ascii="Calibri Light" w:eastAsia="Calibri" w:hAnsi="Calibri Light" w:cs="Calibri Light"/>
          <w:sz w:val="24"/>
          <w:szCs w:val="24"/>
          <w:lang w:eastAsia="en-US"/>
        </w:rPr>
        <w:t>establishing the UUPPSK is very relevant amid</w:t>
      </w:r>
      <w:r w:rsidRPr="00104215">
        <w:rPr>
          <w:rFonts w:ascii="Calibri Light" w:eastAsia="Calibri" w:hAnsi="Calibri Light" w:cs="Calibri Light"/>
          <w:sz w:val="24"/>
          <w:szCs w:val="24"/>
          <w:lang w:eastAsia="en-US"/>
        </w:rPr>
        <w:t xml:space="preserve"> global and domestic economic dynamics that are still filled with uncertainty and future challenges.</w:t>
      </w:r>
      <w:bookmarkStart w:id="8" w:name="_Hlk182824511"/>
    </w:p>
    <w:bookmarkEnd w:id="7"/>
    <w:p w14:paraId="020EA907" w14:textId="5B6E3A6B" w:rsidR="00104215" w:rsidRDefault="00104215" w:rsidP="00104215">
      <w:pPr>
        <w:spacing w:before="120" w:after="120"/>
        <w:ind w:left="425"/>
        <w:jc w:val="both"/>
        <w:rPr>
          <w:rFonts w:ascii="Calibri Light" w:eastAsia="Calibri" w:hAnsi="Calibri Light" w:cs="Calibri Light"/>
          <w:sz w:val="24"/>
          <w:szCs w:val="24"/>
          <w:lang w:eastAsia="en-US"/>
        </w:rPr>
      </w:pPr>
      <w:r w:rsidRPr="00104215">
        <w:rPr>
          <w:rFonts w:ascii="Calibri Light" w:eastAsia="Calibri" w:hAnsi="Calibri Light" w:cs="Calibri Light"/>
          <w:sz w:val="24"/>
          <w:szCs w:val="24"/>
          <w:lang w:eastAsia="en-US"/>
        </w:rPr>
        <w:t>The following is a discussion of counter</w:t>
      </w:r>
      <w:r w:rsidR="00E62CFC">
        <w:rPr>
          <w:rFonts w:ascii="Calibri Light" w:eastAsia="Calibri" w:hAnsi="Calibri Light" w:cs="Calibri Light"/>
          <w:sz w:val="24"/>
          <w:szCs w:val="24"/>
          <w:lang w:eastAsia="en-US"/>
        </w:rPr>
        <w:t>-</w:t>
      </w:r>
      <w:r w:rsidRPr="00104215">
        <w:rPr>
          <w:rFonts w:ascii="Calibri Light" w:eastAsia="Calibri" w:hAnsi="Calibri Light" w:cs="Calibri Light"/>
          <w:sz w:val="24"/>
          <w:szCs w:val="24"/>
          <w:lang w:eastAsia="en-US"/>
        </w:rPr>
        <w:t xml:space="preserve">reviews </w:t>
      </w:r>
      <w:r w:rsidR="00E62CFC">
        <w:rPr>
          <w:rFonts w:ascii="Calibri Light" w:eastAsia="Calibri" w:hAnsi="Calibri Light" w:cs="Calibri Light"/>
          <w:sz w:val="24"/>
          <w:szCs w:val="24"/>
          <w:lang w:eastAsia="en-US"/>
        </w:rPr>
        <w:t>that</w:t>
      </w:r>
      <w:r w:rsidRPr="00104215">
        <w:rPr>
          <w:rFonts w:ascii="Calibri Light" w:eastAsia="Calibri" w:hAnsi="Calibri Light" w:cs="Calibri Light"/>
          <w:sz w:val="24"/>
          <w:szCs w:val="24"/>
          <w:lang w:eastAsia="en-US"/>
        </w:rPr>
        <w:t xml:space="preserve"> can be described as negative responses to the ratification of the PPSK Law</w:t>
      </w:r>
      <w:r w:rsidR="00E62CFC">
        <w:rPr>
          <w:rFonts w:ascii="Calibri Light" w:eastAsia="Calibri" w:hAnsi="Calibri Light" w:cs="Calibri Light"/>
          <w:sz w:val="24"/>
          <w:szCs w:val="24"/>
          <w:lang w:eastAsia="en-US"/>
        </w:rPr>
        <w:t>. I</w:t>
      </w:r>
      <w:r w:rsidRPr="00104215">
        <w:rPr>
          <w:rFonts w:ascii="Calibri Light" w:eastAsia="Calibri" w:hAnsi="Calibri Light" w:cs="Calibri Light"/>
          <w:sz w:val="24"/>
          <w:szCs w:val="24"/>
          <w:lang w:eastAsia="en-US"/>
        </w:rPr>
        <w:t xml:space="preserve">t was found that there were several responses or Instagram accounts that uploaded posts about their rejection or criticism of the ratification of the PPSK Law, various things that became the </w:t>
      </w:r>
      <w:r w:rsidR="00E62CFC">
        <w:rPr>
          <w:rFonts w:ascii="Calibri Light" w:eastAsia="Calibri" w:hAnsi="Calibri Light" w:cs="Calibri Light"/>
          <w:sz w:val="24"/>
          <w:szCs w:val="24"/>
          <w:lang w:eastAsia="en-US"/>
        </w:rPr>
        <w:t>fundamental</w:t>
      </w:r>
      <w:r w:rsidRPr="00104215">
        <w:rPr>
          <w:rFonts w:ascii="Calibri Light" w:eastAsia="Calibri" w:hAnsi="Calibri Light" w:cs="Calibri Light"/>
          <w:sz w:val="24"/>
          <w:szCs w:val="24"/>
          <w:lang w:eastAsia="en-US"/>
        </w:rPr>
        <w:t xml:space="preserve"> reasons why the rejection was carried out, including the public considers that the policymakers who decide on the </w:t>
      </w:r>
      <w:r w:rsidR="00850137">
        <w:rPr>
          <w:rFonts w:ascii="Calibri Light" w:eastAsia="Calibri" w:hAnsi="Calibri Light" w:cs="Calibri Light"/>
          <w:sz w:val="24"/>
          <w:szCs w:val="24"/>
          <w:lang w:eastAsia="en-US"/>
        </w:rPr>
        <w:t>l</w:t>
      </w:r>
      <w:r w:rsidRPr="00104215">
        <w:rPr>
          <w:rFonts w:ascii="Calibri Light" w:eastAsia="Calibri" w:hAnsi="Calibri Light" w:cs="Calibri Light"/>
          <w:sz w:val="24"/>
          <w:szCs w:val="24"/>
          <w:lang w:eastAsia="en-US"/>
        </w:rPr>
        <w:t xml:space="preserve">aw are considered unprofessional,  drafting that is not </w:t>
      </w:r>
      <w:r w:rsidR="00E62CFC">
        <w:rPr>
          <w:rFonts w:ascii="Calibri Light" w:eastAsia="Calibri" w:hAnsi="Calibri Light" w:cs="Calibri Light"/>
          <w:sz w:val="24"/>
          <w:szCs w:val="24"/>
          <w:lang w:eastAsia="en-US"/>
        </w:rPr>
        <w:t>following</w:t>
      </w:r>
      <w:r w:rsidRPr="00104215">
        <w:rPr>
          <w:rFonts w:ascii="Calibri Light" w:eastAsia="Calibri" w:hAnsi="Calibri Light" w:cs="Calibri Light"/>
          <w:sz w:val="24"/>
          <w:szCs w:val="24"/>
          <w:lang w:eastAsia="en-US"/>
        </w:rPr>
        <w:t xml:space="preserve"> the </w:t>
      </w:r>
      <w:r w:rsidRPr="00104215">
        <w:rPr>
          <w:rFonts w:ascii="Calibri Light" w:eastAsia="Calibri" w:hAnsi="Calibri Light" w:cs="Calibri Light"/>
          <w:sz w:val="24"/>
          <w:szCs w:val="24"/>
          <w:lang w:eastAsia="en-US"/>
        </w:rPr>
        <w:lastRenderedPageBreak/>
        <w:t xml:space="preserve">aspirations and legal needs of the community and the absence of harmonization and synchronization of laws and regulations, as well as lack of public participation in providing input both orally and in writing in the formation of laws and regulations </w:t>
      </w:r>
      <w:bookmarkEnd w:id="8"/>
      <w:r w:rsidRPr="00104215">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{"citationItems":[{"id":"ITEM-1","itemData":{"author":[{"dropping-particle":"","family":"Mahfuz","given":"Abdul Latif","non-dropping-particle":"","parse-names":false,"suffix":""}],"container-title":"Jurnal Kepastian Hukum dan Keadilan","id":"ITEM-1","issue":"1","issued":{"date-parts":[["2019"]]},"page":"43-57","title":"Faktor yang Mempengaruhi Politik Hukum dalam Suatu Pembentukan Undang-Undang","type":"article-journal","volume":"1"},"uris":["http://www.mendeley.com/documents/?uuid=9a0db246-6739-4241-b820-ad1aaa0d3169","http://www.mendeley.com/documents/?uuid=df153826-655f-496c-b6ec-9bed57837845","http://www.mendeley.com/documents/?uuid=08f38cea-d762-4ff3-a0e3-322c9ede46a0"]}],"mendeley":{"formattedCitation":"(Mahfuz, 2019)","plainTextFormattedCitation":"(Mahfuz, 2019)","previouslyFormattedCitation":"(Mahfuz, 2019)"},"properties":{"noteIndex":0},"schema":"https://github.com/citation-style-language/schema/raw/master/csl-citation.json"}</w:instrText>
      </w:r>
      <w:r w:rsidRPr="00104215">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(Mahfuz, 2019)</w:t>
      </w:r>
      <w:r w:rsidRPr="00104215">
        <w:rPr>
          <w:rFonts w:ascii="Calibri Light" w:eastAsia="Calibri" w:hAnsi="Calibri Light" w:cs="Calibri Light"/>
          <w:sz w:val="24"/>
          <w:szCs w:val="24"/>
          <w:lang w:eastAsia="en-US"/>
        </w:rPr>
        <w:fldChar w:fldCharType="end"/>
      </w:r>
      <w:r w:rsidRPr="00104215">
        <w:rPr>
          <w:rFonts w:ascii="Calibri Light" w:eastAsia="Calibri" w:hAnsi="Calibri Light" w:cs="Calibri Light"/>
          <w:sz w:val="24"/>
          <w:szCs w:val="24"/>
          <w:lang w:eastAsia="en-US"/>
        </w:rPr>
        <w:t>.</w:t>
      </w:r>
    </w:p>
    <w:p w14:paraId="5CC6F7FB" w14:textId="77777777" w:rsidR="00104215" w:rsidRPr="00104215" w:rsidRDefault="00104215" w:rsidP="00104215">
      <w:pPr>
        <w:tabs>
          <w:tab w:val="left" w:pos="851"/>
        </w:tabs>
        <w:autoSpaceDE/>
        <w:autoSpaceDN/>
        <w:spacing w:before="240"/>
        <w:jc w:val="center"/>
        <w:rPr>
          <w:rFonts w:ascii="Calibri Light" w:eastAsia="Calibri" w:hAnsi="Calibri Light" w:cs="Calibri Light"/>
          <w:b/>
          <w:bCs/>
          <w:sz w:val="24"/>
          <w:szCs w:val="24"/>
          <w:lang w:eastAsia="en-US"/>
        </w:rPr>
      </w:pPr>
      <w:r w:rsidRPr="00104215">
        <w:rPr>
          <w:rFonts w:ascii="Calibri Light" w:eastAsia="Calibri" w:hAnsi="Calibri Light" w:cs="Calibri Light"/>
          <w:b/>
          <w:bCs/>
          <w:sz w:val="24"/>
          <w:szCs w:val="24"/>
          <w:lang w:eastAsia="en-US"/>
        </w:rPr>
        <w:t>Table 2. Negative Content of the PPSK Law</w:t>
      </w:r>
    </w:p>
    <w:tbl>
      <w:tblPr>
        <w:tblStyle w:val="TableGrid2"/>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2"/>
        <w:gridCol w:w="1693"/>
        <w:gridCol w:w="1385"/>
        <w:gridCol w:w="868"/>
        <w:gridCol w:w="1294"/>
        <w:gridCol w:w="978"/>
        <w:gridCol w:w="1351"/>
      </w:tblGrid>
      <w:tr w:rsidR="00104215" w:rsidRPr="00104215" w14:paraId="0EA4891F" w14:textId="77777777" w:rsidTr="00104215">
        <w:tc>
          <w:tcPr>
            <w:tcW w:w="1680" w:type="dxa"/>
            <w:vMerge w:val="restart"/>
            <w:tcBorders>
              <w:top w:val="single" w:sz="4" w:space="0" w:color="auto"/>
              <w:bottom w:val="nil"/>
            </w:tcBorders>
            <w:shd w:val="clear" w:color="auto" w:fill="D9D9D9" w:themeFill="background1" w:themeFillShade="D9"/>
          </w:tcPr>
          <w:p w14:paraId="58243099"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b/>
                <w:bCs/>
                <w:sz w:val="24"/>
                <w:szCs w:val="24"/>
                <w:lang w:eastAsia="en-US"/>
              </w:rPr>
            </w:pPr>
            <w:r w:rsidRPr="00104215">
              <w:rPr>
                <w:rFonts w:ascii="Calibri Light" w:hAnsi="Calibri Light" w:cs="Calibri Light"/>
                <w:b/>
                <w:bCs/>
                <w:sz w:val="24"/>
                <w:szCs w:val="24"/>
                <w:lang w:eastAsia="en-US"/>
              </w:rPr>
              <w:t>Negative Content Theme</w:t>
            </w:r>
          </w:p>
        </w:tc>
        <w:tc>
          <w:tcPr>
            <w:tcW w:w="1428" w:type="dxa"/>
            <w:vMerge w:val="restart"/>
            <w:tcBorders>
              <w:top w:val="single" w:sz="4" w:space="0" w:color="auto"/>
              <w:bottom w:val="nil"/>
            </w:tcBorders>
            <w:shd w:val="clear" w:color="auto" w:fill="D9D9D9" w:themeFill="background1" w:themeFillShade="D9"/>
          </w:tcPr>
          <w:p w14:paraId="7F69444E"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b/>
                <w:bCs/>
                <w:sz w:val="24"/>
                <w:szCs w:val="24"/>
                <w:lang w:eastAsia="en-US"/>
              </w:rPr>
            </w:pPr>
            <w:r w:rsidRPr="00104215">
              <w:rPr>
                <w:rFonts w:ascii="Calibri Light" w:hAnsi="Calibri Light" w:cs="Calibri Light"/>
                <w:b/>
                <w:bCs/>
                <w:sz w:val="24"/>
                <w:szCs w:val="24"/>
                <w:lang w:eastAsia="en-US"/>
              </w:rPr>
              <w:t>Number of Posts/Hashtags</w:t>
            </w:r>
          </w:p>
        </w:tc>
        <w:tc>
          <w:tcPr>
            <w:tcW w:w="1428" w:type="dxa"/>
            <w:vMerge w:val="restart"/>
            <w:tcBorders>
              <w:top w:val="single" w:sz="4" w:space="0" w:color="auto"/>
              <w:bottom w:val="nil"/>
            </w:tcBorders>
            <w:shd w:val="clear" w:color="auto" w:fill="D9D9D9" w:themeFill="background1" w:themeFillShade="D9"/>
          </w:tcPr>
          <w:p w14:paraId="046E65AB"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b/>
                <w:bCs/>
                <w:sz w:val="24"/>
                <w:szCs w:val="24"/>
                <w:lang w:eastAsia="en-US"/>
              </w:rPr>
            </w:pPr>
            <w:r w:rsidRPr="00104215">
              <w:rPr>
                <w:rFonts w:ascii="Calibri Light" w:hAnsi="Calibri Light" w:cs="Calibri Light"/>
                <w:b/>
                <w:bCs/>
                <w:sz w:val="24"/>
                <w:szCs w:val="24"/>
                <w:lang w:eastAsia="en-US"/>
              </w:rPr>
              <w:t>Percentage</w:t>
            </w:r>
          </w:p>
        </w:tc>
        <w:tc>
          <w:tcPr>
            <w:tcW w:w="2385" w:type="dxa"/>
            <w:gridSpan w:val="2"/>
            <w:tcBorders>
              <w:top w:val="single" w:sz="4" w:space="0" w:color="auto"/>
              <w:bottom w:val="single" w:sz="4" w:space="0" w:color="auto"/>
            </w:tcBorders>
            <w:shd w:val="clear" w:color="auto" w:fill="D9D9D9" w:themeFill="background1" w:themeFillShade="D9"/>
          </w:tcPr>
          <w:p w14:paraId="1A3EF204" w14:textId="77777777" w:rsidR="00104215" w:rsidRPr="00104215" w:rsidRDefault="00104215" w:rsidP="00104215">
            <w:pPr>
              <w:tabs>
                <w:tab w:val="left" w:pos="851"/>
              </w:tabs>
              <w:autoSpaceDE/>
              <w:autoSpaceDN/>
              <w:spacing w:line="240" w:lineRule="auto"/>
              <w:ind w:firstLine="0"/>
              <w:jc w:val="center"/>
              <w:rPr>
                <w:rFonts w:ascii="Calibri Light" w:hAnsi="Calibri Light" w:cs="Calibri Light"/>
                <w:b/>
                <w:bCs/>
                <w:sz w:val="24"/>
                <w:szCs w:val="24"/>
                <w:lang w:val="en-GB" w:eastAsia="en-US"/>
              </w:rPr>
            </w:pPr>
            <w:r w:rsidRPr="00104215">
              <w:rPr>
                <w:rFonts w:ascii="Calibri Light" w:hAnsi="Calibri Light" w:cs="Calibri Light"/>
                <w:b/>
                <w:bCs/>
                <w:sz w:val="24"/>
                <w:szCs w:val="24"/>
                <w:lang w:eastAsia="en-US"/>
              </w:rPr>
              <w:t>Engagement Rate</w:t>
            </w:r>
          </w:p>
        </w:tc>
        <w:tc>
          <w:tcPr>
            <w:tcW w:w="2140" w:type="dxa"/>
            <w:gridSpan w:val="2"/>
            <w:tcBorders>
              <w:top w:val="single" w:sz="4" w:space="0" w:color="auto"/>
              <w:bottom w:val="single" w:sz="4" w:space="0" w:color="auto"/>
            </w:tcBorders>
            <w:shd w:val="clear" w:color="auto" w:fill="D9D9D9" w:themeFill="background1" w:themeFillShade="D9"/>
          </w:tcPr>
          <w:p w14:paraId="7BD75353" w14:textId="77777777" w:rsidR="00104215" w:rsidRPr="00104215" w:rsidRDefault="00104215" w:rsidP="00104215">
            <w:pPr>
              <w:tabs>
                <w:tab w:val="left" w:pos="851"/>
              </w:tabs>
              <w:autoSpaceDE/>
              <w:autoSpaceDN/>
              <w:spacing w:line="240" w:lineRule="auto"/>
              <w:ind w:firstLine="0"/>
              <w:jc w:val="center"/>
              <w:rPr>
                <w:rFonts w:ascii="Calibri Light" w:hAnsi="Calibri Light" w:cs="Calibri Light"/>
                <w:b/>
                <w:bCs/>
                <w:sz w:val="24"/>
                <w:szCs w:val="24"/>
                <w:lang w:val="en-GB" w:eastAsia="en-US"/>
              </w:rPr>
            </w:pPr>
            <w:r w:rsidRPr="00104215">
              <w:rPr>
                <w:rFonts w:ascii="Calibri Light" w:hAnsi="Calibri Light" w:cs="Calibri Light"/>
                <w:b/>
                <w:bCs/>
                <w:sz w:val="24"/>
                <w:szCs w:val="24"/>
                <w:lang w:eastAsia="en-US"/>
              </w:rPr>
              <w:t>Post/Hashtag Form</w:t>
            </w:r>
          </w:p>
        </w:tc>
      </w:tr>
      <w:tr w:rsidR="00104215" w:rsidRPr="00104215" w14:paraId="5D02DBFD" w14:textId="77777777" w:rsidTr="00104215">
        <w:trPr>
          <w:trHeight w:val="327"/>
        </w:trPr>
        <w:tc>
          <w:tcPr>
            <w:tcW w:w="1680" w:type="dxa"/>
            <w:vMerge/>
            <w:tcBorders>
              <w:top w:val="nil"/>
              <w:bottom w:val="single" w:sz="4" w:space="0" w:color="auto"/>
            </w:tcBorders>
            <w:shd w:val="clear" w:color="auto" w:fill="D9D9D9" w:themeFill="background1" w:themeFillShade="D9"/>
          </w:tcPr>
          <w:p w14:paraId="592D2860" w14:textId="77777777" w:rsidR="00104215" w:rsidRPr="00104215" w:rsidRDefault="00104215" w:rsidP="00104215">
            <w:pPr>
              <w:tabs>
                <w:tab w:val="left" w:pos="851"/>
              </w:tabs>
              <w:autoSpaceDE/>
              <w:autoSpaceDN/>
              <w:spacing w:line="240" w:lineRule="auto"/>
              <w:jc w:val="center"/>
              <w:rPr>
                <w:rFonts w:ascii="Calibri Light" w:eastAsia="Calibri" w:hAnsi="Calibri Light" w:cs="Calibri Light"/>
                <w:b/>
                <w:bCs/>
                <w:sz w:val="24"/>
                <w:szCs w:val="24"/>
                <w:lang w:eastAsia="en-US"/>
              </w:rPr>
            </w:pPr>
          </w:p>
        </w:tc>
        <w:tc>
          <w:tcPr>
            <w:tcW w:w="1428" w:type="dxa"/>
            <w:vMerge/>
            <w:tcBorders>
              <w:top w:val="nil"/>
              <w:bottom w:val="single" w:sz="4" w:space="0" w:color="auto"/>
            </w:tcBorders>
            <w:shd w:val="clear" w:color="auto" w:fill="D9D9D9" w:themeFill="background1" w:themeFillShade="D9"/>
          </w:tcPr>
          <w:p w14:paraId="3472DAF8" w14:textId="77777777" w:rsidR="00104215" w:rsidRPr="00104215" w:rsidRDefault="00104215" w:rsidP="00104215">
            <w:pPr>
              <w:tabs>
                <w:tab w:val="left" w:pos="851"/>
              </w:tabs>
              <w:autoSpaceDE/>
              <w:autoSpaceDN/>
              <w:spacing w:line="240" w:lineRule="auto"/>
              <w:jc w:val="center"/>
              <w:rPr>
                <w:rFonts w:ascii="Calibri Light" w:eastAsia="Calibri" w:hAnsi="Calibri Light" w:cs="Calibri Light"/>
                <w:b/>
                <w:bCs/>
                <w:sz w:val="24"/>
                <w:szCs w:val="24"/>
                <w:lang w:eastAsia="en-US"/>
              </w:rPr>
            </w:pPr>
          </w:p>
        </w:tc>
        <w:tc>
          <w:tcPr>
            <w:tcW w:w="1428" w:type="dxa"/>
            <w:vMerge/>
            <w:tcBorders>
              <w:top w:val="nil"/>
              <w:bottom w:val="single" w:sz="4" w:space="0" w:color="auto"/>
            </w:tcBorders>
            <w:shd w:val="clear" w:color="auto" w:fill="D9D9D9" w:themeFill="background1" w:themeFillShade="D9"/>
          </w:tcPr>
          <w:p w14:paraId="35472BBE" w14:textId="77777777" w:rsidR="00104215" w:rsidRPr="00104215" w:rsidRDefault="00104215" w:rsidP="00104215">
            <w:pPr>
              <w:tabs>
                <w:tab w:val="left" w:pos="851"/>
              </w:tabs>
              <w:autoSpaceDE/>
              <w:autoSpaceDN/>
              <w:spacing w:line="240" w:lineRule="auto"/>
              <w:jc w:val="center"/>
              <w:rPr>
                <w:rFonts w:ascii="Calibri Light" w:eastAsia="Calibri" w:hAnsi="Calibri Light" w:cs="Calibri Light"/>
                <w:b/>
                <w:bCs/>
                <w:sz w:val="24"/>
                <w:szCs w:val="24"/>
                <w:lang w:eastAsia="en-US"/>
              </w:rPr>
            </w:pPr>
          </w:p>
        </w:tc>
        <w:tc>
          <w:tcPr>
            <w:tcW w:w="1023" w:type="dxa"/>
            <w:tcBorders>
              <w:top w:val="single" w:sz="4" w:space="0" w:color="auto"/>
              <w:bottom w:val="single" w:sz="4" w:space="0" w:color="auto"/>
            </w:tcBorders>
            <w:shd w:val="clear" w:color="auto" w:fill="D9D9D9" w:themeFill="background1" w:themeFillShade="D9"/>
          </w:tcPr>
          <w:p w14:paraId="0665F517"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b/>
                <w:bCs/>
                <w:sz w:val="24"/>
                <w:szCs w:val="24"/>
                <w:lang w:eastAsia="en-US"/>
              </w:rPr>
            </w:pPr>
            <w:r w:rsidRPr="00104215">
              <w:rPr>
                <w:rFonts w:ascii="Calibri Light" w:hAnsi="Calibri Light" w:cs="Calibri Light"/>
                <w:b/>
                <w:bCs/>
                <w:sz w:val="24"/>
                <w:szCs w:val="24"/>
                <w:lang w:eastAsia="en-US"/>
              </w:rPr>
              <w:t>Like</w:t>
            </w:r>
          </w:p>
        </w:tc>
        <w:tc>
          <w:tcPr>
            <w:tcW w:w="1362" w:type="dxa"/>
            <w:tcBorders>
              <w:top w:val="single" w:sz="4" w:space="0" w:color="auto"/>
              <w:bottom w:val="single" w:sz="4" w:space="0" w:color="auto"/>
            </w:tcBorders>
            <w:shd w:val="clear" w:color="auto" w:fill="D9D9D9" w:themeFill="background1" w:themeFillShade="D9"/>
          </w:tcPr>
          <w:p w14:paraId="10781766"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b/>
                <w:bCs/>
                <w:sz w:val="24"/>
                <w:szCs w:val="24"/>
                <w:lang w:eastAsia="en-US"/>
              </w:rPr>
            </w:pPr>
            <w:r w:rsidRPr="00104215">
              <w:rPr>
                <w:rFonts w:ascii="Calibri Light" w:hAnsi="Calibri Light" w:cs="Calibri Light"/>
                <w:b/>
                <w:bCs/>
                <w:sz w:val="24"/>
                <w:szCs w:val="24"/>
                <w:lang w:eastAsia="en-US"/>
              </w:rPr>
              <w:t>Comment</w:t>
            </w:r>
          </w:p>
        </w:tc>
        <w:tc>
          <w:tcPr>
            <w:tcW w:w="1095" w:type="dxa"/>
            <w:tcBorders>
              <w:top w:val="single" w:sz="4" w:space="0" w:color="auto"/>
              <w:bottom w:val="single" w:sz="4" w:space="0" w:color="auto"/>
            </w:tcBorders>
            <w:shd w:val="clear" w:color="auto" w:fill="D9D9D9" w:themeFill="background1" w:themeFillShade="D9"/>
            <w:vAlign w:val="bottom"/>
          </w:tcPr>
          <w:p w14:paraId="6A2665B1" w14:textId="77777777" w:rsidR="00104215" w:rsidRPr="00104215" w:rsidRDefault="00104215" w:rsidP="00104215">
            <w:pPr>
              <w:tabs>
                <w:tab w:val="left" w:pos="851"/>
              </w:tabs>
              <w:autoSpaceDE/>
              <w:autoSpaceDN/>
              <w:spacing w:after="240" w:line="240" w:lineRule="auto"/>
              <w:ind w:firstLine="0"/>
              <w:jc w:val="center"/>
              <w:rPr>
                <w:rFonts w:ascii="Calibri Light" w:eastAsia="Calibri" w:hAnsi="Calibri Light" w:cs="Calibri Light"/>
                <w:b/>
                <w:bCs/>
                <w:sz w:val="24"/>
                <w:szCs w:val="24"/>
                <w:lang w:eastAsia="en-US"/>
              </w:rPr>
            </w:pPr>
            <w:r w:rsidRPr="00104215">
              <w:rPr>
                <w:rFonts w:ascii="Calibri Light" w:hAnsi="Calibri Light" w:cs="Calibri Light"/>
                <w:b/>
                <w:bCs/>
                <w:color w:val="000000"/>
                <w:sz w:val="24"/>
                <w:szCs w:val="24"/>
                <w:lang w:eastAsia="en-ID"/>
              </w:rPr>
              <w:t>Video</w:t>
            </w:r>
          </w:p>
        </w:tc>
        <w:tc>
          <w:tcPr>
            <w:tcW w:w="1045" w:type="dxa"/>
            <w:tcBorders>
              <w:top w:val="single" w:sz="4" w:space="0" w:color="auto"/>
              <w:bottom w:val="single" w:sz="4" w:space="0" w:color="auto"/>
            </w:tcBorders>
            <w:shd w:val="clear" w:color="auto" w:fill="D9D9D9" w:themeFill="background1" w:themeFillShade="D9"/>
            <w:vAlign w:val="center"/>
          </w:tcPr>
          <w:p w14:paraId="5E1815A2" w14:textId="77777777" w:rsidR="00104215" w:rsidRPr="00104215" w:rsidRDefault="00104215" w:rsidP="00104215">
            <w:pPr>
              <w:tabs>
                <w:tab w:val="left" w:pos="851"/>
              </w:tabs>
              <w:autoSpaceDE/>
              <w:autoSpaceDN/>
              <w:spacing w:after="240" w:line="240" w:lineRule="auto"/>
              <w:ind w:firstLine="0"/>
              <w:jc w:val="center"/>
              <w:rPr>
                <w:rFonts w:ascii="Calibri Light" w:eastAsia="Calibri" w:hAnsi="Calibri Light" w:cs="Calibri Light"/>
                <w:b/>
                <w:bCs/>
                <w:sz w:val="24"/>
                <w:szCs w:val="24"/>
                <w:lang w:eastAsia="en-US"/>
              </w:rPr>
            </w:pPr>
            <w:r w:rsidRPr="00104215">
              <w:rPr>
                <w:rFonts w:ascii="Calibri Light" w:hAnsi="Calibri Light" w:cs="Calibri Light"/>
                <w:b/>
                <w:bCs/>
                <w:color w:val="000000"/>
                <w:sz w:val="24"/>
                <w:szCs w:val="24"/>
                <w:lang w:eastAsia="en-ID"/>
              </w:rPr>
              <w:t>Photograph</w:t>
            </w:r>
          </w:p>
        </w:tc>
      </w:tr>
      <w:tr w:rsidR="00104215" w:rsidRPr="00104215" w14:paraId="6D1BFFDA" w14:textId="77777777" w:rsidTr="00104215">
        <w:tc>
          <w:tcPr>
            <w:tcW w:w="1680" w:type="dxa"/>
            <w:tcBorders>
              <w:top w:val="single" w:sz="4" w:space="0" w:color="auto"/>
            </w:tcBorders>
          </w:tcPr>
          <w:p w14:paraId="51BE6794" w14:textId="7ABE5958" w:rsidR="00104215" w:rsidRPr="00104215" w:rsidRDefault="00E62CFC" w:rsidP="00104215">
            <w:pPr>
              <w:tabs>
                <w:tab w:val="left" w:pos="851"/>
              </w:tabs>
              <w:autoSpaceDE/>
              <w:autoSpaceDN/>
              <w:spacing w:line="240" w:lineRule="auto"/>
              <w:ind w:firstLine="0"/>
              <w:jc w:val="center"/>
              <w:rPr>
                <w:rFonts w:ascii="Calibri Light" w:eastAsia="Calibri" w:hAnsi="Calibri Light" w:cs="Calibri Light"/>
                <w:sz w:val="24"/>
                <w:szCs w:val="24"/>
                <w:lang w:eastAsia="en-US"/>
              </w:rPr>
            </w:pPr>
            <w:r>
              <w:rPr>
                <w:rFonts w:ascii="Calibri Light" w:hAnsi="Calibri Light" w:cs="Calibri Light"/>
                <w:sz w:val="24"/>
                <w:szCs w:val="24"/>
                <w:lang w:eastAsia="en-US"/>
              </w:rPr>
              <w:t>The m</w:t>
            </w:r>
            <w:r w:rsidR="00104215" w:rsidRPr="00104215">
              <w:rPr>
                <w:rFonts w:ascii="Calibri Light" w:hAnsi="Calibri Light" w:cs="Calibri Light"/>
                <w:sz w:val="24"/>
                <w:szCs w:val="24"/>
                <w:lang w:eastAsia="en-US"/>
              </w:rPr>
              <w:t>onopoly of power in the financial system</w:t>
            </w:r>
          </w:p>
        </w:tc>
        <w:tc>
          <w:tcPr>
            <w:tcW w:w="1428" w:type="dxa"/>
            <w:tcBorders>
              <w:top w:val="single" w:sz="4" w:space="0" w:color="auto"/>
            </w:tcBorders>
          </w:tcPr>
          <w:p w14:paraId="10987D79"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sz w:val="24"/>
                <w:szCs w:val="24"/>
                <w:lang w:eastAsia="en-US"/>
              </w:rPr>
            </w:pPr>
            <w:r w:rsidRPr="00104215">
              <w:rPr>
                <w:rFonts w:ascii="Calibri Light" w:hAnsi="Calibri Light" w:cs="Calibri Light"/>
                <w:sz w:val="24"/>
                <w:szCs w:val="24"/>
                <w:lang w:eastAsia="en-US"/>
              </w:rPr>
              <w:t>5</w:t>
            </w:r>
          </w:p>
        </w:tc>
        <w:tc>
          <w:tcPr>
            <w:tcW w:w="1428" w:type="dxa"/>
            <w:tcBorders>
              <w:top w:val="single" w:sz="4" w:space="0" w:color="auto"/>
            </w:tcBorders>
          </w:tcPr>
          <w:p w14:paraId="4512433A"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sz w:val="24"/>
                <w:szCs w:val="24"/>
                <w:lang w:eastAsia="en-US"/>
              </w:rPr>
            </w:pPr>
            <w:r w:rsidRPr="00104215">
              <w:rPr>
                <w:rFonts w:ascii="Calibri Light" w:hAnsi="Calibri Light" w:cs="Calibri Light"/>
                <w:sz w:val="24"/>
                <w:szCs w:val="24"/>
                <w:lang w:eastAsia="en-US"/>
              </w:rPr>
              <w:t>100%</w:t>
            </w:r>
          </w:p>
        </w:tc>
        <w:tc>
          <w:tcPr>
            <w:tcW w:w="1023" w:type="dxa"/>
            <w:tcBorders>
              <w:top w:val="single" w:sz="4" w:space="0" w:color="auto"/>
            </w:tcBorders>
          </w:tcPr>
          <w:p w14:paraId="68A9F1B8"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sz w:val="24"/>
                <w:szCs w:val="24"/>
                <w:lang w:eastAsia="en-US"/>
              </w:rPr>
            </w:pPr>
            <w:r w:rsidRPr="00104215">
              <w:rPr>
                <w:rFonts w:ascii="Calibri Light" w:hAnsi="Calibri Light" w:cs="Calibri Light"/>
                <w:sz w:val="24"/>
                <w:szCs w:val="24"/>
                <w:lang w:eastAsia="en-US"/>
              </w:rPr>
              <w:t>257</w:t>
            </w:r>
          </w:p>
        </w:tc>
        <w:tc>
          <w:tcPr>
            <w:tcW w:w="1362" w:type="dxa"/>
            <w:tcBorders>
              <w:top w:val="single" w:sz="4" w:space="0" w:color="auto"/>
            </w:tcBorders>
          </w:tcPr>
          <w:p w14:paraId="5AAAFE07"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sz w:val="24"/>
                <w:szCs w:val="24"/>
                <w:lang w:eastAsia="en-US"/>
              </w:rPr>
            </w:pPr>
            <w:r w:rsidRPr="00104215">
              <w:rPr>
                <w:rFonts w:ascii="Calibri Light" w:hAnsi="Calibri Light" w:cs="Calibri Light"/>
                <w:sz w:val="24"/>
                <w:szCs w:val="24"/>
                <w:lang w:eastAsia="en-US"/>
              </w:rPr>
              <w:t>5</w:t>
            </w:r>
          </w:p>
        </w:tc>
        <w:tc>
          <w:tcPr>
            <w:tcW w:w="1095" w:type="dxa"/>
            <w:tcBorders>
              <w:top w:val="single" w:sz="4" w:space="0" w:color="auto"/>
            </w:tcBorders>
          </w:tcPr>
          <w:p w14:paraId="6CE038BE"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sz w:val="24"/>
                <w:szCs w:val="24"/>
                <w:lang w:eastAsia="en-US"/>
              </w:rPr>
            </w:pPr>
            <w:r w:rsidRPr="00104215">
              <w:rPr>
                <w:rFonts w:ascii="Calibri Light" w:hAnsi="Calibri Light" w:cs="Calibri Light"/>
                <w:sz w:val="24"/>
                <w:szCs w:val="24"/>
                <w:lang w:eastAsia="en-US"/>
              </w:rPr>
              <w:t>0</w:t>
            </w:r>
          </w:p>
        </w:tc>
        <w:tc>
          <w:tcPr>
            <w:tcW w:w="1045" w:type="dxa"/>
            <w:tcBorders>
              <w:top w:val="single" w:sz="4" w:space="0" w:color="auto"/>
            </w:tcBorders>
          </w:tcPr>
          <w:p w14:paraId="70EDC7EF"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sz w:val="24"/>
                <w:szCs w:val="24"/>
                <w:lang w:eastAsia="en-US"/>
              </w:rPr>
            </w:pPr>
            <w:r w:rsidRPr="00104215">
              <w:rPr>
                <w:rFonts w:ascii="Calibri Light" w:hAnsi="Calibri Light" w:cs="Calibri Light"/>
                <w:sz w:val="24"/>
                <w:szCs w:val="24"/>
                <w:lang w:eastAsia="en-US"/>
              </w:rPr>
              <w:t>5</w:t>
            </w:r>
          </w:p>
        </w:tc>
      </w:tr>
    </w:tbl>
    <w:p w14:paraId="741D9F82" w14:textId="09758517" w:rsidR="00104215" w:rsidRPr="00104215" w:rsidRDefault="00104215" w:rsidP="00104215">
      <w:pPr>
        <w:spacing w:before="120" w:after="120"/>
        <w:ind w:left="425"/>
        <w:jc w:val="both"/>
        <w:rPr>
          <w:rFonts w:ascii="Calibri Light" w:hAnsi="Calibri Light" w:cs="Calibri Light"/>
          <w:sz w:val="24"/>
          <w:szCs w:val="24"/>
          <w:lang w:val="en-ID" w:eastAsia="en-US"/>
        </w:rPr>
      </w:pPr>
      <w:r w:rsidRPr="00104215">
        <w:rPr>
          <w:rFonts w:ascii="Calibri Light" w:eastAsia="Calibri" w:hAnsi="Calibri Light" w:cs="Calibri Light"/>
          <w:sz w:val="24"/>
          <w:szCs w:val="24"/>
          <w:lang w:eastAsia="en-US"/>
        </w:rPr>
        <w:t xml:space="preserve">In the column above, it was found that </w:t>
      </w:r>
      <w:r w:rsidR="00E62CFC">
        <w:rPr>
          <w:rFonts w:ascii="Calibri Light" w:eastAsia="Calibri" w:hAnsi="Calibri Light" w:cs="Calibri Light"/>
          <w:sz w:val="24"/>
          <w:szCs w:val="24"/>
          <w:lang w:eastAsia="en-US"/>
        </w:rPr>
        <w:t>five Instagram accounts</w:t>
      </w:r>
      <w:r w:rsidRPr="00104215">
        <w:rPr>
          <w:rFonts w:ascii="Calibri Light" w:eastAsia="Calibri" w:hAnsi="Calibri Light" w:cs="Calibri Light"/>
          <w:sz w:val="24"/>
          <w:szCs w:val="24"/>
          <w:lang w:eastAsia="en-US"/>
        </w:rPr>
        <w:t xml:space="preserve"> posted about UUPPSK</w:t>
      </w:r>
      <w:r w:rsidR="00E62CFC">
        <w:rPr>
          <w:rFonts w:ascii="Calibri Light" w:eastAsia="Calibri" w:hAnsi="Calibri Light" w:cs="Calibri Light"/>
          <w:sz w:val="24"/>
          <w:szCs w:val="24"/>
          <w:lang w:eastAsia="en-US"/>
        </w:rPr>
        <w:t>, and they got 257 likes, five comments,</w:t>
      </w:r>
      <w:r w:rsidRPr="00104215">
        <w:rPr>
          <w:rFonts w:ascii="Calibri Light" w:eastAsia="Calibri" w:hAnsi="Calibri Light" w:cs="Calibri Light"/>
          <w:sz w:val="24"/>
          <w:szCs w:val="24"/>
          <w:lang w:eastAsia="en-US"/>
        </w:rPr>
        <w:t xml:space="preserve"> and posts in the form of photos</w:t>
      </w:r>
      <w:r w:rsidR="00E62CFC">
        <w:rPr>
          <w:rFonts w:ascii="Calibri Light" w:eastAsia="Calibri" w:hAnsi="Calibri Light" w:cs="Calibri Light"/>
          <w:sz w:val="24"/>
          <w:szCs w:val="24"/>
          <w:lang w:eastAsia="en-US"/>
        </w:rPr>
        <w:t xml:space="preserve"> w</w:t>
      </w:r>
      <w:r w:rsidRPr="00104215">
        <w:rPr>
          <w:rFonts w:ascii="Calibri Light" w:eastAsia="Calibri" w:hAnsi="Calibri Light" w:cs="Calibri Light"/>
          <w:sz w:val="24"/>
          <w:szCs w:val="24"/>
          <w:lang w:eastAsia="en-US"/>
        </w:rPr>
        <w:t xml:space="preserve">ith the theme of discussion or uploaded content with the theme of monopoly of power in the financial system. </w:t>
      </w:r>
    </w:p>
    <w:p w14:paraId="7270B784" w14:textId="686E1548" w:rsidR="00104215" w:rsidRPr="00104215" w:rsidRDefault="00104215" w:rsidP="00104215">
      <w:pPr>
        <w:spacing w:before="120" w:after="120"/>
        <w:ind w:left="425"/>
        <w:jc w:val="both"/>
        <w:rPr>
          <w:rFonts w:ascii="Calibri Light" w:hAnsi="Calibri Light" w:cs="Calibri Light"/>
          <w:sz w:val="24"/>
          <w:szCs w:val="24"/>
          <w:lang w:val="en-ID" w:eastAsia="en-US"/>
        </w:rPr>
      </w:pPr>
      <w:r w:rsidRPr="00104215">
        <w:rPr>
          <w:rFonts w:ascii="Calibri Light" w:eastAsia="Calibri" w:hAnsi="Calibri Light" w:cs="Calibri Light"/>
          <w:sz w:val="24"/>
          <w:szCs w:val="24"/>
          <w:lang w:eastAsia="en-US"/>
        </w:rPr>
        <w:t>In the counter discussion column, it was found that the reviews were relatively the same on each upload, where the upload led to criticism that considered that the passage of the law only benefited a few parties, for example</w:t>
      </w:r>
      <w:r w:rsidR="00E62CFC">
        <w:rPr>
          <w:rFonts w:ascii="Calibri Light" w:eastAsia="Calibri" w:hAnsi="Calibri Light" w:cs="Calibri Light"/>
          <w:sz w:val="24"/>
          <w:szCs w:val="24"/>
          <w:lang w:eastAsia="en-US"/>
        </w:rPr>
        <w:t>,</w:t>
      </w:r>
      <w:r w:rsidRPr="00104215">
        <w:rPr>
          <w:rFonts w:ascii="Calibri Light" w:eastAsia="Calibri" w:hAnsi="Calibri Light" w:cs="Calibri Light"/>
          <w:sz w:val="24"/>
          <w:szCs w:val="24"/>
          <w:lang w:eastAsia="en-US"/>
        </w:rPr>
        <w:t xml:space="preserve"> in the case of termination of employment (PHK) companies dismissing their employees in a way that was detrimental to them. Especially in Government Regulation No. 35 of 2021, Article 36</w:t>
      </w:r>
      <w:r w:rsidR="00E62CFC">
        <w:rPr>
          <w:rFonts w:ascii="Calibri Light" w:eastAsia="Calibri" w:hAnsi="Calibri Light" w:cs="Calibri Light"/>
          <w:sz w:val="24"/>
          <w:szCs w:val="24"/>
          <w:lang w:eastAsia="en-US"/>
        </w:rPr>
        <w:t>,</w:t>
      </w:r>
      <w:r w:rsidRPr="00104215">
        <w:rPr>
          <w:rFonts w:ascii="Calibri Light" w:eastAsia="Calibri" w:hAnsi="Calibri Light" w:cs="Calibri Light"/>
          <w:sz w:val="24"/>
          <w:szCs w:val="24"/>
          <w:lang w:eastAsia="en-US"/>
        </w:rPr>
        <w:t xml:space="preserve"> which discusses the reasons for termination of employment </w:t>
      </w:r>
      <w:r w:rsidRPr="00104215">
        <w:rPr>
          <w:rFonts w:ascii="Calibri Light" w:eastAsia="Calibri" w:hAnsi="Calibri Light" w:cs="Calibri Light"/>
          <w:sz w:val="24"/>
          <w:szCs w:val="24"/>
          <w:lang w:eastAsia="en-US"/>
        </w:rPr>
        <w:fldChar w:fldCharType="begin" w:fldLock="1"/>
      </w:r>
      <w:r w:rsidR="00F9443B">
        <w:rPr>
          <w:rFonts w:ascii="Calibri Light" w:eastAsia="Calibri" w:hAnsi="Calibri Light" w:cs="Calibri Light"/>
          <w:sz w:val="24"/>
          <w:szCs w:val="24"/>
          <w:lang w:eastAsia="en-US"/>
        </w:rPr>
        <w:instrText>ADDIN CSL_CITATION {"citationItems":[{"id":"ITEM-1","itemData":{"DOI":"10.13189/UJAF.2021.090205","ISSN":"23319720","abstract":"There are still many fishing communities in Indonesia that live in poverty. That situation happens because they have been depending on moneylenders who provide high-interest rates. This study's focuses were: First, to reveal the role of Baitul Maal wa Tamwil (BMT) or Islamic Microfinance Institution (IMFI), which embrace fishermen by implementing the free late interest system. Second, to reveal the products of IMFI for the fishing community as a form of empowerment. This study was a descriptive qualitative with a case study method. Informants of this study consist of employees and clients of BMT Mandiri Sejahtera Jawa Timur in Blimbing (BMSB), Lamongan, Indonesia. Data collection techniques used were interview, observation, and documentation. The data analysis technique was interactive analysis consisting of data reduction, data presentation, and concluding. This study showed that: First, BMSB had a pretty good role, but not effective yet in empowering fishing communities. Second, BMSB only offered savings and mortgage financing products with Islamic principles. Third, BMSB did not foster a productive attitude toward fishermen in providing additional income.","author":[{"dropping-particle":"","family":"Alam","given":"Azhar","non-dropping-particle":"","parse-names":false,"suffix":""},{"dropping-particle":"","family":"Nizam","given":"Renaldi Sahrul","non-dropping-particle":"","parse-names":false,"suffix":""},{"dropping-particle":"","family":"Hidayat","given":"Muhamad Taufik","non-dropping-particle":"","parse-names":false,"suffix":""}],"container-title":"Universal Journal of Accounting and Finance","id":"ITEM-1","issue":"2","issued":{"date-parts":[["2021"]]},"page":"178-183","title":"The role of islamic microfinance institution in empowering indonesian fishing communities","type":"article-journal","volume":"9"},"uris":["http://www.mendeley.com/documents/?uuid=46745bb4-6575-4d05-8f21-63ac168b1f13"]}],"mendeley":{"formattedCitation":"(Alam et al., 2021)","plainTextFormattedCitation":"(Alam et al., 2021)","previouslyFormattedCitation":"(Alam et al., 2021)"},"properties":{"noteIndex":0},"schema":"https://github.com/citation-style-language/schema/raw/master/csl-citation.json"}</w:instrText>
      </w:r>
      <w:r w:rsidRPr="00104215">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(Alam et al., 2021)</w:t>
      </w:r>
      <w:r w:rsidRPr="00104215">
        <w:rPr>
          <w:rFonts w:ascii="Calibri Light" w:eastAsia="Calibri" w:hAnsi="Calibri Light" w:cs="Calibri Light"/>
          <w:sz w:val="24"/>
          <w:szCs w:val="24"/>
          <w:lang w:eastAsia="en-US"/>
        </w:rPr>
        <w:fldChar w:fldCharType="end"/>
      </w:r>
      <w:r w:rsidRPr="00104215">
        <w:rPr>
          <w:rFonts w:ascii="Calibri Light" w:eastAsia="Calibri" w:hAnsi="Calibri Light" w:cs="Calibri Light"/>
          <w:sz w:val="24"/>
          <w:szCs w:val="24"/>
          <w:lang w:eastAsia="en-US"/>
        </w:rPr>
        <w:t>. So</w:t>
      </w:r>
      <w:r w:rsidR="00E62CFC">
        <w:rPr>
          <w:rFonts w:ascii="Calibri Light" w:eastAsia="Calibri" w:hAnsi="Calibri Light" w:cs="Calibri Light"/>
          <w:sz w:val="24"/>
          <w:szCs w:val="24"/>
          <w:lang w:eastAsia="en-US"/>
        </w:rPr>
        <w:t>, there are many rejections from the community in the form of criticism because criticism</w:t>
      </w:r>
      <w:r w:rsidRPr="00104215">
        <w:rPr>
          <w:rFonts w:ascii="Calibri Light" w:eastAsia="Calibri" w:hAnsi="Calibri Light" w:cs="Calibri Light"/>
          <w:sz w:val="24"/>
          <w:szCs w:val="24"/>
          <w:lang w:eastAsia="en-US"/>
        </w:rPr>
        <w:t xml:space="preserve"> is considered an order from certain entrepreneurs and groups </w:t>
      </w:r>
      <w:r w:rsidRPr="00104215">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{"citationItems":[{"id":"ITEM-1","itemData":{"author":[{"dropping-particle":"","family":"Wibawa","given":"Novendy Setiya","non-dropping-particle":"","parse-names":false,"suffix":""}],"container-title":"At-Tanwir Law Review","id":"ITEM-1","issue":"2","issued":{"date-parts":[["2020"]]},"page":"179-203","title":"Politik Hukum Pengupahan Pekerja di Indonesia Pasca Pengesahan Undang-Undang Cipta Kerja","type":"article-journal","volume":"3"},"uris":["http://www.mendeley.com/documents/?uuid=e7814a2c-9fac-47e7-ab1b-95a6678cf405","http://www.mendeley.com/documents/?uuid=179c479a-6d3c-4130-b18f-d45c7f400c67","http://www.mendeley.com/documents/?uuid=cccb7798-4d5c-4376-8626-582637bf3b54"]}],"mendeley":{"formattedCitation":"(Wibawa, 2020)","plainTextFormattedCitation":"(Wibawa, 2020)","previouslyFormattedCitation":"(Wibawa, 2020)"},"properties":{"noteIndex":0},"schema":"https://github.com/citation-style-language/schema/raw/master/csl-citation.json"}</w:instrText>
      </w:r>
      <w:r w:rsidRPr="00104215">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(Wibawa, 2020)</w:t>
      </w:r>
      <w:r w:rsidRPr="00104215">
        <w:rPr>
          <w:rFonts w:ascii="Calibri Light" w:eastAsia="Calibri" w:hAnsi="Calibri Light" w:cs="Calibri Light"/>
          <w:sz w:val="24"/>
          <w:szCs w:val="24"/>
          <w:lang w:eastAsia="en-US"/>
        </w:rPr>
        <w:fldChar w:fldCharType="end"/>
      </w:r>
      <w:r w:rsidRPr="00104215">
        <w:rPr>
          <w:rFonts w:ascii="Calibri Light" w:eastAsia="Calibri" w:hAnsi="Calibri Light" w:cs="Calibri Light"/>
          <w:sz w:val="24"/>
          <w:szCs w:val="24"/>
          <w:lang w:eastAsia="en-US"/>
        </w:rPr>
        <w:t xml:space="preserve">.  </w:t>
      </w:r>
    </w:p>
    <w:p w14:paraId="21DAAD15" w14:textId="77777777" w:rsidR="004625CA" w:rsidRPr="004625CA" w:rsidRDefault="004625CA" w:rsidP="004625CA">
      <w:pPr>
        <w:spacing w:before="120" w:after="120"/>
        <w:ind w:left="425" w:firstLine="1"/>
        <w:jc w:val="both"/>
        <w:rPr>
          <w:rFonts w:ascii="Calibri Light" w:hAnsi="Calibri Light" w:cs="Calibri Light"/>
          <w:sz w:val="24"/>
          <w:szCs w:val="24"/>
          <w:lang w:eastAsia="en-US"/>
        </w:rPr>
      </w:pPr>
    </w:p>
    <w:p w14:paraId="1F3C61C5" w14:textId="494DAFEF" w:rsidR="006B0510" w:rsidRDefault="00334792" w:rsidP="00EA1ED1">
      <w:pPr>
        <w:numPr>
          <w:ilvl w:val="0"/>
          <w:numId w:val="15"/>
        </w:num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rPr>
        <w:t>DISCUSSION</w:t>
      </w:r>
    </w:p>
    <w:p w14:paraId="69FC56C5" w14:textId="63CEFDB9" w:rsidR="00104215" w:rsidRPr="00D77C7F" w:rsidRDefault="00104215" w:rsidP="00104215">
      <w:pPr>
        <w:spacing w:before="120" w:after="120"/>
        <w:ind w:left="425"/>
        <w:jc w:val="both"/>
        <w:rPr>
          <w:rFonts w:ascii="Calibri Light" w:hAnsi="Calibri Light" w:cs="Calibri Light"/>
          <w:sz w:val="24"/>
          <w:szCs w:val="24"/>
          <w:lang w:val="en-ID" w:eastAsia="en-US"/>
        </w:rPr>
      </w:pPr>
      <w:r w:rsidRPr="00104215">
        <w:rPr>
          <w:rFonts w:ascii="Calibri Light" w:eastAsia="SimSun" w:hAnsi="Calibri Light" w:cs="Calibri Light"/>
          <w:sz w:val="24"/>
          <w:szCs w:val="24"/>
          <w:lang w:eastAsia="en-US"/>
        </w:rPr>
        <w:t xml:space="preserve">This study </w:t>
      </w:r>
      <w:r w:rsidR="00E62CFC">
        <w:rPr>
          <w:rFonts w:ascii="Calibri Light" w:eastAsia="SimSun" w:hAnsi="Calibri Light" w:cs="Calibri Light"/>
          <w:sz w:val="24"/>
          <w:szCs w:val="24"/>
          <w:lang w:eastAsia="en-US"/>
        </w:rPr>
        <w:t>examines how the Indonesian people respond to enacting</w:t>
      </w:r>
      <w:r w:rsidRPr="00104215">
        <w:rPr>
          <w:rFonts w:ascii="Calibri Light" w:eastAsia="SimSun" w:hAnsi="Calibri Light" w:cs="Calibri Light"/>
          <w:sz w:val="24"/>
          <w:szCs w:val="24"/>
          <w:lang w:eastAsia="en-US"/>
        </w:rPr>
        <w:t xml:space="preserve"> the </w:t>
      </w:r>
      <w:r w:rsidR="00850137">
        <w:rPr>
          <w:rFonts w:ascii="Calibri Light" w:eastAsia="SimSun" w:hAnsi="Calibri Light" w:cs="Calibri Light"/>
          <w:sz w:val="24"/>
          <w:szCs w:val="24"/>
          <w:lang w:eastAsia="en-US"/>
        </w:rPr>
        <w:t>l</w:t>
      </w:r>
      <w:r w:rsidRPr="00104215">
        <w:rPr>
          <w:rFonts w:ascii="Calibri Light" w:eastAsia="SimSun" w:hAnsi="Calibri Light" w:cs="Calibri Light"/>
          <w:sz w:val="24"/>
          <w:szCs w:val="24"/>
          <w:lang w:eastAsia="en-US"/>
        </w:rPr>
        <w:t>aw on the Development and Strengthening of the Financial Sector</w:t>
      </w:r>
      <w:r w:rsidR="00E62CFC">
        <w:rPr>
          <w:rFonts w:ascii="Calibri Light" w:eastAsia="SimSun" w:hAnsi="Calibri Light" w:cs="Calibri Light"/>
          <w:sz w:val="24"/>
          <w:szCs w:val="24"/>
          <w:lang w:eastAsia="en-US"/>
        </w:rPr>
        <w:t>. W</w:t>
      </w:r>
      <w:r w:rsidRPr="00104215">
        <w:rPr>
          <w:rFonts w:ascii="Calibri Light" w:eastAsia="SimSun" w:hAnsi="Calibri Light" w:cs="Calibri Light"/>
          <w:sz w:val="24"/>
          <w:szCs w:val="24"/>
          <w:lang w:eastAsia="en-US"/>
        </w:rPr>
        <w:t>here data is taken from Instagram social media using the hashtag #UUPPSK, and a variety of responses are found, both positive and negative, with various kinds of keywords that have been classified based on posts that appear on Instagram.</w:t>
      </w:r>
    </w:p>
    <w:p w14:paraId="5568F272" w14:textId="0C5AD65D" w:rsidR="00104215" w:rsidRPr="00D77C7F" w:rsidRDefault="00104215" w:rsidP="00104215">
      <w:pPr>
        <w:spacing w:before="120" w:after="120"/>
        <w:ind w:left="425"/>
        <w:jc w:val="both"/>
        <w:rPr>
          <w:rFonts w:ascii="Calibri Light" w:hAnsi="Calibri Light" w:cs="Calibri Light"/>
          <w:sz w:val="24"/>
          <w:szCs w:val="24"/>
          <w:lang w:val="en-ID" w:eastAsia="en-US"/>
        </w:rPr>
      </w:pPr>
      <w:r w:rsidRPr="00104215">
        <w:rPr>
          <w:rFonts w:ascii="Calibri Light" w:eastAsia="SimSun" w:hAnsi="Calibri Light" w:cs="Calibri Light"/>
          <w:sz w:val="24"/>
          <w:szCs w:val="24"/>
          <w:lang w:eastAsia="en-US"/>
        </w:rPr>
        <w:t>Posts that led to positive or pro things to the ratification received more responses from Instagram users</w:t>
      </w:r>
      <w:r w:rsidR="00E62CFC">
        <w:rPr>
          <w:rFonts w:ascii="Calibri Light" w:eastAsia="SimSun" w:hAnsi="Calibri Light" w:cs="Calibri Light"/>
          <w:sz w:val="24"/>
          <w:szCs w:val="24"/>
          <w:lang w:eastAsia="en-US"/>
        </w:rPr>
        <w:t>.</w:t>
      </w:r>
      <w:r w:rsidRPr="00104215">
        <w:rPr>
          <w:rFonts w:ascii="Calibri Light" w:eastAsia="SimSun" w:hAnsi="Calibri Light" w:cs="Calibri Light"/>
          <w:sz w:val="24"/>
          <w:szCs w:val="24"/>
          <w:lang w:eastAsia="en-US"/>
        </w:rPr>
        <w:t xml:space="preserve"> </w:t>
      </w:r>
      <w:r w:rsidR="00E62CFC">
        <w:rPr>
          <w:rFonts w:ascii="Calibri Light" w:eastAsia="SimSun" w:hAnsi="Calibri Light" w:cs="Calibri Light"/>
          <w:sz w:val="24"/>
          <w:szCs w:val="24"/>
          <w:lang w:eastAsia="en-US"/>
        </w:rPr>
        <w:t xml:space="preserve">Data </w:t>
      </w:r>
      <w:r w:rsidRPr="00104215">
        <w:rPr>
          <w:rFonts w:ascii="Calibri Light" w:eastAsia="SimSun" w:hAnsi="Calibri Light" w:cs="Calibri Light"/>
          <w:sz w:val="24"/>
          <w:szCs w:val="24"/>
          <w:lang w:eastAsia="en-US"/>
        </w:rPr>
        <w:t>sample examples found in posts from the CNN Indonesia account received 1,395 likes</w:t>
      </w:r>
      <w:r w:rsidR="00E62CFC">
        <w:rPr>
          <w:rFonts w:ascii="Calibri Light" w:eastAsia="SimSun" w:hAnsi="Calibri Light" w:cs="Calibri Light"/>
          <w:sz w:val="24"/>
          <w:szCs w:val="24"/>
          <w:lang w:eastAsia="en-US"/>
        </w:rPr>
        <w:t>,</w:t>
      </w:r>
      <w:r w:rsidRPr="00104215">
        <w:rPr>
          <w:rFonts w:ascii="Calibri Light" w:eastAsia="SimSun" w:hAnsi="Calibri Light" w:cs="Calibri Light"/>
          <w:sz w:val="24"/>
          <w:szCs w:val="24"/>
          <w:lang w:eastAsia="en-US"/>
        </w:rPr>
        <w:t xml:space="preserve"> </w:t>
      </w:r>
      <w:r w:rsidR="00E62CFC">
        <w:rPr>
          <w:rFonts w:ascii="Calibri Light" w:eastAsia="SimSun" w:hAnsi="Calibri Light" w:cs="Calibri Light"/>
          <w:sz w:val="24"/>
          <w:szCs w:val="24"/>
          <w:lang w:eastAsia="en-US"/>
        </w:rPr>
        <w:t>five comments that agreed with the passage of the PPSK Law, and</w:t>
      </w:r>
      <w:r w:rsidRPr="00104215">
        <w:rPr>
          <w:rFonts w:ascii="Calibri Light" w:eastAsia="SimSun" w:hAnsi="Calibri Light" w:cs="Calibri Light"/>
          <w:sz w:val="24"/>
          <w:szCs w:val="24"/>
          <w:lang w:eastAsia="en-US"/>
        </w:rPr>
        <w:t xml:space="preserve"> uploads from </w:t>
      </w:r>
      <w:r w:rsidRPr="00104215">
        <w:rPr>
          <w:rFonts w:ascii="Calibri Light" w:eastAsia="SimSun" w:hAnsi="Calibri Light" w:cs="Calibri Light"/>
          <w:i/>
          <w:iCs/>
          <w:sz w:val="24"/>
          <w:szCs w:val="24"/>
          <w:lang w:eastAsia="en-US"/>
        </w:rPr>
        <w:t>kumparan.com</w:t>
      </w:r>
      <w:r w:rsidRPr="00104215">
        <w:rPr>
          <w:rFonts w:ascii="Calibri Light" w:eastAsia="SimSun" w:hAnsi="Calibri Light" w:cs="Calibri Light"/>
          <w:sz w:val="24"/>
          <w:szCs w:val="24"/>
          <w:lang w:eastAsia="en-US"/>
        </w:rPr>
        <w:t xml:space="preserve"> accounts</w:t>
      </w:r>
      <w:r w:rsidR="00E62CFC">
        <w:rPr>
          <w:rFonts w:ascii="Calibri Light" w:eastAsia="SimSun" w:hAnsi="Calibri Light" w:cs="Calibri Light"/>
          <w:sz w:val="24"/>
          <w:szCs w:val="24"/>
          <w:lang w:eastAsia="en-US"/>
        </w:rPr>
        <w:t>,</w:t>
      </w:r>
      <w:r w:rsidRPr="00104215">
        <w:rPr>
          <w:rFonts w:ascii="Calibri Light" w:eastAsia="SimSun" w:hAnsi="Calibri Light" w:cs="Calibri Light"/>
          <w:sz w:val="24"/>
          <w:szCs w:val="24"/>
          <w:lang w:eastAsia="en-US"/>
        </w:rPr>
        <w:t xml:space="preserve"> which received 952 likes</w:t>
      </w:r>
      <w:r w:rsidR="00E62CFC">
        <w:rPr>
          <w:rFonts w:ascii="Calibri Light" w:eastAsia="SimSun" w:hAnsi="Calibri Light" w:cs="Calibri Light"/>
          <w:sz w:val="24"/>
          <w:szCs w:val="24"/>
          <w:lang w:eastAsia="en-US"/>
        </w:rPr>
        <w:t xml:space="preserve"> consist a</w:t>
      </w:r>
      <w:r w:rsidRPr="00104215">
        <w:rPr>
          <w:rFonts w:ascii="Calibri Light" w:eastAsia="SimSun" w:hAnsi="Calibri Light" w:cs="Calibri Light"/>
          <w:sz w:val="24"/>
          <w:szCs w:val="24"/>
          <w:lang w:eastAsia="en-US"/>
        </w:rPr>
        <w:t xml:space="preserve"> narrative related to article reform and ratification by the government and the House of Representatives of the Republic of Indonesia. </w:t>
      </w:r>
    </w:p>
    <w:p w14:paraId="60F1BC44" w14:textId="4A7853F6" w:rsidR="00D77C7F" w:rsidRPr="00D77C7F" w:rsidRDefault="00104215" w:rsidP="00D77C7F">
      <w:pPr>
        <w:spacing w:before="120" w:after="120"/>
        <w:ind w:left="425"/>
        <w:jc w:val="both"/>
        <w:rPr>
          <w:rFonts w:ascii="Calibri Light" w:hAnsi="Calibri Light" w:cs="Calibri Light"/>
          <w:sz w:val="24"/>
          <w:szCs w:val="24"/>
          <w:lang w:val="en-ID" w:eastAsia="en-US"/>
        </w:rPr>
      </w:pPr>
      <w:r w:rsidRPr="00104215">
        <w:rPr>
          <w:rFonts w:ascii="Calibri Light" w:eastAsia="SimSun" w:hAnsi="Calibri Light" w:cs="Calibri Light"/>
          <w:sz w:val="24"/>
          <w:szCs w:val="24"/>
          <w:lang w:eastAsia="en-US"/>
        </w:rPr>
        <w:t>In this study, it was found that the response was contrary to the PPSK Law</w:t>
      </w:r>
      <w:r w:rsidR="00E62CFC">
        <w:rPr>
          <w:rFonts w:ascii="Calibri Light" w:eastAsia="SimSun" w:hAnsi="Calibri Light" w:cs="Calibri Light"/>
          <w:sz w:val="24"/>
          <w:szCs w:val="24"/>
          <w:lang w:eastAsia="en-US"/>
        </w:rPr>
        <w:t>. P</w:t>
      </w:r>
      <w:r w:rsidRPr="00104215">
        <w:rPr>
          <w:rFonts w:ascii="Calibri Light" w:eastAsia="SimSun" w:hAnsi="Calibri Light" w:cs="Calibri Light"/>
          <w:sz w:val="24"/>
          <w:szCs w:val="24"/>
          <w:lang w:eastAsia="en-US"/>
        </w:rPr>
        <w:t>osts or content that contraindicated the ratification of the PPSK Law received less engagement from Instagram users</w:t>
      </w:r>
      <w:r w:rsidR="00E62CFC">
        <w:rPr>
          <w:rFonts w:ascii="Calibri Light" w:eastAsia="SimSun" w:hAnsi="Calibri Light" w:cs="Calibri Light"/>
          <w:sz w:val="24"/>
          <w:szCs w:val="24"/>
          <w:lang w:eastAsia="en-US"/>
        </w:rPr>
        <w:t>. T</w:t>
      </w:r>
      <w:r w:rsidRPr="00104215">
        <w:rPr>
          <w:rFonts w:ascii="Calibri Light" w:eastAsia="SimSun" w:hAnsi="Calibri Light" w:cs="Calibri Light"/>
          <w:sz w:val="24"/>
          <w:szCs w:val="24"/>
          <w:lang w:eastAsia="en-US"/>
        </w:rPr>
        <w:t xml:space="preserve">his </w:t>
      </w:r>
      <w:r w:rsidR="00E62CFC">
        <w:rPr>
          <w:rFonts w:ascii="Calibri Light" w:eastAsia="SimSun" w:hAnsi="Calibri Light" w:cs="Calibri Light"/>
          <w:sz w:val="24"/>
          <w:szCs w:val="24"/>
          <w:lang w:eastAsia="en-US"/>
        </w:rPr>
        <w:t xml:space="preserve">situation </w:t>
      </w:r>
      <w:r w:rsidRPr="00104215">
        <w:rPr>
          <w:rFonts w:ascii="Calibri Light" w:eastAsia="SimSun" w:hAnsi="Calibri Light" w:cs="Calibri Light"/>
          <w:sz w:val="24"/>
          <w:szCs w:val="24"/>
          <w:lang w:eastAsia="en-US"/>
        </w:rPr>
        <w:t xml:space="preserve">can be seen in uploads that use the hashtag of the PPSK Law. The sample </w:t>
      </w:r>
      <w:proofErr w:type="spellStart"/>
      <w:r w:rsidRPr="00104215">
        <w:rPr>
          <w:rFonts w:ascii="Calibri Light" w:eastAsia="SimSun" w:hAnsi="Calibri Light" w:cs="Calibri Light"/>
          <w:sz w:val="24"/>
          <w:szCs w:val="24"/>
          <w:lang w:eastAsia="en-US"/>
        </w:rPr>
        <w:t>sample</w:t>
      </w:r>
      <w:proofErr w:type="spellEnd"/>
      <w:r w:rsidRPr="00104215">
        <w:rPr>
          <w:rFonts w:ascii="Calibri Light" w:eastAsia="SimSun" w:hAnsi="Calibri Light" w:cs="Calibri Light"/>
          <w:sz w:val="24"/>
          <w:szCs w:val="24"/>
          <w:lang w:eastAsia="en-US"/>
        </w:rPr>
        <w:t xml:space="preserve"> </w:t>
      </w:r>
      <w:r w:rsidR="00E62CFC">
        <w:rPr>
          <w:rFonts w:ascii="Calibri Light" w:eastAsia="SimSun" w:hAnsi="Calibri Light" w:cs="Calibri Light"/>
          <w:sz w:val="24"/>
          <w:szCs w:val="24"/>
          <w:lang w:eastAsia="en-US"/>
        </w:rPr>
        <w:t xml:space="preserve">was taken from a post on the </w:t>
      </w:r>
      <w:proofErr w:type="spellStart"/>
      <w:r w:rsidR="00E62CFC">
        <w:rPr>
          <w:rFonts w:ascii="Calibri Light" w:eastAsia="SimSun" w:hAnsi="Calibri Light" w:cs="Calibri Light"/>
          <w:sz w:val="24"/>
          <w:szCs w:val="24"/>
          <w:lang w:eastAsia="en-US"/>
        </w:rPr>
        <w:t>tvmuhammadiyah</w:t>
      </w:r>
      <w:proofErr w:type="spellEnd"/>
      <w:r w:rsidR="00E62CFC">
        <w:rPr>
          <w:rFonts w:ascii="Calibri Light" w:eastAsia="SimSun" w:hAnsi="Calibri Light" w:cs="Calibri Light"/>
          <w:sz w:val="24"/>
          <w:szCs w:val="24"/>
          <w:lang w:eastAsia="en-US"/>
        </w:rPr>
        <w:t xml:space="preserve"> account and only </w:t>
      </w:r>
      <w:r w:rsidR="00E62CFC">
        <w:rPr>
          <w:rFonts w:ascii="Calibri Light" w:eastAsia="SimSun" w:hAnsi="Calibri Light" w:cs="Calibri Light"/>
          <w:sz w:val="24"/>
          <w:szCs w:val="24"/>
          <w:lang w:eastAsia="en-US"/>
        </w:rPr>
        <w:lastRenderedPageBreak/>
        <w:t>got 226 likes,</w:t>
      </w:r>
      <w:r w:rsidRPr="00104215">
        <w:rPr>
          <w:rFonts w:ascii="Calibri Light" w:eastAsia="SimSun" w:hAnsi="Calibri Light" w:cs="Calibri Light"/>
          <w:sz w:val="24"/>
          <w:szCs w:val="24"/>
          <w:lang w:eastAsia="en-US"/>
        </w:rPr>
        <w:t xml:space="preserve"> and no one responded through comments. </w:t>
      </w:r>
      <w:r w:rsidR="00E62CFC">
        <w:rPr>
          <w:rFonts w:ascii="Calibri Light" w:eastAsia="SimSun" w:hAnsi="Calibri Light" w:cs="Calibri Light"/>
          <w:sz w:val="24"/>
          <w:szCs w:val="24"/>
          <w:lang w:eastAsia="en-US"/>
        </w:rPr>
        <w:t>Moreover,</w:t>
      </w:r>
      <w:r w:rsidRPr="00104215">
        <w:rPr>
          <w:rFonts w:ascii="Calibri Light" w:eastAsia="SimSun" w:hAnsi="Calibri Light" w:cs="Calibri Light"/>
          <w:sz w:val="24"/>
          <w:szCs w:val="24"/>
          <w:lang w:eastAsia="en-US"/>
        </w:rPr>
        <w:t xml:space="preserve"> </w:t>
      </w:r>
      <w:r w:rsidR="00E62CFC">
        <w:rPr>
          <w:rFonts w:ascii="Calibri Light" w:eastAsia="SimSun" w:hAnsi="Calibri Light" w:cs="Calibri Light"/>
          <w:sz w:val="24"/>
          <w:szCs w:val="24"/>
          <w:lang w:eastAsia="en-US"/>
        </w:rPr>
        <w:t>only a few Instagram accounts have rejected</w:t>
      </w:r>
      <w:r w:rsidRPr="00104215">
        <w:rPr>
          <w:rFonts w:ascii="Calibri Light" w:eastAsia="SimSun" w:hAnsi="Calibri Light" w:cs="Calibri Light"/>
          <w:sz w:val="24"/>
          <w:szCs w:val="24"/>
          <w:lang w:eastAsia="en-US"/>
        </w:rPr>
        <w:t xml:space="preserve"> the passage of the PPSK Law. </w:t>
      </w:r>
    </w:p>
    <w:p w14:paraId="0DCA4127" w14:textId="3A1F01D5" w:rsidR="00D77C7F" w:rsidRPr="00D77C7F" w:rsidRDefault="00104215" w:rsidP="00D77C7F">
      <w:pPr>
        <w:spacing w:before="120" w:after="120"/>
        <w:ind w:left="425"/>
        <w:jc w:val="both"/>
        <w:rPr>
          <w:rFonts w:ascii="Calibri Light" w:hAnsi="Calibri Light" w:cs="Calibri Light"/>
          <w:sz w:val="24"/>
          <w:szCs w:val="24"/>
          <w:lang w:val="en-ID" w:eastAsia="en-US"/>
        </w:rPr>
      </w:pPr>
      <w:r w:rsidRPr="00104215">
        <w:rPr>
          <w:rFonts w:ascii="Calibri Light" w:eastAsia="SimSun" w:hAnsi="Calibri Light" w:cs="Calibri Light"/>
          <w:sz w:val="24"/>
          <w:szCs w:val="24"/>
          <w:lang w:eastAsia="en-US"/>
        </w:rPr>
        <w:t>This</w:t>
      </w:r>
      <w:r w:rsidR="00E62CFC">
        <w:rPr>
          <w:rFonts w:ascii="Calibri Light" w:eastAsia="SimSun" w:hAnsi="Calibri Light" w:cs="Calibri Light"/>
          <w:sz w:val="24"/>
          <w:szCs w:val="24"/>
          <w:lang w:eastAsia="en-US"/>
        </w:rPr>
        <w:t xml:space="preserve"> post</w:t>
      </w:r>
      <w:r w:rsidRPr="00104215">
        <w:rPr>
          <w:rFonts w:ascii="Calibri Light" w:eastAsia="SimSun" w:hAnsi="Calibri Light" w:cs="Calibri Light"/>
          <w:sz w:val="24"/>
          <w:szCs w:val="24"/>
          <w:lang w:eastAsia="en-US"/>
        </w:rPr>
        <w:t xml:space="preserve"> can certainly be used as a benchmark that most Instagram users agree with the points in the PPSK Law because it </w:t>
      </w:r>
      <w:r w:rsidR="00E62CFC">
        <w:rPr>
          <w:rFonts w:ascii="Calibri Light" w:eastAsia="SimSun" w:hAnsi="Calibri Light" w:cs="Calibri Light"/>
          <w:sz w:val="24"/>
          <w:szCs w:val="24"/>
          <w:lang w:eastAsia="en-US"/>
        </w:rPr>
        <w:t>can</w:t>
      </w:r>
      <w:r w:rsidRPr="00104215">
        <w:rPr>
          <w:rFonts w:ascii="Calibri Light" w:eastAsia="SimSun" w:hAnsi="Calibri Light" w:cs="Calibri Light"/>
          <w:sz w:val="24"/>
          <w:szCs w:val="24"/>
          <w:lang w:eastAsia="en-US"/>
        </w:rPr>
        <w:t xml:space="preserve"> improve problems and law enforcement in the financial system </w:t>
      </w:r>
      <w:r w:rsidRPr="00104215">
        <w:rPr>
          <w:rFonts w:ascii="Calibri Light" w:eastAsia="SimSun" w:hAnsi="Calibri Light" w:cs="Calibri Light"/>
          <w:sz w:val="24"/>
          <w:szCs w:val="24"/>
          <w:lang w:eastAsia="en-US"/>
        </w:rPr>
        <w:fldChar w:fldCharType="begin" w:fldLock="1"/>
      </w:r>
      <w:r w:rsidR="00B77E3B">
        <w:rPr>
          <w:rFonts w:ascii="Calibri Light" w:eastAsia="SimSun" w:hAnsi="Calibri Light" w:cs="Calibri Light"/>
          <w:sz w:val="24"/>
          <w:szCs w:val="24"/>
          <w:lang w:eastAsia="en-US"/>
        </w:rPr>
        <w:instrText>ADDIN CSL_CITATION {"citationItems":[{"id":"ITEM-1","itemData":{"author":[{"dropping-particle":"","family":"Marune","given":"Abraham Ethan Martupa Sahat","non-dropping-particle":"","parse-names":false,"suffix":""}],"container-title":"Triwikrama: Jurnal Multidisiplin Ilmu Sosial","id":"ITEM-1","issue":"02","issued":{"date-parts":[["2023"]]},"page":"1-12","title":"Kewenangan Otoritas Jasa Keuangan Republik Indonesia Sebagai Penyidik Tunggal Di Sektor Jasa Keuangan Pasca UU P2SK","type":"article-journal","volume":"02"},"uris":["http://www.mendeley.com/documents/?uuid=a0e3f1e7-44e4-4629-9289-47e1af377ec8","http://www.mendeley.com/documents/?uuid=a18f0205-41e9-4402-b980-a2dae902b017","http://www.mendeley.com/documents/?uuid=bde77edf-cb78-4ff6-849a-1a679ed0a929"]}],"mendeley":{"formattedCitation":"(Marune, 2023)","plainTextFormattedCitation":"(Marune, 2023)","previouslyFormattedCitation":"(Marune, 2023)"},"properties":{"noteIndex":0},"schema":"https://github.com/citation-style-language/schema/raw/master/csl-citation.json"}</w:instrText>
      </w:r>
      <w:r w:rsidRPr="00104215">
        <w:rPr>
          <w:rFonts w:ascii="Calibri Light" w:eastAsia="SimSun" w:hAnsi="Calibri Light" w:cs="Calibri Light"/>
          <w:sz w:val="24"/>
          <w:szCs w:val="24"/>
          <w:lang w:eastAsia="en-US"/>
        </w:rPr>
        <w:fldChar w:fldCharType="separate"/>
      </w:r>
      <w:r w:rsidR="00AC2090" w:rsidRPr="00AC2090">
        <w:rPr>
          <w:rFonts w:ascii="Calibri Light" w:eastAsia="SimSun" w:hAnsi="Calibri Light" w:cs="Calibri Light"/>
          <w:noProof/>
          <w:sz w:val="24"/>
          <w:szCs w:val="24"/>
          <w:lang w:eastAsia="en-US"/>
        </w:rPr>
        <w:t>(Marune, 2023)</w:t>
      </w:r>
      <w:r w:rsidRPr="00104215">
        <w:rPr>
          <w:rFonts w:ascii="Calibri Light" w:eastAsia="SimSun" w:hAnsi="Calibri Light" w:cs="Calibri Light"/>
          <w:sz w:val="24"/>
          <w:szCs w:val="24"/>
          <w:lang w:eastAsia="en-US"/>
        </w:rPr>
        <w:fldChar w:fldCharType="end"/>
      </w:r>
      <w:r w:rsidRPr="00104215">
        <w:rPr>
          <w:rFonts w:ascii="Calibri Light" w:eastAsia="SimSun" w:hAnsi="Calibri Light" w:cs="Calibri Light"/>
          <w:sz w:val="24"/>
          <w:szCs w:val="24"/>
          <w:lang w:eastAsia="en-US"/>
        </w:rPr>
        <w:t>. So</w:t>
      </w:r>
      <w:r w:rsidR="00E62CFC">
        <w:rPr>
          <w:rFonts w:ascii="Calibri Light" w:eastAsia="SimSun" w:hAnsi="Calibri Light" w:cs="Calibri Light"/>
          <w:sz w:val="24"/>
          <w:szCs w:val="24"/>
          <w:lang w:eastAsia="en-US"/>
        </w:rPr>
        <w:t>,</w:t>
      </w:r>
      <w:r w:rsidRPr="00104215">
        <w:rPr>
          <w:rFonts w:ascii="Calibri Light" w:eastAsia="SimSun" w:hAnsi="Calibri Light" w:cs="Calibri Light"/>
          <w:sz w:val="24"/>
          <w:szCs w:val="24"/>
          <w:lang w:eastAsia="en-US"/>
        </w:rPr>
        <w:t xml:space="preserve"> it is important to support efforts to increase economic growth evenly in all corners of the Republic of Indonesia </w:t>
      </w:r>
      <w:r w:rsidRPr="00104215">
        <w:rPr>
          <w:rFonts w:ascii="Calibri Light" w:eastAsia="SimSun" w:hAnsi="Calibri Light" w:cs="Calibri Light"/>
          <w:sz w:val="24"/>
          <w:szCs w:val="24"/>
          <w:lang w:eastAsia="en-US"/>
        </w:rPr>
        <w:fldChar w:fldCharType="begin" w:fldLock="1"/>
      </w:r>
      <w:r w:rsidR="00AC2090">
        <w:rPr>
          <w:rFonts w:ascii="Calibri Light" w:eastAsia="SimSun" w:hAnsi="Calibri Light" w:cs="Calibri Light"/>
          <w:sz w:val="24"/>
          <w:szCs w:val="24"/>
          <w:lang w:eastAsia="en-US"/>
        </w:rPr>
        <w:instrText>ADDIN CSL_CITATION {"citationItems":[{"id":"ITEM-1","itemData":{"author":[{"dropping-particle":"","family":"Anggraeni","given":"Devi","non-dropping-particle":"","parse-names":false,"suffix":""},{"dropping-particle":"","family":"Pratomo","given":"Wisnu Budhi","non-dropping-particle":"","parse-names":false,"suffix":""}],"container-title":"Fair Value: Jurnal Ilmiah Akuntansi dan Keuangan","id":"ITEM-1","issue":"12","issued":{"date-parts":[["2023"]]},"page":"1-5","title":"Dampak undang-undang nomor 4 tahun 2023 tentang pengembangan dan penguatan sektor keuangan ( P2SK ) terhadap kelangsungan sektor jasa keuangan khususnya sektor lembaga pembiayaan","type":"article-journal","volume":"5"},"uris":["http://www.mendeley.com/documents/?uuid=68418b0c-a747-494d-9ccc-0a16d79f91ae"]}],"mendeley":{"formattedCitation":"(Anggraeni &amp; Pratomo, 2023)","plainTextFormattedCitation":"(Anggraeni &amp; Pratomo, 2023)","previouslyFormattedCitation":"(Anggraeni &amp; Pratomo, 2023)"},"properties":{"noteIndex":0},"schema":"https://github.com/citation-style-language/schema/raw/master/csl-citation.json"}</w:instrText>
      </w:r>
      <w:r w:rsidRPr="00104215">
        <w:rPr>
          <w:rFonts w:ascii="Calibri Light" w:eastAsia="SimSun" w:hAnsi="Calibri Light" w:cs="Calibri Light"/>
          <w:sz w:val="24"/>
          <w:szCs w:val="24"/>
          <w:lang w:eastAsia="en-US"/>
        </w:rPr>
        <w:fldChar w:fldCharType="separate"/>
      </w:r>
      <w:r w:rsidR="00AC2090" w:rsidRPr="00AC2090">
        <w:rPr>
          <w:rFonts w:ascii="Calibri Light" w:eastAsia="SimSun" w:hAnsi="Calibri Light" w:cs="Calibri Light"/>
          <w:noProof/>
          <w:sz w:val="24"/>
          <w:szCs w:val="24"/>
          <w:lang w:eastAsia="en-US"/>
        </w:rPr>
        <w:t>(Anggraeni &amp; Pratomo, 2023)</w:t>
      </w:r>
      <w:r w:rsidRPr="00104215">
        <w:rPr>
          <w:rFonts w:ascii="Calibri Light" w:eastAsia="SimSun" w:hAnsi="Calibri Light" w:cs="Calibri Light"/>
          <w:sz w:val="24"/>
          <w:szCs w:val="24"/>
          <w:lang w:eastAsia="en-US"/>
        </w:rPr>
        <w:fldChar w:fldCharType="end"/>
      </w:r>
      <w:r w:rsidRPr="00104215">
        <w:rPr>
          <w:rFonts w:ascii="Calibri Light" w:eastAsia="SimSun" w:hAnsi="Calibri Light" w:cs="Calibri Light"/>
          <w:sz w:val="24"/>
          <w:szCs w:val="24"/>
          <w:lang w:eastAsia="en-US"/>
        </w:rPr>
        <w:t xml:space="preserve">. </w:t>
      </w:r>
      <w:r w:rsidR="00E62CFC">
        <w:rPr>
          <w:rFonts w:ascii="Calibri Light" w:eastAsia="SimSun" w:hAnsi="Calibri Light" w:cs="Calibri Light"/>
          <w:sz w:val="24"/>
          <w:szCs w:val="24"/>
          <w:lang w:eastAsia="en-US"/>
        </w:rPr>
        <w:t>Furthermore,</w:t>
      </w:r>
      <w:r w:rsidRPr="00104215">
        <w:rPr>
          <w:rFonts w:ascii="Calibri Light" w:eastAsia="SimSun" w:hAnsi="Calibri Light" w:cs="Calibri Light"/>
          <w:sz w:val="24"/>
          <w:szCs w:val="24"/>
          <w:lang w:eastAsia="en-US"/>
        </w:rPr>
        <w:t xml:space="preserve"> </w:t>
      </w:r>
      <w:r w:rsidR="00E62CFC">
        <w:rPr>
          <w:rFonts w:ascii="Calibri Light" w:eastAsia="SimSun" w:hAnsi="Calibri Light" w:cs="Calibri Light"/>
          <w:sz w:val="24"/>
          <w:szCs w:val="24"/>
          <w:lang w:eastAsia="en-US"/>
        </w:rPr>
        <w:t xml:space="preserve">it </w:t>
      </w:r>
      <w:r w:rsidRPr="00104215">
        <w:rPr>
          <w:rFonts w:ascii="Calibri Light" w:eastAsia="SimSun" w:hAnsi="Calibri Light" w:cs="Calibri Light"/>
          <w:sz w:val="24"/>
          <w:szCs w:val="24"/>
          <w:lang w:eastAsia="en-US"/>
        </w:rPr>
        <w:t>protect</w:t>
      </w:r>
      <w:r w:rsidR="00E62CFC">
        <w:rPr>
          <w:rFonts w:ascii="Calibri Light" w:eastAsia="SimSun" w:hAnsi="Calibri Light" w:cs="Calibri Light"/>
          <w:sz w:val="24"/>
          <w:szCs w:val="24"/>
          <w:lang w:eastAsia="en-US"/>
        </w:rPr>
        <w:t>s</w:t>
      </w:r>
      <w:r w:rsidRPr="00104215">
        <w:rPr>
          <w:rFonts w:ascii="Calibri Light" w:eastAsia="SimSun" w:hAnsi="Calibri Light" w:cs="Calibri Light"/>
          <w:sz w:val="24"/>
          <w:szCs w:val="24"/>
          <w:lang w:eastAsia="en-US"/>
        </w:rPr>
        <w:t xml:space="preserve"> people's finances through the various financial products offered </w:t>
      </w:r>
      <w:r w:rsidRPr="00104215">
        <w:rPr>
          <w:rFonts w:ascii="Calibri Light" w:eastAsia="SimSun" w:hAnsi="Calibri Light" w:cs="Calibri Light"/>
          <w:sz w:val="24"/>
          <w:szCs w:val="24"/>
          <w:lang w:eastAsia="en-US"/>
        </w:rPr>
        <w:fldChar w:fldCharType="begin" w:fldLock="1"/>
      </w:r>
      <w:r w:rsidR="00AC2090">
        <w:rPr>
          <w:rFonts w:ascii="Calibri Light" w:eastAsia="SimSun" w:hAnsi="Calibri Light" w:cs="Calibri Light"/>
          <w:sz w:val="24"/>
          <w:szCs w:val="24"/>
          <w:lang w:eastAsia="en-US"/>
        </w:rPr>
        <w:instrText>ADDIN CSL_CITATION {"citationItems":[{"id":"ITEM-1","itemData":{"DOI":"https://doi.org/10.33059/jhsk.v16i1.3407","author":[{"dropping-particle":"","family":"Aprita","given":"Serlika","non-dropping-particle":"","parse-names":false,"suffix":""}],"container-title":"Jurnal Hukum Samudra Keadilan","id":"ITEM-1","issue":"1","issued":{"date-parts":[["2021"]]},"page":"37-61","title":"Peranan Peer to Peer Lending dalam menyalurkan Pendanaan Pada Usaha Kecil dan Menengah","type":"article-journal","volume":"16"},"uris":["http://www.mendeley.com/documents/?uuid=ef2e5d6e-205a-4849-9415-ebfccf3da2a5","http://www.mendeley.com/documents/?uuid=6081b04f-0ce5-45b0-b88b-2ba37e929542","http://www.mendeley.com/documents/?uuid=e4b4c731-6708-4e68-889a-82b06be4bad1"]}],"mendeley":{"formattedCitation":"(Aprita, 2021)","plainTextFormattedCitation":"(Aprita, 2021)","previouslyFormattedCitation":"(Aprita, 2021)"},"properties":{"noteIndex":0},"schema":"https://github.com/citation-style-language/schema/raw/master/csl-citation.json"}</w:instrText>
      </w:r>
      <w:r w:rsidRPr="00104215">
        <w:rPr>
          <w:rFonts w:ascii="Calibri Light" w:eastAsia="SimSun" w:hAnsi="Calibri Light" w:cs="Calibri Light"/>
          <w:sz w:val="24"/>
          <w:szCs w:val="24"/>
          <w:lang w:eastAsia="en-US"/>
        </w:rPr>
        <w:fldChar w:fldCharType="separate"/>
      </w:r>
      <w:r w:rsidR="00D77C7F" w:rsidRPr="00D77C7F">
        <w:rPr>
          <w:rFonts w:ascii="Calibri Light" w:eastAsia="SimSun" w:hAnsi="Calibri Light" w:cs="Calibri Light"/>
          <w:noProof/>
          <w:sz w:val="24"/>
          <w:szCs w:val="24"/>
          <w:lang w:eastAsia="en-US"/>
        </w:rPr>
        <w:t>(Aprita, 2021)</w:t>
      </w:r>
      <w:r w:rsidRPr="00104215">
        <w:rPr>
          <w:rFonts w:ascii="Calibri Light" w:eastAsia="SimSun" w:hAnsi="Calibri Light" w:cs="Calibri Light"/>
          <w:sz w:val="24"/>
          <w:szCs w:val="24"/>
          <w:lang w:eastAsia="en-US"/>
        </w:rPr>
        <w:fldChar w:fldCharType="end"/>
      </w:r>
      <w:r w:rsidRPr="00104215">
        <w:rPr>
          <w:rFonts w:ascii="Calibri Light" w:eastAsia="SimSun" w:hAnsi="Calibri Light" w:cs="Calibri Light"/>
          <w:sz w:val="24"/>
          <w:szCs w:val="24"/>
          <w:lang w:eastAsia="en-US"/>
        </w:rPr>
        <w:t xml:space="preserve">. The momentum of </w:t>
      </w:r>
      <w:r w:rsidR="00E62CFC">
        <w:rPr>
          <w:rFonts w:ascii="Calibri Light" w:eastAsia="SimSun" w:hAnsi="Calibri Light" w:cs="Calibri Light"/>
          <w:sz w:val="24"/>
          <w:szCs w:val="24"/>
          <w:lang w:eastAsia="en-US"/>
        </w:rPr>
        <w:t>establishing</w:t>
      </w:r>
      <w:r w:rsidRPr="00104215">
        <w:rPr>
          <w:rFonts w:ascii="Calibri Light" w:eastAsia="SimSun" w:hAnsi="Calibri Light" w:cs="Calibri Light"/>
          <w:sz w:val="24"/>
          <w:szCs w:val="24"/>
          <w:lang w:eastAsia="en-US"/>
        </w:rPr>
        <w:t xml:space="preserve"> the UUPPSK is relevant </w:t>
      </w:r>
      <w:r w:rsidR="00E62CFC">
        <w:rPr>
          <w:rFonts w:ascii="Calibri Light" w:eastAsia="SimSun" w:hAnsi="Calibri Light" w:cs="Calibri Light"/>
          <w:sz w:val="24"/>
          <w:szCs w:val="24"/>
          <w:lang w:eastAsia="en-US"/>
        </w:rPr>
        <w:t>amid</w:t>
      </w:r>
      <w:r w:rsidRPr="00104215">
        <w:rPr>
          <w:rFonts w:ascii="Calibri Light" w:eastAsia="SimSun" w:hAnsi="Calibri Light" w:cs="Calibri Light"/>
          <w:sz w:val="24"/>
          <w:szCs w:val="24"/>
          <w:lang w:eastAsia="en-US"/>
        </w:rPr>
        <w:t xml:space="preserve"> global and domestic economic dynamics</w:t>
      </w:r>
      <w:r w:rsidR="00E62CFC">
        <w:rPr>
          <w:rFonts w:ascii="Calibri Light" w:eastAsia="SimSun" w:hAnsi="Calibri Light" w:cs="Calibri Light"/>
          <w:sz w:val="24"/>
          <w:szCs w:val="24"/>
          <w:lang w:eastAsia="en-US"/>
        </w:rPr>
        <w:t>,</w:t>
      </w:r>
      <w:r w:rsidRPr="00104215">
        <w:rPr>
          <w:rFonts w:ascii="Calibri Light" w:eastAsia="SimSun" w:hAnsi="Calibri Light" w:cs="Calibri Light"/>
          <w:sz w:val="24"/>
          <w:szCs w:val="24"/>
          <w:lang w:eastAsia="en-US"/>
        </w:rPr>
        <w:t xml:space="preserve"> which are still filled with uncertainty and future challenges.</w:t>
      </w:r>
    </w:p>
    <w:p w14:paraId="27DBD70B" w14:textId="656B411A" w:rsidR="004625CA" w:rsidRPr="00D77C7F" w:rsidRDefault="00104215" w:rsidP="00D77C7F">
      <w:pPr>
        <w:spacing w:before="120" w:after="120"/>
        <w:ind w:left="425"/>
        <w:jc w:val="both"/>
        <w:rPr>
          <w:rFonts w:ascii="Calibri Light" w:hAnsi="Calibri Light" w:cs="Calibri Light"/>
          <w:sz w:val="24"/>
          <w:szCs w:val="24"/>
          <w:lang w:val="en-ID" w:eastAsia="en-US"/>
        </w:rPr>
      </w:pPr>
      <w:r w:rsidRPr="00104215">
        <w:rPr>
          <w:rFonts w:ascii="Calibri Light" w:eastAsia="SimSun" w:hAnsi="Calibri Light" w:cs="Calibri Light"/>
          <w:sz w:val="24"/>
          <w:szCs w:val="24"/>
          <w:lang w:eastAsia="en-US"/>
        </w:rPr>
        <w:t xml:space="preserve">In essence, the PPSK Law creates favorable conditions for the protection of consumer rights in accessing quality services </w:t>
      </w:r>
      <w:r w:rsidR="00E62CFC">
        <w:rPr>
          <w:rFonts w:ascii="Calibri Light" w:eastAsia="SimSun" w:hAnsi="Calibri Light" w:cs="Calibri Light"/>
          <w:sz w:val="24"/>
          <w:szCs w:val="24"/>
          <w:lang w:eastAsia="en-US"/>
        </w:rPr>
        <w:t>under</w:t>
      </w:r>
      <w:r w:rsidRPr="00104215">
        <w:rPr>
          <w:rFonts w:ascii="Calibri Light" w:eastAsia="SimSun" w:hAnsi="Calibri Light" w:cs="Calibri Light"/>
          <w:sz w:val="24"/>
          <w:szCs w:val="24"/>
          <w:lang w:eastAsia="en-US"/>
        </w:rPr>
        <w:t xml:space="preserve"> </w:t>
      </w:r>
      <w:r w:rsidR="00E62CFC">
        <w:rPr>
          <w:rFonts w:ascii="Calibri Light" w:eastAsia="SimSun" w:hAnsi="Calibri Light" w:cs="Calibri Light"/>
          <w:sz w:val="24"/>
          <w:szCs w:val="24"/>
          <w:lang w:eastAsia="en-US"/>
        </w:rPr>
        <w:t>consumer protection principles</w:t>
      </w:r>
      <w:r w:rsidRPr="00104215">
        <w:rPr>
          <w:rFonts w:ascii="Calibri Light" w:eastAsia="SimSun" w:hAnsi="Calibri Light" w:cs="Calibri Light"/>
          <w:sz w:val="24"/>
          <w:szCs w:val="24"/>
          <w:lang w:eastAsia="en-US"/>
        </w:rPr>
        <w:t xml:space="preserve">. However, many customers are </w:t>
      </w:r>
      <w:r w:rsidR="00E62CFC">
        <w:rPr>
          <w:rFonts w:ascii="Calibri Light" w:eastAsia="SimSun" w:hAnsi="Calibri Light" w:cs="Calibri Light"/>
          <w:sz w:val="24"/>
          <w:szCs w:val="24"/>
          <w:lang w:eastAsia="en-US"/>
        </w:rPr>
        <w:t>unaware of their rights when transacting</w:t>
      </w:r>
      <w:r w:rsidRPr="00104215">
        <w:rPr>
          <w:rFonts w:ascii="Calibri Light" w:eastAsia="SimSun" w:hAnsi="Calibri Light" w:cs="Calibri Light"/>
          <w:sz w:val="24"/>
          <w:szCs w:val="24"/>
          <w:lang w:eastAsia="en-US"/>
        </w:rPr>
        <w:t xml:space="preserve"> online </w:t>
      </w:r>
      <w:r w:rsidRPr="00104215">
        <w:rPr>
          <w:rFonts w:ascii="Calibri Light" w:eastAsia="SimSun" w:hAnsi="Calibri Light" w:cs="Calibri Light"/>
          <w:sz w:val="24"/>
          <w:szCs w:val="24"/>
          <w:lang w:eastAsia="en-US"/>
        </w:rPr>
        <w:fldChar w:fldCharType="begin" w:fldLock="1"/>
      </w:r>
      <w:r w:rsidR="00AC2090">
        <w:rPr>
          <w:rFonts w:ascii="Calibri Light" w:eastAsia="SimSun" w:hAnsi="Calibri Light" w:cs="Calibri Light"/>
          <w:sz w:val="24"/>
          <w:szCs w:val="24"/>
          <w:lang w:eastAsia="en-US"/>
        </w:rPr>
        <w:instrText>ADDIN CSL_CITATION {"citationItems":[{"id":"ITEM-1","itemData":{"abstract":"With the rapid development of technology, the process of buying and selling goods is no longer using physical stores with consumers coming. even with internet technology now everyone can buy and sell goods with the touch of a finger without leaving the house. Innovation in the field of information technology is E-commerce, which is a form of trading conducted online by utilizing the internet as a platform for carrying out the buying and selling process and many platforms have been issued.With so many platforms to use, transactions between people occur online which is a public space that is vulnerable to legal problems.This research aims to show the legal protection of consumers, and help consumers when there is a loss in the transaction.The method uses a normative approach, namely research using literature or secondary data by discussing consumer legal protection in E-commerce transactions","author":[{"dropping-particle":"","family":"Saragih","given":"Alexandra Exelsia","non-dropping-particle":"","parse-names":false,"suffix":""},{"dropping-particle":"","family":"Bagaskara","given":"Muhammad Fadhil","non-dropping-particle":"","parse-names":false,"suffix":""},{"dropping-particle":"","family":"Mulyadi","given":"","non-dropping-particle":"","parse-names":false,"suffix":""}],"container-title":"Civilia: Jurnal Kajian Hukum dan Pendidikan Kewarganegaraan","id":"ITEM-1","issue":"2","issued":{"date-parts":[["2023"]]},"page":"1-11","title":"Perlindungan Hukum Terhadap Konsumen Dalam Transaksi E-Commerce","type":"article-journal","volume":"2"},"uris":["http://www.mendeley.com/documents/?uuid=623bb7e9-6638-472c-8058-ab39a053db42","http://www.mendeley.com/documents/?uuid=a4dd163e-d779-45f8-aaf1-ccc89df39e2f","http://www.mendeley.com/documents/?uuid=6aa103c5-5f4d-4a18-9522-78adeb5d40c4"]}],"mendeley":{"formattedCitation":"(Saragih et al., 2023)","manualFormatting":"(Alexandra Exelsia Saragih Muhammad Fadhil Bagaskara, 2023)","plainTextFormattedCitation":"(Saragih et al., 2023)","previouslyFormattedCitation":"(Saragih et al., 2023)"},"properties":{"noteIndex":0},"schema":"https://github.com/citation-style-language/schema/raw/master/csl-citation.json"}</w:instrText>
      </w:r>
      <w:r w:rsidRPr="00104215">
        <w:rPr>
          <w:rFonts w:ascii="Calibri Light" w:eastAsia="SimSun" w:hAnsi="Calibri Light" w:cs="Calibri Light"/>
          <w:sz w:val="24"/>
          <w:szCs w:val="24"/>
          <w:lang w:eastAsia="en-US"/>
        </w:rPr>
        <w:fldChar w:fldCharType="separate"/>
      </w:r>
      <w:r w:rsidRPr="00104215">
        <w:rPr>
          <w:rFonts w:ascii="Calibri Light" w:eastAsia="SimSun" w:hAnsi="Calibri Light" w:cs="Calibri Light"/>
          <w:noProof/>
          <w:sz w:val="24"/>
          <w:szCs w:val="24"/>
          <w:lang w:eastAsia="en-US"/>
        </w:rPr>
        <w:t>(Alexandra Exelsia Saragih Muhammad Fadhil Bagaskara, 2023)</w:t>
      </w:r>
      <w:r w:rsidRPr="00104215">
        <w:rPr>
          <w:rFonts w:ascii="Calibri Light" w:eastAsia="SimSun" w:hAnsi="Calibri Light" w:cs="Calibri Light"/>
          <w:sz w:val="24"/>
          <w:szCs w:val="24"/>
          <w:lang w:eastAsia="en-US"/>
        </w:rPr>
        <w:fldChar w:fldCharType="end"/>
      </w:r>
      <w:r w:rsidRPr="00104215">
        <w:rPr>
          <w:rFonts w:ascii="Calibri Light" w:eastAsia="SimSun" w:hAnsi="Calibri Light" w:cs="Calibri Light"/>
          <w:sz w:val="24"/>
          <w:szCs w:val="24"/>
          <w:lang w:eastAsia="en-US"/>
        </w:rPr>
        <w:t>. Protection in the form of information</w:t>
      </w:r>
      <w:r w:rsidR="00E62CFC">
        <w:rPr>
          <w:rFonts w:ascii="Calibri Light" w:eastAsia="SimSun" w:hAnsi="Calibri Light" w:cs="Calibri Light"/>
          <w:sz w:val="24"/>
          <w:szCs w:val="24"/>
          <w:lang w:eastAsia="en-US"/>
        </w:rPr>
        <w:t>, consultation complaints, and dispute resolution are highlighted. There are many unprecedented new risks that consumers have to face</w:t>
      </w:r>
      <w:r w:rsidRPr="00104215">
        <w:rPr>
          <w:rFonts w:ascii="Calibri Light" w:eastAsia="SimSun" w:hAnsi="Calibri Light" w:cs="Calibri Light"/>
          <w:sz w:val="24"/>
          <w:szCs w:val="24"/>
          <w:lang w:eastAsia="en-US"/>
        </w:rPr>
        <w:t xml:space="preserve"> </w:t>
      </w:r>
      <w:r w:rsidRPr="00104215">
        <w:rPr>
          <w:rFonts w:ascii="Calibri Light" w:eastAsia="SimSun" w:hAnsi="Calibri Light" w:cs="Calibri Light"/>
          <w:sz w:val="24"/>
          <w:szCs w:val="24"/>
          <w:lang w:eastAsia="en-US"/>
        </w:rPr>
        <w:fldChar w:fldCharType="begin" w:fldLock="1"/>
      </w:r>
      <w:r w:rsidR="00E62CFC">
        <w:rPr>
          <w:rFonts w:ascii="Calibri Light" w:eastAsia="SimSun" w:hAnsi="Calibri Light" w:cs="Calibri Light"/>
          <w:sz w:val="24"/>
          <w:szCs w:val="24"/>
          <w:lang w:eastAsia="en-US"/>
        </w:rPr>
        <w:instrText>ADDIN CSL_CITATION {"citationItems":[{"id":"ITEM-1","itemData":{"author":[{"dropping-particle":"","family":"Neltje","given":"Jeane","non-dropping-particle":"","parse-names":false,"suffix":""},{"dropping-particle":"","family":"Agnes","given":"Saly","non-dropping-particle":"","parse-names":false,"suffix":""},{"dropping-particle":"","family":"Fortuna","given":"Sri","non-dropping-particle":"","parse-names":false,"suffix":""}],"container-title":"Jurnal Kewarganegaraan","id":"ITEM-1","issue":"2","issued":{"date-parts":[["2023"]]},"page":"1611-1615","title":"Efektivitas Perlindungan Hukum Konsumen Berdasarkan Undang Undang Nomor 4 Tahun 2023 Tentang Pengembangan dan Penguatan Sektor Keuangan","type":"article-journal","volume":"7"},"uris":["http://www.mendeley.com/documents/?uuid=0c50e191-8274-4bd6-a4bc-3a36f2114478","http://www.mendeley.com/documents/?uuid=b1462271-b2db-416f-8cbe-c34a6df5614f","http://www.mendeley.com/documents/?uuid=03429005-8875-4f2d-98e8-d64ed1161c2d"]}],"mendeley":{"formattedCitation":"(Neltje et al., 2023)","plainTextFormattedCitation":"(Neltje et al., 2023)","previouslyFormattedCitation":"(Neltje et al., 2023)"},"properties":{"noteIndex":0},"schema":"https://github.com/citation-style-language/schema/raw/master/csl-citation.json"}</w:instrText>
      </w:r>
      <w:r w:rsidRPr="00104215">
        <w:rPr>
          <w:rFonts w:ascii="Calibri Light" w:eastAsia="SimSun" w:hAnsi="Calibri Light" w:cs="Calibri Light"/>
          <w:sz w:val="24"/>
          <w:szCs w:val="24"/>
          <w:lang w:eastAsia="en-US"/>
        </w:rPr>
        <w:fldChar w:fldCharType="separate"/>
      </w:r>
      <w:r w:rsidR="00D77C7F" w:rsidRPr="00D77C7F">
        <w:rPr>
          <w:rFonts w:ascii="Calibri Light" w:eastAsia="SimSun" w:hAnsi="Calibri Light" w:cs="Calibri Light"/>
          <w:noProof/>
          <w:sz w:val="24"/>
          <w:szCs w:val="24"/>
          <w:lang w:eastAsia="en-US"/>
        </w:rPr>
        <w:t>(Neltje et al., 2023)</w:t>
      </w:r>
      <w:r w:rsidRPr="00104215">
        <w:rPr>
          <w:rFonts w:ascii="Calibri Light" w:eastAsia="SimSun" w:hAnsi="Calibri Light" w:cs="Calibri Light"/>
          <w:sz w:val="24"/>
          <w:szCs w:val="24"/>
          <w:lang w:eastAsia="en-US"/>
        </w:rPr>
        <w:fldChar w:fldCharType="end"/>
      </w:r>
      <w:r w:rsidRPr="00104215">
        <w:rPr>
          <w:rFonts w:ascii="Calibri Light" w:eastAsia="SimSun" w:hAnsi="Calibri Light" w:cs="Calibri Light"/>
          <w:sz w:val="24"/>
          <w:szCs w:val="24"/>
          <w:lang w:eastAsia="en-US"/>
        </w:rPr>
        <w:t xml:space="preserve">. They </w:t>
      </w:r>
      <w:r w:rsidR="00E62CFC">
        <w:rPr>
          <w:rFonts w:ascii="Calibri Light" w:eastAsia="SimSun" w:hAnsi="Calibri Light" w:cs="Calibri Light"/>
          <w:sz w:val="24"/>
          <w:szCs w:val="24"/>
          <w:lang w:eastAsia="en-US"/>
        </w:rPr>
        <w:t>must als</w:t>
      </w:r>
      <w:r w:rsidRPr="00104215">
        <w:rPr>
          <w:rFonts w:ascii="Calibri Light" w:eastAsia="SimSun" w:hAnsi="Calibri Light" w:cs="Calibri Light"/>
          <w:sz w:val="24"/>
          <w:szCs w:val="24"/>
          <w:lang w:eastAsia="en-US"/>
        </w:rPr>
        <w:t xml:space="preserve">o be in good faith in making purchases and transactions in financial services and e-commerce </w:t>
      </w:r>
      <w:r w:rsidRPr="00104215">
        <w:rPr>
          <w:rFonts w:ascii="Calibri Light" w:eastAsia="SimSun" w:hAnsi="Calibri Light" w:cs="Calibri Light"/>
          <w:sz w:val="24"/>
          <w:szCs w:val="24"/>
          <w:lang w:eastAsia="en-US"/>
        </w:rPr>
        <w:fldChar w:fldCharType="begin" w:fldLock="1"/>
      </w:r>
      <w:r w:rsidR="00B77E3B">
        <w:rPr>
          <w:rFonts w:ascii="Calibri Light" w:eastAsia="SimSun" w:hAnsi="Calibri Light" w:cs="Calibri Light"/>
          <w:sz w:val="24"/>
          <w:szCs w:val="24"/>
          <w:lang w:eastAsia="en-US"/>
        </w:rPr>
        <w:instrText>ADDIN CSL_CITATION {"citationItems":[{"id":"ITEM-1","itemData":{"author":[{"dropping-particle":"","family":"Fauzi","given":"Muhamad Jiia","non-dropping-particle":"","parse-names":false,"suffix":""},{"dropping-particle":"","family":"Guntara","given":"Deny","non-dropping-particle":"","parse-names":false,"suffix":""},{"dropping-particle":"","family":"Abas","given":"Muhamad","non-dropping-particle":"","parse-names":false,"suffix":""}],"container-title":"UNES Law Review","id":"ITEM-1","issue":"1","issued":{"date-parts":[["2023"]]},"page":"1060-1067","title":"Perlindungan Hukum Konsumen Dihubungkan dengan Undang- Undang Nomor 4 Tahun 2023 Tentang Pengembangan dan Penguatan Sektor Keuangan (Studi Putusan Nomor: 15/Pdt. Sus- Bpsk /2023 /Pn . Grt)","type":"article-journal","volume":"6"},"uris":["http://www.mendeley.com/documents/?uuid=5961a9fd-9b35-4540-903a-d4dc9ab79fb0","http://www.mendeley.com/documents/?uuid=fe6e3c07-db66-4247-90dc-de69a6f6d489","http://www.mendeley.com/documents/?uuid=c605d82f-4718-4e10-9351-a28346519433"]}],"mendeley":{"formattedCitation":"(Fauzi et al., 2023)","plainTextFormattedCitation":"(Fauzi et al., 2023)","previouslyFormattedCitation":"(Fauzi et al., 2023)"},"properties":{"noteIndex":0},"schema":"https://github.com/citation-style-language/schema/raw/master/csl-citation.json"}</w:instrText>
      </w:r>
      <w:r w:rsidRPr="00104215">
        <w:rPr>
          <w:rFonts w:ascii="Calibri Light" w:eastAsia="SimSun" w:hAnsi="Calibri Light" w:cs="Calibri Light"/>
          <w:sz w:val="24"/>
          <w:szCs w:val="24"/>
          <w:lang w:eastAsia="en-US"/>
        </w:rPr>
        <w:fldChar w:fldCharType="separate"/>
      </w:r>
      <w:r w:rsidR="00D77C7F" w:rsidRPr="00D77C7F">
        <w:rPr>
          <w:rFonts w:ascii="Calibri Light" w:eastAsia="SimSun" w:hAnsi="Calibri Light" w:cs="Calibri Light"/>
          <w:noProof/>
          <w:sz w:val="24"/>
          <w:szCs w:val="24"/>
          <w:lang w:eastAsia="en-US"/>
        </w:rPr>
        <w:t>(Fauzi et al., 2023)</w:t>
      </w:r>
      <w:r w:rsidRPr="00104215">
        <w:rPr>
          <w:rFonts w:ascii="Calibri Light" w:eastAsia="SimSun" w:hAnsi="Calibri Light" w:cs="Calibri Light"/>
          <w:sz w:val="24"/>
          <w:szCs w:val="24"/>
          <w:lang w:eastAsia="en-US"/>
        </w:rPr>
        <w:fldChar w:fldCharType="end"/>
      </w:r>
      <w:r w:rsidRPr="00104215">
        <w:rPr>
          <w:rFonts w:ascii="Calibri Light" w:eastAsia="SimSun" w:hAnsi="Calibri Light" w:cs="Calibri Light"/>
          <w:sz w:val="24"/>
          <w:szCs w:val="24"/>
          <w:lang w:eastAsia="en-US"/>
        </w:rPr>
        <w:t xml:space="preserve">. The regulation is based on the rights and obligations of consumers. With the passage of the PPSK Law, </w:t>
      </w:r>
      <w:r w:rsidR="00E62CFC">
        <w:rPr>
          <w:rFonts w:ascii="Calibri Light" w:eastAsia="SimSun" w:hAnsi="Calibri Light" w:cs="Calibri Light"/>
          <w:sz w:val="24"/>
          <w:szCs w:val="24"/>
          <w:lang w:eastAsia="en-US"/>
        </w:rPr>
        <w:t>several new policies</w:t>
      </w:r>
      <w:r w:rsidRPr="00104215">
        <w:rPr>
          <w:rFonts w:ascii="Calibri Light" w:eastAsia="SimSun" w:hAnsi="Calibri Light" w:cs="Calibri Light"/>
          <w:sz w:val="24"/>
          <w:szCs w:val="24"/>
          <w:lang w:eastAsia="en-US"/>
        </w:rPr>
        <w:t xml:space="preserve"> accompany it, one of which is the authority owned by the OJK</w:t>
      </w:r>
      <w:r w:rsidR="00E62CFC">
        <w:rPr>
          <w:rFonts w:ascii="Calibri Light" w:eastAsia="SimSun" w:hAnsi="Calibri Light" w:cs="Calibri Light"/>
          <w:sz w:val="24"/>
          <w:szCs w:val="24"/>
          <w:lang w:eastAsia="en-US"/>
        </w:rPr>
        <w:t>. W</w:t>
      </w:r>
      <w:r w:rsidRPr="00104215">
        <w:rPr>
          <w:rFonts w:ascii="Calibri Light" w:eastAsia="SimSun" w:hAnsi="Calibri Light" w:cs="Calibri Light"/>
          <w:sz w:val="24"/>
          <w:szCs w:val="24"/>
          <w:lang w:eastAsia="en-US"/>
        </w:rPr>
        <w:t>ith the passage of Law Number 4 of 2023</w:t>
      </w:r>
      <w:r w:rsidR="00E62CFC">
        <w:rPr>
          <w:rFonts w:ascii="Calibri Light" w:eastAsia="SimSun" w:hAnsi="Calibri Light" w:cs="Calibri Light"/>
          <w:sz w:val="24"/>
          <w:szCs w:val="24"/>
          <w:lang w:eastAsia="en-US"/>
        </w:rPr>
        <w:t>,</w:t>
      </w:r>
      <w:r w:rsidRPr="00104215">
        <w:rPr>
          <w:rFonts w:ascii="Calibri Light" w:eastAsia="SimSun" w:hAnsi="Calibri Light" w:cs="Calibri Light"/>
          <w:sz w:val="24"/>
          <w:szCs w:val="24"/>
          <w:lang w:eastAsia="en-US"/>
        </w:rPr>
        <w:t xml:space="preserve"> which talks about the development and strengthening of the financial sector, there is a special emphasis </w:t>
      </w:r>
      <w:r w:rsidR="00E62CFC">
        <w:rPr>
          <w:rFonts w:ascii="Calibri Light" w:eastAsia="SimSun" w:hAnsi="Calibri Light" w:cs="Calibri Light"/>
          <w:sz w:val="24"/>
          <w:szCs w:val="24"/>
          <w:lang w:eastAsia="en-US"/>
        </w:rPr>
        <w:t>o</w:t>
      </w:r>
      <w:r w:rsidRPr="00104215">
        <w:rPr>
          <w:rFonts w:ascii="Calibri Light" w:eastAsia="SimSun" w:hAnsi="Calibri Light" w:cs="Calibri Light"/>
          <w:sz w:val="24"/>
          <w:szCs w:val="24"/>
          <w:lang w:eastAsia="en-US"/>
        </w:rPr>
        <w:t xml:space="preserve">n </w:t>
      </w:r>
      <w:r w:rsidR="00E62CFC">
        <w:rPr>
          <w:rFonts w:ascii="Calibri Light" w:eastAsia="SimSun" w:hAnsi="Calibri Light" w:cs="Calibri Light"/>
          <w:sz w:val="24"/>
          <w:szCs w:val="24"/>
          <w:lang w:eastAsia="en-US"/>
        </w:rPr>
        <w:t>A</w:t>
      </w:r>
      <w:r w:rsidRPr="00104215">
        <w:rPr>
          <w:rFonts w:ascii="Calibri Light" w:eastAsia="SimSun" w:hAnsi="Calibri Light" w:cs="Calibri Light"/>
          <w:sz w:val="24"/>
          <w:szCs w:val="24"/>
          <w:lang w:eastAsia="en-US"/>
        </w:rPr>
        <w:t xml:space="preserve">rticle 49 Paragraph (5). Give full authority to the OJK to conduct criminal investigations in the financial services sector </w:t>
      </w:r>
      <w:r w:rsidRPr="00104215">
        <w:rPr>
          <w:rFonts w:ascii="Calibri Light" w:eastAsia="SimSun" w:hAnsi="Calibri Light" w:cs="Calibri Light"/>
          <w:sz w:val="24"/>
          <w:szCs w:val="24"/>
          <w:lang w:eastAsia="en-US"/>
        </w:rPr>
        <w:fldChar w:fldCharType="begin" w:fldLock="1"/>
      </w:r>
      <w:r w:rsidR="00F9443B">
        <w:rPr>
          <w:rFonts w:ascii="Calibri Light" w:eastAsia="SimSun" w:hAnsi="Calibri Light" w:cs="Calibri Light"/>
          <w:sz w:val="24"/>
          <w:szCs w:val="24"/>
          <w:lang w:eastAsia="en-US"/>
        </w:rPr>
        <w:instrText>ADDIN CSL_CITATION {"citationItems":[{"id":"ITEM-1","itemData":{"DOI":"http://dx.doi.org/10.31602/al-adl.v15i2.11088","author":[{"dropping-particle":"","family":"Adlina","given":"Nisa Amalina","non-dropping-particle":"","parse-names":false,"suffix":""}],"container-title":"Al’ Adl: Jurnal Hukum","id":"ITEM-1","issue":"4","issued":{"date-parts":[["2023"]]},"page":"250-269","title":"Kewenangan Penyidikan Terhadap Tindak Pidana Di Sektor Jasa Keuangan","type":"article-journal","volume":"15"},"uris":["http://www.mendeley.com/documents/?uuid=4d8cc4e3-7031-48e7-9ab3-889d9937b998","http://www.mendeley.com/documents/?uuid=267522d0-b3fe-46ec-a133-3e0800dcc1e7","http://www.mendeley.com/documents/?uuid=4928802e-e204-4148-8edd-677c95c76434"]}],"mendeley":{"formattedCitation":"(Adlina, 2023)","plainTextFormattedCitation":"(Adlina, 2023)","previouslyFormattedCitation":"(Adlina, 2023)"},"properties":{"noteIndex":0},"schema":"https://github.com/citation-style-language/schema/raw/master/csl-citation.json"}</w:instrText>
      </w:r>
      <w:r w:rsidRPr="00104215">
        <w:rPr>
          <w:rFonts w:ascii="Calibri Light" w:eastAsia="SimSun" w:hAnsi="Calibri Light" w:cs="Calibri Light"/>
          <w:sz w:val="24"/>
          <w:szCs w:val="24"/>
          <w:lang w:eastAsia="en-US"/>
        </w:rPr>
        <w:fldChar w:fldCharType="separate"/>
      </w:r>
      <w:r w:rsidR="00D77C7F" w:rsidRPr="00D77C7F">
        <w:rPr>
          <w:rFonts w:ascii="Calibri Light" w:eastAsia="SimSun" w:hAnsi="Calibri Light" w:cs="Calibri Light"/>
          <w:noProof/>
          <w:sz w:val="24"/>
          <w:szCs w:val="24"/>
          <w:lang w:eastAsia="en-US"/>
        </w:rPr>
        <w:t>(Adlina, 2023)</w:t>
      </w:r>
      <w:r w:rsidRPr="00104215">
        <w:rPr>
          <w:rFonts w:ascii="Calibri Light" w:eastAsia="SimSun" w:hAnsi="Calibri Light" w:cs="Calibri Light"/>
          <w:sz w:val="24"/>
          <w:szCs w:val="24"/>
          <w:lang w:eastAsia="en-US"/>
        </w:rPr>
        <w:fldChar w:fldCharType="end"/>
      </w:r>
      <w:r w:rsidRPr="00104215">
        <w:rPr>
          <w:rFonts w:ascii="Calibri Light" w:eastAsia="SimSun" w:hAnsi="Calibri Light" w:cs="Calibri Light"/>
          <w:sz w:val="24"/>
          <w:szCs w:val="24"/>
          <w:lang w:eastAsia="en-US"/>
        </w:rPr>
        <w:t>.</w:t>
      </w:r>
    </w:p>
    <w:p w14:paraId="44634070" w14:textId="77777777" w:rsidR="004625CA" w:rsidRPr="004625CA" w:rsidRDefault="004625CA" w:rsidP="004625CA">
      <w:pPr>
        <w:spacing w:before="120" w:after="120"/>
        <w:ind w:left="360"/>
        <w:rPr>
          <w:rFonts w:ascii="Calibri Light" w:hAnsi="Calibri Light" w:cs="Calibri Light"/>
          <w:bCs/>
          <w:sz w:val="24"/>
          <w:szCs w:val="24"/>
        </w:rPr>
      </w:pPr>
    </w:p>
    <w:p w14:paraId="6A7F839A" w14:textId="72A703CA" w:rsidR="00741058" w:rsidRPr="00540F02" w:rsidRDefault="00741058" w:rsidP="00EA1ED1">
      <w:pPr>
        <w:numPr>
          <w:ilvl w:val="0"/>
          <w:numId w:val="15"/>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69CEADBE" w14:textId="45A85914" w:rsidR="00D77C7F" w:rsidRPr="00D77C7F" w:rsidRDefault="00D77C7F" w:rsidP="00D77C7F">
      <w:pPr>
        <w:spacing w:before="120" w:after="120"/>
        <w:ind w:left="425" w:firstLine="1"/>
        <w:jc w:val="both"/>
        <w:rPr>
          <w:rFonts w:ascii="Calibri Light" w:hAnsi="Calibri Light" w:cs="Calibri Light"/>
          <w:sz w:val="24"/>
          <w:szCs w:val="24"/>
          <w:lang w:val="en-ID" w:eastAsia="en-US"/>
        </w:rPr>
      </w:pPr>
      <w:r w:rsidRPr="00D77C7F">
        <w:rPr>
          <w:rFonts w:ascii="Calibri Light" w:hAnsi="Calibri Light" w:cs="Calibri Light"/>
          <w:sz w:val="24"/>
          <w:szCs w:val="24"/>
          <w:lang w:eastAsia="en-US"/>
        </w:rPr>
        <w:t xml:space="preserve">The enactment of the PPSK Law is a new chapter in </w:t>
      </w:r>
      <w:r w:rsidR="00E62CFC">
        <w:rPr>
          <w:rFonts w:ascii="Calibri Light" w:hAnsi="Calibri Light" w:cs="Calibri Light"/>
          <w:sz w:val="24"/>
          <w:szCs w:val="24"/>
          <w:lang w:eastAsia="en-US"/>
        </w:rPr>
        <w:t>Indonesia's financial system. M</w:t>
      </w:r>
      <w:r w:rsidRPr="00D77C7F">
        <w:rPr>
          <w:rFonts w:ascii="Calibri Light" w:hAnsi="Calibri Light" w:cs="Calibri Light"/>
          <w:sz w:val="24"/>
          <w:szCs w:val="24"/>
          <w:lang w:eastAsia="en-US"/>
        </w:rPr>
        <w:t xml:space="preserve">any pros and cons occur in society, but the essence of the </w:t>
      </w:r>
      <w:r w:rsidR="00E62CFC">
        <w:rPr>
          <w:rFonts w:ascii="Calibri Light" w:hAnsi="Calibri Light" w:cs="Calibri Light"/>
          <w:sz w:val="24"/>
          <w:szCs w:val="24"/>
          <w:lang w:eastAsia="en-US"/>
        </w:rPr>
        <w:t>law's passage</w:t>
      </w:r>
      <w:r w:rsidRPr="00D77C7F">
        <w:rPr>
          <w:rFonts w:ascii="Calibri Light" w:hAnsi="Calibri Light" w:cs="Calibri Light"/>
          <w:sz w:val="24"/>
          <w:szCs w:val="24"/>
          <w:lang w:eastAsia="en-US"/>
        </w:rPr>
        <w:t xml:space="preserve"> is to improve the general welfare and reform the financial sector in Indonesia to become a stable and inclusive financial sector to encourage the rapid development of the Indonesian national economy. </w:t>
      </w:r>
    </w:p>
    <w:p w14:paraId="3B0CDF46" w14:textId="3EFE25E6" w:rsidR="00D77C7F" w:rsidRPr="00D77C7F" w:rsidRDefault="00D77C7F" w:rsidP="00D77C7F">
      <w:pPr>
        <w:spacing w:before="120" w:after="120"/>
        <w:ind w:left="425" w:firstLine="1"/>
        <w:jc w:val="both"/>
        <w:rPr>
          <w:rFonts w:ascii="Calibri Light" w:hAnsi="Calibri Light" w:cs="Calibri Light"/>
          <w:sz w:val="24"/>
          <w:szCs w:val="24"/>
          <w:lang w:val="en-ID" w:eastAsia="en-US"/>
        </w:rPr>
      </w:pPr>
      <w:r w:rsidRPr="00D77C7F">
        <w:rPr>
          <w:rFonts w:ascii="Calibri Light" w:hAnsi="Calibri Light" w:cs="Calibri Light"/>
          <w:sz w:val="24"/>
          <w:szCs w:val="24"/>
          <w:lang w:eastAsia="en-US"/>
        </w:rPr>
        <w:t xml:space="preserve">Knowing how the public responds, especially Instagram users, to the ratification of the PPSK Law that </w:t>
      </w:r>
      <w:r w:rsidR="00E62CFC">
        <w:rPr>
          <w:rFonts w:ascii="Calibri Light" w:hAnsi="Calibri Light" w:cs="Calibri Light"/>
          <w:sz w:val="24"/>
          <w:szCs w:val="24"/>
          <w:lang w:eastAsia="en-US"/>
        </w:rPr>
        <w:t>the government and the House of Representatives of the Republic of Indonesia have ratified</w:t>
      </w:r>
      <w:r w:rsidRPr="00D77C7F">
        <w:rPr>
          <w:rFonts w:ascii="Calibri Light" w:hAnsi="Calibri Light" w:cs="Calibri Light"/>
          <w:sz w:val="24"/>
          <w:szCs w:val="24"/>
          <w:lang w:eastAsia="en-US"/>
        </w:rPr>
        <w:t>. Through hashtags on Instagram</w:t>
      </w:r>
      <w:r w:rsidR="00E62CFC">
        <w:rPr>
          <w:rFonts w:ascii="Calibri Light" w:hAnsi="Calibri Light" w:cs="Calibri Light"/>
          <w:sz w:val="24"/>
          <w:szCs w:val="24"/>
          <w:lang w:eastAsia="en-US"/>
        </w:rPr>
        <w:t>, collecting data manually,</w:t>
      </w:r>
      <w:r w:rsidRPr="00D77C7F">
        <w:rPr>
          <w:rFonts w:ascii="Calibri Light" w:hAnsi="Calibri Light" w:cs="Calibri Light"/>
          <w:sz w:val="24"/>
          <w:szCs w:val="24"/>
          <w:lang w:eastAsia="en-US"/>
        </w:rPr>
        <w:t xml:space="preserve"> or coding data manually. The results obtained from coding on Instagram social media by collecting data using the hashtag PPSK Law found </w:t>
      </w:r>
      <w:r w:rsidR="00E62CFC">
        <w:rPr>
          <w:rFonts w:ascii="Calibri Light" w:hAnsi="Calibri Light" w:cs="Calibri Light"/>
          <w:sz w:val="24"/>
          <w:szCs w:val="24"/>
          <w:lang w:eastAsia="en-US"/>
        </w:rPr>
        <w:t>that as many as 180 uploads</w:t>
      </w:r>
      <w:r w:rsidRPr="00D77C7F">
        <w:rPr>
          <w:rFonts w:ascii="Calibri Light" w:hAnsi="Calibri Light" w:cs="Calibri Light"/>
          <w:sz w:val="24"/>
          <w:szCs w:val="24"/>
          <w:lang w:eastAsia="en-US"/>
        </w:rPr>
        <w:t xml:space="preserve"> used the hashtag. There are various types of reviews</w:t>
      </w:r>
      <w:r w:rsidR="00E62CFC">
        <w:rPr>
          <w:rFonts w:ascii="Calibri Light" w:hAnsi="Calibri Light" w:cs="Calibri Light"/>
          <w:sz w:val="24"/>
          <w:szCs w:val="24"/>
          <w:lang w:eastAsia="en-US"/>
        </w:rPr>
        <w:t>,</w:t>
      </w:r>
      <w:r w:rsidRPr="00D77C7F">
        <w:rPr>
          <w:rFonts w:ascii="Calibri Light" w:hAnsi="Calibri Light" w:cs="Calibri Light"/>
          <w:sz w:val="24"/>
          <w:szCs w:val="24"/>
          <w:lang w:eastAsia="en-US"/>
        </w:rPr>
        <w:t xml:space="preserve"> such as positive </w:t>
      </w:r>
      <w:r w:rsidR="00E62CFC">
        <w:rPr>
          <w:rFonts w:ascii="Calibri Light" w:hAnsi="Calibri Light" w:cs="Calibri Light"/>
          <w:sz w:val="24"/>
          <w:szCs w:val="24"/>
          <w:lang w:eastAsia="en-US"/>
        </w:rPr>
        <w:t>and negative reviews,</w:t>
      </w:r>
      <w:r w:rsidRPr="00D77C7F">
        <w:rPr>
          <w:rFonts w:ascii="Calibri Light" w:hAnsi="Calibri Light" w:cs="Calibri Light"/>
          <w:sz w:val="24"/>
          <w:szCs w:val="24"/>
          <w:lang w:eastAsia="en-US"/>
        </w:rPr>
        <w:t xml:space="preserve"> in various types of content. So</w:t>
      </w:r>
      <w:r w:rsidR="00E62CFC">
        <w:rPr>
          <w:rFonts w:ascii="Calibri Light" w:hAnsi="Calibri Light" w:cs="Calibri Light"/>
          <w:sz w:val="24"/>
          <w:szCs w:val="24"/>
          <w:lang w:eastAsia="en-US"/>
        </w:rPr>
        <w:t>,</w:t>
      </w:r>
      <w:r w:rsidRPr="00D77C7F">
        <w:rPr>
          <w:rFonts w:ascii="Calibri Light" w:hAnsi="Calibri Light" w:cs="Calibri Light"/>
          <w:sz w:val="24"/>
          <w:szCs w:val="24"/>
          <w:lang w:eastAsia="en-US"/>
        </w:rPr>
        <w:t xml:space="preserve"> 53 uploads were collected</w:t>
      </w:r>
      <w:r w:rsidR="00E62CFC">
        <w:rPr>
          <w:rFonts w:ascii="Calibri Light" w:hAnsi="Calibri Light" w:cs="Calibri Light"/>
          <w:sz w:val="24"/>
          <w:szCs w:val="24"/>
          <w:lang w:eastAsia="en-US"/>
        </w:rPr>
        <w:t>, which led to the discussion of the PPSK Law, which became the main topic of</w:t>
      </w:r>
      <w:r w:rsidRPr="00D77C7F">
        <w:rPr>
          <w:rFonts w:ascii="Calibri Light" w:hAnsi="Calibri Light" w:cs="Calibri Light"/>
          <w:sz w:val="24"/>
          <w:szCs w:val="24"/>
          <w:lang w:eastAsia="en-US"/>
        </w:rPr>
        <w:t xml:space="preserve"> this study.  </w:t>
      </w:r>
    </w:p>
    <w:p w14:paraId="644FB8B1" w14:textId="5B49A893" w:rsidR="004625CA" w:rsidRPr="00D77C7F" w:rsidRDefault="00D77C7F" w:rsidP="00D77C7F">
      <w:pPr>
        <w:spacing w:before="120" w:after="120"/>
        <w:ind w:left="425" w:firstLine="1"/>
        <w:jc w:val="both"/>
        <w:rPr>
          <w:rFonts w:ascii="Calibri Light" w:hAnsi="Calibri Light" w:cs="Calibri Light"/>
          <w:sz w:val="24"/>
          <w:szCs w:val="24"/>
        </w:rPr>
      </w:pPr>
      <w:r w:rsidRPr="00D77C7F">
        <w:rPr>
          <w:rFonts w:ascii="Calibri Light" w:hAnsi="Calibri Light" w:cs="Calibri Light"/>
          <w:sz w:val="24"/>
          <w:szCs w:val="24"/>
          <w:lang w:eastAsia="en-US"/>
        </w:rPr>
        <w:t xml:space="preserve">Hashtag users tend to respond to posts with positive and pro responses to the </w:t>
      </w:r>
      <w:r w:rsidR="00E62CFC">
        <w:rPr>
          <w:rFonts w:ascii="Calibri Light" w:hAnsi="Calibri Light" w:cs="Calibri Light"/>
          <w:sz w:val="24"/>
          <w:szCs w:val="24"/>
          <w:lang w:eastAsia="en-US"/>
        </w:rPr>
        <w:t>law's passage</w:t>
      </w:r>
      <w:r w:rsidRPr="00D77C7F">
        <w:rPr>
          <w:rFonts w:ascii="Calibri Light" w:hAnsi="Calibri Light" w:cs="Calibri Light"/>
          <w:sz w:val="24"/>
          <w:szCs w:val="24"/>
          <w:lang w:eastAsia="en-US"/>
        </w:rPr>
        <w:t>, judging from the narrative used</w:t>
      </w:r>
      <w:r w:rsidR="00E62CFC">
        <w:rPr>
          <w:rFonts w:ascii="Calibri Light" w:hAnsi="Calibri Light" w:cs="Calibri Light"/>
          <w:sz w:val="24"/>
          <w:szCs w:val="24"/>
          <w:lang w:eastAsia="en-US"/>
        </w:rPr>
        <w:t xml:space="preserve"> in</w:t>
      </w:r>
      <w:r w:rsidRPr="00D77C7F">
        <w:rPr>
          <w:rFonts w:ascii="Calibri Light" w:hAnsi="Calibri Light" w:cs="Calibri Light"/>
          <w:sz w:val="24"/>
          <w:szCs w:val="24"/>
          <w:lang w:eastAsia="en-US"/>
        </w:rPr>
        <w:t xml:space="preserve"> captions</w:t>
      </w:r>
      <w:r w:rsidR="00E62CFC">
        <w:rPr>
          <w:rFonts w:ascii="Calibri Light" w:hAnsi="Calibri Light" w:cs="Calibri Light"/>
          <w:sz w:val="24"/>
          <w:szCs w:val="24"/>
          <w:lang w:eastAsia="en-US"/>
        </w:rPr>
        <w:t xml:space="preserve"> and comments</w:t>
      </w:r>
      <w:r w:rsidRPr="00D77C7F">
        <w:rPr>
          <w:rFonts w:ascii="Calibri Light" w:hAnsi="Calibri Light" w:cs="Calibri Light"/>
          <w:sz w:val="24"/>
          <w:szCs w:val="24"/>
          <w:lang w:eastAsia="en-US"/>
        </w:rPr>
        <w:t xml:space="preserve"> and how much </w:t>
      </w:r>
      <w:r w:rsidR="00E62CFC">
        <w:rPr>
          <w:rFonts w:ascii="Calibri Light" w:hAnsi="Calibri Light" w:cs="Calibri Light"/>
          <w:sz w:val="24"/>
          <w:szCs w:val="24"/>
          <w:lang w:eastAsia="en-US"/>
        </w:rPr>
        <w:t>Instagram users like the post</w:t>
      </w:r>
      <w:r w:rsidRPr="00D77C7F">
        <w:rPr>
          <w:rFonts w:ascii="Calibri Light" w:hAnsi="Calibri Light" w:cs="Calibri Light"/>
          <w:sz w:val="24"/>
          <w:szCs w:val="24"/>
          <w:lang w:eastAsia="en-US"/>
        </w:rPr>
        <w:t>. Th</w:t>
      </w:r>
      <w:r w:rsidR="00E62CFC">
        <w:rPr>
          <w:rFonts w:ascii="Calibri Light" w:hAnsi="Calibri Light" w:cs="Calibri Light"/>
          <w:sz w:val="24"/>
          <w:szCs w:val="24"/>
          <w:lang w:eastAsia="en-US"/>
        </w:rPr>
        <w:t>e analysis of this study</w:t>
      </w:r>
      <w:r w:rsidRPr="00D77C7F">
        <w:rPr>
          <w:rFonts w:ascii="Calibri Light" w:hAnsi="Calibri Light" w:cs="Calibri Light"/>
          <w:sz w:val="24"/>
          <w:szCs w:val="24"/>
          <w:lang w:eastAsia="en-US"/>
        </w:rPr>
        <w:t xml:space="preserve"> can be a benchmark for compari</w:t>
      </w:r>
      <w:r w:rsidR="00E62CFC">
        <w:rPr>
          <w:rFonts w:ascii="Calibri Light" w:hAnsi="Calibri Light" w:cs="Calibri Light"/>
          <w:sz w:val="24"/>
          <w:szCs w:val="24"/>
          <w:lang w:eastAsia="en-US"/>
        </w:rPr>
        <w:t>ng the pros and cons of ratifying</w:t>
      </w:r>
      <w:r w:rsidRPr="00D77C7F">
        <w:rPr>
          <w:rFonts w:ascii="Calibri Light" w:hAnsi="Calibri Light" w:cs="Calibri Light"/>
          <w:sz w:val="24"/>
          <w:szCs w:val="24"/>
          <w:lang w:eastAsia="en-US"/>
        </w:rPr>
        <w:t xml:space="preserve"> the PPSK Law. People who agree with the law consider the PPSK Law </w:t>
      </w:r>
      <w:r w:rsidR="00E62CFC">
        <w:rPr>
          <w:rFonts w:ascii="Calibri Light" w:hAnsi="Calibri Light" w:cs="Calibri Light"/>
          <w:sz w:val="24"/>
          <w:szCs w:val="24"/>
          <w:lang w:eastAsia="en-US"/>
        </w:rPr>
        <w:t>to be a reform of the financial system an</w:t>
      </w:r>
      <w:r w:rsidRPr="00D77C7F">
        <w:rPr>
          <w:rFonts w:ascii="Calibri Light" w:hAnsi="Calibri Light" w:cs="Calibri Light"/>
          <w:sz w:val="24"/>
          <w:szCs w:val="24"/>
          <w:lang w:eastAsia="en-US"/>
        </w:rPr>
        <w:t xml:space="preserve">d an effort to equalize the economy </w:t>
      </w:r>
      <w:r w:rsidRPr="00D77C7F">
        <w:rPr>
          <w:rFonts w:ascii="Calibri Light" w:hAnsi="Calibri Light" w:cs="Calibri Light"/>
          <w:sz w:val="24"/>
          <w:szCs w:val="24"/>
          <w:lang w:eastAsia="en-US"/>
        </w:rPr>
        <w:lastRenderedPageBreak/>
        <w:t xml:space="preserve">throughout Indonesia. Meanwhile, those who oppose the law consider it </w:t>
      </w:r>
      <w:r w:rsidR="00E62CFC">
        <w:rPr>
          <w:rFonts w:ascii="Calibri Light" w:hAnsi="Calibri Light" w:cs="Calibri Light"/>
          <w:sz w:val="24"/>
          <w:szCs w:val="24"/>
          <w:lang w:eastAsia="en-US"/>
        </w:rPr>
        <w:t>to benefit only</w:t>
      </w:r>
      <w:r w:rsidRPr="00D77C7F">
        <w:rPr>
          <w:rFonts w:ascii="Calibri Light" w:hAnsi="Calibri Light" w:cs="Calibri Light"/>
          <w:sz w:val="24"/>
          <w:szCs w:val="24"/>
          <w:lang w:eastAsia="en-US"/>
        </w:rPr>
        <w:t xml:space="preserve"> a few parties.</w:t>
      </w:r>
    </w:p>
    <w:p w14:paraId="46D39F41" w14:textId="78F36453" w:rsidR="00741058" w:rsidRDefault="00741058" w:rsidP="004625CA">
      <w:pPr>
        <w:pStyle w:val="ListParagraph"/>
        <w:spacing w:before="120" w:after="120" w:line="240" w:lineRule="auto"/>
        <w:ind w:left="0" w:right="-1"/>
        <w:contextualSpacing w:val="0"/>
        <w:jc w:val="both"/>
        <w:rPr>
          <w:rFonts w:ascii="Calibri Light" w:hAnsi="Calibri Light" w:cs="Calibri Light"/>
          <w:color w:val="FF0000"/>
          <w:sz w:val="23"/>
        </w:rPr>
      </w:pPr>
    </w:p>
    <w:p w14:paraId="4D357624" w14:textId="1F7A65BA" w:rsidR="00EA1ED1" w:rsidRDefault="00F369EC" w:rsidP="00EA1ED1">
      <w:pPr>
        <w:numPr>
          <w:ilvl w:val="0"/>
          <w:numId w:val="15"/>
        </w:numPr>
        <w:spacing w:line="240" w:lineRule="atLeast"/>
        <w:ind w:left="426" w:hanging="426"/>
        <w:jc w:val="both"/>
        <w:rPr>
          <w:rFonts w:ascii="Calibri Light" w:hAnsi="Calibri Light" w:cs="Calibri Light"/>
          <w:b/>
          <w:sz w:val="24"/>
          <w:szCs w:val="24"/>
        </w:rPr>
      </w:pPr>
      <w:r w:rsidRPr="00122F5F">
        <w:rPr>
          <w:rFonts w:ascii="Calibri Light" w:hAnsi="Calibri Light" w:cs="Calibri Light"/>
          <w:b/>
          <w:sz w:val="24"/>
          <w:szCs w:val="24"/>
        </w:rPr>
        <w:t>REFERENCES</w:t>
      </w:r>
    </w:p>
    <w:p w14:paraId="6A66E8C6" w14:textId="7B54800A" w:rsidR="00B77E3B" w:rsidRPr="00B77E3B" w:rsidRDefault="00E62CFC" w:rsidP="00B77E3B">
      <w:pPr>
        <w:widowControl w:val="0"/>
        <w:adjustRightInd w:val="0"/>
        <w:spacing w:line="240" w:lineRule="atLeast"/>
        <w:ind w:left="480" w:hanging="480"/>
        <w:rPr>
          <w:rFonts w:ascii="Calibri Light" w:hAnsi="Calibri Light" w:cs="Calibri Light"/>
          <w:noProof/>
          <w:sz w:val="24"/>
        </w:rPr>
      </w:pPr>
      <w:r>
        <w:rPr>
          <w:rFonts w:ascii="Calibri Light" w:hAnsi="Calibri Light" w:cs="Calibri Light"/>
          <w:b/>
          <w:sz w:val="24"/>
          <w:szCs w:val="24"/>
        </w:rPr>
        <w:fldChar w:fldCharType="begin" w:fldLock="1"/>
      </w:r>
      <w:r>
        <w:rPr>
          <w:rFonts w:ascii="Calibri Light" w:hAnsi="Calibri Light" w:cs="Calibri Light"/>
          <w:b/>
          <w:sz w:val="24"/>
          <w:szCs w:val="24"/>
        </w:rPr>
        <w:instrText xml:space="preserve">ADDIN Mendeley Bibliography CSL_BIBLIOGRAPHY </w:instrText>
      </w:r>
      <w:r>
        <w:rPr>
          <w:rFonts w:ascii="Calibri Light" w:hAnsi="Calibri Light" w:cs="Calibri Light"/>
          <w:b/>
          <w:sz w:val="24"/>
          <w:szCs w:val="24"/>
        </w:rPr>
        <w:fldChar w:fldCharType="separate"/>
      </w:r>
      <w:r w:rsidR="00B77E3B" w:rsidRPr="00B77E3B">
        <w:rPr>
          <w:rFonts w:ascii="Calibri Light" w:hAnsi="Calibri Light" w:cs="Calibri Light"/>
          <w:noProof/>
          <w:sz w:val="24"/>
        </w:rPr>
        <w:t xml:space="preserve">Addeo, F., Paoli, A. D., Esposito, M., &amp; Bolcato, M. Y. (2019). Doing Social Research on Online Communities: The Benefits of Netnography. </w:t>
      </w:r>
      <w:r w:rsidR="00B77E3B" w:rsidRPr="00B77E3B">
        <w:rPr>
          <w:rFonts w:ascii="Calibri Light" w:hAnsi="Calibri Light" w:cs="Calibri Light"/>
          <w:i/>
          <w:iCs/>
          <w:noProof/>
          <w:sz w:val="24"/>
        </w:rPr>
        <w:t>Athens Journal of Social Sciences</w:t>
      </w:r>
      <w:r w:rsidR="00B77E3B" w:rsidRPr="00B77E3B">
        <w:rPr>
          <w:rFonts w:ascii="Calibri Light" w:hAnsi="Calibri Light" w:cs="Calibri Light"/>
          <w:noProof/>
          <w:sz w:val="24"/>
        </w:rPr>
        <w:t xml:space="preserve">, </w:t>
      </w:r>
      <w:r w:rsidR="00B77E3B" w:rsidRPr="00B77E3B">
        <w:rPr>
          <w:rFonts w:ascii="Calibri Light" w:hAnsi="Calibri Light" w:cs="Calibri Light"/>
          <w:i/>
          <w:iCs/>
          <w:noProof/>
          <w:sz w:val="24"/>
        </w:rPr>
        <w:t>7</w:t>
      </w:r>
      <w:r w:rsidR="00B77E3B" w:rsidRPr="00B77E3B">
        <w:rPr>
          <w:rFonts w:ascii="Calibri Light" w:hAnsi="Calibri Light" w:cs="Calibri Light"/>
          <w:noProof/>
          <w:sz w:val="24"/>
        </w:rPr>
        <w:t>(1), 9–38. https://doi.org/10.30958/ajss.7-1-1</w:t>
      </w:r>
    </w:p>
    <w:p w14:paraId="08FCF64F"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Adlina, N. A. (2023). Kewenangan Penyidikan Terhadap Tindak Pidana Di Sektor Jasa Keuangan. </w:t>
      </w:r>
      <w:r w:rsidRPr="00B77E3B">
        <w:rPr>
          <w:rFonts w:ascii="Calibri Light" w:hAnsi="Calibri Light" w:cs="Calibri Light"/>
          <w:i/>
          <w:iCs/>
          <w:noProof/>
          <w:sz w:val="24"/>
        </w:rPr>
        <w:t>Al’ Adl: Jurnal Hukum</w:t>
      </w:r>
      <w:r w:rsidRPr="00B77E3B">
        <w:rPr>
          <w:rFonts w:ascii="Calibri Light" w:hAnsi="Calibri Light" w:cs="Calibri Light"/>
          <w:noProof/>
          <w:sz w:val="24"/>
        </w:rPr>
        <w:t xml:space="preserve">, </w:t>
      </w:r>
      <w:r w:rsidRPr="00B77E3B">
        <w:rPr>
          <w:rFonts w:ascii="Calibri Light" w:hAnsi="Calibri Light" w:cs="Calibri Light"/>
          <w:i/>
          <w:iCs/>
          <w:noProof/>
          <w:sz w:val="24"/>
        </w:rPr>
        <w:t>15</w:t>
      </w:r>
      <w:r w:rsidRPr="00B77E3B">
        <w:rPr>
          <w:rFonts w:ascii="Calibri Light" w:hAnsi="Calibri Light" w:cs="Calibri Light"/>
          <w:noProof/>
          <w:sz w:val="24"/>
        </w:rPr>
        <w:t>(4), 250–269. https://doi.org/http://dx.doi.org/10.31602/al-adl.v15i2.11088</w:t>
      </w:r>
    </w:p>
    <w:p w14:paraId="6B81EA45"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Alam, A., Herianingrum, S., Lestari, T. L., &amp; Nurrahman, A. (2022). Implementasi Etika Bisnis Islam Terhadap Sistem Reseller Dan Relevansinya Dalam Undang-Undang Perlindungan Konsumen. </w:t>
      </w:r>
      <w:r w:rsidRPr="00B77E3B">
        <w:rPr>
          <w:rFonts w:ascii="Calibri Light" w:hAnsi="Calibri Light" w:cs="Calibri Light"/>
          <w:i/>
          <w:iCs/>
          <w:noProof/>
          <w:sz w:val="24"/>
        </w:rPr>
        <w:t>HUMAN FALAH: Jurnal Studi Ekonomi Dan Bisnis Islam</w:t>
      </w:r>
      <w:r w:rsidRPr="00B77E3B">
        <w:rPr>
          <w:rFonts w:ascii="Calibri Light" w:hAnsi="Calibri Light" w:cs="Calibri Light"/>
          <w:noProof/>
          <w:sz w:val="24"/>
        </w:rPr>
        <w:t xml:space="preserve">, </w:t>
      </w:r>
      <w:r w:rsidRPr="00B77E3B">
        <w:rPr>
          <w:rFonts w:ascii="Calibri Light" w:hAnsi="Calibri Light" w:cs="Calibri Light"/>
          <w:i/>
          <w:iCs/>
          <w:noProof/>
          <w:sz w:val="24"/>
        </w:rPr>
        <w:t>9</w:t>
      </w:r>
      <w:r w:rsidRPr="00B77E3B">
        <w:rPr>
          <w:rFonts w:ascii="Calibri Light" w:hAnsi="Calibri Light" w:cs="Calibri Light"/>
          <w:noProof/>
          <w:sz w:val="24"/>
        </w:rPr>
        <w:t>(1). https://doi.org/10.30829/hf.v9i1.11158</w:t>
      </w:r>
    </w:p>
    <w:p w14:paraId="72055465"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Alam, A., Nizam, R. S., &amp; Hidayat, M. T. (2021). The role of islamic microfinance institution in empowering indonesian fishing communities. </w:t>
      </w:r>
      <w:r w:rsidRPr="00B77E3B">
        <w:rPr>
          <w:rFonts w:ascii="Calibri Light" w:hAnsi="Calibri Light" w:cs="Calibri Light"/>
          <w:i/>
          <w:iCs/>
          <w:noProof/>
          <w:sz w:val="24"/>
        </w:rPr>
        <w:t>Universal Journal of Accounting and Finance</w:t>
      </w:r>
      <w:r w:rsidRPr="00B77E3B">
        <w:rPr>
          <w:rFonts w:ascii="Calibri Light" w:hAnsi="Calibri Light" w:cs="Calibri Light"/>
          <w:noProof/>
          <w:sz w:val="24"/>
        </w:rPr>
        <w:t xml:space="preserve">, </w:t>
      </w:r>
      <w:r w:rsidRPr="00B77E3B">
        <w:rPr>
          <w:rFonts w:ascii="Calibri Light" w:hAnsi="Calibri Light" w:cs="Calibri Light"/>
          <w:i/>
          <w:iCs/>
          <w:noProof/>
          <w:sz w:val="24"/>
        </w:rPr>
        <w:t>9</w:t>
      </w:r>
      <w:r w:rsidRPr="00B77E3B">
        <w:rPr>
          <w:rFonts w:ascii="Calibri Light" w:hAnsi="Calibri Light" w:cs="Calibri Light"/>
          <w:noProof/>
          <w:sz w:val="24"/>
        </w:rPr>
        <w:t>(2), 178–183. https://doi.org/10.13189/UJAF.2021.090205</w:t>
      </w:r>
    </w:p>
    <w:p w14:paraId="5183A64B"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Anggraeni, D., &amp; Pratomo, W. B. (2023). Dampak undang-undang nomor 4 tahun 2023 tentang pengembangan dan penguatan sektor keuangan ( P2SK ) terhadap kelangsungan sektor jasa keuangan khususnya sektor lembaga pembiayaan. </w:t>
      </w:r>
      <w:r w:rsidRPr="00B77E3B">
        <w:rPr>
          <w:rFonts w:ascii="Calibri Light" w:hAnsi="Calibri Light" w:cs="Calibri Light"/>
          <w:i/>
          <w:iCs/>
          <w:noProof/>
          <w:sz w:val="24"/>
        </w:rPr>
        <w:t>Fair Value: Jurnal Ilmiah Akuntansi Dan Keuangan</w:t>
      </w:r>
      <w:r w:rsidRPr="00B77E3B">
        <w:rPr>
          <w:rFonts w:ascii="Calibri Light" w:hAnsi="Calibri Light" w:cs="Calibri Light"/>
          <w:noProof/>
          <w:sz w:val="24"/>
        </w:rPr>
        <w:t xml:space="preserve">, </w:t>
      </w:r>
      <w:r w:rsidRPr="00B77E3B">
        <w:rPr>
          <w:rFonts w:ascii="Calibri Light" w:hAnsi="Calibri Light" w:cs="Calibri Light"/>
          <w:i/>
          <w:iCs/>
          <w:noProof/>
          <w:sz w:val="24"/>
        </w:rPr>
        <w:t>5</w:t>
      </w:r>
      <w:r w:rsidRPr="00B77E3B">
        <w:rPr>
          <w:rFonts w:ascii="Calibri Light" w:hAnsi="Calibri Light" w:cs="Calibri Light"/>
          <w:noProof/>
          <w:sz w:val="24"/>
        </w:rPr>
        <w:t>(12), 1–5. https://journal.ikopin.ac.id/index.php/fairvalue/article/view/3560/2844</w:t>
      </w:r>
    </w:p>
    <w:p w14:paraId="428F71F9"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Aprita, S. (2021). Peranan Peer to Peer Lending dalam menyalurkan Pendanaan Pada Usaha Kecil dan Menengah. </w:t>
      </w:r>
      <w:r w:rsidRPr="00B77E3B">
        <w:rPr>
          <w:rFonts w:ascii="Calibri Light" w:hAnsi="Calibri Light" w:cs="Calibri Light"/>
          <w:i/>
          <w:iCs/>
          <w:noProof/>
          <w:sz w:val="24"/>
        </w:rPr>
        <w:t>Jurnal Hukum Samudra Keadilan</w:t>
      </w:r>
      <w:r w:rsidRPr="00B77E3B">
        <w:rPr>
          <w:rFonts w:ascii="Calibri Light" w:hAnsi="Calibri Light" w:cs="Calibri Light"/>
          <w:noProof/>
          <w:sz w:val="24"/>
        </w:rPr>
        <w:t xml:space="preserve">, </w:t>
      </w:r>
      <w:r w:rsidRPr="00B77E3B">
        <w:rPr>
          <w:rFonts w:ascii="Calibri Light" w:hAnsi="Calibri Light" w:cs="Calibri Light"/>
          <w:i/>
          <w:iCs/>
          <w:noProof/>
          <w:sz w:val="24"/>
        </w:rPr>
        <w:t>16</w:t>
      </w:r>
      <w:r w:rsidRPr="00B77E3B">
        <w:rPr>
          <w:rFonts w:ascii="Calibri Light" w:hAnsi="Calibri Light" w:cs="Calibri Light"/>
          <w:noProof/>
          <w:sz w:val="24"/>
        </w:rPr>
        <w:t>(1), 37–61. https://doi.org/https://doi.org/10.33059/jhsk.v16i1.3407</w:t>
      </w:r>
    </w:p>
    <w:p w14:paraId="1414386C"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Arifin, A. (2008). The Relationship of the Profit Sharing System in Sharia Financial Institutions to Customers’ Desire to Invest Survey at Baitul Maal Wat Tamwil (BMT) Safinah Klaten. </w:t>
      </w:r>
      <w:r w:rsidRPr="00B77E3B">
        <w:rPr>
          <w:rFonts w:ascii="Calibri Light" w:hAnsi="Calibri Light" w:cs="Calibri Light"/>
          <w:i/>
          <w:iCs/>
          <w:noProof/>
          <w:sz w:val="24"/>
        </w:rPr>
        <w:t>BENEFIT: Jurnal Manajemen Dan Bisnis</w:t>
      </w:r>
      <w:r w:rsidRPr="00B77E3B">
        <w:rPr>
          <w:rFonts w:ascii="Calibri Light" w:hAnsi="Calibri Light" w:cs="Calibri Light"/>
          <w:noProof/>
          <w:sz w:val="24"/>
        </w:rPr>
        <w:t xml:space="preserve">, </w:t>
      </w:r>
      <w:r w:rsidRPr="00B77E3B">
        <w:rPr>
          <w:rFonts w:ascii="Calibri Light" w:hAnsi="Calibri Light" w:cs="Calibri Light"/>
          <w:i/>
          <w:iCs/>
          <w:noProof/>
          <w:sz w:val="24"/>
        </w:rPr>
        <w:t>12</w:t>
      </w:r>
      <w:r w:rsidRPr="00B77E3B">
        <w:rPr>
          <w:rFonts w:ascii="Calibri Light" w:hAnsi="Calibri Light" w:cs="Calibri Light"/>
          <w:noProof/>
          <w:sz w:val="24"/>
        </w:rPr>
        <w:t>(7), 141–149.</w:t>
      </w:r>
    </w:p>
    <w:p w14:paraId="66C54E57"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Ashfahany, A. El, &amp; Aini, M. N. (1970). Analisis Dampak Ekonomi Dan Psikologi Pembiayaan Baitul Maal Wat Tamwiil (Bmt). </w:t>
      </w:r>
      <w:r w:rsidRPr="00B77E3B">
        <w:rPr>
          <w:rFonts w:ascii="Calibri Light" w:hAnsi="Calibri Light" w:cs="Calibri Light"/>
          <w:i/>
          <w:iCs/>
          <w:noProof/>
          <w:sz w:val="24"/>
        </w:rPr>
        <w:t>I-ECONOMICS: A Research Journal on Islamic Economics</w:t>
      </w:r>
      <w:r w:rsidRPr="00B77E3B">
        <w:rPr>
          <w:rFonts w:ascii="Calibri Light" w:hAnsi="Calibri Light" w:cs="Calibri Light"/>
          <w:noProof/>
          <w:sz w:val="24"/>
        </w:rPr>
        <w:t xml:space="preserve">, </w:t>
      </w:r>
      <w:r w:rsidRPr="00B77E3B">
        <w:rPr>
          <w:rFonts w:ascii="Calibri Light" w:hAnsi="Calibri Light" w:cs="Calibri Light"/>
          <w:i/>
          <w:iCs/>
          <w:noProof/>
          <w:sz w:val="24"/>
        </w:rPr>
        <w:t>7</w:t>
      </w:r>
      <w:r w:rsidRPr="00B77E3B">
        <w:rPr>
          <w:rFonts w:ascii="Calibri Light" w:hAnsi="Calibri Light" w:cs="Calibri Light"/>
          <w:noProof/>
          <w:sz w:val="24"/>
        </w:rPr>
        <w:t>(1), 1–10. https://doi.org/10.19109/ieconomics.v7i1.8572</w:t>
      </w:r>
    </w:p>
    <w:p w14:paraId="3A5B47E8"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Astiningrum, M., Batubulan, K. S., &amp; Sias, L. A. (2020). Implementasi Analisis Sentimen Twitter Mengenai Opini Masyarakat Terhadap RKUHP Tahun 2019. </w:t>
      </w:r>
      <w:r w:rsidRPr="00B77E3B">
        <w:rPr>
          <w:rFonts w:ascii="Calibri Light" w:hAnsi="Calibri Light" w:cs="Calibri Light"/>
          <w:i/>
          <w:iCs/>
          <w:noProof/>
          <w:sz w:val="24"/>
        </w:rPr>
        <w:t>Seminar Informatika Aplikatif Polinema (SIAP)</w:t>
      </w:r>
      <w:r w:rsidRPr="00B77E3B">
        <w:rPr>
          <w:rFonts w:ascii="Calibri Light" w:hAnsi="Calibri Light" w:cs="Calibri Light"/>
          <w:noProof/>
          <w:sz w:val="24"/>
        </w:rPr>
        <w:t>, 253–256.</w:t>
      </w:r>
    </w:p>
    <w:p w14:paraId="5AE26320"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Athief, F. H. N., Rizki, D., Priyadika, B. S. W., &amp; Aulia, S. L. (2023). Strategy of BMT Makmur Mandiri Sukoharjo in Maintaining Liquidity During the Pandemic. </w:t>
      </w:r>
      <w:r w:rsidRPr="00B77E3B">
        <w:rPr>
          <w:rFonts w:ascii="Calibri Light" w:hAnsi="Calibri Light" w:cs="Calibri Light"/>
          <w:i/>
          <w:iCs/>
          <w:noProof/>
          <w:sz w:val="24"/>
        </w:rPr>
        <w:t>Jambura Science of Management</w:t>
      </w:r>
      <w:r w:rsidRPr="00B77E3B">
        <w:rPr>
          <w:rFonts w:ascii="Calibri Light" w:hAnsi="Calibri Light" w:cs="Calibri Light"/>
          <w:noProof/>
          <w:sz w:val="24"/>
        </w:rPr>
        <w:t xml:space="preserve">, </w:t>
      </w:r>
      <w:r w:rsidRPr="00B77E3B">
        <w:rPr>
          <w:rFonts w:ascii="Calibri Light" w:hAnsi="Calibri Light" w:cs="Calibri Light"/>
          <w:i/>
          <w:iCs/>
          <w:noProof/>
          <w:sz w:val="24"/>
        </w:rPr>
        <w:t>5</w:t>
      </w:r>
      <w:r w:rsidRPr="00B77E3B">
        <w:rPr>
          <w:rFonts w:ascii="Calibri Light" w:hAnsi="Calibri Light" w:cs="Calibri Light"/>
          <w:noProof/>
          <w:sz w:val="24"/>
        </w:rPr>
        <w:t>(1), 13–23. https://doi.org/10.37479/jsm.v5i1.15526</w:t>
      </w:r>
    </w:p>
    <w:p w14:paraId="3A01A648"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Chae, B. K. (2015). Insights from hashtag # supplychain and Twitter Analytics : Considering Twitter and Twitter data for supply chain practice and research. </w:t>
      </w:r>
      <w:r w:rsidRPr="00B77E3B">
        <w:rPr>
          <w:rFonts w:ascii="Calibri Light" w:hAnsi="Calibri Light" w:cs="Calibri Light"/>
          <w:i/>
          <w:iCs/>
          <w:noProof/>
          <w:sz w:val="24"/>
        </w:rPr>
        <w:t>International Journal of Production Economics</w:t>
      </w:r>
      <w:r w:rsidRPr="00B77E3B">
        <w:rPr>
          <w:rFonts w:ascii="Calibri Light" w:hAnsi="Calibri Light" w:cs="Calibri Light"/>
          <w:noProof/>
          <w:sz w:val="24"/>
        </w:rPr>
        <w:t xml:space="preserve">, </w:t>
      </w:r>
      <w:r w:rsidRPr="00B77E3B">
        <w:rPr>
          <w:rFonts w:ascii="Calibri Light" w:hAnsi="Calibri Light" w:cs="Calibri Light"/>
          <w:i/>
          <w:iCs/>
          <w:noProof/>
          <w:sz w:val="24"/>
        </w:rPr>
        <w:t>165</w:t>
      </w:r>
      <w:r w:rsidRPr="00B77E3B">
        <w:rPr>
          <w:rFonts w:ascii="Calibri Light" w:hAnsi="Calibri Light" w:cs="Calibri Light"/>
          <w:noProof/>
          <w:sz w:val="24"/>
        </w:rPr>
        <w:t>(July 2015), 1–13. https://doi.org/10.1016/j.ijpe.2014.12.037</w:t>
      </w:r>
    </w:p>
    <w:p w14:paraId="6C54E1F5"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Chalim, M. A., Listyowati, P. R., Hanim, L., &amp; Noorman, M. (2022). Peran Pemerintah Dalam Pengembangan Koperasi Modern Dan UMKM Berdasarkan PP No. 7 Tahun 2021. </w:t>
      </w:r>
      <w:r w:rsidRPr="00B77E3B">
        <w:rPr>
          <w:rFonts w:ascii="Calibri Light" w:hAnsi="Calibri Light" w:cs="Calibri Light"/>
          <w:i/>
          <w:iCs/>
          <w:noProof/>
          <w:sz w:val="24"/>
        </w:rPr>
        <w:t>Audi Et AP: Jurnal Penelitian Hukum</w:t>
      </w:r>
      <w:r w:rsidRPr="00B77E3B">
        <w:rPr>
          <w:rFonts w:ascii="Calibri Light" w:hAnsi="Calibri Light" w:cs="Calibri Light"/>
          <w:noProof/>
          <w:sz w:val="24"/>
        </w:rPr>
        <w:t xml:space="preserve">, </w:t>
      </w:r>
      <w:r w:rsidRPr="00B77E3B">
        <w:rPr>
          <w:rFonts w:ascii="Calibri Light" w:hAnsi="Calibri Light" w:cs="Calibri Light"/>
          <w:i/>
          <w:iCs/>
          <w:noProof/>
          <w:sz w:val="24"/>
        </w:rPr>
        <w:t>01</w:t>
      </w:r>
      <w:r w:rsidRPr="00B77E3B">
        <w:rPr>
          <w:rFonts w:ascii="Calibri Light" w:hAnsi="Calibri Light" w:cs="Calibri Light"/>
          <w:noProof/>
          <w:sz w:val="24"/>
        </w:rPr>
        <w:t>(01), 21–29. https://doi.org/http://dx.doi.org/10.24967/jaeap.v1i01.1490</w:t>
      </w:r>
    </w:p>
    <w:p w14:paraId="0F6D70FD"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lastRenderedPageBreak/>
        <w:t xml:space="preserve">Dafiq, B. I., Hidayati, A. N., &amp; Habib, M. A. F. (2022). Pengaruh literasi keuangan , literasi digital , digital marketing , brand image dan word of mouth terhadap minat generasi z pada bank syariah. </w:t>
      </w:r>
      <w:r w:rsidRPr="00B77E3B">
        <w:rPr>
          <w:rFonts w:ascii="Calibri Light" w:hAnsi="Calibri Light" w:cs="Calibri Light"/>
          <w:i/>
          <w:iCs/>
          <w:noProof/>
          <w:sz w:val="24"/>
        </w:rPr>
        <w:t>Fair Value: Jurnal Ilmiah Akuntansi Dan Keuangan</w:t>
      </w:r>
      <w:r w:rsidRPr="00B77E3B">
        <w:rPr>
          <w:rFonts w:ascii="Calibri Light" w:hAnsi="Calibri Light" w:cs="Calibri Light"/>
          <w:noProof/>
          <w:sz w:val="24"/>
        </w:rPr>
        <w:t xml:space="preserve">, </w:t>
      </w:r>
      <w:r w:rsidRPr="00B77E3B">
        <w:rPr>
          <w:rFonts w:ascii="Calibri Light" w:hAnsi="Calibri Light" w:cs="Calibri Light"/>
          <w:i/>
          <w:iCs/>
          <w:noProof/>
          <w:sz w:val="24"/>
        </w:rPr>
        <w:t>4</w:t>
      </w:r>
      <w:r w:rsidRPr="00B77E3B">
        <w:rPr>
          <w:rFonts w:ascii="Calibri Light" w:hAnsi="Calibri Light" w:cs="Calibri Light"/>
          <w:noProof/>
          <w:sz w:val="24"/>
        </w:rPr>
        <w:t>(11), 4971–4982.</w:t>
      </w:r>
    </w:p>
    <w:p w14:paraId="74944C7C"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Dwianto, R., Utama, H. W., Saputra, F. D., Wijaya, G. A., Aisyah, F., &amp; Kartini, E. (2023). Peran Otoritas Jasa Keuangan Dalam Menjaga Stabilitas dan Keamanan Sistem Keuangan. </w:t>
      </w:r>
      <w:r w:rsidRPr="00B77E3B">
        <w:rPr>
          <w:rFonts w:ascii="Calibri Light" w:hAnsi="Calibri Light" w:cs="Calibri Light"/>
          <w:i/>
          <w:iCs/>
          <w:noProof/>
          <w:sz w:val="24"/>
        </w:rPr>
        <w:t>Jurnal Ilmu Manajemen Ekonomi Dan Kewirausahaan</w:t>
      </w:r>
      <w:r w:rsidRPr="00B77E3B">
        <w:rPr>
          <w:rFonts w:ascii="Calibri Light" w:hAnsi="Calibri Light" w:cs="Calibri Light"/>
          <w:noProof/>
          <w:sz w:val="24"/>
        </w:rPr>
        <w:t xml:space="preserve">, </w:t>
      </w:r>
      <w:r w:rsidRPr="00B77E3B">
        <w:rPr>
          <w:rFonts w:ascii="Calibri Light" w:hAnsi="Calibri Light" w:cs="Calibri Light"/>
          <w:i/>
          <w:iCs/>
          <w:noProof/>
          <w:sz w:val="24"/>
        </w:rPr>
        <w:t>3</w:t>
      </w:r>
      <w:r w:rsidRPr="00B77E3B">
        <w:rPr>
          <w:rFonts w:ascii="Calibri Light" w:hAnsi="Calibri Light" w:cs="Calibri Light"/>
          <w:noProof/>
          <w:sz w:val="24"/>
        </w:rPr>
        <w:t>(2), 1–4. https://doi.org/https://doi.org/10.55606/jimek.v3i2.1772</w:t>
      </w:r>
    </w:p>
    <w:p w14:paraId="7847222F"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Fadli, M. (2018). Pembentukan Undang-Undang Yang Mengikuti Perkembangan Masyarakat. </w:t>
      </w:r>
      <w:r w:rsidRPr="00B77E3B">
        <w:rPr>
          <w:rFonts w:ascii="Calibri Light" w:hAnsi="Calibri Light" w:cs="Calibri Light"/>
          <w:i/>
          <w:iCs/>
          <w:noProof/>
          <w:sz w:val="24"/>
        </w:rPr>
        <w:t>Jurnal Legislasi Indonesia</w:t>
      </w:r>
      <w:r w:rsidRPr="00B77E3B">
        <w:rPr>
          <w:rFonts w:ascii="Calibri Light" w:hAnsi="Calibri Light" w:cs="Calibri Light"/>
          <w:noProof/>
          <w:sz w:val="24"/>
        </w:rPr>
        <w:t xml:space="preserve">, </w:t>
      </w:r>
      <w:r w:rsidRPr="00B77E3B">
        <w:rPr>
          <w:rFonts w:ascii="Calibri Light" w:hAnsi="Calibri Light" w:cs="Calibri Light"/>
          <w:i/>
          <w:iCs/>
          <w:noProof/>
          <w:sz w:val="24"/>
        </w:rPr>
        <w:t>15</w:t>
      </w:r>
      <w:r w:rsidRPr="00B77E3B">
        <w:rPr>
          <w:rFonts w:ascii="Calibri Light" w:hAnsi="Calibri Light" w:cs="Calibri Light"/>
          <w:noProof/>
          <w:sz w:val="24"/>
        </w:rPr>
        <w:t>(1), 49–58.</w:t>
      </w:r>
    </w:p>
    <w:p w14:paraId="5BF77011"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Fatanti, M. N., &amp; Suyadnya, I. W. (2015). Beyond User Gaze: How Instagram Creates Tourism Destination Brand? </w:t>
      </w:r>
      <w:r w:rsidRPr="00B77E3B">
        <w:rPr>
          <w:rFonts w:ascii="Calibri Light" w:hAnsi="Calibri Light" w:cs="Calibri Light"/>
          <w:i/>
          <w:iCs/>
          <w:noProof/>
          <w:sz w:val="24"/>
        </w:rPr>
        <w:t>Procedia - Social and Behavioral Sciences</w:t>
      </w:r>
      <w:r w:rsidRPr="00B77E3B">
        <w:rPr>
          <w:rFonts w:ascii="Calibri Light" w:hAnsi="Calibri Light" w:cs="Calibri Light"/>
          <w:noProof/>
          <w:sz w:val="24"/>
        </w:rPr>
        <w:t xml:space="preserve">, </w:t>
      </w:r>
      <w:r w:rsidRPr="00B77E3B">
        <w:rPr>
          <w:rFonts w:ascii="Calibri Light" w:hAnsi="Calibri Light" w:cs="Calibri Light"/>
          <w:i/>
          <w:iCs/>
          <w:noProof/>
          <w:sz w:val="24"/>
        </w:rPr>
        <w:t>211</w:t>
      </w:r>
      <w:r w:rsidRPr="00B77E3B">
        <w:rPr>
          <w:rFonts w:ascii="Calibri Light" w:hAnsi="Calibri Light" w:cs="Calibri Light"/>
          <w:noProof/>
          <w:sz w:val="24"/>
        </w:rPr>
        <w:t>(September), 1089–1095. https://doi.org/10.1016/j.sbspro.2015.11.145</w:t>
      </w:r>
    </w:p>
    <w:p w14:paraId="3E9313EB"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Fauzi, M. J., Guntara, D., &amp; Abas, M. (2023). Perlindungan Hukum Konsumen Dihubungkan dengan Undang- Undang Nomor 4 Tahun 2023 Tentang Pengembangan dan Penguatan Sektor Keuangan (Studi Putusan Nomor: 15/Pdt. Sus- Bpsk /2023 /Pn . Grt). </w:t>
      </w:r>
      <w:r w:rsidRPr="00B77E3B">
        <w:rPr>
          <w:rFonts w:ascii="Calibri Light" w:hAnsi="Calibri Light" w:cs="Calibri Light"/>
          <w:i/>
          <w:iCs/>
          <w:noProof/>
          <w:sz w:val="24"/>
        </w:rPr>
        <w:t>UNES Law Review</w:t>
      </w:r>
      <w:r w:rsidRPr="00B77E3B">
        <w:rPr>
          <w:rFonts w:ascii="Calibri Light" w:hAnsi="Calibri Light" w:cs="Calibri Light"/>
          <w:noProof/>
          <w:sz w:val="24"/>
        </w:rPr>
        <w:t xml:space="preserve">, </w:t>
      </w:r>
      <w:r w:rsidRPr="00B77E3B">
        <w:rPr>
          <w:rFonts w:ascii="Calibri Light" w:hAnsi="Calibri Light" w:cs="Calibri Light"/>
          <w:i/>
          <w:iCs/>
          <w:noProof/>
          <w:sz w:val="24"/>
        </w:rPr>
        <w:t>6</w:t>
      </w:r>
      <w:r w:rsidRPr="00B77E3B">
        <w:rPr>
          <w:rFonts w:ascii="Calibri Light" w:hAnsi="Calibri Light" w:cs="Calibri Light"/>
          <w:noProof/>
          <w:sz w:val="24"/>
        </w:rPr>
        <w:t>(1), 1060–1067.</w:t>
      </w:r>
    </w:p>
    <w:p w14:paraId="2B6FECBF"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Fenton, A., &amp; Procter, C. (2019). </w:t>
      </w:r>
      <w:r w:rsidRPr="00B77E3B">
        <w:rPr>
          <w:rFonts w:ascii="Calibri Light" w:hAnsi="Calibri Light" w:cs="Calibri Light"/>
          <w:i/>
          <w:iCs/>
          <w:noProof/>
          <w:sz w:val="24"/>
        </w:rPr>
        <w:t>Studying Social Media communities: Blending methods with netnography Author</w:t>
      </w:r>
      <w:r w:rsidRPr="00B77E3B">
        <w:rPr>
          <w:rFonts w:ascii="Calibri Light" w:hAnsi="Calibri Light" w:cs="Calibri Light"/>
          <w:noProof/>
          <w:sz w:val="24"/>
        </w:rPr>
        <w:t>. SAGE Publications Inc. https://doi.org/https://doi.org/10.4135/9781526468901</w:t>
      </w:r>
    </w:p>
    <w:p w14:paraId="7FDA3513"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Fernando, H. (2022). Kewenangan Penyidik Otoritas Jasa Keuangan dalam Menyidik Tindak Pidana Pencucian Uang. </w:t>
      </w:r>
      <w:r w:rsidRPr="00B77E3B">
        <w:rPr>
          <w:rFonts w:ascii="Calibri Light" w:hAnsi="Calibri Light" w:cs="Calibri Light"/>
          <w:i/>
          <w:iCs/>
          <w:noProof/>
          <w:sz w:val="24"/>
        </w:rPr>
        <w:t>AML/CFT Journal: The Journal of Anti Money Laundering and Countering the Financing of Terrorism</w:t>
      </w:r>
      <w:r w:rsidRPr="00B77E3B">
        <w:rPr>
          <w:rFonts w:ascii="Calibri Light" w:hAnsi="Calibri Light" w:cs="Calibri Light"/>
          <w:noProof/>
          <w:sz w:val="24"/>
        </w:rPr>
        <w:t xml:space="preserve">, </w:t>
      </w:r>
      <w:r w:rsidRPr="00B77E3B">
        <w:rPr>
          <w:rFonts w:ascii="Calibri Light" w:hAnsi="Calibri Light" w:cs="Calibri Light"/>
          <w:i/>
          <w:iCs/>
          <w:noProof/>
          <w:sz w:val="24"/>
        </w:rPr>
        <w:t>1</w:t>
      </w:r>
      <w:r w:rsidRPr="00B77E3B">
        <w:rPr>
          <w:rFonts w:ascii="Calibri Light" w:hAnsi="Calibri Light" w:cs="Calibri Light"/>
          <w:noProof/>
          <w:sz w:val="24"/>
        </w:rPr>
        <w:t>(1), 67–86. https://doi.org/https://doi.org/10.59593/amlcft.2022.v1i1.4</w:t>
      </w:r>
    </w:p>
    <w:p w14:paraId="71330400"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Fernando, H., Galuh Larasati, Y., &amp; Akmal Latif, S. (2021). Diseminasi simbolik: Makna korupsi dalam media sosial Instagram Symbolic dissemination: The meaning of corruption in Instagram social media. </w:t>
      </w:r>
      <w:r w:rsidRPr="00B77E3B">
        <w:rPr>
          <w:rFonts w:ascii="Calibri Light" w:hAnsi="Calibri Light" w:cs="Calibri Light"/>
          <w:i/>
          <w:iCs/>
          <w:noProof/>
          <w:sz w:val="24"/>
        </w:rPr>
        <w:t>Bricolage ; Jurnal Magister Ilmu Komunikasi</w:t>
      </w:r>
      <w:r w:rsidRPr="00B77E3B">
        <w:rPr>
          <w:rFonts w:ascii="Calibri Light" w:hAnsi="Calibri Light" w:cs="Calibri Light"/>
          <w:noProof/>
          <w:sz w:val="24"/>
        </w:rPr>
        <w:t xml:space="preserve">, </w:t>
      </w:r>
      <w:r w:rsidRPr="00B77E3B">
        <w:rPr>
          <w:rFonts w:ascii="Calibri Light" w:hAnsi="Calibri Light" w:cs="Calibri Light"/>
          <w:i/>
          <w:iCs/>
          <w:noProof/>
          <w:sz w:val="24"/>
        </w:rPr>
        <w:t>8</w:t>
      </w:r>
      <w:r w:rsidRPr="00B77E3B">
        <w:rPr>
          <w:rFonts w:ascii="Calibri Light" w:hAnsi="Calibri Light" w:cs="Calibri Light"/>
          <w:noProof/>
          <w:sz w:val="24"/>
        </w:rPr>
        <w:t>(1), 63–78.</w:t>
      </w:r>
    </w:p>
    <w:p w14:paraId="4D2D55A2"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Ginintu, M. I. F., Kasim, N. M., &amp; Mandjo, J. T. (2023). Efektivitas Penerapan UU No . 4 Tahun 2023 Tentang Pengembangan Dan Penguatan Sektor Keuangan Pada Kasus Gagal Bayar Asuransi Usaha Bersama. </w:t>
      </w:r>
      <w:r w:rsidRPr="00B77E3B">
        <w:rPr>
          <w:rFonts w:ascii="Calibri Light" w:hAnsi="Calibri Light" w:cs="Calibri Light"/>
          <w:i/>
          <w:iCs/>
          <w:noProof/>
          <w:sz w:val="24"/>
        </w:rPr>
        <w:t>Jurnal Ilmu Sosial, Humaniora Dan Seni</w:t>
      </w:r>
      <w:r w:rsidRPr="00B77E3B">
        <w:rPr>
          <w:rFonts w:ascii="Calibri Light" w:hAnsi="Calibri Light" w:cs="Calibri Light"/>
          <w:noProof/>
          <w:sz w:val="24"/>
        </w:rPr>
        <w:t xml:space="preserve">, </w:t>
      </w:r>
      <w:r w:rsidRPr="00B77E3B">
        <w:rPr>
          <w:rFonts w:ascii="Calibri Light" w:hAnsi="Calibri Light" w:cs="Calibri Light"/>
          <w:i/>
          <w:iCs/>
          <w:noProof/>
          <w:sz w:val="24"/>
        </w:rPr>
        <w:t>1</w:t>
      </w:r>
      <w:r w:rsidRPr="00B77E3B">
        <w:rPr>
          <w:rFonts w:ascii="Calibri Light" w:hAnsi="Calibri Light" w:cs="Calibri Light"/>
          <w:noProof/>
          <w:sz w:val="24"/>
        </w:rPr>
        <w:t>(2), 281–287. https://doi.org/https://doi.org/10.47233/jishs.v1i2.755</w:t>
      </w:r>
    </w:p>
    <w:p w14:paraId="5F3AF567"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Hamidah,  cindi aulia. (2022). </w:t>
      </w:r>
      <w:r w:rsidRPr="00B77E3B">
        <w:rPr>
          <w:rFonts w:ascii="Calibri Light" w:hAnsi="Calibri Light" w:cs="Calibri Light"/>
          <w:i/>
          <w:iCs/>
          <w:noProof/>
          <w:sz w:val="24"/>
        </w:rPr>
        <w:t>Pengaruh Literasi Keuangan, Digital Marketing, Dan Brand Image Terhadap Minat Generasi Z Pada Bank Syariah</w:t>
      </w:r>
      <w:r w:rsidRPr="00B77E3B">
        <w:rPr>
          <w:rFonts w:ascii="Calibri Light" w:hAnsi="Calibri Light" w:cs="Calibri Light"/>
          <w:noProof/>
          <w:sz w:val="24"/>
        </w:rPr>
        <w:t>. Universitas Islam Negeri Walisongo.</w:t>
      </w:r>
    </w:p>
    <w:p w14:paraId="73E54A2E"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Hanim, S. F. (2023). Pengawasan Koperasi Simpan Pinjam dan Pembiayaan Syariah Pasca Undang-undang No 4 Tahun 2023 tentang Pengembangan dan Penguatan Sektor Keuangan. </w:t>
      </w:r>
      <w:r w:rsidRPr="00B77E3B">
        <w:rPr>
          <w:rFonts w:ascii="Calibri Light" w:hAnsi="Calibri Light" w:cs="Calibri Light"/>
          <w:i/>
          <w:iCs/>
          <w:noProof/>
          <w:sz w:val="24"/>
        </w:rPr>
        <w:t>Hukum Bisnis</w:t>
      </w:r>
      <w:r w:rsidRPr="00B77E3B">
        <w:rPr>
          <w:rFonts w:ascii="Calibri Light" w:hAnsi="Calibri Light" w:cs="Calibri Light"/>
          <w:noProof/>
          <w:sz w:val="24"/>
        </w:rPr>
        <w:t xml:space="preserve">, </w:t>
      </w:r>
      <w:r w:rsidRPr="00B77E3B">
        <w:rPr>
          <w:rFonts w:ascii="Calibri Light" w:hAnsi="Calibri Light" w:cs="Calibri Light"/>
          <w:i/>
          <w:iCs/>
          <w:noProof/>
          <w:sz w:val="24"/>
        </w:rPr>
        <w:t>12</w:t>
      </w:r>
      <w:r w:rsidRPr="00B77E3B">
        <w:rPr>
          <w:rFonts w:ascii="Calibri Light" w:hAnsi="Calibri Light" w:cs="Calibri Light"/>
          <w:noProof/>
          <w:sz w:val="24"/>
        </w:rPr>
        <w:t>(2), 91–99. https://doi.org/https://doi.org/10.47709/jhb.v12i02.2231</w:t>
      </w:r>
    </w:p>
    <w:p w14:paraId="3E5BB7C7"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Heinonen, K., &amp; Medberg, G. (2018). Netnography as a tool for understanding customers : implications for service research and practice. </w:t>
      </w:r>
      <w:r w:rsidRPr="00B77E3B">
        <w:rPr>
          <w:rFonts w:ascii="Calibri Light" w:hAnsi="Calibri Light" w:cs="Calibri Light"/>
          <w:i/>
          <w:iCs/>
          <w:noProof/>
          <w:sz w:val="24"/>
        </w:rPr>
        <w:t>Journal of Services Marketing</w:t>
      </w:r>
      <w:r w:rsidRPr="00B77E3B">
        <w:rPr>
          <w:rFonts w:ascii="Calibri Light" w:hAnsi="Calibri Light" w:cs="Calibri Light"/>
          <w:noProof/>
          <w:sz w:val="24"/>
        </w:rPr>
        <w:t xml:space="preserve">, </w:t>
      </w:r>
      <w:r w:rsidRPr="00B77E3B">
        <w:rPr>
          <w:rFonts w:ascii="Calibri Light" w:hAnsi="Calibri Light" w:cs="Calibri Light"/>
          <w:i/>
          <w:iCs/>
          <w:noProof/>
          <w:sz w:val="24"/>
        </w:rPr>
        <w:t>32</w:t>
      </w:r>
      <w:r w:rsidRPr="00B77E3B">
        <w:rPr>
          <w:rFonts w:ascii="Calibri Light" w:hAnsi="Calibri Light" w:cs="Calibri Light"/>
          <w:noProof/>
          <w:sz w:val="24"/>
        </w:rPr>
        <w:t>(6), 657–679. https://doi.org/10.1108/JSM-08-2017-0294</w:t>
      </w:r>
    </w:p>
    <w:p w14:paraId="5FA62AE0"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Ihsan, I., Nurjanah, D., &amp; Nurrahmi, H. (2021). Sentiment Analysis RKUHP Pada Twitter Menggunakan Metode Support Vector Machine. </w:t>
      </w:r>
      <w:r w:rsidRPr="00B77E3B">
        <w:rPr>
          <w:rFonts w:ascii="Calibri Light" w:hAnsi="Calibri Light" w:cs="Calibri Light"/>
          <w:i/>
          <w:iCs/>
          <w:noProof/>
          <w:sz w:val="24"/>
        </w:rPr>
        <w:t>E-Proceeding of Engineering</w:t>
      </w:r>
      <w:r w:rsidRPr="00B77E3B">
        <w:rPr>
          <w:rFonts w:ascii="Calibri Light" w:hAnsi="Calibri Light" w:cs="Calibri Light"/>
          <w:noProof/>
          <w:sz w:val="24"/>
        </w:rPr>
        <w:t xml:space="preserve">, </w:t>
      </w:r>
      <w:r w:rsidRPr="00B77E3B">
        <w:rPr>
          <w:rFonts w:ascii="Calibri Light" w:hAnsi="Calibri Light" w:cs="Calibri Light"/>
          <w:i/>
          <w:iCs/>
          <w:noProof/>
          <w:sz w:val="24"/>
        </w:rPr>
        <w:t>8</w:t>
      </w:r>
      <w:r w:rsidRPr="00B77E3B">
        <w:rPr>
          <w:rFonts w:ascii="Calibri Light" w:hAnsi="Calibri Light" w:cs="Calibri Light"/>
          <w:noProof/>
          <w:sz w:val="24"/>
        </w:rPr>
        <w:t>(2), 3520–3536.</w:t>
      </w:r>
    </w:p>
    <w:p w14:paraId="04C7CE90"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Indithohiroh, R. (2023). </w:t>
      </w:r>
      <w:r w:rsidRPr="00B77E3B">
        <w:rPr>
          <w:rFonts w:ascii="Calibri Light" w:hAnsi="Calibri Light" w:cs="Calibri Light"/>
          <w:i/>
          <w:iCs/>
          <w:noProof/>
          <w:sz w:val="24"/>
        </w:rPr>
        <w:t>Kedudukan Lembaga Bantu Dalam Sistem Kenegaraan Indonesia: Studi Kasus Penyidikan Tunggal Oleh Otoritas Jasa Keuangan</w:t>
      </w:r>
      <w:r w:rsidRPr="00B77E3B">
        <w:rPr>
          <w:rFonts w:ascii="Calibri Light" w:hAnsi="Calibri Light" w:cs="Calibri Light"/>
          <w:noProof/>
          <w:sz w:val="24"/>
        </w:rPr>
        <w:t xml:space="preserve"> [Universitas Islam Negeri </w:t>
      </w:r>
      <w:r w:rsidRPr="00B77E3B">
        <w:rPr>
          <w:rFonts w:ascii="Calibri Light" w:hAnsi="Calibri Light" w:cs="Calibri Light"/>
          <w:noProof/>
          <w:sz w:val="24"/>
        </w:rPr>
        <w:lastRenderedPageBreak/>
        <w:t>Syarif Hidayatulla Jakarta]. https://repository.uinjkt.ac.id/dspace/handle/123456789/74115</w:t>
      </w:r>
    </w:p>
    <w:p w14:paraId="004C0F1B"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Irawan, D. (2023). Pelatihan Kepatuhan Koperasi Terhadap Penyelenggaraan Pengembangan dan Penguatan Sektor Keuangan (Bagi Pengurus dan Pengawas Koperasi di Provinsi Jawa Barat Dengan Klasifikasi Koperasi Simpan Pinjam dan Koperasi yang Memiliki Unit Usaha Simpan Pinjam). </w:t>
      </w:r>
      <w:r w:rsidRPr="00B77E3B">
        <w:rPr>
          <w:rFonts w:ascii="Calibri Light" w:hAnsi="Calibri Light" w:cs="Calibri Light"/>
          <w:i/>
          <w:iCs/>
          <w:noProof/>
          <w:sz w:val="24"/>
        </w:rPr>
        <w:t>Jurnal Ilmiah Abdimas</w:t>
      </w:r>
      <w:r w:rsidRPr="00B77E3B">
        <w:rPr>
          <w:rFonts w:ascii="Calibri Light" w:hAnsi="Calibri Light" w:cs="Calibri Light"/>
          <w:noProof/>
          <w:sz w:val="24"/>
        </w:rPr>
        <w:t xml:space="preserve">, </w:t>
      </w:r>
      <w:r w:rsidRPr="00B77E3B">
        <w:rPr>
          <w:rFonts w:ascii="Calibri Light" w:hAnsi="Calibri Light" w:cs="Calibri Light"/>
          <w:i/>
          <w:iCs/>
          <w:noProof/>
          <w:sz w:val="24"/>
        </w:rPr>
        <w:t>4</w:t>
      </w:r>
      <w:r w:rsidRPr="00B77E3B">
        <w:rPr>
          <w:rFonts w:ascii="Calibri Light" w:hAnsi="Calibri Light" w:cs="Calibri Light"/>
          <w:noProof/>
          <w:sz w:val="24"/>
        </w:rPr>
        <w:t>(2), 253–260. https://doi.org/https://doi.org/10.32670/ecoopsday.v4i2.3636</w:t>
      </w:r>
    </w:p>
    <w:p w14:paraId="00EC3968"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Irawan, D., Sensuse, D. I., Putro, P. A. W., &amp; Prasetyo, A. (2023). Public Response to the Legalization of The Criminal Code Bill with Twitter Data Sentiment Analysis. </w:t>
      </w:r>
      <w:r w:rsidRPr="00B77E3B">
        <w:rPr>
          <w:rFonts w:ascii="Calibri Light" w:hAnsi="Calibri Light" w:cs="Calibri Light"/>
          <w:i/>
          <w:iCs/>
          <w:noProof/>
          <w:sz w:val="24"/>
        </w:rPr>
        <w:t>International Journal of Advanced Computer Science and Applications</w:t>
      </w:r>
      <w:r w:rsidRPr="00B77E3B">
        <w:rPr>
          <w:rFonts w:ascii="Calibri Light" w:hAnsi="Calibri Light" w:cs="Calibri Light"/>
          <w:noProof/>
          <w:sz w:val="24"/>
        </w:rPr>
        <w:t xml:space="preserve">, </w:t>
      </w:r>
      <w:r w:rsidRPr="00B77E3B">
        <w:rPr>
          <w:rFonts w:ascii="Calibri Light" w:hAnsi="Calibri Light" w:cs="Calibri Light"/>
          <w:i/>
          <w:iCs/>
          <w:noProof/>
          <w:sz w:val="24"/>
        </w:rPr>
        <w:t>14</w:t>
      </w:r>
      <w:r w:rsidRPr="00B77E3B">
        <w:rPr>
          <w:rFonts w:ascii="Calibri Light" w:hAnsi="Calibri Light" w:cs="Calibri Light"/>
          <w:noProof/>
          <w:sz w:val="24"/>
        </w:rPr>
        <w:t>(2), 295–303. https://doi.org/10.14569/IJACSA.2023.0140236</w:t>
      </w:r>
    </w:p>
    <w:p w14:paraId="0162FFE9"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Khamimah, W. (2021). Peran Kewirausahaan Dalam Memajukan Perekonomian Indonesia. </w:t>
      </w:r>
      <w:r w:rsidRPr="00B77E3B">
        <w:rPr>
          <w:rFonts w:ascii="Calibri Light" w:hAnsi="Calibri Light" w:cs="Calibri Light"/>
          <w:i/>
          <w:iCs/>
          <w:noProof/>
          <w:sz w:val="24"/>
        </w:rPr>
        <w:t>Jurnal Disrupsi Bisnis</w:t>
      </w:r>
      <w:r w:rsidRPr="00B77E3B">
        <w:rPr>
          <w:rFonts w:ascii="Calibri Light" w:hAnsi="Calibri Light" w:cs="Calibri Light"/>
          <w:noProof/>
          <w:sz w:val="24"/>
        </w:rPr>
        <w:t xml:space="preserve">, </w:t>
      </w:r>
      <w:r w:rsidRPr="00B77E3B">
        <w:rPr>
          <w:rFonts w:ascii="Calibri Light" w:hAnsi="Calibri Light" w:cs="Calibri Light"/>
          <w:i/>
          <w:iCs/>
          <w:noProof/>
          <w:sz w:val="24"/>
        </w:rPr>
        <w:t>4</w:t>
      </w:r>
      <w:r w:rsidRPr="00B77E3B">
        <w:rPr>
          <w:rFonts w:ascii="Calibri Light" w:hAnsi="Calibri Light" w:cs="Calibri Light"/>
          <w:noProof/>
          <w:sz w:val="24"/>
        </w:rPr>
        <w:t>(3), 1–33. https://doi.org/10.32493/drb.v4i3.9676</w:t>
      </w:r>
    </w:p>
    <w:p w14:paraId="4E00472D"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Kozinets, C., Robert, V., Dolbec, P., &amp; Earley, A. (2017). </w:t>
      </w:r>
      <w:r w:rsidRPr="00B77E3B">
        <w:rPr>
          <w:rFonts w:ascii="Calibri Light" w:hAnsi="Calibri Light" w:cs="Calibri Light"/>
          <w:i/>
          <w:iCs/>
          <w:noProof/>
          <w:sz w:val="24"/>
        </w:rPr>
        <w:t>Understanding Culture through Social Media Data ,” in Uwe Netnographic Analysis : Understanding Culture through Social Media Data R o b e r t V . K o z i n e t s , P i e r r e - Y a n n D o l b e c , a n d</w:t>
      </w:r>
      <w:r w:rsidRPr="00B77E3B">
        <w:rPr>
          <w:rFonts w:ascii="Calibri Light" w:hAnsi="Calibri Light" w:cs="Calibri Light"/>
          <w:noProof/>
          <w:sz w:val="24"/>
        </w:rPr>
        <w:t xml:space="preserve">. </w:t>
      </w:r>
      <w:r w:rsidRPr="00B77E3B">
        <w:rPr>
          <w:rFonts w:ascii="Calibri Light" w:hAnsi="Calibri Light" w:cs="Calibri Light"/>
          <w:i/>
          <w:iCs/>
          <w:noProof/>
          <w:sz w:val="24"/>
        </w:rPr>
        <w:t>September</w:t>
      </w:r>
      <w:r w:rsidRPr="00B77E3B">
        <w:rPr>
          <w:rFonts w:ascii="Calibri Light" w:hAnsi="Calibri Light" w:cs="Calibri Light"/>
          <w:noProof/>
          <w:sz w:val="24"/>
        </w:rPr>
        <w:t>.</w:t>
      </w:r>
    </w:p>
    <w:p w14:paraId="7BB76AFA"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Kozinets, R. V. (2022). Immersive netnography: a novel method for service experience research in virtual reality, augmented reality and metaverse contexts. </w:t>
      </w:r>
      <w:r w:rsidRPr="00B77E3B">
        <w:rPr>
          <w:rFonts w:ascii="Calibri Light" w:hAnsi="Calibri Light" w:cs="Calibri Light"/>
          <w:i/>
          <w:iCs/>
          <w:noProof/>
          <w:sz w:val="24"/>
        </w:rPr>
        <w:t>Journal of Service Management</w:t>
      </w:r>
      <w:r w:rsidRPr="00B77E3B">
        <w:rPr>
          <w:rFonts w:ascii="Calibri Light" w:hAnsi="Calibri Light" w:cs="Calibri Light"/>
          <w:noProof/>
          <w:sz w:val="24"/>
        </w:rPr>
        <w:t xml:space="preserve">, </w:t>
      </w:r>
      <w:r w:rsidRPr="00B77E3B">
        <w:rPr>
          <w:rFonts w:ascii="Calibri Light" w:hAnsi="Calibri Light" w:cs="Calibri Light"/>
          <w:i/>
          <w:iCs/>
          <w:noProof/>
          <w:sz w:val="24"/>
        </w:rPr>
        <w:t>34</w:t>
      </w:r>
      <w:r w:rsidRPr="00B77E3B">
        <w:rPr>
          <w:rFonts w:ascii="Calibri Light" w:hAnsi="Calibri Light" w:cs="Calibri Light"/>
          <w:noProof/>
          <w:sz w:val="24"/>
        </w:rPr>
        <w:t>(1), 100–125. https://doi.org/10.1108/JOSM-12-2021-0481</w:t>
      </w:r>
    </w:p>
    <w:p w14:paraId="469003AA"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Kusnandar, O. Y. T., &amp; Isman. (2023). The Effect of Musyarakah Contracts on Profitability at KSPPS BMT Mentari Bumi. </w:t>
      </w:r>
      <w:r w:rsidRPr="00B77E3B">
        <w:rPr>
          <w:rFonts w:ascii="Calibri Light" w:hAnsi="Calibri Light" w:cs="Calibri Light"/>
          <w:i/>
          <w:iCs/>
          <w:noProof/>
          <w:sz w:val="24"/>
        </w:rPr>
        <w:t>AL-AFKAR: Journal for Islamic Studies</w:t>
      </w:r>
      <w:r w:rsidRPr="00B77E3B">
        <w:rPr>
          <w:rFonts w:ascii="Calibri Light" w:hAnsi="Calibri Light" w:cs="Calibri Light"/>
          <w:noProof/>
          <w:sz w:val="24"/>
        </w:rPr>
        <w:t xml:space="preserve">, </w:t>
      </w:r>
      <w:r w:rsidRPr="00B77E3B">
        <w:rPr>
          <w:rFonts w:ascii="Calibri Light" w:hAnsi="Calibri Light" w:cs="Calibri Light"/>
          <w:i/>
          <w:iCs/>
          <w:noProof/>
          <w:sz w:val="24"/>
        </w:rPr>
        <w:t>6</w:t>
      </w:r>
      <w:r w:rsidRPr="00B77E3B">
        <w:rPr>
          <w:rFonts w:ascii="Calibri Light" w:hAnsi="Calibri Light" w:cs="Calibri Light"/>
          <w:noProof/>
          <w:sz w:val="24"/>
        </w:rPr>
        <w:t>(4), 90–102. https://doi.org/10.31943/afkarjournal.v6i4.790.The</w:t>
      </w:r>
    </w:p>
    <w:p w14:paraId="1DE95A91"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Larasati, N. (2023). Protection of Financial Consumers Through Setting Standard Clauses in Law Number 4 of 2023 concerning Strengthening and Development of the Financial Sector. </w:t>
      </w:r>
      <w:r w:rsidRPr="00B77E3B">
        <w:rPr>
          <w:rFonts w:ascii="Calibri Light" w:hAnsi="Calibri Light" w:cs="Calibri Light"/>
          <w:i/>
          <w:iCs/>
          <w:noProof/>
          <w:sz w:val="24"/>
        </w:rPr>
        <w:t>Al Daulah: Jurnal Hukum Pidana Dan Ketatanegaraan</w:t>
      </w:r>
      <w:r w:rsidRPr="00B77E3B">
        <w:rPr>
          <w:rFonts w:ascii="Calibri Light" w:hAnsi="Calibri Light" w:cs="Calibri Light"/>
          <w:noProof/>
          <w:sz w:val="24"/>
        </w:rPr>
        <w:t xml:space="preserve">, </w:t>
      </w:r>
      <w:r w:rsidRPr="00B77E3B">
        <w:rPr>
          <w:rFonts w:ascii="Calibri Light" w:hAnsi="Calibri Light" w:cs="Calibri Light"/>
          <w:i/>
          <w:iCs/>
          <w:noProof/>
          <w:sz w:val="24"/>
        </w:rPr>
        <w:t>12</w:t>
      </w:r>
      <w:r w:rsidRPr="00B77E3B">
        <w:rPr>
          <w:rFonts w:ascii="Calibri Light" w:hAnsi="Calibri Light" w:cs="Calibri Light"/>
          <w:noProof/>
          <w:sz w:val="24"/>
        </w:rPr>
        <w:t>(1), 44–60. https://doi.org/10.24252/ad.vi.37056</w:t>
      </w:r>
    </w:p>
    <w:p w14:paraId="1C441CEF"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Litchman, M. L., Lewis, D., Kelly, L. A., &amp; Gee, P. M. (2019). Twitter Analysis of #OpenAPS DIY Artificial Pancreas Technology Use Suggests Improved A1C and Quality of Life. </w:t>
      </w:r>
      <w:r w:rsidRPr="00B77E3B">
        <w:rPr>
          <w:rFonts w:ascii="Calibri Light" w:hAnsi="Calibri Light" w:cs="Calibri Light"/>
          <w:i/>
          <w:iCs/>
          <w:noProof/>
          <w:sz w:val="24"/>
        </w:rPr>
        <w:t>Journal of Diabetes Science and Technology</w:t>
      </w:r>
      <w:r w:rsidRPr="00B77E3B">
        <w:rPr>
          <w:rFonts w:ascii="Calibri Light" w:hAnsi="Calibri Light" w:cs="Calibri Light"/>
          <w:noProof/>
          <w:sz w:val="24"/>
        </w:rPr>
        <w:t xml:space="preserve">, </w:t>
      </w:r>
      <w:r w:rsidRPr="00B77E3B">
        <w:rPr>
          <w:rFonts w:ascii="Calibri Light" w:hAnsi="Calibri Light" w:cs="Calibri Light"/>
          <w:i/>
          <w:iCs/>
          <w:noProof/>
          <w:sz w:val="24"/>
        </w:rPr>
        <w:t>13</w:t>
      </w:r>
      <w:r w:rsidRPr="00B77E3B">
        <w:rPr>
          <w:rFonts w:ascii="Calibri Light" w:hAnsi="Calibri Light" w:cs="Calibri Light"/>
          <w:noProof/>
          <w:sz w:val="24"/>
        </w:rPr>
        <w:t>(2), 164–170. https://doi.org/10.1177/1932296818795705</w:t>
      </w:r>
    </w:p>
    <w:p w14:paraId="7C16AF66"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Mahfuz, A. L. (2019). Faktor yang Mempengaruhi Politik Hukum dalam Suatu Pembentukan Undang-Undang. </w:t>
      </w:r>
      <w:r w:rsidRPr="00B77E3B">
        <w:rPr>
          <w:rFonts w:ascii="Calibri Light" w:hAnsi="Calibri Light" w:cs="Calibri Light"/>
          <w:i/>
          <w:iCs/>
          <w:noProof/>
          <w:sz w:val="24"/>
        </w:rPr>
        <w:t>Jurnal Kepastian Hukum Dan Keadilan</w:t>
      </w:r>
      <w:r w:rsidRPr="00B77E3B">
        <w:rPr>
          <w:rFonts w:ascii="Calibri Light" w:hAnsi="Calibri Light" w:cs="Calibri Light"/>
          <w:noProof/>
          <w:sz w:val="24"/>
        </w:rPr>
        <w:t xml:space="preserve">, </w:t>
      </w:r>
      <w:r w:rsidRPr="00B77E3B">
        <w:rPr>
          <w:rFonts w:ascii="Calibri Light" w:hAnsi="Calibri Light" w:cs="Calibri Light"/>
          <w:i/>
          <w:iCs/>
          <w:noProof/>
          <w:sz w:val="24"/>
        </w:rPr>
        <w:t>1</w:t>
      </w:r>
      <w:r w:rsidRPr="00B77E3B">
        <w:rPr>
          <w:rFonts w:ascii="Calibri Light" w:hAnsi="Calibri Light" w:cs="Calibri Light"/>
          <w:noProof/>
          <w:sz w:val="24"/>
        </w:rPr>
        <w:t>(1), 43–57.</w:t>
      </w:r>
    </w:p>
    <w:p w14:paraId="0D53CD33"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Marune, A. E. M. S. (2023). Kewenangan Otoritas Jasa Keuangan Republik Indonesia Sebagai Penyidik Tunggal Di Sektor Jasa Keuangan Pasca UU P2SK. </w:t>
      </w:r>
      <w:r w:rsidRPr="00B77E3B">
        <w:rPr>
          <w:rFonts w:ascii="Calibri Light" w:hAnsi="Calibri Light" w:cs="Calibri Light"/>
          <w:i/>
          <w:iCs/>
          <w:noProof/>
          <w:sz w:val="24"/>
        </w:rPr>
        <w:t>Triwikrama: Jurnal Multidisiplin Ilmu Sosial</w:t>
      </w:r>
      <w:r w:rsidRPr="00B77E3B">
        <w:rPr>
          <w:rFonts w:ascii="Calibri Light" w:hAnsi="Calibri Light" w:cs="Calibri Light"/>
          <w:noProof/>
          <w:sz w:val="24"/>
        </w:rPr>
        <w:t xml:space="preserve">, </w:t>
      </w:r>
      <w:r w:rsidRPr="00B77E3B">
        <w:rPr>
          <w:rFonts w:ascii="Calibri Light" w:hAnsi="Calibri Light" w:cs="Calibri Light"/>
          <w:i/>
          <w:iCs/>
          <w:noProof/>
          <w:sz w:val="24"/>
        </w:rPr>
        <w:t>02</w:t>
      </w:r>
      <w:r w:rsidRPr="00B77E3B">
        <w:rPr>
          <w:rFonts w:ascii="Calibri Light" w:hAnsi="Calibri Light" w:cs="Calibri Light"/>
          <w:noProof/>
          <w:sz w:val="24"/>
        </w:rPr>
        <w:t>(02), 1–12.</w:t>
      </w:r>
    </w:p>
    <w:p w14:paraId="62F3DBCA"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Mkono, M. (2013). Existential authenticity in cultural restaurant experiences in Victoria Falls, Zimbabwe: A netnographic analysis. </w:t>
      </w:r>
      <w:r w:rsidRPr="00B77E3B">
        <w:rPr>
          <w:rFonts w:ascii="Calibri Light" w:hAnsi="Calibri Light" w:cs="Calibri Light"/>
          <w:i/>
          <w:iCs/>
          <w:noProof/>
          <w:sz w:val="24"/>
        </w:rPr>
        <w:t>International Journal of Culture, Tourism, and Hospitality Research</w:t>
      </w:r>
      <w:r w:rsidRPr="00B77E3B">
        <w:rPr>
          <w:rFonts w:ascii="Calibri Light" w:hAnsi="Calibri Light" w:cs="Calibri Light"/>
          <w:noProof/>
          <w:sz w:val="24"/>
        </w:rPr>
        <w:t xml:space="preserve">, </w:t>
      </w:r>
      <w:r w:rsidRPr="00B77E3B">
        <w:rPr>
          <w:rFonts w:ascii="Calibri Light" w:hAnsi="Calibri Light" w:cs="Calibri Light"/>
          <w:i/>
          <w:iCs/>
          <w:noProof/>
          <w:sz w:val="24"/>
        </w:rPr>
        <w:t>7</w:t>
      </w:r>
      <w:r w:rsidRPr="00B77E3B">
        <w:rPr>
          <w:rFonts w:ascii="Calibri Light" w:hAnsi="Calibri Light" w:cs="Calibri Light"/>
          <w:noProof/>
          <w:sz w:val="24"/>
        </w:rPr>
        <w:t>(4), 353–363. https://doi.org/10.1108/IJCTHR-03-2013-0010</w:t>
      </w:r>
    </w:p>
    <w:p w14:paraId="4043D26A"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Mkono, M., &amp; Markwell, K. (2014). The application of netnography in tourism studies. </w:t>
      </w:r>
      <w:r w:rsidRPr="00B77E3B">
        <w:rPr>
          <w:rFonts w:ascii="Calibri Light" w:hAnsi="Calibri Light" w:cs="Calibri Light"/>
          <w:i/>
          <w:iCs/>
          <w:noProof/>
          <w:sz w:val="24"/>
        </w:rPr>
        <w:t>Annals of Tourism Research</w:t>
      </w:r>
      <w:r w:rsidRPr="00B77E3B">
        <w:rPr>
          <w:rFonts w:ascii="Calibri Light" w:hAnsi="Calibri Light" w:cs="Calibri Light"/>
          <w:noProof/>
          <w:sz w:val="24"/>
        </w:rPr>
        <w:t xml:space="preserve">, </w:t>
      </w:r>
      <w:r w:rsidRPr="00B77E3B">
        <w:rPr>
          <w:rFonts w:ascii="Calibri Light" w:hAnsi="Calibri Light" w:cs="Calibri Light"/>
          <w:i/>
          <w:iCs/>
          <w:noProof/>
          <w:sz w:val="24"/>
        </w:rPr>
        <w:t>48</w:t>
      </w:r>
      <w:r w:rsidRPr="00B77E3B">
        <w:rPr>
          <w:rFonts w:ascii="Calibri Light" w:hAnsi="Calibri Light" w:cs="Calibri Light"/>
          <w:noProof/>
          <w:sz w:val="24"/>
        </w:rPr>
        <w:t>, 289–291. https://doi.org/10.1016/j.annals.2014.07.005</w:t>
      </w:r>
    </w:p>
    <w:p w14:paraId="04EBF3EB"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Muntu, S. A. J., Tangkudung, J. P. M., &amp; Lotulung, L. J. H. (2021). Studi netnografi pada media sosial instagram. </w:t>
      </w:r>
      <w:r w:rsidRPr="00B77E3B">
        <w:rPr>
          <w:rFonts w:ascii="Calibri Light" w:hAnsi="Calibri Light" w:cs="Calibri Light"/>
          <w:i/>
          <w:iCs/>
          <w:noProof/>
          <w:sz w:val="24"/>
        </w:rPr>
        <w:t>Acta Diurna Komunikasi</w:t>
      </w:r>
      <w:r w:rsidRPr="00B77E3B">
        <w:rPr>
          <w:rFonts w:ascii="Calibri Light" w:hAnsi="Calibri Light" w:cs="Calibri Light"/>
          <w:noProof/>
          <w:sz w:val="24"/>
        </w:rPr>
        <w:t xml:space="preserve">, </w:t>
      </w:r>
      <w:r w:rsidRPr="00B77E3B">
        <w:rPr>
          <w:rFonts w:ascii="Calibri Light" w:hAnsi="Calibri Light" w:cs="Calibri Light"/>
          <w:i/>
          <w:iCs/>
          <w:noProof/>
          <w:sz w:val="24"/>
        </w:rPr>
        <w:t>3</w:t>
      </w:r>
      <w:r w:rsidRPr="00B77E3B">
        <w:rPr>
          <w:rFonts w:ascii="Calibri Light" w:hAnsi="Calibri Light" w:cs="Calibri Light"/>
          <w:noProof/>
          <w:sz w:val="24"/>
        </w:rPr>
        <w:t>(4), 1–8.</w:t>
      </w:r>
    </w:p>
    <w:p w14:paraId="6AF935D1"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Najih, R. A. (2023). Menyoal Implementasi Tadrij Dalam UU PPSK (Analisis Kewajiban Spin-Off LKS). </w:t>
      </w:r>
      <w:r w:rsidRPr="00B77E3B">
        <w:rPr>
          <w:rFonts w:ascii="Calibri Light" w:hAnsi="Calibri Light" w:cs="Calibri Light"/>
          <w:i/>
          <w:iCs/>
          <w:noProof/>
          <w:sz w:val="24"/>
        </w:rPr>
        <w:t>UNES Law Review</w:t>
      </w:r>
      <w:r w:rsidRPr="00B77E3B">
        <w:rPr>
          <w:rFonts w:ascii="Calibri Light" w:hAnsi="Calibri Light" w:cs="Calibri Light"/>
          <w:noProof/>
          <w:sz w:val="24"/>
        </w:rPr>
        <w:t xml:space="preserve">, </w:t>
      </w:r>
      <w:r w:rsidRPr="00B77E3B">
        <w:rPr>
          <w:rFonts w:ascii="Calibri Light" w:hAnsi="Calibri Light" w:cs="Calibri Light"/>
          <w:i/>
          <w:iCs/>
          <w:noProof/>
          <w:sz w:val="24"/>
        </w:rPr>
        <w:t>5</w:t>
      </w:r>
      <w:r w:rsidRPr="00B77E3B">
        <w:rPr>
          <w:rFonts w:ascii="Calibri Light" w:hAnsi="Calibri Light" w:cs="Calibri Light"/>
          <w:noProof/>
          <w:sz w:val="24"/>
        </w:rPr>
        <w:t>(4), 3366–3380.</w:t>
      </w:r>
    </w:p>
    <w:p w14:paraId="75927CA6"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Neltje, J., Agnes, S., &amp; Fortuna, S. (2023). Efektivitas Perlindungan Hukum Konsumen </w:t>
      </w:r>
      <w:r w:rsidRPr="00B77E3B">
        <w:rPr>
          <w:rFonts w:ascii="Calibri Light" w:hAnsi="Calibri Light" w:cs="Calibri Light"/>
          <w:noProof/>
          <w:sz w:val="24"/>
        </w:rPr>
        <w:lastRenderedPageBreak/>
        <w:t xml:space="preserve">Berdasarkan Undang Undang Nomor 4 Tahun 2023 Tentang Pengembangan dan Penguatan Sektor Keuangan. </w:t>
      </w:r>
      <w:r w:rsidRPr="00B77E3B">
        <w:rPr>
          <w:rFonts w:ascii="Calibri Light" w:hAnsi="Calibri Light" w:cs="Calibri Light"/>
          <w:i/>
          <w:iCs/>
          <w:noProof/>
          <w:sz w:val="24"/>
        </w:rPr>
        <w:t>Jurnal Kewarganegaraan</w:t>
      </w:r>
      <w:r w:rsidRPr="00B77E3B">
        <w:rPr>
          <w:rFonts w:ascii="Calibri Light" w:hAnsi="Calibri Light" w:cs="Calibri Light"/>
          <w:noProof/>
          <w:sz w:val="24"/>
        </w:rPr>
        <w:t xml:space="preserve">, </w:t>
      </w:r>
      <w:r w:rsidRPr="00B77E3B">
        <w:rPr>
          <w:rFonts w:ascii="Calibri Light" w:hAnsi="Calibri Light" w:cs="Calibri Light"/>
          <w:i/>
          <w:iCs/>
          <w:noProof/>
          <w:sz w:val="24"/>
        </w:rPr>
        <w:t>7</w:t>
      </w:r>
      <w:r w:rsidRPr="00B77E3B">
        <w:rPr>
          <w:rFonts w:ascii="Calibri Light" w:hAnsi="Calibri Light" w:cs="Calibri Light"/>
          <w:noProof/>
          <w:sz w:val="24"/>
        </w:rPr>
        <w:t>(2), 1611–1615.</w:t>
      </w:r>
    </w:p>
    <w:p w14:paraId="0FC4D189"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Noor, M. U. (2019). Wawasan Dalam Hashtag: Telusur Informasi Wisata Halal Melalui Hashtag #WisataHalal di Instagram. </w:t>
      </w:r>
      <w:r w:rsidRPr="00B77E3B">
        <w:rPr>
          <w:rFonts w:ascii="Calibri Light" w:hAnsi="Calibri Light" w:cs="Calibri Light"/>
          <w:i/>
          <w:iCs/>
          <w:noProof/>
          <w:sz w:val="24"/>
        </w:rPr>
        <w:t>Jurnal Pariwisata Terapan</w:t>
      </w:r>
      <w:r w:rsidRPr="00B77E3B">
        <w:rPr>
          <w:rFonts w:ascii="Calibri Light" w:hAnsi="Calibri Light" w:cs="Calibri Light"/>
          <w:noProof/>
          <w:sz w:val="24"/>
        </w:rPr>
        <w:t xml:space="preserve">, </w:t>
      </w:r>
      <w:r w:rsidRPr="00B77E3B">
        <w:rPr>
          <w:rFonts w:ascii="Calibri Light" w:hAnsi="Calibri Light" w:cs="Calibri Light"/>
          <w:i/>
          <w:iCs/>
          <w:noProof/>
          <w:sz w:val="24"/>
        </w:rPr>
        <w:t>3</w:t>
      </w:r>
      <w:r w:rsidRPr="00B77E3B">
        <w:rPr>
          <w:rFonts w:ascii="Calibri Light" w:hAnsi="Calibri Light" w:cs="Calibri Light"/>
          <w:noProof/>
          <w:sz w:val="24"/>
        </w:rPr>
        <w:t>(1), 55–65. https://doi.org/https://doi.org/10.22146/jpt.49276</w:t>
      </w:r>
    </w:p>
    <w:p w14:paraId="0CA73789"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Oktavia, Y. (2019). </w:t>
      </w:r>
      <w:r w:rsidRPr="00B77E3B">
        <w:rPr>
          <w:rFonts w:ascii="Calibri Light" w:hAnsi="Calibri Light" w:cs="Calibri Light"/>
          <w:i/>
          <w:iCs/>
          <w:noProof/>
          <w:sz w:val="24"/>
        </w:rPr>
        <w:t>Pengaruh Hashtag Engagement #Peoplewearoemahetnik di Media Sosial Instagram Terhadap Brand Image UKM Oemah Etnik</w:t>
      </w:r>
      <w:r w:rsidRPr="00B77E3B">
        <w:rPr>
          <w:rFonts w:ascii="Calibri Light" w:hAnsi="Calibri Light" w:cs="Calibri Light"/>
          <w:noProof/>
          <w:sz w:val="24"/>
        </w:rPr>
        <w:t>. Universitas Airlangga.</w:t>
      </w:r>
    </w:p>
    <w:p w14:paraId="060A302E"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Pambudi, L. A. (2020). Perbandingan Pengaturan Badan Hukum Koperasi Antara Undang-Undang Nomor 25 Tahun 1992 Tentang Perkoperasian Dengan Undang-Undang Nomor 11 Tahun 2020 Tentang Cipta Kerja. </w:t>
      </w:r>
      <w:r w:rsidRPr="00B77E3B">
        <w:rPr>
          <w:rFonts w:ascii="Calibri Light" w:hAnsi="Calibri Light" w:cs="Calibri Light"/>
          <w:i/>
          <w:iCs/>
          <w:noProof/>
          <w:sz w:val="24"/>
        </w:rPr>
        <w:t>Recital Review</w:t>
      </w:r>
      <w:r w:rsidRPr="00B77E3B">
        <w:rPr>
          <w:rFonts w:ascii="Calibri Light" w:hAnsi="Calibri Light" w:cs="Calibri Light"/>
          <w:noProof/>
          <w:sz w:val="24"/>
        </w:rPr>
        <w:t xml:space="preserve">, </w:t>
      </w:r>
      <w:r w:rsidRPr="00B77E3B">
        <w:rPr>
          <w:rFonts w:ascii="Calibri Light" w:hAnsi="Calibri Light" w:cs="Calibri Light"/>
          <w:i/>
          <w:iCs/>
          <w:noProof/>
          <w:sz w:val="24"/>
        </w:rPr>
        <w:t>2</w:t>
      </w:r>
      <w:r w:rsidRPr="00B77E3B">
        <w:rPr>
          <w:rFonts w:ascii="Calibri Light" w:hAnsi="Calibri Light" w:cs="Calibri Light"/>
          <w:noProof/>
          <w:sz w:val="24"/>
        </w:rPr>
        <w:t>(1), 1–12. https://doi.org/https://doi.org/10.22437/rr.v5i1.21574</w:t>
      </w:r>
    </w:p>
    <w:p w14:paraId="4FE70B09"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Phillips, A. L. (2015). Facebooking It: Promoting Library Services to Young Adults through Social Media. </w:t>
      </w:r>
      <w:r w:rsidRPr="00B77E3B">
        <w:rPr>
          <w:rFonts w:ascii="Calibri Light" w:hAnsi="Calibri Light" w:cs="Calibri Light"/>
          <w:i/>
          <w:iCs/>
          <w:noProof/>
          <w:sz w:val="24"/>
        </w:rPr>
        <w:t>Public Library Quarterly</w:t>
      </w:r>
      <w:r w:rsidRPr="00B77E3B">
        <w:rPr>
          <w:rFonts w:ascii="Calibri Light" w:hAnsi="Calibri Light" w:cs="Calibri Light"/>
          <w:noProof/>
          <w:sz w:val="24"/>
        </w:rPr>
        <w:t xml:space="preserve">, </w:t>
      </w:r>
      <w:r w:rsidRPr="00B77E3B">
        <w:rPr>
          <w:rFonts w:ascii="Calibri Light" w:hAnsi="Calibri Light" w:cs="Calibri Light"/>
          <w:i/>
          <w:iCs/>
          <w:noProof/>
          <w:sz w:val="24"/>
        </w:rPr>
        <w:t>34</w:t>
      </w:r>
      <w:r w:rsidRPr="00B77E3B">
        <w:rPr>
          <w:rFonts w:ascii="Calibri Light" w:hAnsi="Calibri Light" w:cs="Calibri Light"/>
          <w:noProof/>
          <w:sz w:val="24"/>
        </w:rPr>
        <w:t>(2), 178–197. https://doi.org/10.1080/01616846.2015.1036710</w:t>
      </w:r>
    </w:p>
    <w:p w14:paraId="6D9F2631"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Prabowo, A. S., Triputra, A. N., &amp; Junaidi, Y. (2020). Politik Hukum Omnibus Law di Indonesia. </w:t>
      </w:r>
      <w:r w:rsidRPr="00B77E3B">
        <w:rPr>
          <w:rFonts w:ascii="Calibri Light" w:hAnsi="Calibri Light" w:cs="Calibri Light"/>
          <w:i/>
          <w:iCs/>
          <w:noProof/>
          <w:sz w:val="24"/>
        </w:rPr>
        <w:t>Pamator Journal</w:t>
      </w:r>
      <w:r w:rsidRPr="00B77E3B">
        <w:rPr>
          <w:rFonts w:ascii="Calibri Light" w:hAnsi="Calibri Light" w:cs="Calibri Light"/>
          <w:noProof/>
          <w:sz w:val="24"/>
        </w:rPr>
        <w:t xml:space="preserve">, </w:t>
      </w:r>
      <w:r w:rsidRPr="00B77E3B">
        <w:rPr>
          <w:rFonts w:ascii="Calibri Light" w:hAnsi="Calibri Light" w:cs="Calibri Light"/>
          <w:i/>
          <w:iCs/>
          <w:noProof/>
          <w:sz w:val="24"/>
        </w:rPr>
        <w:t>13</w:t>
      </w:r>
      <w:r w:rsidRPr="00B77E3B">
        <w:rPr>
          <w:rFonts w:ascii="Calibri Light" w:hAnsi="Calibri Light" w:cs="Calibri Light"/>
          <w:noProof/>
          <w:sz w:val="24"/>
        </w:rPr>
        <w:t>(1), 1–6. https://doi.org/10.21107/pamator.v13i1.6923</w:t>
      </w:r>
    </w:p>
    <w:p w14:paraId="0D892269"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Pratmanto, D., Rousyati, R., Wati, F. F., Widodo, A. E., Suleman, S., &amp; Wijianto, R. (2020). App Review Sentiment Analysis Shopee Application in Google Play Store Using Naive Bayes Algorithm. </w:t>
      </w:r>
      <w:r w:rsidRPr="00B77E3B">
        <w:rPr>
          <w:rFonts w:ascii="Calibri Light" w:hAnsi="Calibri Light" w:cs="Calibri Light"/>
          <w:i/>
          <w:iCs/>
          <w:noProof/>
          <w:sz w:val="24"/>
        </w:rPr>
        <w:t>Journal of Physics: Conference Series</w:t>
      </w:r>
      <w:r w:rsidRPr="00B77E3B">
        <w:rPr>
          <w:rFonts w:ascii="Calibri Light" w:hAnsi="Calibri Light" w:cs="Calibri Light"/>
          <w:noProof/>
          <w:sz w:val="24"/>
        </w:rPr>
        <w:t xml:space="preserve">, </w:t>
      </w:r>
      <w:r w:rsidRPr="00B77E3B">
        <w:rPr>
          <w:rFonts w:ascii="Calibri Light" w:hAnsi="Calibri Light" w:cs="Calibri Light"/>
          <w:i/>
          <w:iCs/>
          <w:noProof/>
          <w:sz w:val="24"/>
        </w:rPr>
        <w:t>1641</w:t>
      </w:r>
      <w:r w:rsidRPr="00B77E3B">
        <w:rPr>
          <w:rFonts w:ascii="Calibri Light" w:hAnsi="Calibri Light" w:cs="Calibri Light"/>
          <w:noProof/>
          <w:sz w:val="24"/>
        </w:rPr>
        <w:t>(1), 1–8. https://doi.org/10.1088/1742-6596/1641/1/012043</w:t>
      </w:r>
    </w:p>
    <w:p w14:paraId="60F9CC51"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Priyowidodo, G. (2022). </w:t>
      </w:r>
      <w:r w:rsidRPr="00B77E3B">
        <w:rPr>
          <w:rFonts w:ascii="Calibri Light" w:hAnsi="Calibri Light" w:cs="Calibri Light"/>
          <w:i/>
          <w:iCs/>
          <w:noProof/>
          <w:sz w:val="24"/>
        </w:rPr>
        <w:t>Monograf Netnografi Komunikasi: Aplikasi Pada Tiga Riset Lapangan</w:t>
      </w:r>
      <w:r w:rsidRPr="00B77E3B">
        <w:rPr>
          <w:rFonts w:ascii="Calibri Light" w:hAnsi="Calibri Light" w:cs="Calibri Light"/>
          <w:noProof/>
          <w:sz w:val="24"/>
        </w:rPr>
        <w:t>. Penerbit Rajawali Pers.</w:t>
      </w:r>
    </w:p>
    <w:p w14:paraId="6A2025C7"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Puspita, R. E., Arinta, Y. N., &amp; Thaker, M. (2021). Netnography on Zakat Research : Case Study of Payroll Deduction for Zakat among Civil Servants. </w:t>
      </w:r>
      <w:r w:rsidRPr="00B77E3B">
        <w:rPr>
          <w:rFonts w:ascii="Calibri Light" w:hAnsi="Calibri Light" w:cs="Calibri Light"/>
          <w:i/>
          <w:iCs/>
          <w:noProof/>
          <w:sz w:val="24"/>
        </w:rPr>
        <w:t>The 5th International Conference of Zakat (ICONZ) Proceeding</w:t>
      </w:r>
      <w:r w:rsidRPr="00B77E3B">
        <w:rPr>
          <w:rFonts w:ascii="Calibri Light" w:hAnsi="Calibri Light" w:cs="Calibri Light"/>
          <w:noProof/>
          <w:sz w:val="24"/>
        </w:rPr>
        <w:t>, 535–546. https://doi.org/https://doi.org/10.37706/iconz.2021.306</w:t>
      </w:r>
    </w:p>
    <w:p w14:paraId="6E5621C6"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Putra, A. (2020). Penerapan Omnibus Law Dalam Upaya Reformasi Regulasi. </w:t>
      </w:r>
      <w:r w:rsidRPr="00B77E3B">
        <w:rPr>
          <w:rFonts w:ascii="Calibri Light" w:hAnsi="Calibri Light" w:cs="Calibri Light"/>
          <w:i/>
          <w:iCs/>
          <w:noProof/>
          <w:sz w:val="24"/>
        </w:rPr>
        <w:t>Jurnal Legislasi Indonesia</w:t>
      </w:r>
      <w:r w:rsidRPr="00B77E3B">
        <w:rPr>
          <w:rFonts w:ascii="Calibri Light" w:hAnsi="Calibri Light" w:cs="Calibri Light"/>
          <w:noProof/>
          <w:sz w:val="24"/>
        </w:rPr>
        <w:t xml:space="preserve">, </w:t>
      </w:r>
      <w:r w:rsidRPr="00B77E3B">
        <w:rPr>
          <w:rFonts w:ascii="Calibri Light" w:hAnsi="Calibri Light" w:cs="Calibri Light"/>
          <w:i/>
          <w:iCs/>
          <w:noProof/>
          <w:sz w:val="24"/>
        </w:rPr>
        <w:t>17</w:t>
      </w:r>
      <w:r w:rsidRPr="00B77E3B">
        <w:rPr>
          <w:rFonts w:ascii="Calibri Light" w:hAnsi="Calibri Light" w:cs="Calibri Light"/>
          <w:noProof/>
          <w:sz w:val="24"/>
        </w:rPr>
        <w:t>(1), 1–10. https://doi.org/10.54629/jli.v17i1.602</w:t>
      </w:r>
    </w:p>
    <w:p w14:paraId="795AAB01"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Putra, R. H., Amalia, E., Fatah, D. A., &amp; Putra, R. S. (2022). ANALISIS TERHADAP PEMBAHARUAN HUKUM UMKM DI INDONESIA. </w:t>
      </w:r>
      <w:r w:rsidRPr="00B77E3B">
        <w:rPr>
          <w:rFonts w:ascii="Calibri Light" w:hAnsi="Calibri Light" w:cs="Calibri Light"/>
          <w:i/>
          <w:iCs/>
          <w:noProof/>
          <w:sz w:val="24"/>
        </w:rPr>
        <w:t>AT-TASYRI’ Jurnal Ilmiah Prodi Muamalah</w:t>
      </w:r>
      <w:r w:rsidRPr="00B77E3B">
        <w:rPr>
          <w:rFonts w:ascii="Calibri Light" w:hAnsi="Calibri Light" w:cs="Calibri Light"/>
          <w:noProof/>
          <w:sz w:val="24"/>
        </w:rPr>
        <w:t xml:space="preserve">, </w:t>
      </w:r>
      <w:r w:rsidRPr="00B77E3B">
        <w:rPr>
          <w:rFonts w:ascii="Calibri Light" w:hAnsi="Calibri Light" w:cs="Calibri Light"/>
          <w:i/>
          <w:iCs/>
          <w:noProof/>
          <w:sz w:val="24"/>
        </w:rPr>
        <w:t>14</w:t>
      </w:r>
      <w:r w:rsidRPr="00B77E3B">
        <w:rPr>
          <w:rFonts w:ascii="Calibri Light" w:hAnsi="Calibri Light" w:cs="Calibri Light"/>
          <w:noProof/>
          <w:sz w:val="24"/>
        </w:rPr>
        <w:t>(1), 1–14.</w:t>
      </w:r>
    </w:p>
    <w:p w14:paraId="265F2BCB"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Razy, M. F., &amp; Fedryansyah, M. (2020). Konflik Gerakan Masyarakat Sipil dan Pemerintah Dalam Proses Penyusunan Rancangan Undang-Undang Omnibus Law. </w:t>
      </w:r>
      <w:r w:rsidRPr="00B77E3B">
        <w:rPr>
          <w:rFonts w:ascii="Calibri Light" w:hAnsi="Calibri Light" w:cs="Calibri Light"/>
          <w:i/>
          <w:iCs/>
          <w:noProof/>
          <w:sz w:val="24"/>
        </w:rPr>
        <w:t>Jurnal Kolaborasi Resolusi Konflik</w:t>
      </w:r>
      <w:r w:rsidRPr="00B77E3B">
        <w:rPr>
          <w:rFonts w:ascii="Calibri Light" w:hAnsi="Calibri Light" w:cs="Calibri Light"/>
          <w:noProof/>
          <w:sz w:val="24"/>
        </w:rPr>
        <w:t xml:space="preserve">, </w:t>
      </w:r>
      <w:r w:rsidRPr="00B77E3B">
        <w:rPr>
          <w:rFonts w:ascii="Calibri Light" w:hAnsi="Calibri Light" w:cs="Calibri Light"/>
          <w:i/>
          <w:iCs/>
          <w:noProof/>
          <w:sz w:val="24"/>
        </w:rPr>
        <w:t>2</w:t>
      </w:r>
      <w:r w:rsidRPr="00B77E3B">
        <w:rPr>
          <w:rFonts w:ascii="Calibri Light" w:hAnsi="Calibri Light" w:cs="Calibri Light"/>
          <w:noProof/>
          <w:sz w:val="24"/>
        </w:rPr>
        <w:t>(2), 74–85.</w:t>
      </w:r>
    </w:p>
    <w:p w14:paraId="2C1FC9EA"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Saragih, A. E., Bagaskara, M. F., &amp; Mulyadi. (2023). Perlindungan Hukum Terhadap Konsumen Dalam Transaksi E-Commerce. </w:t>
      </w:r>
      <w:r w:rsidRPr="00B77E3B">
        <w:rPr>
          <w:rFonts w:ascii="Calibri Light" w:hAnsi="Calibri Light" w:cs="Calibri Light"/>
          <w:i/>
          <w:iCs/>
          <w:noProof/>
          <w:sz w:val="24"/>
        </w:rPr>
        <w:t>Civilia: Jurnal Kajian Hukum Dan Pendidikan Kewarganegaraan</w:t>
      </w:r>
      <w:r w:rsidRPr="00B77E3B">
        <w:rPr>
          <w:rFonts w:ascii="Calibri Light" w:hAnsi="Calibri Light" w:cs="Calibri Light"/>
          <w:noProof/>
          <w:sz w:val="24"/>
        </w:rPr>
        <w:t xml:space="preserve">, </w:t>
      </w:r>
      <w:r w:rsidRPr="00B77E3B">
        <w:rPr>
          <w:rFonts w:ascii="Calibri Light" w:hAnsi="Calibri Light" w:cs="Calibri Light"/>
          <w:i/>
          <w:iCs/>
          <w:noProof/>
          <w:sz w:val="24"/>
        </w:rPr>
        <w:t>2</w:t>
      </w:r>
      <w:r w:rsidRPr="00B77E3B">
        <w:rPr>
          <w:rFonts w:ascii="Calibri Light" w:hAnsi="Calibri Light" w:cs="Calibri Light"/>
          <w:noProof/>
          <w:sz w:val="24"/>
        </w:rPr>
        <w:t>(2), 1–11.</w:t>
      </w:r>
    </w:p>
    <w:p w14:paraId="5A91CE34"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Sholahuddin, M., &amp; Vera, Y. (2010). The Role of Baitul Mal Wat Tamwil for the Economic Recovery of Earthquake Victim Customers in Gantiwarno Klaten. </w:t>
      </w:r>
      <w:r w:rsidRPr="00B77E3B">
        <w:rPr>
          <w:rFonts w:ascii="Calibri Light" w:hAnsi="Calibri Light" w:cs="Calibri Light"/>
          <w:i/>
          <w:iCs/>
          <w:noProof/>
          <w:sz w:val="24"/>
        </w:rPr>
        <w:t>BENEFIT: Jurnal Manajemen Dan Bisnis</w:t>
      </w:r>
      <w:r w:rsidRPr="00B77E3B">
        <w:rPr>
          <w:rFonts w:ascii="Calibri Light" w:hAnsi="Calibri Light" w:cs="Calibri Light"/>
          <w:noProof/>
          <w:sz w:val="24"/>
        </w:rPr>
        <w:t xml:space="preserve">, </w:t>
      </w:r>
      <w:r w:rsidRPr="00B77E3B">
        <w:rPr>
          <w:rFonts w:ascii="Calibri Light" w:hAnsi="Calibri Light" w:cs="Calibri Light"/>
          <w:i/>
          <w:iCs/>
          <w:noProof/>
          <w:sz w:val="24"/>
        </w:rPr>
        <w:t>14</w:t>
      </w:r>
      <w:r w:rsidRPr="00B77E3B">
        <w:rPr>
          <w:rFonts w:ascii="Calibri Light" w:hAnsi="Calibri Light" w:cs="Calibri Light"/>
          <w:noProof/>
          <w:sz w:val="24"/>
        </w:rPr>
        <w:t>(2), 21–36. https://journals.ums.ac.id/index.php/benefit/article/view/1323</w:t>
      </w:r>
    </w:p>
    <w:p w14:paraId="26A08393"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Siregar, Q. A., Truna, D. S., &amp; Kahmad, D. (2020). Techno-Culture-Religion In The Era Of Industrial Revolution 4.0: Netnographic Study On Muslim Pro Application Users Among Students of Institut Teknologi Bandung. </w:t>
      </w:r>
      <w:r w:rsidRPr="00B77E3B">
        <w:rPr>
          <w:rFonts w:ascii="Calibri Light" w:hAnsi="Calibri Light" w:cs="Calibri Light"/>
          <w:i/>
          <w:iCs/>
          <w:noProof/>
          <w:sz w:val="24"/>
        </w:rPr>
        <w:t>Jurnal Sosioteknologi</w:t>
      </w:r>
      <w:r w:rsidRPr="00B77E3B">
        <w:rPr>
          <w:rFonts w:ascii="Calibri Light" w:hAnsi="Calibri Light" w:cs="Calibri Light"/>
          <w:noProof/>
          <w:sz w:val="24"/>
        </w:rPr>
        <w:t xml:space="preserve">, </w:t>
      </w:r>
      <w:r w:rsidRPr="00B77E3B">
        <w:rPr>
          <w:rFonts w:ascii="Calibri Light" w:hAnsi="Calibri Light" w:cs="Calibri Light"/>
          <w:i/>
          <w:iCs/>
          <w:noProof/>
          <w:sz w:val="24"/>
        </w:rPr>
        <w:t>19</w:t>
      </w:r>
      <w:r w:rsidRPr="00B77E3B">
        <w:rPr>
          <w:rFonts w:ascii="Calibri Light" w:hAnsi="Calibri Light" w:cs="Calibri Light"/>
          <w:noProof/>
          <w:sz w:val="24"/>
        </w:rPr>
        <w:t>(3), 469–481. https://doi.org/10.5614/sostek.itbj.2020.19.3.13</w:t>
      </w:r>
    </w:p>
    <w:p w14:paraId="76E45A58"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lastRenderedPageBreak/>
        <w:t xml:space="preserve">Syafitri, Y. (2023). Implikasi Penerbitan Omnibus Law Undang-Undang Nomor 4 Tahun 2023 tentang Pengembangan dan Penguatan Sektor Keuangan (UU P2SK) Terhadap Peran Otoritas Jasa Keuangan (OJK) dalam Sektor Keuangan. </w:t>
      </w:r>
      <w:r w:rsidRPr="00B77E3B">
        <w:rPr>
          <w:rFonts w:ascii="Calibri Light" w:hAnsi="Calibri Light" w:cs="Calibri Light"/>
          <w:i/>
          <w:iCs/>
          <w:noProof/>
          <w:sz w:val="24"/>
        </w:rPr>
        <w:t>UNES Law Review</w:t>
      </w:r>
      <w:r w:rsidRPr="00B77E3B">
        <w:rPr>
          <w:rFonts w:ascii="Calibri Light" w:hAnsi="Calibri Light" w:cs="Calibri Light"/>
          <w:noProof/>
          <w:sz w:val="24"/>
        </w:rPr>
        <w:t xml:space="preserve">, </w:t>
      </w:r>
      <w:r w:rsidRPr="00B77E3B">
        <w:rPr>
          <w:rFonts w:ascii="Calibri Light" w:hAnsi="Calibri Light" w:cs="Calibri Light"/>
          <w:i/>
          <w:iCs/>
          <w:noProof/>
          <w:sz w:val="24"/>
        </w:rPr>
        <w:t>6</w:t>
      </w:r>
      <w:r w:rsidRPr="00B77E3B">
        <w:rPr>
          <w:rFonts w:ascii="Calibri Light" w:hAnsi="Calibri Light" w:cs="Calibri Light"/>
          <w:noProof/>
          <w:sz w:val="24"/>
        </w:rPr>
        <w:t>(1), 860–867.</w:t>
      </w:r>
    </w:p>
    <w:p w14:paraId="316AC7CC"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Utami, D. E., &amp; Setiawan, A. I. (2006). Analis Kinerja Keuangan dan Pengelolaan BMT (Studi kasus di Kabupaten Banyumas ). </w:t>
      </w:r>
      <w:r w:rsidRPr="00B77E3B">
        <w:rPr>
          <w:rFonts w:ascii="Calibri Light" w:hAnsi="Calibri Light" w:cs="Calibri Light"/>
          <w:i/>
          <w:iCs/>
          <w:noProof/>
          <w:sz w:val="24"/>
        </w:rPr>
        <w:t>Jurnal Akuntansi Dan Keuangan</w:t>
      </w:r>
      <w:r w:rsidRPr="00B77E3B">
        <w:rPr>
          <w:rFonts w:ascii="Calibri Light" w:hAnsi="Calibri Light" w:cs="Calibri Light"/>
          <w:noProof/>
          <w:sz w:val="24"/>
        </w:rPr>
        <w:t xml:space="preserve">, </w:t>
      </w:r>
      <w:r w:rsidRPr="00B77E3B">
        <w:rPr>
          <w:rFonts w:ascii="Calibri Light" w:hAnsi="Calibri Light" w:cs="Calibri Light"/>
          <w:i/>
          <w:iCs/>
          <w:noProof/>
          <w:sz w:val="24"/>
        </w:rPr>
        <w:t>5</w:t>
      </w:r>
      <w:r w:rsidRPr="00B77E3B">
        <w:rPr>
          <w:rFonts w:ascii="Calibri Light" w:hAnsi="Calibri Light" w:cs="Calibri Light"/>
          <w:noProof/>
          <w:sz w:val="24"/>
        </w:rPr>
        <w:t>(1), 97–114.</w:t>
      </w:r>
    </w:p>
    <w:p w14:paraId="687FB140"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Welmin, D., Destanto, R., Indah, N., Ayu, S., Adi, W., &amp; Nooraeni, R. (2020). Analysis of User Sentiment of Twitter to Draft KUHP. </w:t>
      </w:r>
      <w:r w:rsidRPr="00B77E3B">
        <w:rPr>
          <w:rFonts w:ascii="Calibri Light" w:hAnsi="Calibri Light" w:cs="Calibri Light"/>
          <w:i/>
          <w:iCs/>
          <w:noProof/>
          <w:sz w:val="24"/>
        </w:rPr>
        <w:t>Jurnal Matematika, Statistika Dan Komputasi</w:t>
      </w:r>
      <w:r w:rsidRPr="00B77E3B">
        <w:rPr>
          <w:rFonts w:ascii="Calibri Light" w:hAnsi="Calibri Light" w:cs="Calibri Light"/>
          <w:noProof/>
          <w:sz w:val="24"/>
        </w:rPr>
        <w:t xml:space="preserve">, </w:t>
      </w:r>
      <w:r w:rsidRPr="00B77E3B">
        <w:rPr>
          <w:rFonts w:ascii="Calibri Light" w:hAnsi="Calibri Light" w:cs="Calibri Light"/>
          <w:i/>
          <w:iCs/>
          <w:noProof/>
          <w:sz w:val="24"/>
        </w:rPr>
        <w:t>16</w:t>
      </w:r>
      <w:r w:rsidRPr="00B77E3B">
        <w:rPr>
          <w:rFonts w:ascii="Calibri Light" w:hAnsi="Calibri Light" w:cs="Calibri Light"/>
          <w:noProof/>
          <w:sz w:val="24"/>
        </w:rPr>
        <w:t>(3), 273–286. https://doi.org/10.20956/jmsk.v16i3.8239</w:t>
      </w:r>
    </w:p>
    <w:p w14:paraId="05BFE3C8"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Wibawa, N. S. (2020). Politik Hukum Pengupahan Pekerja di Indonesia Pasca Pengesahan Undang-Undang Cipta Kerja. </w:t>
      </w:r>
      <w:r w:rsidRPr="00B77E3B">
        <w:rPr>
          <w:rFonts w:ascii="Calibri Light" w:hAnsi="Calibri Light" w:cs="Calibri Light"/>
          <w:i/>
          <w:iCs/>
          <w:noProof/>
          <w:sz w:val="24"/>
        </w:rPr>
        <w:t>At-Tanwir Law Review</w:t>
      </w:r>
      <w:r w:rsidRPr="00B77E3B">
        <w:rPr>
          <w:rFonts w:ascii="Calibri Light" w:hAnsi="Calibri Light" w:cs="Calibri Light"/>
          <w:noProof/>
          <w:sz w:val="24"/>
        </w:rPr>
        <w:t xml:space="preserve">, </w:t>
      </w:r>
      <w:r w:rsidRPr="00B77E3B">
        <w:rPr>
          <w:rFonts w:ascii="Calibri Light" w:hAnsi="Calibri Light" w:cs="Calibri Light"/>
          <w:i/>
          <w:iCs/>
          <w:noProof/>
          <w:sz w:val="24"/>
        </w:rPr>
        <w:t>3</w:t>
      </w:r>
      <w:r w:rsidRPr="00B77E3B">
        <w:rPr>
          <w:rFonts w:ascii="Calibri Light" w:hAnsi="Calibri Light" w:cs="Calibri Light"/>
          <w:noProof/>
          <w:sz w:val="24"/>
        </w:rPr>
        <w:t>(2), 179–203.</w:t>
      </w:r>
    </w:p>
    <w:p w14:paraId="2D9228FA"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Xun, J., &amp; Reynolds, J. (2010). Applying netnography to market research: The case of the online forum. </w:t>
      </w:r>
      <w:r w:rsidRPr="00B77E3B">
        <w:rPr>
          <w:rFonts w:ascii="Calibri Light" w:hAnsi="Calibri Light" w:cs="Calibri Light"/>
          <w:i/>
          <w:iCs/>
          <w:noProof/>
          <w:sz w:val="24"/>
        </w:rPr>
        <w:t>Journal of Targeting, Measurement and Analysis for Marketing</w:t>
      </w:r>
      <w:r w:rsidRPr="00B77E3B">
        <w:rPr>
          <w:rFonts w:ascii="Calibri Light" w:hAnsi="Calibri Light" w:cs="Calibri Light"/>
          <w:noProof/>
          <w:sz w:val="24"/>
        </w:rPr>
        <w:t xml:space="preserve">, </w:t>
      </w:r>
      <w:r w:rsidRPr="00B77E3B">
        <w:rPr>
          <w:rFonts w:ascii="Calibri Light" w:hAnsi="Calibri Light" w:cs="Calibri Light"/>
          <w:i/>
          <w:iCs/>
          <w:noProof/>
          <w:sz w:val="24"/>
        </w:rPr>
        <w:t>18</w:t>
      </w:r>
      <w:r w:rsidRPr="00B77E3B">
        <w:rPr>
          <w:rFonts w:ascii="Calibri Light" w:hAnsi="Calibri Light" w:cs="Calibri Light"/>
          <w:noProof/>
          <w:sz w:val="24"/>
        </w:rPr>
        <w:t>(1), 17–31. https://doi.org/10.1057/jt.2009.29</w:t>
      </w:r>
    </w:p>
    <w:p w14:paraId="30D043E7" w14:textId="0684D358" w:rsidR="00E62CFC" w:rsidRDefault="00E62CFC" w:rsidP="00E62CFC">
      <w:pPr>
        <w:spacing w:line="240" w:lineRule="atLeast"/>
        <w:ind w:left="426"/>
        <w:jc w:val="both"/>
        <w:rPr>
          <w:rFonts w:ascii="Calibri Light" w:hAnsi="Calibri Light" w:cs="Calibri Light"/>
          <w:b/>
          <w:sz w:val="24"/>
          <w:szCs w:val="24"/>
        </w:rPr>
      </w:pPr>
      <w:r>
        <w:rPr>
          <w:rFonts w:ascii="Calibri Light" w:hAnsi="Calibri Light" w:cs="Calibri Light"/>
          <w:b/>
          <w:sz w:val="24"/>
          <w:szCs w:val="24"/>
        </w:rPr>
        <w:fldChar w:fldCharType="end"/>
      </w:r>
    </w:p>
    <w:p w14:paraId="24E56DF0" w14:textId="6DDA55FB" w:rsidR="006538D6" w:rsidRPr="00EA1ED1" w:rsidRDefault="006538D6" w:rsidP="003E5659">
      <w:pPr>
        <w:spacing w:before="120" w:after="120"/>
        <w:ind w:hanging="436"/>
        <w:jc w:val="both"/>
        <w:rPr>
          <w:rFonts w:ascii="Calibri Light" w:hAnsi="Calibri Light" w:cs="Calibri Light"/>
          <w:b/>
          <w:sz w:val="24"/>
          <w:szCs w:val="24"/>
        </w:rPr>
      </w:pPr>
    </w:p>
    <w:sectPr w:rsidR="006538D6" w:rsidRPr="00EA1ED1"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F6761B" w14:textId="77777777" w:rsidR="005925A7" w:rsidRDefault="005925A7">
      <w:r>
        <w:separator/>
      </w:r>
    </w:p>
  </w:endnote>
  <w:endnote w:type="continuationSeparator" w:id="0">
    <w:p w14:paraId="14D1380E" w14:textId="77777777" w:rsidR="005925A7" w:rsidRDefault="00592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D3168F" w14:textId="195D2A0A" w:rsidR="00122F5F" w:rsidRPr="00540F02" w:rsidRDefault="002E316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443F3E3F" wp14:editId="69C3D8B3">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45F46C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F3E3F"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14:paraId="345F46C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D153D65"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626B8" w14:textId="1E840F48" w:rsidR="0008220C" w:rsidRPr="00540F02" w:rsidRDefault="002E316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943CCE7" wp14:editId="358A87AF">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59503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3CCE7"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14:paraId="759503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523851D6"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797F2" w14:textId="1B1E3CE0" w:rsidR="00965E3F" w:rsidRPr="0008220C" w:rsidRDefault="002E316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A7974F9" wp14:editId="6782AC70">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C1B0D2F"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974F9"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14:paraId="4C1B0D2F"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032CFDC7"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DECA06" w14:textId="77777777" w:rsidR="005925A7" w:rsidRDefault="005925A7">
      <w:r>
        <w:separator/>
      </w:r>
    </w:p>
  </w:footnote>
  <w:footnote w:type="continuationSeparator" w:id="0">
    <w:p w14:paraId="4FC1235B" w14:textId="77777777" w:rsidR="005925A7" w:rsidRDefault="00592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DA49F4" w14:textId="3B7D81C9" w:rsidR="00122F5F" w:rsidRDefault="002E3161" w:rsidP="00122F5F">
    <w:pPr>
      <w:pStyle w:val="Header"/>
    </w:pPr>
    <w:r>
      <w:rPr>
        <w:noProof/>
      </w:rPr>
      <mc:AlternateContent>
        <mc:Choice Requires="wps">
          <w:drawing>
            <wp:anchor distT="0" distB="0" distL="114300" distR="114300" simplePos="0" relativeHeight="251656192" behindDoc="1" locked="0" layoutInCell="1" allowOverlap="1" wp14:anchorId="54FDC7D0" wp14:editId="16B86814">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9B9E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ED18E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DC7D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AP6AEAALcDAAAOAAAAZHJzL2Uyb0RvYy54bWysU9tu2zAMfR+wfxD0vjgJsC0x4hRdiw4D&#10;ugvQ7gNkWbKFWaJGKbGzrx8lx1nXvg17EWiRPDrnkN5djbZnR4XBgKv4arHkTDkJjXFtxb8/3r3Z&#10;cBaicI3owamKn1TgV/vXr3aDL9UaOugbhYxAXCgHX/EuRl8WRZCdsiIswCtHSQ1oRaRPbIsGxUDo&#10;ti/Wy+W7YgBsPIJUIdDt7ZTk+4yvtZLxq9ZBRdZXnLjFfGI+63QW+50oWxS+M/JMQ/wDCyuMo0cv&#10;ULciCnZA8wLKGokQQMeFBFuA1kaqrIHUrJbP1Dx0wqushcwJ/mJT+H+w8svxGzLT0OzecuaEpRk9&#10;qjGyDzCyVbJn8KGkqgdPdXGkayrNUoO/B/kjMAc3nXCtukaEoVOiIXq5s3jSOuGEBFIPn6GhZ8Qh&#10;QgYaNdrkHbnBCJ3GdLqMJlGR6cntdrPdUEpSbr3ebt7n2RWinLs9hvhRgWUpqDjS6DO6ON6HSDqo&#10;dC5Jjzm4M32fx9+7vy6oMN1k9onwRD2O9Xh2o4bmRDoQpm2i7aegA/zF2UCbVPHw8yBQcdZ/cuRF&#10;Wrs5wDmo50A4Sa0Vj5xN4U2c1vPg0bQdIU9uO7gmv7TJUpKxE4szT9qOrPC8yWn9nn7nqj//2/43&#10;AAAA//8DAFBLAwQUAAYACAAAACEAAGM61uAAAAALAQAADwAAAGRycy9kb3ducmV2LnhtbEyPQU+D&#10;QBCF7yb+h82YeLNLK5AWWZrG6MnESPHgcYEpbMrOIrtt8d87nupt3szLm+/l29kO4oyTN44ULBcR&#10;CKTGtYY6BZ/V68MahA+aWj04QgU/6GFb3N7kOmvdhUo870MnOIR8phX0IYyZlL7p0Wq/cCMS3w5u&#10;sjqwnDrZTvrC4XaQqyhKpdWG+EOvR3zusTnuT1bB7ovKF/P9Xn+Uh9JU1Sait/So1P3dvHsCEXAO&#10;VzP84TM6FMxUuxO1Xgysk2XCVh7izQoEO+I0fQRR82adxCCLXP7vUPwCAAD//wMAUEsBAi0AFAAG&#10;AAgAAAAhALaDOJL+AAAA4QEAABMAAAAAAAAAAAAAAAAAAAAAAFtDb250ZW50X1R5cGVzXS54bWxQ&#10;SwECLQAUAAYACAAAACEAOP0h/9YAAACUAQAACwAAAAAAAAAAAAAAAAAvAQAAX3JlbHMvLnJlbHNQ&#10;SwECLQAUAAYACAAAACEAiOiQD+gBAAC3AwAADgAAAAAAAAAAAAAAAAAuAgAAZHJzL2Uyb0RvYy54&#10;bWxQSwECLQAUAAYACAAAACEAAGM61uAAAAALAQAADwAAAAAAAAAAAAAAAABCBAAAZHJzL2Rvd25y&#10;ZXYueG1sUEsFBgAAAAAEAAQA8wAAAE8FAAAAAA==&#10;" filled="f" stroked="f">
              <v:textbox inset="0,0,0,0">
                <w:txbxContent>
                  <w:p w14:paraId="5DC9B9E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ED18E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6E76190" wp14:editId="681B7F98">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41D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76190"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1z26QEAAL0DAAAOAAAAZHJzL2Uyb0RvYy54bWysU9tu1DAQfUfiHyy/s8kul1bRZqvSqgip&#10;UKSWD5g4TmKReMzYu8ny9YydzVLgDfFijcfj43POjLdX09CLgyZv0JZyvcql0FZhbWxbyq9Pd68u&#10;pfABbA09Wl3Ko/byavfyxXZ0hd5gh32tSTCI9cXoStmF4Ios86rTA/gVOm35sEEaIPCW2qwmGBl9&#10;6LNNnr/LRqTaESrtPWdv50O5S/hNo1V4aBqvg+hLydxCWimtVVyz3RaKlsB1Rp1owD+wGMBYfvQM&#10;dQsBxJ7MX1CDUYQem7BSOGTYNEbppIHVrPM/1Dx24HTSwuZ4d7bJ/z9Y9fnwhYSpuXdvpLAwcI+e&#10;9BTEe5zEJtozOl9w1aPjujBxmkuTVO/uUX3zwuJNB7bV10Q4dhpqpreON7NnV2ccH0Gq8RPW/Azs&#10;AyagqaEhesduCEbnNh3PrYlUFCc3r9cXF2+lUHzE0WWeWpdBsVx25MMHjYOIQSmJO5/A4XDvQyQD&#10;xVIS37J4Z/o+db+3vyW4MGYS+ch3Zh6mapptWjypsD6yGsJ5pvgPcNAh/ZBi5Hkqpf++B9JS9B8t&#10;OxKHbwloCaolAKv4aimDFHN4E+Yh3TsybcfIs+cWr9m1xiRF0d6ZxYkuz0gSeprnOITP96nq16/b&#10;/QQ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GLPXPbpAQAAvQMAAA4AAAAAAAAAAAAAAAAALgIAAGRycy9lMm9Eb2Mu&#10;eG1sUEsBAi0AFAAGAAgAAAAhACbm0DLgAAAACwEAAA8AAAAAAAAAAAAAAAAAQwQAAGRycy9kb3du&#10;cmV2LnhtbFBLBQYAAAAABAAEAPMAAABQBQAAAAA=&#10;" filled="f" stroked="f">
              <v:textbox inset="0,0,0,0">
                <w:txbxContent>
                  <w:p w14:paraId="62C41D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96937A" wp14:editId="61D5EA2E">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07B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6937A"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ta7AEAAL4DAAAOAAAAZHJzL2Uyb0RvYy54bWysU8Fu2zAMvQ/YPwi6L46TJRiMOEXXosOA&#10;bivQ7gMYWY6F2aJGKbGzrx8lx1m33opdBIqint57pDZXQ9eKoyZv0JYyn82l0FZhZey+lN+f7t59&#10;kMIHsBW0aHUpT9rLq+3bN5veFXqBDbaVJsEg1he9K2UTgiuyzKtGd+Bn6LTlwxqpg8Bb2mcVQc/o&#10;XZst5vN11iNVjlBp7zl7Ox7KbcKva63Ct7r2Ooi2lMwtpJXSuotrtt1AsSdwjVFnGvAKFh0Yy49e&#10;oG4hgDiQeQHVGUXosQ4zhV2GdW2UThpYTT7/R81jA04nLWyOdxeb/P+DVV+PDyRMxb1bSmGh4x49&#10;6SGIjziIZbSnd77gqkfHdWHgNJcmqd7do/rhhcWbBuxeXxNh32iomF4eb2bPro44PoLs+i9Y8TNw&#10;CJiAhpq66B27IRid23S6tCZSUZxcrhbLdb6SQvHZ+3y9WqfeZVBMtx358EljJ2JQSuLWJ3Q43vsQ&#10;2UAxlcTHLN6Ztk3tb+1fCS6MmcQ+Eh6ph2E3JJ8Wkyk7rE4sh3AcKv4EHDRIv6ToeaBK6X8egLQU&#10;7WfLlsTpmwKagt0UgFV8tZRBijG8CeOUHhyZfcPIo+kWr9m22iRF0d+RxZkuD0kSeh7oOIXP96nq&#10;z7fb/gYAAP//AwBQSwMEFAAGAAgAAAAhAEsEs/vhAAAADAEAAA8AAABkcnMvZG93bnJldi54bWxM&#10;j8FOwzAQRO9I/IO1SNyo3VCiOo1TVQhOSIg0HDg6sZtEjdchdtvw92xPcNvRjGbf5NvZDexsp9B7&#10;VLBcCGAWG296bBV8Vq8Pa2AhajR68GgV/NgA2+L2JteZ8Rcs7XkfW0YlGDKtoItxzDgPTWedDgs/&#10;WiTv4CenI8mp5WbSFyp3A0+ESLnTPdKHTo/2ubPNcX9yCnZfWL703+/1R3ko+6qSAt/So1L3d/Nu&#10;AyzaOf6F4YpP6FAQU+1PaAIbFKzkE22JZCSPKbBrQqykBFbTtZYJ8CLn/0cUvwAAAP//AwBQSwEC&#10;LQAUAAYACAAAACEAtoM4kv4AAADhAQAAEwAAAAAAAAAAAAAAAAAAAAAAW0NvbnRlbnRfVHlwZXNd&#10;LnhtbFBLAQItABQABgAIAAAAIQA4/SH/1gAAAJQBAAALAAAAAAAAAAAAAAAAAC8BAABfcmVscy8u&#10;cmVsc1BLAQItABQABgAIAAAAIQA7WUta7AEAAL4DAAAOAAAAAAAAAAAAAAAAAC4CAABkcnMvZTJv&#10;RG9jLnhtbFBLAQItABQABgAIAAAAIQBLBLP74QAAAAwBAAAPAAAAAAAAAAAAAAAAAEYEAABkcnMv&#10;ZG93bnJldi54bWxQSwUGAAAAAAQABADzAAAAVAUAAAAA&#10;" filled="f" stroked="f">
              <v:textbox inset="0,0,0,0">
                <w:txbxContent>
                  <w:p w14:paraId="0D207B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4CA471B5" wp14:editId="478F9D69">
          <wp:extent cx="1095375" cy="4997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74541A56" w14:textId="77777777" w:rsidR="00122F5F" w:rsidRDefault="00122F5F" w:rsidP="00122F5F">
    <w:pPr>
      <w:pStyle w:val="Header"/>
      <w:rPr>
        <w:sz w:val="16"/>
        <w:szCs w:val="16"/>
      </w:rPr>
    </w:pPr>
  </w:p>
  <w:p w14:paraId="59834974" w14:textId="77777777" w:rsidR="00AA4AE4" w:rsidRDefault="00AA4AE4" w:rsidP="00122F5F">
    <w:pPr>
      <w:pStyle w:val="Header"/>
      <w:rPr>
        <w:sz w:val="16"/>
        <w:szCs w:val="16"/>
      </w:rPr>
    </w:pPr>
  </w:p>
  <w:p w14:paraId="1CA5DCD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94046" w14:textId="55344E0E" w:rsidR="00540F02" w:rsidRDefault="002E3161" w:rsidP="00540F02">
    <w:pPr>
      <w:pStyle w:val="Header"/>
    </w:pPr>
    <w:r>
      <w:rPr>
        <w:noProof/>
      </w:rPr>
      <mc:AlternateContent>
        <mc:Choice Requires="wps">
          <w:drawing>
            <wp:anchor distT="0" distB="0" distL="114300" distR="114300" simplePos="0" relativeHeight="251658240" behindDoc="1" locked="0" layoutInCell="1" allowOverlap="1" wp14:anchorId="5BAB040B" wp14:editId="77ECDF02">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1932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5655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AB040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iU6wEAAL4DAAAOAAAAZHJzL2Uyb0RvYy54bWysU1GP0zAMfkfiP0R5Z90Ggq1adzrudAjp&#10;4JDu+AFumrYRbRycbO349TjpOg54Q7xEju18/vzZ2V2NfSeOmrxBW8jVYimFtgorY5tCfn26e7WR&#10;wgewFXRodSFP2sur/csXu8Hleo0tdpUmwSDW54MrZBuCy7PMq1b34BfotOVgjdRD4Cs1WUUwMHrf&#10;Zevl8m02IFWOUGnv2Xs7BeU+4de1VuGhrr0OoiskcwvppHSW8cz2O8gbAtcadaYB/8CiB2O56AXq&#10;FgKIA5m/oHqjCD3WYaGwz7CujdKpB+5mtfyjm8cWnE69sDjeXWTy/w9WfT5+IWEqnt1aCgs9z+hJ&#10;j0G8x1G8ifIMzuec9eg4L4zs5tTUqnf3qL55YfGmBdvoayIcWg0V01vFl9mzpxOOjyDl8AkrLgOH&#10;gAlorKmP2rEagtF5TKfLaCIVFUtut5vthkOKY+v1dvMuzS6DfH7tyIcPGnsRjUISjz6hw/Heh8gG&#10;8jklFrN4Z7oujb+zvzk4MXoS+0h4oh7Gckw6vZ5FKbE6cTuE01LxJ2CjRfohxcALVUj//QCkpeg+&#10;WpYkbt9s0GyUswFW8dNCBikm8yZMW3pwZJqWkSfRLV6zbLVJHUV9JxZnurwkqdHzQsctfH5PWb++&#10;3f4nAA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lLgIlOsBAAC+AwAADgAAAAAAAAAAAAAAAAAuAgAAZHJzL2Uyb0Rv&#10;Yy54bWxQSwECLQAUAAYACAAAACEAAGM61uAAAAALAQAADwAAAAAAAAAAAAAAAABFBAAAZHJzL2Rv&#10;d25yZXYueG1sUEsFBgAAAAAEAAQA8wAAAFIFAAAAAA==&#10;" filled="f" stroked="f">
              <v:textbox inset="0,0,0,0">
                <w:txbxContent>
                  <w:p w14:paraId="5461932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5655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4AC70B4A" wp14:editId="3611921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B507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70B4A"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VzZ6gEAAL0DAAAOAAAAZHJzL2Uyb0RvYy54bWysU9tu1DAQfUfiHyy/s9kslFbRZqvSqgip&#10;XKSWD5g4TmKReMzYu8ny9YydzVLgDfFijcfj43POjLfX09CLgyZv0JYyX62l0FZhbWxbyq9P96+u&#10;pPABbA09Wl3Ko/byevfyxXZ0hd5gh32tSTCI9cXoStmF4Ios86rTA/gVOm35sEEaIPCW2qwmGBl9&#10;6LPNev02G5FqR6i095y9mw/lLuE3jVbhc9N4HURfSuYW0kppreKa7bZQtASuM+pEA/6BxQDG8qNn&#10;qDsIIPZk/oIajCL02ISVwiHDpjFKJw2sJl//oeaxA6eTFjbHu7NN/v/Bqk+HLyRMzb3LpbAwcI+e&#10;9BTEO5zERbRndL7gqkfHdWHiNJcmqd49oPrmhcXbDmyrb4hw7DTUTC+PN7NnV2ccH0Gq8SPW/Azs&#10;AyagqaEhesduCEbnNh3PrYlUFCc3r/PLywspFB9xdLVOrcugWC478uG9xkHEoJTEnU/gcHjwIZKB&#10;YimJb1m8N32fut/b3xJcGDOJfOQ7Mw9TNSWb3iyeVFgfWQ3hPFP8BzjokH5IMfI8ldJ/3wNpKfoP&#10;lh2Jw7cEtATVEoBVfLWUQYo5vA3zkO4dmbZj5NlzizfsWmOSomjvzOJEl2ckCT3NcxzC5/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ErdXNnqAQAAvQMAAA4AAAAAAAAAAAAAAAAALgIAAGRycy9lMm9Eb2Mu&#10;eG1sUEsBAi0AFAAGAAgAAAAhACkunx7fAAAADAEAAA8AAAAAAAAAAAAAAAAARAQAAGRycy9kb3du&#10;cmV2LnhtbFBLBQYAAAAABAAEAPMAAABQBQAAAAA=&#10;" filled="f" stroked="f">
              <v:textbox inset="0,0,0,0">
                <w:txbxContent>
                  <w:p w14:paraId="491B507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108E1EF" wp14:editId="734EC666">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E4C5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8E1EF"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b4a6wEAAL4DAAAOAAAAZHJzL2Uyb0RvYy54bWysU8GO0zAQvSPxD5bvNG2XRihqulp2tQhp&#10;gZV2+YCJ4zQWiceM3Sbl6xk7TVnghrhY4/H4+b034+312HfiqMkbtKVcLZZSaKuwNnZfyq/P92/e&#10;SeED2Bo6tLqUJ+3l9e71q+3gCr3GFrtak2AQ64vBlbINwRVZ5lWre/ALdNryYYPUQ+At7bOaYGD0&#10;vsvWy2WeDUi1I1Tae87eTYdyl/CbRqvwpWm8DqIrJXMLaaW0VnHNdlso9gSuNepMA/6BRQ/G8qMX&#10;qDsIIA5k/oLqjSL02ISFwj7DpjFKJw2sZrX8Q81TC04nLWyOdxeb/P+DVZ+PjyRMzb1jeyz03KNn&#10;PQbxHkeRR3sG5wuuenJcF0ZOc2mS6t0Dqm9eWLxtwe71DREOrYaa6a3izezF1QnHR5Bq+IQ1PwOH&#10;gAlobKiP3rEbgtGZx+nSmkhFcfJqs77KVxspFJ+9XeWbPPUug2K+7ciHDxp7EYNSErc+ocPxwYfI&#10;Boq5JD5m8d50XWp/Z39LcGHMJPaR8EQ9jNWYfNrMplRYn1gO4TRU/Ak4aJF+SDHwQJXSfz8AaSm6&#10;j5YtidM3BzQH1RyAVXy1lEGKKbwN05QeHJl9y8iT6RZv2LbGJEXR34nFmS4PSRJ6Hug4hS/3qerX&#10;t9v9BAAA//8DAFBLAwQUAAYACAAAACEASwSz++EAAAAMAQAADwAAAGRycy9kb3ducmV2LnhtbEyP&#10;wU7DMBBE70j8g7VI3KjdUKI6jVNVCE5IiDQcODqxm0SN1yF22/D3bE9w29GMZt/k29kN7Gyn0HtU&#10;sFwIYBYbb3psFXxWrw9rYCFqNHrwaBX82ADb4vYm15nxFyzteR9bRiUYMq2gi3HMOA9NZ50OCz9a&#10;JO/gJ6cjyanlZtIXKncDT4RIudM90odOj/a5s81xf3IKdl9YvvTf7/VHeSj7qpIC39KjUvd3824D&#10;LNo5/oXhik/oUBBT7U9oAhsUrOQTbYlkJI8psGtCrKQEVtO1lgnwIuf/RxS/AAAA//8DAFBLAQIt&#10;ABQABgAIAAAAIQC2gziS/gAAAOEBAAATAAAAAAAAAAAAAAAAAAAAAABbQ29udGVudF9UeXBlc10u&#10;eG1sUEsBAi0AFAAGAAgAAAAhADj9If/WAAAAlAEAAAsAAAAAAAAAAAAAAAAALwEAAF9yZWxzLy5y&#10;ZWxzUEsBAi0AFAAGAAgAAAAhAGPVvhrrAQAAvgMAAA4AAAAAAAAAAAAAAAAALgIAAGRycy9lMm9E&#10;b2MueG1sUEsBAi0AFAAGAAgAAAAhAEsEs/vhAAAADAEAAA8AAAAAAAAAAAAAAAAARQQAAGRycy9k&#10;b3ducmV2LnhtbFBLBQYAAAAABAAEAPMAAABTBQAAAAA=&#10;" filled="f" stroked="f">
              <v:textbox inset="0,0,0,0">
                <w:txbxContent>
                  <w:p w14:paraId="61CE4C5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5CD075AC" wp14:editId="2F214DA7">
          <wp:extent cx="1095375" cy="4997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01F3A3F0" w14:textId="77777777" w:rsidR="00540F02" w:rsidRDefault="00540F02" w:rsidP="00540F02">
    <w:pPr>
      <w:pStyle w:val="Header"/>
      <w:rPr>
        <w:sz w:val="16"/>
        <w:szCs w:val="16"/>
      </w:rPr>
    </w:pPr>
  </w:p>
  <w:p w14:paraId="7AE4CDE1" w14:textId="77777777" w:rsidR="00540F02" w:rsidRDefault="00540F02" w:rsidP="00540F02">
    <w:pPr>
      <w:pStyle w:val="Header"/>
      <w:rPr>
        <w:sz w:val="16"/>
        <w:szCs w:val="16"/>
      </w:rPr>
    </w:pPr>
  </w:p>
  <w:p w14:paraId="36BB2A93"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CA37E" w14:textId="29D4080A" w:rsidR="00FF1D30" w:rsidRDefault="002E3161">
    <w:pPr>
      <w:pStyle w:val="Header"/>
    </w:pPr>
    <w:r>
      <w:rPr>
        <w:noProof/>
      </w:rPr>
      <mc:AlternateContent>
        <mc:Choice Requires="wps">
          <w:drawing>
            <wp:anchor distT="0" distB="0" distL="114300" distR="114300" simplePos="0" relativeHeight="251652096" behindDoc="1" locked="0" layoutInCell="1" allowOverlap="1" wp14:anchorId="4918A7D6" wp14:editId="4DAE112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20BB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687C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18A7D6"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zi6gEAAL0DAAAOAAAAZHJzL2Uyb0RvYy54bWysU01v2zAMvQ/YfxB0X5zksDpGnKJr0WFA&#10;9wG0+wG0LMfCbFGjlNjZrx8lx1m33YpeBIqkHh8fqe312HfiqMkbtKVcLZZSaKuwNnZfyu9P9+9y&#10;KXwAW0OHVpfypL283r19sx1codfYYldrEgxifTG4UrYhuCLLvGp1D36BTlsONkg9BL7SPqsJBkbv&#10;u2y9XL7PBqTaESrtPXvvpqDcJfym0Sp8bRqvg+hKydxCOimdVTyz3RaKPYFrjTrTgBew6MFYLnqB&#10;uoMA4kDmP6jeKEKPTVgo7DNsGqN06oG7WS3/6eaxBadTLyyOdxeZ/OvBqi/HbyRMXcorKSz0PKIn&#10;PQbxAUexieoMzhec9Og4LYzs5imnTr17QPXDC4u3Ldi9viHCodVQM7tVfJk9ezrh+AhSDZ+x5jJw&#10;CJiAxob6KB2LIRidp3S6TCZSUbHkZpNvcg4pjq3Xm/wqjS6DYn7tyIePGnsRjVISTz6hw/HBh8gG&#10;ijklFrN4b7ouTb+zfzk4MXoS+0h4oh7Gakwy5bMoFdYnbodw2in+A2y0SL+kGHifSul/HoC0FN0n&#10;y5LE5ZsNmo1qNsAqflrKIMVk3oZpSQ+OzL5l5El0izcsW2NSR1HficWZLu9IavS8z3EJn99T1p9f&#10;t/sN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AUg0zi6gEAAL0DAAAOAAAAAAAAAAAAAAAAAC4CAABkcnMvZTJvRG9j&#10;LnhtbFBLAQItABQABgAIAAAAIQDmaLFL4AAAAAsBAAAPAAAAAAAAAAAAAAAAAEQEAABkcnMvZG93&#10;bnJldi54bWxQSwUGAAAAAAQABADzAAAAUQUAAAAA&#10;" filled="f" stroked="f">
              <v:textbox inset="0,0,0,0">
                <w:txbxContent>
                  <w:p w14:paraId="2E620BB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687C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1EBA87D" wp14:editId="42E7415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EF3C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BA87D"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wEAAL0DAAAOAAAAZHJzL2Uyb0RvYy54bWysU9tu1DAQfUfiHyy/s0kWQUu02aq0KkIq&#10;F6nlAyaOs7FIPGbs3WT5esbOZlvgDfFijcfj43POjDdX09CLgyZv0FayWOVSaKuwMXZXyW+Pd68u&#10;pfABbAM9Wl3Jo/byavvyxWZ0pV5jh32jSTCI9eXoKtmF4Mos86rTA/gVOm35sEUaIPCWdllDMDL6&#10;0GfrPH+bjUiNI1Tae87ezodym/DbVqvwpW29DqKvJHMLaaW01nHNthsodwSuM+pEA/6BxQDG8qNn&#10;qFsIIPZk/oIajCL02IaVwiHDtjVKJw2spsj/UPPQgdNJC5vj3dkm//9g1efDVxKmqeQbKSwM3KJH&#10;PQXxHidRJHtG50uuenBcFybOc5uTVO/uUX33wuJNB3anr4lw7DQ0TK+IxmbPrsaG+NJHkHr8hA2/&#10;A/uACWhqaYjesRuC0blNx3NrIhfFyfXr4uKCKSo+4ugyT9wyKJfLjnz4oHEQMagkcecTOBzufYhk&#10;oFxK4lsW70zfp+739rcEF8ZMIh/5zszDVE/JpndRWdRSY3NkNYTzTPEf4KBD+inFyPNUSf9jD6Sl&#10;6D9adiQO3xLQEtRLAFbx1UoGKebwJsxDundkdh0jz55bvGbXWpMUPbE40eUZSUJP8xyH8Pk+VT39&#10;uu0vAA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vo/vnusBAAC9AwAADgAAAAAAAAAAAAAAAAAuAgAAZHJzL2Uyb0Rv&#10;Yy54bWxQSwECLQAUAAYACAAAACEAiXsuSOAAAAALAQAADwAAAAAAAAAAAAAAAABFBAAAZHJzL2Rv&#10;d25yZXYueG1sUEsFBgAAAAAEAAQA8wAAAFIFAAAAAA==&#10;" filled="f" stroked="f">
              <v:textbox inset="0,0,0,0">
                <w:txbxContent>
                  <w:p w14:paraId="117EF3C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58ABA4E4" wp14:editId="1B0E041A">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68C8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BA4E4"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ah6wEAAL8DAAAOAAAAZHJzL2Uyb0RvYy54bWysU9tu3CAQfa/Uf0C8d73ONlZlrTdKE6Wq&#10;lF6kpB+AMbZRDUMHdu3t13fA603avEV9QcMwHM45M2yvJjOwg0KvwVY8X605U1ZCo21X8R+Pd+8+&#10;cOaDsI0YwKqKH5XnV7u3b7ajK9UF9DA0ChmBWF+OruJ9CK7MMi97ZYRfgVOWDltAIwJtscsaFCOh&#10;myG7WK+LbARsHIJU3lP2dj7ku4TftkqGb23rVWBDxYlbSCumtY5rttuKskPhei1PNMQrWBihLT16&#10;hroVQbA96hdQRksED21YSTAZtK2WKmkgNfn6HzUPvXAqaSFzvDvb5P8frPx6+I5MNxXfcGaFoRY9&#10;qimwjzCxPI/2jM6XVPXgqC5MlKc2J6ne3YP86ZmFm17YTl0jwtgr0RC9dDN7dnXG8RGkHr9AQ++I&#10;fYAENLVoonfkBiN0atPx3JrIRVJyc5kXxYaOJJ29z4vLIvUuE+Vy26EPnxQYFoOKI7U+oYvDvQ+k&#10;g0qXkviYhTs9DKn9g/0rQYUxk9hHwjP1MNVT8ilPD0dpNTRH0oMwTxX9Agp6wN+cjTRRFfe/9gIV&#10;Z8NnS57E8VsCXIJ6CYSVdLXigbM5vAnzmO4d6q4n5Nl1C9fkW6uTpCcWJ740JUnpaaLjGD7fp6qn&#10;f7f7AwAA//8DAFBLAwQUAAYACAAAACEAciABmeAAAAAMAQAADwAAAGRycy9kb3ducmV2LnhtbEyP&#10;wU7DMBBE70j8g7VI3KhNKFES4lQVghMSIg0Hjk7sJlbjdYjdNvw92xPcdjSj2XnlZnEjO5k5WI8S&#10;7lcCmMHOa4u9hM/m9S4DFqJCrUaPRsKPCbCprq9KVWh/xtqcdrFnVIKhUBKGGKeC89ANxqmw8pNB&#10;8vZ+diqSnHuuZ3WmcjfyRIiUO2WRPgxqMs+D6Q67o5Ow/cL6xX6/tx/1vrZNkwt8Sw9S3t4s2ydg&#10;0SzxLwyX+TQdKtrU+iPqwEYJ6/yRWCIZyUMK7JIQ64xoWrqyPAFelfw/RPULAAD//wMAUEsBAi0A&#10;FAAGAAgAAAAhALaDOJL+AAAA4QEAABMAAAAAAAAAAAAAAAAAAAAAAFtDb250ZW50X1R5cGVzXS54&#10;bWxQSwECLQAUAAYACAAAACEAOP0h/9YAAACUAQAACwAAAAAAAAAAAAAAAAAvAQAAX3JlbHMvLnJl&#10;bHNQSwECLQAUAAYACAAAACEAiQrGoesBAAC/AwAADgAAAAAAAAAAAAAAAAAuAgAAZHJzL2Uyb0Rv&#10;Yy54bWxQSwECLQAUAAYACAAAACEAciABmeAAAAAMAQAADwAAAAAAAAAAAAAAAABFBAAAZHJzL2Rv&#10;d25yZXYueG1sUEsFBgAAAAAEAAQA8wAAAFIFAAAAAA==&#10;" filled="f" stroked="f">
              <v:textbox inset="0,0,0,0">
                <w:txbxContent>
                  <w:p w14:paraId="20768C8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4BE1A4BB" wp14:editId="51D74D93">
          <wp:extent cx="1095375" cy="4997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6C78E7AC" w14:textId="77777777" w:rsidR="00FF1D30" w:rsidRDefault="00FF1D30">
    <w:pPr>
      <w:pStyle w:val="Header"/>
      <w:rPr>
        <w:sz w:val="16"/>
        <w:szCs w:val="16"/>
      </w:rPr>
    </w:pPr>
  </w:p>
  <w:p w14:paraId="755C9596" w14:textId="77777777" w:rsidR="00FF1D30" w:rsidRDefault="00FF1D30">
    <w:pPr>
      <w:pStyle w:val="Header"/>
      <w:rPr>
        <w:sz w:val="16"/>
        <w:szCs w:val="16"/>
      </w:rPr>
    </w:pPr>
  </w:p>
  <w:p w14:paraId="7BE38F1A"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854783B"/>
    <w:multiLevelType w:val="hybridMultilevel"/>
    <w:tmpl w:val="B8B6CCD4"/>
    <w:lvl w:ilvl="0" w:tplc="83804740">
      <w:start w:val="18"/>
      <w:numFmt w:val="bullet"/>
      <w:lvlText w:val="-"/>
      <w:lvlJc w:val="left"/>
      <w:pPr>
        <w:ind w:left="720" w:hanging="360"/>
      </w:pPr>
      <w:rPr>
        <w:rFonts w:ascii="Calibri" w:eastAsiaTheme="minorHAnsi" w:hAnsi="Calibri" w:cs="Calibri" w:hint="default"/>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start w:val="1"/>
      <w:numFmt w:val="bullet"/>
      <w:lvlText w:val=""/>
      <w:lvlJc w:val="left"/>
      <w:pPr>
        <w:ind w:left="2880" w:hanging="360"/>
      </w:pPr>
      <w:rPr>
        <w:rFonts w:ascii="Symbol" w:hAnsi="Symbol" w:hint="default"/>
      </w:rPr>
    </w:lvl>
    <w:lvl w:ilvl="4" w:tplc="38090003">
      <w:start w:val="1"/>
      <w:numFmt w:val="bullet"/>
      <w:lvlText w:val="o"/>
      <w:lvlJc w:val="left"/>
      <w:pPr>
        <w:ind w:left="3600" w:hanging="360"/>
      </w:pPr>
      <w:rPr>
        <w:rFonts w:ascii="Courier New" w:hAnsi="Courier New" w:cs="Courier New" w:hint="default"/>
      </w:rPr>
    </w:lvl>
    <w:lvl w:ilvl="5" w:tplc="38090005">
      <w:start w:val="1"/>
      <w:numFmt w:val="bullet"/>
      <w:lvlText w:val=""/>
      <w:lvlJc w:val="left"/>
      <w:pPr>
        <w:ind w:left="4320" w:hanging="360"/>
      </w:pPr>
      <w:rPr>
        <w:rFonts w:ascii="Wingdings" w:hAnsi="Wingdings" w:hint="default"/>
      </w:rPr>
    </w:lvl>
    <w:lvl w:ilvl="6" w:tplc="38090001">
      <w:start w:val="1"/>
      <w:numFmt w:val="bullet"/>
      <w:lvlText w:val=""/>
      <w:lvlJc w:val="left"/>
      <w:pPr>
        <w:ind w:left="5040" w:hanging="360"/>
      </w:pPr>
      <w:rPr>
        <w:rFonts w:ascii="Symbol" w:hAnsi="Symbol" w:hint="default"/>
      </w:rPr>
    </w:lvl>
    <w:lvl w:ilvl="7" w:tplc="38090003">
      <w:start w:val="1"/>
      <w:numFmt w:val="bullet"/>
      <w:lvlText w:val="o"/>
      <w:lvlJc w:val="left"/>
      <w:pPr>
        <w:ind w:left="5760" w:hanging="360"/>
      </w:pPr>
      <w:rPr>
        <w:rFonts w:ascii="Courier New" w:hAnsi="Courier New" w:cs="Courier New" w:hint="default"/>
      </w:rPr>
    </w:lvl>
    <w:lvl w:ilvl="8" w:tplc="38090005">
      <w:start w:val="1"/>
      <w:numFmt w:val="bullet"/>
      <w:lvlText w:val=""/>
      <w:lvlJc w:val="left"/>
      <w:pPr>
        <w:ind w:left="6480" w:hanging="360"/>
      </w:pPr>
      <w:rPr>
        <w:rFonts w:ascii="Wingdings" w:hAnsi="Wingdings" w:hint="default"/>
      </w:rPr>
    </w:lvl>
  </w:abstractNum>
  <w:abstractNum w:abstractNumId="11"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2AC58D8"/>
    <w:multiLevelType w:val="hybridMultilevel"/>
    <w:tmpl w:val="2F2AEE54"/>
    <w:lvl w:ilvl="0" w:tplc="9572B91E">
      <w:start w:val="1"/>
      <w:numFmt w:val="decimal"/>
      <w:lvlText w:val="%1."/>
      <w:lvlJc w:val="left"/>
      <w:pPr>
        <w:ind w:left="786" w:hanging="360"/>
      </w:pPr>
      <w:rPr>
        <w:rFonts w:ascii="Times New Roman" w:eastAsia="Calibri" w:hAnsi="Times New Roman" w:cs="Times New Roman" w:hint="default"/>
        <w:b/>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5"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BEB7F5B"/>
    <w:multiLevelType w:val="hybridMultilevel"/>
    <w:tmpl w:val="32B4A2EA"/>
    <w:lvl w:ilvl="0" w:tplc="CD3C349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8"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9" w15:restartNumberingAfterBreak="0">
    <w:nsid w:val="3E8C3389"/>
    <w:multiLevelType w:val="hybridMultilevel"/>
    <w:tmpl w:val="E0EA2DBE"/>
    <w:lvl w:ilvl="0" w:tplc="54C23138">
      <w:start w:val="1"/>
      <w:numFmt w:val="decimal"/>
      <w:lvlText w:val="%1."/>
      <w:lvlJc w:val="left"/>
      <w:pPr>
        <w:ind w:left="1004" w:hanging="360"/>
      </w:pPr>
      <w:rPr>
        <w:b/>
        <w:bCs/>
      </w:r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20"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BC45B65"/>
    <w:multiLevelType w:val="hybridMultilevel"/>
    <w:tmpl w:val="F7062890"/>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3"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4"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7"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8"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2933557"/>
    <w:multiLevelType w:val="hybridMultilevel"/>
    <w:tmpl w:val="33EEA260"/>
    <w:lvl w:ilvl="0" w:tplc="1AE62BCC">
      <w:start w:val="4"/>
      <w:numFmt w:val="upperRoman"/>
      <w:lvlText w:val="%1."/>
      <w:lvlJc w:val="left"/>
      <w:pPr>
        <w:ind w:left="1572" w:hanging="720"/>
      </w:pPr>
      <w:rPr>
        <w:rFonts w:cs="Times New Roman" w:hint="default"/>
        <w:color w:val="auto"/>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30"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1"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4" w15:restartNumberingAfterBreak="0">
    <w:nsid w:val="7CC85296"/>
    <w:multiLevelType w:val="hybridMultilevel"/>
    <w:tmpl w:val="6706E544"/>
    <w:lvl w:ilvl="0" w:tplc="F7AC32E8">
      <w:start w:val="1"/>
      <w:numFmt w:val="upperRoman"/>
      <w:lvlText w:val="%1."/>
      <w:lvlJc w:val="right"/>
      <w:pPr>
        <w:ind w:left="360" w:hanging="360"/>
      </w:pPr>
      <w:rPr>
        <w:rFonts w:cs="Times New Roman"/>
        <w:color w:val="auto"/>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7"/>
  </w:num>
  <w:num w:numId="2">
    <w:abstractNumId w:val="8"/>
  </w:num>
  <w:num w:numId="3">
    <w:abstractNumId w:val="9"/>
  </w:num>
  <w:num w:numId="4">
    <w:abstractNumId w:val="27"/>
  </w:num>
  <w:num w:numId="5">
    <w:abstractNumId w:val="26"/>
  </w:num>
  <w:num w:numId="6">
    <w:abstractNumId w:val="25"/>
  </w:num>
  <w:num w:numId="7">
    <w:abstractNumId w:val="33"/>
  </w:num>
  <w:num w:numId="8">
    <w:abstractNumId w:val="18"/>
  </w:num>
  <w:num w:numId="9">
    <w:abstractNumId w:val="28"/>
  </w:num>
  <w:num w:numId="10">
    <w:abstractNumId w:val="30"/>
  </w:num>
  <w:num w:numId="11">
    <w:abstractNumId w:val="12"/>
  </w:num>
  <w:num w:numId="12">
    <w:abstractNumId w:val="23"/>
  </w:num>
  <w:num w:numId="13">
    <w:abstractNumId w:val="7"/>
  </w:num>
  <w:num w:numId="14">
    <w:abstractNumId w:val="0"/>
  </w:num>
  <w:num w:numId="15">
    <w:abstractNumId w:val="34"/>
  </w:num>
  <w:num w:numId="16">
    <w:abstractNumId w:val="24"/>
  </w:num>
  <w:num w:numId="17">
    <w:abstractNumId w:val="32"/>
  </w:num>
  <w:num w:numId="18">
    <w:abstractNumId w:val="31"/>
  </w:num>
  <w:num w:numId="19">
    <w:abstractNumId w:val="22"/>
  </w:num>
  <w:num w:numId="20">
    <w:abstractNumId w:val="5"/>
  </w:num>
  <w:num w:numId="21">
    <w:abstractNumId w:val="1"/>
  </w:num>
  <w:num w:numId="22">
    <w:abstractNumId w:val="13"/>
  </w:num>
  <w:num w:numId="23">
    <w:abstractNumId w:val="2"/>
  </w:num>
  <w:num w:numId="24">
    <w:abstractNumId w:val="3"/>
  </w:num>
  <w:num w:numId="25">
    <w:abstractNumId w:val="4"/>
  </w:num>
  <w:num w:numId="26">
    <w:abstractNumId w:val="11"/>
  </w:num>
  <w:num w:numId="27">
    <w:abstractNumId w:val="15"/>
  </w:num>
  <w:num w:numId="28">
    <w:abstractNumId w:val="6"/>
  </w:num>
  <w:num w:numId="29">
    <w:abstractNumId w:val="20"/>
  </w:num>
  <w:num w:numId="30">
    <w:abstractNumId w:val="10"/>
  </w:num>
  <w:num w:numId="31">
    <w:abstractNumId w:val="10"/>
  </w:num>
  <w:num w:numId="32">
    <w:abstractNumId w:val="29"/>
  </w:num>
  <w:num w:numId="33">
    <w:abstractNumId w:val="21"/>
  </w:num>
  <w:num w:numId="34">
    <w:abstractNumId w:val="16"/>
  </w:num>
  <w:num w:numId="35">
    <w:abstractNumId w:val="19"/>
  </w:num>
  <w:num w:numId="36">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A2Mzc2NzC1MDQxMTZR0lEKTi0uzszPAykwrQUAY38R5CwAAAA="/>
  </w:docVars>
  <w:rsids>
    <w:rsidRoot w:val="002D2DAC"/>
    <w:rsid w:val="00002708"/>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E4A4D"/>
    <w:rsid w:val="000F66AA"/>
    <w:rsid w:val="00103AFF"/>
    <w:rsid w:val="00104215"/>
    <w:rsid w:val="00110D78"/>
    <w:rsid w:val="00116ED8"/>
    <w:rsid w:val="00117792"/>
    <w:rsid w:val="00122F5F"/>
    <w:rsid w:val="00123EF2"/>
    <w:rsid w:val="001245CB"/>
    <w:rsid w:val="0013783B"/>
    <w:rsid w:val="00147BD5"/>
    <w:rsid w:val="001578E9"/>
    <w:rsid w:val="00162A30"/>
    <w:rsid w:val="00165813"/>
    <w:rsid w:val="00171D19"/>
    <w:rsid w:val="00173196"/>
    <w:rsid w:val="00173EAC"/>
    <w:rsid w:val="00180398"/>
    <w:rsid w:val="0018288D"/>
    <w:rsid w:val="0018521D"/>
    <w:rsid w:val="00187357"/>
    <w:rsid w:val="001A07A8"/>
    <w:rsid w:val="001A2949"/>
    <w:rsid w:val="001B3613"/>
    <w:rsid w:val="001C2739"/>
    <w:rsid w:val="001C3D6C"/>
    <w:rsid w:val="001C7BDA"/>
    <w:rsid w:val="001D5E03"/>
    <w:rsid w:val="001D7DEE"/>
    <w:rsid w:val="001E02DA"/>
    <w:rsid w:val="001E2AAA"/>
    <w:rsid w:val="00201F2D"/>
    <w:rsid w:val="00203303"/>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D6DEA"/>
    <w:rsid w:val="002E0452"/>
    <w:rsid w:val="002E3161"/>
    <w:rsid w:val="002E695D"/>
    <w:rsid w:val="002F4D18"/>
    <w:rsid w:val="00301FEB"/>
    <w:rsid w:val="00303D42"/>
    <w:rsid w:val="0030640D"/>
    <w:rsid w:val="00312D76"/>
    <w:rsid w:val="00334520"/>
    <w:rsid w:val="00334792"/>
    <w:rsid w:val="003363F0"/>
    <w:rsid w:val="00336A9A"/>
    <w:rsid w:val="0034128C"/>
    <w:rsid w:val="00362CBC"/>
    <w:rsid w:val="0036654D"/>
    <w:rsid w:val="003772C8"/>
    <w:rsid w:val="00381B26"/>
    <w:rsid w:val="00382478"/>
    <w:rsid w:val="00386F26"/>
    <w:rsid w:val="00387148"/>
    <w:rsid w:val="00387C94"/>
    <w:rsid w:val="003948B0"/>
    <w:rsid w:val="00395535"/>
    <w:rsid w:val="003B28D6"/>
    <w:rsid w:val="003C40CE"/>
    <w:rsid w:val="003C482F"/>
    <w:rsid w:val="003C5369"/>
    <w:rsid w:val="003E1185"/>
    <w:rsid w:val="003E5659"/>
    <w:rsid w:val="00400BB8"/>
    <w:rsid w:val="00406D0E"/>
    <w:rsid w:val="00411F5E"/>
    <w:rsid w:val="00413EEB"/>
    <w:rsid w:val="00415562"/>
    <w:rsid w:val="004174DD"/>
    <w:rsid w:val="00423FBA"/>
    <w:rsid w:val="00425716"/>
    <w:rsid w:val="00425E5D"/>
    <w:rsid w:val="0043544C"/>
    <w:rsid w:val="00442759"/>
    <w:rsid w:val="00442F6C"/>
    <w:rsid w:val="00451D00"/>
    <w:rsid w:val="00453027"/>
    <w:rsid w:val="004535C9"/>
    <w:rsid w:val="004538A9"/>
    <w:rsid w:val="00461A20"/>
    <w:rsid w:val="004625CA"/>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925A7"/>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80BDF"/>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5779"/>
    <w:rsid w:val="00727B9E"/>
    <w:rsid w:val="00741058"/>
    <w:rsid w:val="00755AB4"/>
    <w:rsid w:val="007606EE"/>
    <w:rsid w:val="00761E7C"/>
    <w:rsid w:val="007636FC"/>
    <w:rsid w:val="007816FC"/>
    <w:rsid w:val="00781D8B"/>
    <w:rsid w:val="0079311F"/>
    <w:rsid w:val="007933FE"/>
    <w:rsid w:val="00796577"/>
    <w:rsid w:val="00796A75"/>
    <w:rsid w:val="007A2AA8"/>
    <w:rsid w:val="007A5A78"/>
    <w:rsid w:val="007A62B7"/>
    <w:rsid w:val="007A65BF"/>
    <w:rsid w:val="007B27E9"/>
    <w:rsid w:val="007B6823"/>
    <w:rsid w:val="007D5BA1"/>
    <w:rsid w:val="007E508F"/>
    <w:rsid w:val="007F02FB"/>
    <w:rsid w:val="007F37D6"/>
    <w:rsid w:val="007F422E"/>
    <w:rsid w:val="00802718"/>
    <w:rsid w:val="00802990"/>
    <w:rsid w:val="00802A96"/>
    <w:rsid w:val="00810811"/>
    <w:rsid w:val="008157AA"/>
    <w:rsid w:val="00815993"/>
    <w:rsid w:val="0082272E"/>
    <w:rsid w:val="00850137"/>
    <w:rsid w:val="00852EC7"/>
    <w:rsid w:val="0085484D"/>
    <w:rsid w:val="00862178"/>
    <w:rsid w:val="00862DDA"/>
    <w:rsid w:val="00863A78"/>
    <w:rsid w:val="00874EB7"/>
    <w:rsid w:val="008765A5"/>
    <w:rsid w:val="00882CAF"/>
    <w:rsid w:val="0088746C"/>
    <w:rsid w:val="008940D8"/>
    <w:rsid w:val="008941CF"/>
    <w:rsid w:val="008A6903"/>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978E7"/>
    <w:rsid w:val="009A1281"/>
    <w:rsid w:val="009A5F72"/>
    <w:rsid w:val="009B6344"/>
    <w:rsid w:val="009B764B"/>
    <w:rsid w:val="009C7894"/>
    <w:rsid w:val="009D7AA9"/>
    <w:rsid w:val="009E2468"/>
    <w:rsid w:val="009E3624"/>
    <w:rsid w:val="009E4EBA"/>
    <w:rsid w:val="009F091C"/>
    <w:rsid w:val="009F2D64"/>
    <w:rsid w:val="009F409C"/>
    <w:rsid w:val="009F6F7B"/>
    <w:rsid w:val="00A03126"/>
    <w:rsid w:val="00A13315"/>
    <w:rsid w:val="00A175E3"/>
    <w:rsid w:val="00A27B34"/>
    <w:rsid w:val="00A32DEA"/>
    <w:rsid w:val="00A37C4B"/>
    <w:rsid w:val="00A43778"/>
    <w:rsid w:val="00A4536C"/>
    <w:rsid w:val="00A4558F"/>
    <w:rsid w:val="00A50B27"/>
    <w:rsid w:val="00A549F9"/>
    <w:rsid w:val="00A562A0"/>
    <w:rsid w:val="00A5653C"/>
    <w:rsid w:val="00A574C4"/>
    <w:rsid w:val="00A60243"/>
    <w:rsid w:val="00A602DE"/>
    <w:rsid w:val="00A64896"/>
    <w:rsid w:val="00A67525"/>
    <w:rsid w:val="00A7134A"/>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2090"/>
    <w:rsid w:val="00AC6628"/>
    <w:rsid w:val="00AD2E20"/>
    <w:rsid w:val="00AD3EFD"/>
    <w:rsid w:val="00AD559D"/>
    <w:rsid w:val="00AF35CC"/>
    <w:rsid w:val="00AF73DF"/>
    <w:rsid w:val="00B02CE0"/>
    <w:rsid w:val="00B17324"/>
    <w:rsid w:val="00B25EDF"/>
    <w:rsid w:val="00B35DC8"/>
    <w:rsid w:val="00B4389C"/>
    <w:rsid w:val="00B47B2C"/>
    <w:rsid w:val="00B56B54"/>
    <w:rsid w:val="00B65093"/>
    <w:rsid w:val="00B70E6B"/>
    <w:rsid w:val="00B77E3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1F2E"/>
    <w:rsid w:val="00C420B8"/>
    <w:rsid w:val="00C50A65"/>
    <w:rsid w:val="00C549E7"/>
    <w:rsid w:val="00C6051D"/>
    <w:rsid w:val="00C67610"/>
    <w:rsid w:val="00C71E29"/>
    <w:rsid w:val="00C72516"/>
    <w:rsid w:val="00C7503D"/>
    <w:rsid w:val="00C844A1"/>
    <w:rsid w:val="00C93C98"/>
    <w:rsid w:val="00C94CE9"/>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77C7F"/>
    <w:rsid w:val="00D90FE5"/>
    <w:rsid w:val="00D922E0"/>
    <w:rsid w:val="00D94113"/>
    <w:rsid w:val="00D96860"/>
    <w:rsid w:val="00DB1030"/>
    <w:rsid w:val="00DC3AF3"/>
    <w:rsid w:val="00DC5DB0"/>
    <w:rsid w:val="00DC66E5"/>
    <w:rsid w:val="00DC7B34"/>
    <w:rsid w:val="00DD0421"/>
    <w:rsid w:val="00DD2314"/>
    <w:rsid w:val="00DD5A97"/>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2CFC"/>
    <w:rsid w:val="00E65AF8"/>
    <w:rsid w:val="00E73641"/>
    <w:rsid w:val="00E75F6E"/>
    <w:rsid w:val="00E77C4D"/>
    <w:rsid w:val="00E90C62"/>
    <w:rsid w:val="00E922F2"/>
    <w:rsid w:val="00E93AC4"/>
    <w:rsid w:val="00EA1ED1"/>
    <w:rsid w:val="00EA4465"/>
    <w:rsid w:val="00EA4EF4"/>
    <w:rsid w:val="00EA5258"/>
    <w:rsid w:val="00EB323F"/>
    <w:rsid w:val="00EB5A85"/>
    <w:rsid w:val="00EB6292"/>
    <w:rsid w:val="00EB743A"/>
    <w:rsid w:val="00EC4D8B"/>
    <w:rsid w:val="00ED2F7D"/>
    <w:rsid w:val="00F01DBC"/>
    <w:rsid w:val="00F06CD1"/>
    <w:rsid w:val="00F06FB4"/>
    <w:rsid w:val="00F1027C"/>
    <w:rsid w:val="00F11887"/>
    <w:rsid w:val="00F1397B"/>
    <w:rsid w:val="00F1612A"/>
    <w:rsid w:val="00F23791"/>
    <w:rsid w:val="00F3222C"/>
    <w:rsid w:val="00F3381A"/>
    <w:rsid w:val="00F369EC"/>
    <w:rsid w:val="00F52E83"/>
    <w:rsid w:val="00F660DB"/>
    <w:rsid w:val="00F727DB"/>
    <w:rsid w:val="00F7294C"/>
    <w:rsid w:val="00F814D0"/>
    <w:rsid w:val="00F848ED"/>
    <w:rsid w:val="00F9056B"/>
    <w:rsid w:val="00F9443B"/>
    <w:rsid w:val="00F956D7"/>
    <w:rsid w:val="00FA3FD1"/>
    <w:rsid w:val="00FB2A93"/>
    <w:rsid w:val="00FB5880"/>
    <w:rsid w:val="00FC2DC7"/>
    <w:rsid w:val="00FC3FCF"/>
    <w:rsid w:val="00FC4C88"/>
    <w:rsid w:val="00FC679E"/>
    <w:rsid w:val="00FD08EE"/>
    <w:rsid w:val="00FD308C"/>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50D362"/>
  <w14:defaultImageDpi w14:val="0"/>
  <w15:docId w15:val="{03B580F7-597B-4F4B-98E4-7CB2D026F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customStyle="1" w:styleId="IJOPCMBody">
    <w:name w:val="IJOPCM Body"/>
    <w:basedOn w:val="Normal"/>
    <w:rsid w:val="00180398"/>
    <w:pPr>
      <w:autoSpaceDE/>
      <w:autoSpaceDN/>
      <w:spacing w:before="120" w:after="120"/>
      <w:jc w:val="both"/>
    </w:pPr>
    <w:rPr>
      <w:rFonts w:eastAsia="Batang"/>
      <w:sz w:val="24"/>
      <w:szCs w:val="24"/>
      <w:lang w:eastAsia="ko-KR"/>
    </w:rPr>
  </w:style>
  <w:style w:type="character" w:styleId="PlaceholderText">
    <w:name w:val="Placeholder Text"/>
    <w:basedOn w:val="DefaultParagraphFont"/>
    <w:uiPriority w:val="99"/>
    <w:semiHidden/>
    <w:rsid w:val="00002708"/>
    <w:rPr>
      <w:color w:val="808080"/>
    </w:rPr>
  </w:style>
  <w:style w:type="table" w:customStyle="1" w:styleId="TableGrid1">
    <w:name w:val="Table Grid1"/>
    <w:basedOn w:val="TableNormal"/>
    <w:next w:val="TableGrid"/>
    <w:rsid w:val="00DD2314"/>
    <w:pPr>
      <w:spacing w:line="220" w:lineRule="exact"/>
      <w:ind w:firstLine="301"/>
      <w:jc w:val="both"/>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04215"/>
    <w:pPr>
      <w:spacing w:line="220" w:lineRule="exact"/>
      <w:ind w:firstLine="301"/>
      <w:jc w:val="both"/>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501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638343">
      <w:bodyDiv w:val="1"/>
      <w:marLeft w:val="0"/>
      <w:marRight w:val="0"/>
      <w:marTop w:val="0"/>
      <w:marBottom w:val="0"/>
      <w:divBdr>
        <w:top w:val="none" w:sz="0" w:space="0" w:color="auto"/>
        <w:left w:val="none" w:sz="0" w:space="0" w:color="auto"/>
        <w:bottom w:val="none" w:sz="0" w:space="0" w:color="auto"/>
        <w:right w:val="none" w:sz="0" w:space="0" w:color="auto"/>
      </w:divBdr>
    </w:div>
    <w:div w:id="199441798">
      <w:bodyDiv w:val="1"/>
      <w:marLeft w:val="0"/>
      <w:marRight w:val="0"/>
      <w:marTop w:val="0"/>
      <w:marBottom w:val="0"/>
      <w:divBdr>
        <w:top w:val="none" w:sz="0" w:space="0" w:color="auto"/>
        <w:left w:val="none" w:sz="0" w:space="0" w:color="auto"/>
        <w:bottom w:val="none" w:sz="0" w:space="0" w:color="auto"/>
        <w:right w:val="none" w:sz="0" w:space="0" w:color="auto"/>
      </w:divBdr>
    </w:div>
    <w:div w:id="389038986">
      <w:bodyDiv w:val="1"/>
      <w:marLeft w:val="0"/>
      <w:marRight w:val="0"/>
      <w:marTop w:val="0"/>
      <w:marBottom w:val="0"/>
      <w:divBdr>
        <w:top w:val="none" w:sz="0" w:space="0" w:color="auto"/>
        <w:left w:val="none" w:sz="0" w:space="0" w:color="auto"/>
        <w:bottom w:val="none" w:sz="0" w:space="0" w:color="auto"/>
        <w:right w:val="none" w:sz="0" w:space="0" w:color="auto"/>
      </w:divBdr>
    </w:div>
    <w:div w:id="482086723">
      <w:bodyDiv w:val="1"/>
      <w:marLeft w:val="0"/>
      <w:marRight w:val="0"/>
      <w:marTop w:val="0"/>
      <w:marBottom w:val="0"/>
      <w:divBdr>
        <w:top w:val="none" w:sz="0" w:space="0" w:color="auto"/>
        <w:left w:val="none" w:sz="0" w:space="0" w:color="auto"/>
        <w:bottom w:val="none" w:sz="0" w:space="0" w:color="auto"/>
        <w:right w:val="none" w:sz="0" w:space="0" w:color="auto"/>
      </w:divBdr>
    </w:div>
    <w:div w:id="652561351">
      <w:bodyDiv w:val="1"/>
      <w:marLeft w:val="0"/>
      <w:marRight w:val="0"/>
      <w:marTop w:val="0"/>
      <w:marBottom w:val="0"/>
      <w:divBdr>
        <w:top w:val="none" w:sz="0" w:space="0" w:color="auto"/>
        <w:left w:val="none" w:sz="0" w:space="0" w:color="auto"/>
        <w:bottom w:val="none" w:sz="0" w:space="0" w:color="auto"/>
        <w:right w:val="none" w:sz="0" w:space="0" w:color="auto"/>
      </w:divBdr>
    </w:div>
    <w:div w:id="1350058518">
      <w:bodyDiv w:val="1"/>
      <w:marLeft w:val="0"/>
      <w:marRight w:val="0"/>
      <w:marTop w:val="0"/>
      <w:marBottom w:val="0"/>
      <w:divBdr>
        <w:top w:val="none" w:sz="0" w:space="0" w:color="auto"/>
        <w:left w:val="none" w:sz="0" w:space="0" w:color="auto"/>
        <w:bottom w:val="none" w:sz="0" w:space="0" w:color="auto"/>
        <w:right w:val="none" w:sz="0" w:space="0" w:color="auto"/>
      </w:divBdr>
    </w:div>
    <w:div w:id="1563982195">
      <w:bodyDiv w:val="1"/>
      <w:marLeft w:val="0"/>
      <w:marRight w:val="0"/>
      <w:marTop w:val="0"/>
      <w:marBottom w:val="0"/>
      <w:divBdr>
        <w:top w:val="none" w:sz="0" w:space="0" w:color="auto"/>
        <w:left w:val="none" w:sz="0" w:space="0" w:color="auto"/>
        <w:bottom w:val="none" w:sz="0" w:space="0" w:color="auto"/>
        <w:right w:val="none" w:sz="0" w:space="0" w:color="auto"/>
      </w:divBdr>
    </w:div>
    <w:div w:id="1652558344">
      <w:bodyDiv w:val="1"/>
      <w:marLeft w:val="0"/>
      <w:marRight w:val="0"/>
      <w:marTop w:val="0"/>
      <w:marBottom w:val="0"/>
      <w:divBdr>
        <w:top w:val="none" w:sz="0" w:space="0" w:color="auto"/>
        <w:left w:val="none" w:sz="0" w:space="0" w:color="auto"/>
        <w:bottom w:val="none" w:sz="0" w:space="0" w:color="auto"/>
        <w:right w:val="none" w:sz="0" w:space="0" w:color="auto"/>
      </w:divBdr>
    </w:div>
    <w:div w:id="1792479111">
      <w:bodyDiv w:val="1"/>
      <w:marLeft w:val="0"/>
      <w:marRight w:val="0"/>
      <w:marTop w:val="0"/>
      <w:marBottom w:val="0"/>
      <w:divBdr>
        <w:top w:val="none" w:sz="0" w:space="0" w:color="auto"/>
        <w:left w:val="none" w:sz="0" w:space="0" w:color="auto"/>
        <w:bottom w:val="none" w:sz="0" w:space="0" w:color="auto"/>
        <w:right w:val="none" w:sz="0" w:space="0" w:color="auto"/>
      </w:divBdr>
    </w:div>
    <w:div w:id="2037273256">
      <w:bodyDiv w:val="1"/>
      <w:marLeft w:val="0"/>
      <w:marRight w:val="0"/>
      <w:marTop w:val="0"/>
      <w:marBottom w:val="0"/>
      <w:divBdr>
        <w:top w:val="none" w:sz="0" w:space="0" w:color="auto"/>
        <w:left w:val="none" w:sz="0" w:space="0" w:color="auto"/>
        <w:bottom w:val="none" w:sz="0" w:space="0" w:color="auto"/>
        <w:right w:val="none" w:sz="0" w:space="0" w:color="auto"/>
      </w:divBdr>
    </w:div>
    <w:div w:id="2062317953">
      <w:bodyDiv w:val="1"/>
      <w:marLeft w:val="0"/>
      <w:marRight w:val="0"/>
      <w:marTop w:val="0"/>
      <w:marBottom w:val="0"/>
      <w:divBdr>
        <w:top w:val="none" w:sz="0" w:space="0" w:color="auto"/>
        <w:left w:val="none" w:sz="0" w:space="0" w:color="auto"/>
        <w:bottom w:val="none" w:sz="0" w:space="0" w:color="auto"/>
        <w:right w:val="none" w:sz="0" w:space="0" w:color="auto"/>
      </w:divBdr>
    </w:div>
    <w:div w:id="212638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E53D5-C489-4A1F-8A6C-F238E822B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25140</Words>
  <Characters>143553</Characters>
  <Application>Microsoft Office Word</Application>
  <DocSecurity>0</DocSecurity>
  <Lines>2518</Lines>
  <Paragraphs>803</Paragraphs>
  <ScaleCrop>false</ScaleCrop>
  <HeadingPairs>
    <vt:vector size="2" baseType="variant">
      <vt:variant>
        <vt:lpstr>Title</vt:lpstr>
      </vt:variant>
      <vt:variant>
        <vt:i4>1</vt:i4>
      </vt:variant>
    </vt:vector>
  </HeadingPairs>
  <TitlesOfParts>
    <vt:vector size="1" baseType="lpstr">
      <vt:lpstr>Transformation of Islamic Education Culture in Indonesia</vt:lpstr>
    </vt:vector>
  </TitlesOfParts>
  <Company>UIN Malang</Company>
  <LinksUpToDate>false</LinksUpToDate>
  <CharactersWithSpaces>167890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Transformation of Islamic Education Culture in Indonesia</dc:title>
  <dc:subject/>
  <dc:creator>comp</dc:creator>
  <cp:keywords/>
  <dc:description/>
  <cp:lastModifiedBy>alwee</cp:lastModifiedBy>
  <cp:revision>3</cp:revision>
  <cp:lastPrinted>2008-11-01T04:52:00Z</cp:lastPrinted>
  <dcterms:created xsi:type="dcterms:W3CDTF">2025-03-23T09:33:00Z</dcterms:created>
  <dcterms:modified xsi:type="dcterms:W3CDTF">2025-03-23T09:33:00Z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40c1a378-2173-387b-a1ae-aff35fa53047</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http://csl.mendeley.com/styles/746278991/apa</vt:lpwstr>
  </property>
  <property fmtid="{D5CDD505-2E9C-101B-9397-08002B2CF9AE}" pid="8" name="Mendeley Recent Style Name 1_1">
    <vt:lpwstr>American Psychological Association 7th edition - Chariyada Chantarungsri</vt:lpwstr>
  </property>
  <property fmtid="{D5CDD505-2E9C-101B-9397-08002B2CF9AE}" pid="9" name="Mendeley Recent Style Id 2_1">
    <vt:lpwstr>http://www.zotero.org/styles/harvard-cite-them-right</vt:lpwstr>
  </property>
  <property fmtid="{D5CDD505-2E9C-101B-9397-08002B2CF9AE}" pid="10" name="Mendeley Recent Style Name 2_1">
    <vt:lpwstr>Cite Them Right 12th edition - Harvard</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http://www.zotero.org/styles/international-journal-of-veterinary-science-and-medicine</vt:lpwstr>
  </property>
  <property fmtid="{D5CDD505-2E9C-101B-9397-08002B2CF9AE}" pid="14" name="Mendeley Recent Style Name 4_1">
    <vt:lpwstr>International Journal of Veterinary Science and Medicine</vt:lpwstr>
  </property>
  <property fmtid="{D5CDD505-2E9C-101B-9397-08002B2CF9AE}" pid="15" name="Mendeley Recent Style Id 5_1">
    <vt:lpwstr>http://www.zotero.org/styles/international-pig-veterinary-society-congress-proceedings</vt:lpwstr>
  </property>
  <property fmtid="{D5CDD505-2E9C-101B-9397-08002B2CF9AE}" pid="16" name="Mendeley Recent Style Name 5_1">
    <vt:lpwstr>International Pig Veterinary Society Congress Proceedings</vt:lpwstr>
  </property>
  <property fmtid="{D5CDD505-2E9C-101B-9397-08002B2CF9AE}" pid="17" name="Mendeley Recent Style Id 6_1">
    <vt:lpwstr>http://www.zotero.org/styles/irish-veterinary-journal</vt:lpwstr>
  </property>
  <property fmtid="{D5CDD505-2E9C-101B-9397-08002B2CF9AE}" pid="18" name="Mendeley Recent Style Name 6_1">
    <vt:lpwstr>Irish Veterinary Journal</vt:lpwstr>
  </property>
  <property fmtid="{D5CDD505-2E9C-101B-9397-08002B2CF9AE}" pid="19" name="Mendeley Recent Style Id 7_1">
    <vt:lpwstr>http://www.zotero.org/styles/vancouver</vt:lpwstr>
  </property>
  <property fmtid="{D5CDD505-2E9C-101B-9397-08002B2CF9AE}" pid="20" name="Mendeley Recent Style Name 7_1">
    <vt:lpwstr>Vancouver</vt:lpwstr>
  </property>
  <property fmtid="{D5CDD505-2E9C-101B-9397-08002B2CF9AE}" pid="21" name="Mendeley Recent Style Id 8_1">
    <vt:lpwstr>http://www.zotero.org/styles/veterinary-immunology-and-immunopathology</vt:lpwstr>
  </property>
  <property fmtid="{D5CDD505-2E9C-101B-9397-08002B2CF9AE}" pid="22" name="Mendeley Recent Style Name 8_1">
    <vt:lpwstr>Veterinary Immunology and Immunopathology</vt:lpwstr>
  </property>
  <property fmtid="{D5CDD505-2E9C-101B-9397-08002B2CF9AE}" pid="23" name="Mendeley Recent Style Id 9_1">
    <vt:lpwstr>http://www.zotero.org/styles/wiley-was</vt:lpwstr>
  </property>
  <property fmtid="{D5CDD505-2E9C-101B-9397-08002B2CF9AE}" pid="24" name="Mendeley Recent Style Name 9_1">
    <vt:lpwstr>Wiley Analytical Science</vt:lpwstr>
  </property>
  <property fmtid="{D5CDD505-2E9C-101B-9397-08002B2CF9AE}" pid="25" name="GrammarlyDocumentId">
    <vt:lpwstr>65411282bfa1d5906879792fee04e7b0eb110e5091d077f57891e751711c361e</vt:lpwstr>
  </property>
</Properties>
</file>