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428046" w14:textId="77777777" w:rsidR="00DE1E48" w:rsidRPr="00122F5F" w:rsidRDefault="00DE1E48" w:rsidP="00122F5F">
      <w:pPr>
        <w:rPr>
          <w:rFonts w:ascii="Calibri Light" w:hAnsi="Calibri Light" w:cs="Calibri Light"/>
          <w:b/>
          <w:bCs/>
          <w:sz w:val="24"/>
          <w:szCs w:val="24"/>
        </w:rPr>
      </w:pPr>
    </w:p>
    <w:p w14:paraId="683FD817" w14:textId="0C3C7018" w:rsidR="00DE1E48" w:rsidRPr="00122F5F" w:rsidRDefault="00053014" w:rsidP="00122F5F">
      <w:pPr>
        <w:rPr>
          <w:rFonts w:ascii="Calibri Light" w:hAnsi="Calibri Light" w:cs="Calibri Light"/>
          <w:b/>
          <w:bCs/>
          <w:iCs/>
          <w:sz w:val="28"/>
          <w:szCs w:val="28"/>
          <w:lang w:val="id-ID"/>
        </w:rPr>
      </w:pPr>
      <w:r w:rsidRPr="00053014">
        <w:rPr>
          <w:rFonts w:ascii="Calibri Light" w:hAnsi="Calibri Light" w:cs="Calibri Light"/>
          <w:b/>
          <w:bCs/>
          <w:sz w:val="28"/>
          <w:szCs w:val="28"/>
        </w:rPr>
        <w:t xml:space="preserve">The Practice </w:t>
      </w:r>
      <w:r>
        <w:rPr>
          <w:rFonts w:ascii="Calibri Light" w:hAnsi="Calibri Light" w:cs="Calibri Light"/>
          <w:b/>
          <w:bCs/>
          <w:sz w:val="28"/>
          <w:szCs w:val="28"/>
        </w:rPr>
        <w:t>o</w:t>
      </w:r>
      <w:r w:rsidRPr="00053014">
        <w:rPr>
          <w:rFonts w:ascii="Calibri Light" w:hAnsi="Calibri Light" w:cs="Calibri Light"/>
          <w:b/>
          <w:bCs/>
          <w:sz w:val="28"/>
          <w:szCs w:val="28"/>
        </w:rPr>
        <w:t xml:space="preserve">f Paneta Mawinne (Kawin Tangkap) </w:t>
      </w:r>
      <w:r>
        <w:rPr>
          <w:rFonts w:ascii="Calibri Light" w:hAnsi="Calibri Light" w:cs="Calibri Light"/>
          <w:b/>
          <w:bCs/>
          <w:sz w:val="28"/>
          <w:szCs w:val="28"/>
        </w:rPr>
        <w:t>i</w:t>
      </w:r>
      <w:r w:rsidRPr="00053014">
        <w:rPr>
          <w:rFonts w:ascii="Calibri Light" w:hAnsi="Calibri Light" w:cs="Calibri Light"/>
          <w:b/>
          <w:bCs/>
          <w:sz w:val="28"/>
          <w:szCs w:val="28"/>
        </w:rPr>
        <w:t xml:space="preserve">n The Sumbanese Tribe </w:t>
      </w:r>
      <w:r>
        <w:rPr>
          <w:rFonts w:ascii="Calibri Light" w:hAnsi="Calibri Light" w:cs="Calibri Light"/>
          <w:b/>
          <w:bCs/>
          <w:sz w:val="28"/>
          <w:szCs w:val="28"/>
        </w:rPr>
        <w:t>o</w:t>
      </w:r>
      <w:r w:rsidRPr="00053014">
        <w:rPr>
          <w:rFonts w:ascii="Calibri Light" w:hAnsi="Calibri Light" w:cs="Calibri Light"/>
          <w:b/>
          <w:bCs/>
          <w:sz w:val="28"/>
          <w:szCs w:val="28"/>
        </w:rPr>
        <w:t xml:space="preserve">f East Nusa Tenggara Perspective </w:t>
      </w:r>
      <w:r>
        <w:rPr>
          <w:rFonts w:ascii="Calibri Light" w:hAnsi="Calibri Light" w:cs="Calibri Light"/>
          <w:b/>
          <w:bCs/>
          <w:sz w:val="28"/>
          <w:szCs w:val="28"/>
        </w:rPr>
        <w:t>o</w:t>
      </w:r>
      <w:r w:rsidRPr="00053014">
        <w:rPr>
          <w:rFonts w:ascii="Calibri Light" w:hAnsi="Calibri Light" w:cs="Calibri Light"/>
          <w:b/>
          <w:bCs/>
          <w:sz w:val="28"/>
          <w:szCs w:val="28"/>
        </w:rPr>
        <w:t>f Islamic Law</w:t>
      </w:r>
      <w:r w:rsidR="00260D64" w:rsidRPr="00122F5F">
        <w:rPr>
          <w:rFonts w:ascii="Calibri Light" w:hAnsi="Calibri Light" w:cs="Calibri Light"/>
          <w:b/>
          <w:bCs/>
          <w:sz w:val="28"/>
          <w:szCs w:val="28"/>
          <w:lang w:val="id-ID"/>
        </w:rPr>
        <w:t xml:space="preserve"> </w:t>
      </w:r>
    </w:p>
    <w:p w14:paraId="7451E250" w14:textId="77777777" w:rsidR="00DE1E48" w:rsidRPr="00122F5F" w:rsidRDefault="00DE1E48" w:rsidP="001D7DEE">
      <w:pPr>
        <w:jc w:val="center"/>
        <w:rPr>
          <w:rFonts w:ascii="Calibri Light" w:hAnsi="Calibri Light" w:cs="Calibri Light"/>
          <w:sz w:val="24"/>
          <w:szCs w:val="24"/>
        </w:rPr>
      </w:pPr>
    </w:p>
    <w:p w14:paraId="04640FDA" w14:textId="7057C15A" w:rsidR="008C45DE" w:rsidRPr="00540F02" w:rsidRDefault="00EF45CC" w:rsidP="00122F5F">
      <w:pPr>
        <w:rPr>
          <w:rFonts w:ascii="Calibri Light" w:hAnsi="Calibri Light" w:cs="Calibri Light"/>
          <w:color w:val="A6A6A6"/>
          <w:sz w:val="24"/>
          <w:szCs w:val="24"/>
        </w:rPr>
      </w:pPr>
      <w:r w:rsidRPr="00EF45CC">
        <w:rPr>
          <w:rFonts w:ascii="Calibri Light" w:hAnsi="Calibri Light" w:cs="Calibri Light"/>
          <w:b/>
          <w:bCs/>
          <w:sz w:val="24"/>
          <w:szCs w:val="24"/>
        </w:rPr>
        <w:t>Muthoifin</w:t>
      </w:r>
      <w:r w:rsidR="00863A78" w:rsidRPr="00122F5F">
        <w:rPr>
          <w:rFonts w:ascii="Calibri Light" w:hAnsi="Calibri Light" w:cs="Calibri Light"/>
          <w:b/>
          <w:bCs/>
          <w:sz w:val="24"/>
          <w:szCs w:val="24"/>
          <w:lang w:val="id-ID"/>
        </w:rPr>
        <w:t>*</w:t>
      </w:r>
      <w:r w:rsidR="008C45DE" w:rsidRPr="00122F5F">
        <w:rPr>
          <w:rFonts w:ascii="Calibri Light" w:hAnsi="Calibri Light" w:cs="Calibri Light"/>
          <w:b/>
          <w:bCs/>
          <w:sz w:val="24"/>
          <w:szCs w:val="24"/>
          <w:vertAlign w:val="superscript"/>
        </w:rPr>
        <w:t>1</w:t>
      </w:r>
      <w:r w:rsidR="008C45DE" w:rsidRPr="00122F5F">
        <w:rPr>
          <w:rFonts w:ascii="Calibri Light" w:hAnsi="Calibri Light" w:cs="Calibri Light"/>
          <w:b/>
          <w:bCs/>
          <w:sz w:val="24"/>
          <w:szCs w:val="24"/>
        </w:rPr>
        <w:t xml:space="preserve">, </w:t>
      </w:r>
      <w:r w:rsidRPr="00EF45CC">
        <w:rPr>
          <w:rFonts w:ascii="Calibri Light" w:hAnsi="Calibri Light" w:cs="Calibri Light"/>
          <w:b/>
          <w:bCs/>
          <w:sz w:val="24"/>
          <w:szCs w:val="24"/>
        </w:rPr>
        <w:t>Al-Gifari</w:t>
      </w:r>
      <w:r w:rsidR="008C45DE" w:rsidRPr="00122F5F">
        <w:rPr>
          <w:rFonts w:ascii="Calibri Light" w:hAnsi="Calibri Light" w:cs="Calibri Light"/>
          <w:b/>
          <w:bCs/>
          <w:sz w:val="24"/>
          <w:szCs w:val="24"/>
          <w:vertAlign w:val="superscript"/>
        </w:rPr>
        <w:t>2</w:t>
      </w:r>
      <w:r w:rsidRPr="00122F5F">
        <w:rPr>
          <w:rFonts w:ascii="Calibri Light" w:hAnsi="Calibri Light" w:cs="Calibri Light"/>
          <w:b/>
          <w:bCs/>
          <w:sz w:val="24"/>
          <w:szCs w:val="24"/>
        </w:rPr>
        <w:t xml:space="preserve">, </w:t>
      </w:r>
      <w:r w:rsidRPr="00EF45CC">
        <w:rPr>
          <w:rFonts w:ascii="Calibri Light" w:hAnsi="Calibri Light" w:cs="Calibri Light"/>
          <w:b/>
          <w:bCs/>
          <w:sz w:val="24"/>
          <w:szCs w:val="24"/>
        </w:rPr>
        <w:t>Ishmah Afiyah</w:t>
      </w:r>
      <w:r w:rsidR="00FD2DD1">
        <w:rPr>
          <w:rFonts w:ascii="Calibri Light" w:hAnsi="Calibri Light" w:cs="Calibri Light"/>
          <w:b/>
          <w:bCs/>
          <w:sz w:val="24"/>
          <w:szCs w:val="24"/>
          <w:vertAlign w:val="superscript"/>
        </w:rPr>
        <w:t>3</w:t>
      </w:r>
      <w:r w:rsidR="00FD2DD1">
        <w:rPr>
          <w:rFonts w:ascii="Calibri Light" w:hAnsi="Calibri Light" w:cs="Calibri Light"/>
          <w:b/>
          <w:bCs/>
          <w:sz w:val="24"/>
          <w:szCs w:val="24"/>
        </w:rPr>
        <w:t xml:space="preserve">, </w:t>
      </w:r>
      <w:r w:rsidR="00FD2DD1" w:rsidRPr="00FD2DD1">
        <w:rPr>
          <w:rFonts w:ascii="Calibri Light" w:hAnsi="Calibri Light" w:cs="Calibri Light"/>
          <w:b/>
          <w:bCs/>
          <w:sz w:val="24"/>
          <w:szCs w:val="24"/>
        </w:rPr>
        <w:t>Edwards Geraldine</w:t>
      </w:r>
      <w:r w:rsidR="00FD2DD1">
        <w:rPr>
          <w:rFonts w:ascii="Calibri Light" w:hAnsi="Calibri Light" w:cs="Calibri Light"/>
          <w:b/>
          <w:bCs/>
          <w:sz w:val="24"/>
          <w:szCs w:val="24"/>
          <w:vertAlign w:val="superscript"/>
        </w:rPr>
        <w:t>4</w:t>
      </w:r>
      <w:r w:rsidR="00FD2DD1" w:rsidRPr="00FD2DD1">
        <w:rPr>
          <w:rFonts w:ascii="Calibri Light" w:hAnsi="Calibri Light" w:cs="Calibri Light"/>
          <w:b/>
          <w:bCs/>
          <w:sz w:val="24"/>
          <w:szCs w:val="24"/>
        </w:rPr>
        <w:t>, Muchammad Taufiq Affandi</w:t>
      </w:r>
      <w:r w:rsidR="00FD2DD1">
        <w:rPr>
          <w:rFonts w:ascii="Calibri Light" w:hAnsi="Calibri Light" w:cs="Calibri Light"/>
          <w:b/>
          <w:bCs/>
          <w:sz w:val="24"/>
          <w:szCs w:val="24"/>
          <w:vertAlign w:val="superscript"/>
        </w:rPr>
        <w:t>5</w:t>
      </w:r>
    </w:p>
    <w:p w14:paraId="0DC0CA2E" w14:textId="719E1231" w:rsidR="008C45DE" w:rsidRPr="00122F5F" w:rsidRDefault="008C45DE" w:rsidP="00122F5F">
      <w:pPr>
        <w:rPr>
          <w:rFonts w:ascii="Calibri Light" w:hAnsi="Calibri Light" w:cs="Calibri Light"/>
          <w:color w:val="FF0000"/>
          <w:sz w:val="24"/>
          <w:szCs w:val="24"/>
        </w:rPr>
      </w:pPr>
      <w:r w:rsidRPr="00122F5F">
        <w:rPr>
          <w:rFonts w:ascii="Calibri Light" w:hAnsi="Calibri Light" w:cs="Calibri Light"/>
          <w:sz w:val="24"/>
          <w:szCs w:val="24"/>
          <w:vertAlign w:val="superscript"/>
        </w:rPr>
        <w:t>1</w:t>
      </w:r>
      <w:r w:rsidR="00792FA2">
        <w:rPr>
          <w:rFonts w:ascii="Calibri Light" w:hAnsi="Calibri Light" w:cs="Calibri Light"/>
          <w:sz w:val="24"/>
          <w:szCs w:val="24"/>
        </w:rPr>
        <w:t>Islamic Studies</w:t>
      </w:r>
      <w:r w:rsidR="00EF45CC" w:rsidRPr="00EF45CC">
        <w:rPr>
          <w:rFonts w:ascii="Calibri Light" w:hAnsi="Calibri Light" w:cs="Calibri Light"/>
          <w:sz w:val="24"/>
          <w:szCs w:val="24"/>
        </w:rPr>
        <w:t>, Universitas Muhammadiyah Surakarta</w:t>
      </w:r>
      <w:r w:rsidR="00546811" w:rsidRPr="00546811">
        <w:rPr>
          <w:rFonts w:ascii="Calibri Light" w:hAnsi="Calibri Light" w:cs="Calibri Light"/>
          <w:sz w:val="24"/>
          <w:szCs w:val="24"/>
        </w:rPr>
        <w:t>, Indonesia</w:t>
      </w:r>
      <w:r w:rsidR="000713D8">
        <w:rPr>
          <w:rFonts w:ascii="Calibri Light" w:hAnsi="Calibri Light" w:cs="Calibri Light"/>
          <w:sz w:val="24"/>
          <w:szCs w:val="24"/>
        </w:rPr>
        <w:t xml:space="preserve">, </w:t>
      </w:r>
      <w:r w:rsidR="000713D8" w:rsidRPr="00546811">
        <w:rPr>
          <w:rFonts w:ascii="Calibri Light" w:hAnsi="Calibri Light" w:cs="Calibri Light"/>
          <w:sz w:val="24"/>
          <w:szCs w:val="24"/>
          <w:lang w:val="id-ID"/>
        </w:rPr>
        <w:t>mut122@ums.ac.id</w:t>
      </w:r>
    </w:p>
    <w:p w14:paraId="38191217" w14:textId="342256BE" w:rsidR="00CF57D6" w:rsidRDefault="008C45DE" w:rsidP="00122F5F">
      <w:pPr>
        <w:rPr>
          <w:rFonts w:ascii="Calibri Light" w:hAnsi="Calibri Light" w:cs="Calibri Light"/>
          <w:sz w:val="24"/>
          <w:szCs w:val="24"/>
        </w:rPr>
      </w:pPr>
      <w:r w:rsidRPr="00122F5F">
        <w:rPr>
          <w:rFonts w:ascii="Calibri Light" w:hAnsi="Calibri Light" w:cs="Calibri Light"/>
          <w:sz w:val="24"/>
          <w:szCs w:val="24"/>
          <w:vertAlign w:val="superscript"/>
        </w:rPr>
        <w:t>2</w:t>
      </w:r>
      <w:r w:rsidR="006A6A34">
        <w:rPr>
          <w:rFonts w:ascii="Calibri Light" w:hAnsi="Calibri Light" w:cs="Calibri Light"/>
          <w:sz w:val="24"/>
          <w:szCs w:val="24"/>
        </w:rPr>
        <w:t>Islamic Studies</w:t>
      </w:r>
      <w:r w:rsidR="00EF45CC" w:rsidRPr="00EF45CC">
        <w:rPr>
          <w:rFonts w:ascii="Calibri Light" w:hAnsi="Calibri Light" w:cs="Calibri Light"/>
          <w:sz w:val="24"/>
          <w:szCs w:val="24"/>
        </w:rPr>
        <w:t>, Universitas Muhammadiyah Surakarta</w:t>
      </w:r>
      <w:r w:rsidR="00546811" w:rsidRPr="00546811">
        <w:rPr>
          <w:rFonts w:ascii="Calibri Light" w:hAnsi="Calibri Light" w:cs="Calibri Light"/>
          <w:sz w:val="24"/>
          <w:szCs w:val="24"/>
        </w:rPr>
        <w:t>, Indonesia</w:t>
      </w:r>
      <w:r w:rsidR="000713D8">
        <w:rPr>
          <w:rFonts w:ascii="Calibri Light" w:hAnsi="Calibri Light" w:cs="Calibri Light"/>
          <w:sz w:val="24"/>
          <w:szCs w:val="24"/>
        </w:rPr>
        <w:t xml:space="preserve">, </w:t>
      </w:r>
      <w:r w:rsidR="000713D8" w:rsidRPr="000713D8">
        <w:rPr>
          <w:rFonts w:ascii="Calibri Light" w:hAnsi="Calibri Light" w:cs="Calibri Light"/>
          <w:sz w:val="24"/>
          <w:szCs w:val="24"/>
        </w:rPr>
        <w:t>ghifarialkatiri@gmail.com</w:t>
      </w:r>
    </w:p>
    <w:p w14:paraId="0E3A8D8F" w14:textId="2813F3F5" w:rsidR="00546811" w:rsidRDefault="00EF45CC" w:rsidP="00122F5F">
      <w:pPr>
        <w:rPr>
          <w:rFonts w:ascii="Calibri Light" w:hAnsi="Calibri Light" w:cs="Calibri Light"/>
          <w:sz w:val="24"/>
          <w:szCs w:val="24"/>
        </w:rPr>
      </w:pPr>
      <w:r>
        <w:rPr>
          <w:rFonts w:ascii="Calibri Light" w:hAnsi="Calibri Light" w:cs="Calibri Light"/>
          <w:sz w:val="24"/>
          <w:szCs w:val="24"/>
          <w:vertAlign w:val="superscript"/>
        </w:rPr>
        <w:t>3</w:t>
      </w:r>
      <w:r w:rsidR="00546811" w:rsidRPr="00546811">
        <w:rPr>
          <w:rFonts w:ascii="Calibri Light" w:hAnsi="Calibri Light" w:cs="Calibri Light"/>
          <w:sz w:val="24"/>
          <w:szCs w:val="24"/>
        </w:rPr>
        <w:t>UIN Syarif Hidayatullah Jakarta, Jl. Ir H. Juanda, South Tangerang, Banten, Indonesia</w:t>
      </w:r>
      <w:r w:rsidR="000713D8">
        <w:rPr>
          <w:rFonts w:ascii="Calibri Light" w:hAnsi="Calibri Light" w:cs="Calibri Light"/>
          <w:sz w:val="24"/>
          <w:szCs w:val="24"/>
        </w:rPr>
        <w:t xml:space="preserve">, </w:t>
      </w:r>
      <w:hyperlink r:id="rId8" w:history="1">
        <w:r w:rsidR="008F02CB" w:rsidRPr="0096398B">
          <w:rPr>
            <w:rStyle w:val="Hyperlink"/>
            <w:rFonts w:ascii="Calibri Light" w:hAnsi="Calibri Light" w:cs="Calibri Light"/>
            <w:sz w:val="24"/>
            <w:szCs w:val="24"/>
          </w:rPr>
          <w:t>ishmahafiyah@gmail.com</w:t>
        </w:r>
      </w:hyperlink>
    </w:p>
    <w:p w14:paraId="2C837D2C" w14:textId="46E75824" w:rsidR="008F02CB" w:rsidRPr="008F02CB" w:rsidRDefault="008F02CB" w:rsidP="008F02CB">
      <w:pPr>
        <w:rPr>
          <w:rFonts w:ascii="Calibri Light" w:hAnsi="Calibri Light" w:cs="Calibri Light"/>
          <w:sz w:val="24"/>
          <w:szCs w:val="24"/>
        </w:rPr>
      </w:pPr>
      <w:r w:rsidRPr="008F02CB">
        <w:rPr>
          <w:rFonts w:ascii="Calibri Light" w:hAnsi="Calibri Light" w:cs="Calibri Light"/>
          <w:sz w:val="24"/>
          <w:szCs w:val="24"/>
          <w:vertAlign w:val="superscript"/>
        </w:rPr>
        <w:t>4</w:t>
      </w:r>
      <w:r w:rsidRPr="008F02CB">
        <w:rPr>
          <w:rFonts w:ascii="Calibri Light" w:hAnsi="Calibri Light" w:cs="Calibri Light"/>
          <w:sz w:val="24"/>
          <w:szCs w:val="24"/>
        </w:rPr>
        <w:t>San Fernando Del Jarama, 14, 28002, Madrid, Spain</w:t>
      </w:r>
      <w:r w:rsidR="004F668A">
        <w:rPr>
          <w:rFonts w:ascii="Calibri Light" w:hAnsi="Calibri Light" w:cs="Calibri Light"/>
          <w:sz w:val="24"/>
          <w:szCs w:val="24"/>
        </w:rPr>
        <w:t xml:space="preserve">, </w:t>
      </w:r>
      <w:r w:rsidR="004F668A" w:rsidRPr="004F668A">
        <w:rPr>
          <w:rFonts w:ascii="Calibri Light" w:hAnsi="Calibri Light" w:cs="Calibri Light"/>
          <w:sz w:val="24"/>
          <w:szCs w:val="24"/>
        </w:rPr>
        <w:t>edwardsgeraldine04@gmail.com</w:t>
      </w:r>
    </w:p>
    <w:p w14:paraId="4B65C34C" w14:textId="64EBF6B3" w:rsidR="008F02CB" w:rsidRPr="008F02CB" w:rsidRDefault="008F02CB" w:rsidP="008F02CB">
      <w:pPr>
        <w:rPr>
          <w:rFonts w:ascii="Calibri Light" w:hAnsi="Calibri Light" w:cs="Calibri Light"/>
          <w:sz w:val="24"/>
          <w:szCs w:val="24"/>
        </w:rPr>
      </w:pPr>
      <w:r w:rsidRPr="008F02CB">
        <w:rPr>
          <w:rFonts w:ascii="Calibri Light" w:hAnsi="Calibri Light" w:cs="Calibri Light"/>
          <w:sz w:val="24"/>
          <w:szCs w:val="24"/>
          <w:vertAlign w:val="superscript"/>
        </w:rPr>
        <w:t>5</w:t>
      </w:r>
      <w:r w:rsidRPr="008F02CB">
        <w:rPr>
          <w:rFonts w:ascii="Calibri Light" w:hAnsi="Calibri Light" w:cs="Calibri Light"/>
          <w:sz w:val="24"/>
          <w:szCs w:val="24"/>
        </w:rPr>
        <w:t>Department of Finance, Durham University, United Kingdom</w:t>
      </w:r>
      <w:r w:rsidR="004F668A">
        <w:rPr>
          <w:rFonts w:ascii="Calibri Light" w:hAnsi="Calibri Light" w:cs="Calibri Light"/>
          <w:sz w:val="24"/>
          <w:szCs w:val="24"/>
        </w:rPr>
        <w:t xml:space="preserve">, </w:t>
      </w:r>
      <w:r w:rsidR="004F668A" w:rsidRPr="004F668A">
        <w:rPr>
          <w:rFonts w:ascii="Calibri Light" w:hAnsi="Calibri Light" w:cs="Calibri Light"/>
          <w:sz w:val="24"/>
          <w:szCs w:val="24"/>
        </w:rPr>
        <w:t>muhammad.t.afandi@durham.ac.uk</w:t>
      </w:r>
    </w:p>
    <w:p w14:paraId="6D63E6B8" w14:textId="77777777" w:rsidR="008F02CB" w:rsidRPr="008F02CB" w:rsidRDefault="008F02CB" w:rsidP="00122F5F">
      <w:pPr>
        <w:rPr>
          <w:rFonts w:ascii="Calibri Light" w:hAnsi="Calibri Light" w:cs="Calibri Light"/>
          <w:color w:val="A6A6A6"/>
          <w:sz w:val="24"/>
          <w:szCs w:val="24"/>
        </w:rPr>
      </w:pPr>
    </w:p>
    <w:p w14:paraId="34D7CBDB" w14:textId="4ABBC5C9" w:rsidR="009E4EBA" w:rsidRPr="00546811" w:rsidRDefault="009E4EBA" w:rsidP="00122F5F">
      <w:pPr>
        <w:rPr>
          <w:rFonts w:ascii="Calibri Light" w:hAnsi="Calibri Light" w:cs="Calibri Light"/>
          <w:sz w:val="24"/>
          <w:szCs w:val="24"/>
          <w:lang w:val="id-ID"/>
        </w:rPr>
      </w:pPr>
      <w:r w:rsidRPr="00546811">
        <w:rPr>
          <w:rFonts w:ascii="Calibri Light" w:hAnsi="Calibri Light" w:cs="Calibri Light"/>
          <w:sz w:val="24"/>
          <w:szCs w:val="24"/>
          <w:lang w:val="id-ID"/>
        </w:rPr>
        <w:t>*</w:t>
      </w:r>
      <w:r w:rsidR="00546811" w:rsidRPr="00546811">
        <w:rPr>
          <w:rFonts w:ascii="Calibri Light" w:hAnsi="Calibri Light" w:cs="Calibri Light"/>
          <w:sz w:val="24"/>
          <w:szCs w:val="24"/>
          <w:lang w:val="id-ID"/>
        </w:rPr>
        <w:t>mut122@ums.ac.id</w:t>
      </w:r>
    </w:p>
    <w:p w14:paraId="55B45FAF" w14:textId="77777777" w:rsidR="00DE1E48" w:rsidRPr="00122F5F" w:rsidRDefault="00DE1E48" w:rsidP="001D7DEE">
      <w:pPr>
        <w:jc w:val="center"/>
        <w:rPr>
          <w:rFonts w:ascii="Calibri Light" w:hAnsi="Calibri Light" w:cs="Calibri Light"/>
          <w:sz w:val="24"/>
          <w:szCs w:val="24"/>
        </w:rPr>
      </w:pPr>
    </w:p>
    <w:p w14:paraId="03C78F39" w14:textId="3C1BCC8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Received: 2021-October-15</w:t>
      </w:r>
    </w:p>
    <w:p w14:paraId="19CE3E99" w14:textId="7777777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r w:rsidRPr="00863A78">
        <w:rPr>
          <w:rFonts w:ascii="Calibri Light" w:hAnsi="Calibri Light" w:cs="Calibri Light"/>
        </w:rPr>
        <w:t>2022-January-09</w:t>
      </w:r>
      <w:r w:rsidRPr="00863A78">
        <w:rPr>
          <w:rFonts w:ascii="Calibri Light" w:hAnsi="Calibri Light" w:cs="Calibri Light"/>
          <w:spacing w:val="1"/>
        </w:rPr>
        <w:t xml:space="preserve"> </w:t>
      </w:r>
    </w:p>
    <w:p w14:paraId="18443299" w14:textId="77777777" w:rsidR="00863A78" w:rsidRPr="00863A78" w:rsidRDefault="00863A78" w:rsidP="00863A78">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r w:rsidRPr="00863A78">
        <w:rPr>
          <w:rFonts w:ascii="Calibri Light" w:hAnsi="Calibri Light" w:cs="Calibri Light"/>
        </w:rPr>
        <w:t>2022-January-22</w:t>
      </w:r>
    </w:p>
    <w:p w14:paraId="0B55E835" w14:textId="77777777" w:rsidR="00863A78" w:rsidRPr="00863A78" w:rsidRDefault="00863A78" w:rsidP="00863A78">
      <w:pPr>
        <w:ind w:right="737"/>
        <w:rPr>
          <w:rFonts w:ascii="Calibri Light" w:hAnsi="Calibri Light" w:cs="Calibri Light"/>
          <w:b/>
          <w:bCs/>
        </w:rPr>
      </w:pPr>
    </w:p>
    <w:p w14:paraId="79B9FDCF" w14:textId="173B6DB9" w:rsidR="00863A78" w:rsidRPr="00863A78" w:rsidRDefault="009279B1" w:rsidP="00863A78">
      <w:pPr>
        <w:ind w:right="737"/>
        <w:rPr>
          <w:rFonts w:ascii="Calibri Light" w:hAnsi="Calibri Light" w:cs="Calibri Light"/>
          <w:b/>
          <w:bCs/>
        </w:rPr>
      </w:pPr>
      <w:r w:rsidRPr="00863A78">
        <w:rPr>
          <w:rFonts w:ascii="Calibri Light" w:hAnsi="Calibri Light" w:cs="Calibri Light"/>
          <w:noProof/>
          <w:position w:val="-13"/>
        </w:rPr>
        <w:drawing>
          <wp:inline distT="0" distB="0" distL="0" distR="0" wp14:anchorId="509ADF32" wp14:editId="49CEA276">
            <wp:extent cx="257175" cy="257175"/>
            <wp:effectExtent l="0" t="0" r="0" b="0"/>
            <wp:docPr id="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r w:rsidR="00863A78" w:rsidRPr="00863A78">
        <w:rPr>
          <w:rFonts w:ascii="Calibri Light" w:hAnsi="Calibri Light" w:cs="Calibri Light"/>
        </w:rPr>
        <w:t>10.5758/ijls.2022.1</w:t>
      </w:r>
      <w:r w:rsidR="00863A78">
        <w:rPr>
          <w:rFonts w:ascii="Calibri Light" w:hAnsi="Calibri Light" w:cs="Calibri Light"/>
        </w:rPr>
        <w:t xml:space="preserve"> </w:t>
      </w:r>
    </w:p>
    <w:p w14:paraId="6F4AF61E" w14:textId="77777777"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14:paraId="7821AD64" w14:textId="77777777" w:rsidTr="00540F02">
        <w:tc>
          <w:tcPr>
            <w:tcW w:w="9004" w:type="dxa"/>
            <w:tcBorders>
              <w:left w:val="nil"/>
              <w:right w:val="nil"/>
            </w:tcBorders>
          </w:tcPr>
          <w:p w14:paraId="29D0C9EC" w14:textId="77777777" w:rsidR="00863A78" w:rsidRPr="00540F02" w:rsidRDefault="00863A78" w:rsidP="00540F02">
            <w:pPr>
              <w:ind w:right="2"/>
              <w:jc w:val="both"/>
              <w:rPr>
                <w:rFonts w:ascii="Calibri Light" w:hAnsi="Calibri Light" w:cs="Calibri Light"/>
                <w:sz w:val="12"/>
                <w:szCs w:val="12"/>
              </w:rPr>
            </w:pPr>
          </w:p>
          <w:p w14:paraId="49DF214D" w14:textId="553CDCC1" w:rsidR="00863A78" w:rsidRPr="00540F02" w:rsidRDefault="00863A78" w:rsidP="00540F02">
            <w:pPr>
              <w:ind w:right="2"/>
              <w:jc w:val="both"/>
              <w:rPr>
                <w:rFonts w:ascii="Calibri Light" w:hAnsi="Calibri Light" w:cs="Calibri Light"/>
                <w:color w:val="0462C1"/>
                <w:u w:val="single" w:color="0462C1"/>
              </w:rPr>
            </w:pPr>
            <w:r w:rsidRPr="00540F02">
              <w:rPr>
                <w:rFonts w:ascii="Calibri Light" w:hAnsi="Calibri Light" w:cs="Calibri Light"/>
              </w:rPr>
              <w:t xml:space="preserve">How to cite this paper: </w:t>
            </w:r>
            <w:r w:rsidR="005B4579" w:rsidRPr="005B4579">
              <w:rPr>
                <w:rFonts w:ascii="Calibri Light" w:hAnsi="Calibri Light" w:cs="Calibri Light"/>
              </w:rPr>
              <w:t>Muthoifin., Al-Gifari., Afiyah, I.</w:t>
            </w:r>
            <w:r w:rsidR="005B4579">
              <w:rPr>
                <w:rFonts w:ascii="Calibri Light" w:hAnsi="Calibri Light" w:cs="Calibri Light"/>
              </w:rPr>
              <w:t xml:space="preserve"> (2025). </w:t>
            </w:r>
            <w:r w:rsidR="005B4579" w:rsidRPr="005B4579">
              <w:rPr>
                <w:rFonts w:ascii="Calibri Light" w:hAnsi="Calibri Light" w:cs="Calibri Light"/>
              </w:rPr>
              <w:t>The Practice of Paneta Mawinne (Kawin Tangkap) in The Sumbanese Tribe of East Nusa Tenggara Perspective of Islamic Law</w:t>
            </w:r>
            <w:r w:rsidRPr="00540F02">
              <w:rPr>
                <w:rFonts w:ascii="Calibri Light" w:hAnsi="Calibri Light" w:cs="Calibri Light"/>
              </w:rPr>
              <w:t>.</w:t>
            </w:r>
            <w:r w:rsidRPr="00540F02">
              <w:rPr>
                <w:rFonts w:ascii="Calibri Light" w:hAnsi="Calibri Light" w:cs="Calibri Light"/>
                <w:spacing w:val="1"/>
              </w:rPr>
              <w:t xml:space="preserve"> </w:t>
            </w:r>
            <w:r w:rsidRPr="00540F02">
              <w:rPr>
                <w:rFonts w:ascii="Calibri Light" w:hAnsi="Calibri Light" w:cs="Calibri Light"/>
                <w:i/>
              </w:rPr>
              <w:t>Journal of Culture and Values in Education</w:t>
            </w:r>
            <w:r w:rsidRPr="00540F02">
              <w:rPr>
                <w:rFonts w:ascii="Calibri Light" w:hAnsi="Calibri Light" w:cs="Calibri Light"/>
              </w:rPr>
              <w:t xml:space="preserve">, </w:t>
            </w:r>
            <w:r w:rsidRPr="00540F02">
              <w:rPr>
                <w:rFonts w:ascii="Calibri Light" w:hAnsi="Calibri Light" w:cs="Calibri Light"/>
                <w:i/>
              </w:rPr>
              <w:t>4</w:t>
            </w:r>
            <w:r w:rsidRPr="00540F02">
              <w:rPr>
                <w:rFonts w:ascii="Calibri Light" w:hAnsi="Calibri Light" w:cs="Calibri Light"/>
              </w:rPr>
              <w:t>(2), 14-26.</w:t>
            </w:r>
            <w:r w:rsidRPr="00540F02">
              <w:rPr>
                <w:rFonts w:ascii="Calibri Light" w:hAnsi="Calibri Light" w:cs="Calibri Light"/>
                <w:spacing w:val="1"/>
              </w:rPr>
              <w:t xml:space="preserve"> </w:t>
            </w:r>
            <w:hyperlink r:id="rId10" w:history="1">
              <w:r w:rsidRPr="00540F02">
                <w:rPr>
                  <w:rStyle w:val="Hyperlink"/>
                  <w:rFonts w:ascii="Calibri Light" w:hAnsi="Calibri Light" w:cs="Calibri Light"/>
                </w:rPr>
                <w:t>https://doi.org/10.5758/ijls.2022.1</w:t>
              </w:r>
            </w:hyperlink>
          </w:p>
          <w:p w14:paraId="100D5427" w14:textId="77777777" w:rsidR="00863A78" w:rsidRPr="00540F02" w:rsidRDefault="00863A78" w:rsidP="00540F02">
            <w:pPr>
              <w:ind w:right="2"/>
              <w:jc w:val="both"/>
              <w:rPr>
                <w:rFonts w:ascii="Calibri Light" w:hAnsi="Calibri Light" w:cs="Calibri Light"/>
                <w:color w:val="0462C1"/>
                <w:u w:val="single" w:color="0462C1"/>
              </w:rPr>
            </w:pPr>
          </w:p>
          <w:p w14:paraId="6A621317" w14:textId="77777777" w:rsidR="00863A78" w:rsidRPr="00540F02" w:rsidRDefault="00863A78" w:rsidP="00540F02">
            <w:pPr>
              <w:ind w:right="2"/>
              <w:jc w:val="both"/>
              <w:rPr>
                <w:rFonts w:ascii="Calibri Light" w:hAnsi="Calibri Light" w:cs="Calibri Light"/>
              </w:rPr>
            </w:pPr>
            <w:r w:rsidRPr="00540F02">
              <w:rPr>
                <w:rFonts w:ascii="Calibri Light" w:hAnsi="Calibri Light" w:cs="Calibri Light"/>
              </w:rPr>
              <w:t>This is an Open Access article distributed under the terms of the Creative Commons Attribution 4.0 International license</w:t>
            </w:r>
            <w:r w:rsidRPr="00540F02">
              <w:rPr>
                <w:rFonts w:ascii="Calibri Light" w:hAnsi="Calibri Light" w:cs="Calibri Light"/>
                <w:spacing w:val="-34"/>
              </w:rPr>
              <w:t xml:space="preserve"> </w:t>
            </w:r>
            <w:hyperlink r:id="rId11">
              <w:r w:rsidRPr="00540F02">
                <w:rPr>
                  <w:rFonts w:ascii="Calibri Light" w:hAnsi="Calibri Light" w:cs="Calibri Light"/>
                </w:rPr>
                <w:t>(</w:t>
              </w:r>
              <w:r w:rsidRPr="00540F02">
                <w:rPr>
                  <w:rFonts w:ascii="Calibri Light" w:hAnsi="Calibri Light" w:cs="Calibri Light"/>
                  <w:color w:val="0462C1"/>
                  <w:u w:val="single" w:color="0462C1"/>
                </w:rPr>
                <w:t>https://creativecommons.org/licenses/by/4.0/</w:t>
              </w:r>
              <w:r w:rsidRPr="00540F02">
                <w:rPr>
                  <w:rFonts w:ascii="Calibri Light" w:hAnsi="Calibri Light" w:cs="Calibri Light"/>
                </w:rPr>
                <w:t>)</w:t>
              </w:r>
            </w:hyperlink>
          </w:p>
          <w:p w14:paraId="4F8338AA" w14:textId="77777777" w:rsidR="00863A78" w:rsidRPr="00540F02" w:rsidRDefault="00863A78" w:rsidP="00540F02">
            <w:pPr>
              <w:ind w:right="2"/>
              <w:jc w:val="both"/>
              <w:rPr>
                <w:rFonts w:ascii="Calibri Light" w:hAnsi="Calibri Light" w:cs="Calibri Light"/>
                <w:b/>
                <w:bCs/>
                <w:sz w:val="12"/>
                <w:szCs w:val="12"/>
              </w:rPr>
            </w:pPr>
          </w:p>
        </w:tc>
      </w:tr>
    </w:tbl>
    <w:p w14:paraId="3F05DB27" w14:textId="77777777" w:rsidR="00863A78" w:rsidRDefault="00863A78" w:rsidP="00863A78">
      <w:pPr>
        <w:ind w:right="737"/>
        <w:rPr>
          <w:rFonts w:ascii="Calibri Light" w:hAnsi="Calibri Light" w:cs="Calibri Light"/>
          <w:b/>
          <w:bCs/>
          <w:sz w:val="24"/>
          <w:szCs w:val="24"/>
        </w:rPr>
      </w:pPr>
    </w:p>
    <w:p w14:paraId="672D6232" w14:textId="56C517CC" w:rsidR="00DE1E48" w:rsidRPr="00122F5F" w:rsidRDefault="00A27B34" w:rsidP="00863A78">
      <w:pPr>
        <w:ind w:right="-1"/>
        <w:jc w:val="both"/>
        <w:rPr>
          <w:rFonts w:ascii="Calibri Light" w:hAnsi="Calibri Light" w:cs="Calibri Light"/>
          <w:i/>
          <w:iCs/>
          <w:sz w:val="24"/>
          <w:szCs w:val="24"/>
          <w:lang w:val="id-ID"/>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r w:rsidR="00BF1810" w:rsidRPr="00BF1810">
        <w:rPr>
          <w:rFonts w:ascii="Calibri Light" w:hAnsi="Calibri Light" w:cs="Calibri Light"/>
          <w:i/>
          <w:iCs/>
          <w:noProof/>
          <w:color w:val="000000"/>
          <w:sz w:val="24"/>
          <w:szCs w:val="24"/>
        </w:rPr>
        <w:t>This research aims to further investigate the phenomenon of forced marriage in Sumba, East Nusa Tenggara, with a particular focus on its implications within the framework of Islamic law. In this context, researchers will investigate whether this behavior is in line with or deviates from Islamic beliefs and laws. In this research</w:t>
      </w:r>
      <w:r w:rsidR="00476E35">
        <w:rPr>
          <w:rFonts w:ascii="Calibri Light" w:hAnsi="Calibri Light" w:cs="Calibri Light"/>
          <w:i/>
          <w:iCs/>
          <w:noProof/>
          <w:color w:val="000000"/>
          <w:sz w:val="24"/>
          <w:szCs w:val="24"/>
        </w:rPr>
        <w:t>,</w:t>
      </w:r>
      <w:r w:rsidR="00BF1810" w:rsidRPr="00BF1810">
        <w:rPr>
          <w:rFonts w:ascii="Calibri Light" w:hAnsi="Calibri Light" w:cs="Calibri Light"/>
          <w:i/>
          <w:iCs/>
          <w:noProof/>
          <w:color w:val="000000"/>
          <w:sz w:val="24"/>
          <w:szCs w:val="24"/>
        </w:rPr>
        <w:t xml:space="preserve"> the author used secondary data and literature reviews from various credible sources. Data collection techniques were carried out over several months to find complete sources from journal articles, online newspapers</w:t>
      </w:r>
      <w:r w:rsidR="00476E35">
        <w:rPr>
          <w:rFonts w:ascii="Calibri Light" w:hAnsi="Calibri Light" w:cs="Calibri Light"/>
          <w:i/>
          <w:iCs/>
          <w:noProof/>
          <w:color w:val="000000"/>
          <w:sz w:val="24"/>
          <w:szCs w:val="24"/>
        </w:rPr>
        <w:t>,</w:t>
      </w:r>
      <w:r w:rsidR="00BF1810" w:rsidRPr="00BF1810">
        <w:rPr>
          <w:rFonts w:ascii="Calibri Light" w:hAnsi="Calibri Light" w:cs="Calibri Light"/>
          <w:i/>
          <w:iCs/>
          <w:noProof/>
          <w:color w:val="000000"/>
          <w:sz w:val="24"/>
          <w:szCs w:val="24"/>
        </w:rPr>
        <w:t xml:space="preserve"> and several videos from social media. In conclusion, the practice of arrest marriage (Paneta Mawinne) among the Sumba tribe in East Nusa Tenggara, from an Islamic legal perspective, is considered inappropriate because it involves an element of coercion which is contrary to the principles of justice and freedom in Islamic teachings. The principle of consent of both parties in a marriage is central to Islamic law's assessment of this practice</w:t>
      </w:r>
      <w:r w:rsidR="008C45DE" w:rsidRPr="00122F5F">
        <w:rPr>
          <w:rFonts w:ascii="Calibri Light" w:hAnsi="Calibri Light" w:cs="Calibri Light"/>
          <w:i/>
          <w:iCs/>
          <w:noProof/>
          <w:color w:val="000000"/>
          <w:sz w:val="24"/>
          <w:szCs w:val="24"/>
        </w:rPr>
        <w:t>.</w:t>
      </w:r>
    </w:p>
    <w:p w14:paraId="531CFA3F" w14:textId="77777777" w:rsidR="00486707" w:rsidRPr="00122F5F" w:rsidRDefault="00486707" w:rsidP="001D7DEE">
      <w:pPr>
        <w:ind w:left="709" w:right="737"/>
        <w:jc w:val="both"/>
        <w:rPr>
          <w:rFonts w:ascii="Calibri Light" w:hAnsi="Calibri Light" w:cs="Calibri Light"/>
          <w:i/>
          <w:iCs/>
          <w:sz w:val="24"/>
          <w:szCs w:val="24"/>
          <w:lang w:val="id-ID"/>
        </w:rPr>
      </w:pPr>
    </w:p>
    <w:p w14:paraId="19B913D0" w14:textId="2342B51A" w:rsidR="00DE1E48" w:rsidRDefault="0095288D" w:rsidP="00540F02">
      <w:pPr>
        <w:ind w:right="737"/>
        <w:jc w:val="both"/>
        <w:rPr>
          <w:rStyle w:val="shorttext"/>
          <w:rFonts w:ascii="Calibri Light" w:hAnsi="Calibri Light" w:cs="Calibri Light"/>
          <w:i/>
          <w:iCs/>
          <w:sz w:val="24"/>
          <w:szCs w:val="24"/>
          <w:lang w:val="id-ID"/>
        </w:rPr>
      </w:pPr>
      <w:r w:rsidRPr="00122F5F">
        <w:rPr>
          <w:rFonts w:ascii="Calibri Light" w:hAnsi="Calibri Light" w:cs="Calibri Light"/>
          <w:b/>
          <w:bCs/>
          <w:sz w:val="24"/>
          <w:szCs w:val="24"/>
        </w:rPr>
        <w:t>Keyword</w:t>
      </w:r>
      <w:r w:rsidR="008C45DE" w:rsidRPr="00122F5F">
        <w:rPr>
          <w:rFonts w:ascii="Calibri Light" w:hAnsi="Calibri Light" w:cs="Calibri Light"/>
          <w:b/>
          <w:bCs/>
          <w:sz w:val="24"/>
          <w:szCs w:val="24"/>
          <w:lang w:val="id-ID"/>
        </w:rPr>
        <w:t>s</w:t>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sidR="00BF1810" w:rsidRPr="00BF1810">
        <w:rPr>
          <w:rStyle w:val="shorttext"/>
          <w:rFonts w:ascii="Calibri Light" w:hAnsi="Calibri Light" w:cs="Calibri Light"/>
          <w:i/>
          <w:iCs/>
          <w:sz w:val="24"/>
          <w:szCs w:val="24"/>
          <w:lang w:val="en"/>
        </w:rPr>
        <w:t>Arrest Marriage, Islamic Law, Culture, Traditions, The Bride</w:t>
      </w:r>
      <w:r w:rsidR="001D7DEE" w:rsidRPr="00122F5F">
        <w:rPr>
          <w:rStyle w:val="shorttext"/>
          <w:rFonts w:ascii="Calibri Light" w:hAnsi="Calibri Light" w:cs="Calibri Light"/>
          <w:i/>
          <w:iCs/>
          <w:sz w:val="24"/>
          <w:szCs w:val="24"/>
          <w:lang w:val="id-ID"/>
        </w:rPr>
        <w:t>.</w:t>
      </w:r>
    </w:p>
    <w:p w14:paraId="5210D341" w14:textId="55B661B1" w:rsidR="0095288D" w:rsidRPr="00122F5F" w:rsidRDefault="008C45DE" w:rsidP="00540F02">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p>
    <w:p w14:paraId="27B74F2E" w14:textId="57FA80E7" w:rsidR="00342520" w:rsidRPr="00342520" w:rsidRDefault="00342520" w:rsidP="00342520">
      <w:pPr>
        <w:spacing w:before="120" w:after="120"/>
        <w:ind w:left="426"/>
        <w:jc w:val="both"/>
        <w:rPr>
          <w:rFonts w:ascii="Calibri Light" w:hAnsi="Calibri Light" w:cs="Calibri Light"/>
          <w:sz w:val="24"/>
          <w:szCs w:val="24"/>
        </w:rPr>
      </w:pPr>
      <w:bookmarkStart w:id="0" w:name="_Hlk153981747"/>
      <w:r w:rsidRPr="00342520">
        <w:rPr>
          <w:rFonts w:ascii="Calibri Light" w:hAnsi="Calibri Light" w:cs="Calibri Light"/>
          <w:sz w:val="24"/>
          <w:szCs w:val="24"/>
        </w:rPr>
        <w:t>Indonesia is a country that has many diverse tribes, languages, cultures</w:t>
      </w:r>
      <w:r w:rsidR="00476E35">
        <w:rPr>
          <w:rFonts w:ascii="Calibri Light" w:hAnsi="Calibri Light" w:cs="Calibri Light"/>
          <w:sz w:val="24"/>
          <w:szCs w:val="24"/>
        </w:rPr>
        <w:t>,</w:t>
      </w:r>
      <w:r w:rsidRPr="00342520">
        <w:rPr>
          <w:rFonts w:ascii="Calibri Light" w:hAnsi="Calibri Light" w:cs="Calibri Light"/>
          <w:sz w:val="24"/>
          <w:szCs w:val="24"/>
        </w:rPr>
        <w:t xml:space="preserve"> and customs spread across all the islands in the archipelago. This is a treasure trove of Indonesian wealth </w:t>
      </w:r>
      <w:r w:rsidRPr="00342520">
        <w:rPr>
          <w:rFonts w:ascii="Calibri Light" w:hAnsi="Calibri Light" w:cs="Calibri Light"/>
          <w:sz w:val="24"/>
          <w:szCs w:val="24"/>
        </w:rPr>
        <w:lastRenderedPageBreak/>
        <w:t>and local wisdom that is not shared by other nations in the world. One of the riches possessed by Indonesia is the tradition of wedding procession rituals such as the wedding traditions of the Batak tribe in Sumatra, the Dayak tribe in Kalimantan, the Javanese tribe on the island of Java</w:t>
      </w:r>
      <w:r w:rsidR="00476E35">
        <w:rPr>
          <w:rFonts w:ascii="Calibri Light" w:hAnsi="Calibri Light" w:cs="Calibri Light"/>
          <w:sz w:val="24"/>
          <w:szCs w:val="24"/>
        </w:rPr>
        <w:t>,</w:t>
      </w:r>
      <w:r w:rsidRPr="00342520">
        <w:rPr>
          <w:rFonts w:ascii="Calibri Light" w:hAnsi="Calibri Light" w:cs="Calibri Light"/>
          <w:sz w:val="24"/>
          <w:szCs w:val="24"/>
        </w:rPr>
        <w:t xml:space="preserve"> and other areas. The eastern region of Indonesia is no exception, which has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unique culture and traditions as its characteristics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{"citationItems":[{"id":"ITEM-1","itemData":{"DOI":"10.31603/cakrawala.3405","ISSN":"1829-8931","abstract":"For the Bima people, the Mbojo tribe's Peta Kapanca tradition has very sacred symbols and meanings that must be carried out in every wedding procession. The Peta Kapanca tradition not only reveals a cultural identity and marriage tradition, but it also examines the Islamic values that are embedded in it. The objectives of this paper was to see how the Peta Kapanca tradition was carried out at Mbojo Tribe weddings in terms of procession and Islamic values. This is a descriptive qualitative study using an ethnographic approach. The findings show that the process of implementing the Peta Kapanca tradition at a Mbojo Tribe wedding is as follows: (1) the prospective bride sits on the stage (uma ruka), (2) the straight hand is placed on a pillow on the banana leaf, and the straight legs are straight and grounded with banana leaves, (3) the divine kalam is read, followed by the remembrance of Kapanca in the form of istigfar, creed, prayers, recitation of the verses of the Qur'an, and (4) crushing henna leaves which are mashed in the palms of the bride-to-be. This Peta Kapanca's cultural process contains good values such as aqidah, worship, and moral values.","author":[{"dropping-particle":"","family":"Amrin","given":"Amrin","non-dropping-particle":"","parse-names":false,"suffix":""},{"dropping-particle":"","family":"Muthoifin","given":"Muthoifin","non-dropping-particle":"","parse-names":false,"suffix":""},{"dropping-particle":"","family":"Shobron","given":"Sudarno","non-dropping-particle":"","parse-names":false,"suffix":""},{"dropping-particle":"","family":"Putra P","given":"Heldy Ramadhan","non-dropping-particle":"","parse-names":false,"suffix":""}],"container-title":"Cakrawala: Jurnal Studi Islam","id":"ITEM-1","issue":"2","issued":{"date-parts":[["2020"]]},"page":"93-104","title":"Islamic Values of the Peta Kapanca Tradition at the Mbojo Tribe's Marriage, West Nusa Tenggara, Indonesia","type":"article-journal","volume":"15"},"uris":["http://www.mendeley.com/documents/?uuid=7dee0dff-5501-4a81-89a4-af3e480e9a0a"]},{"id":"ITEM-2","itemData":{"abstract":"The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-2","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Marriage","type":"article-journal","volume":"II"},"uris":["http://www.mendeley.com/documents/?uuid=61adf143-341d-4c87-8105-42f92cf190cc"]},{"id":"ITEM-3","itemData":{"ISSN":"2477-5339","author":[{"dropping-particle":"","family":"Apriantoro","given":"Muhamad Subhi","non-dropping-particle":"","parse-names":false,"suffix":""},{"dropping-particle":"","family":"Makin","given":"Viki Saputra Rogi","non-dropping-particle":"","parse-names":false,"suffix":""},{"dropping-particle":"","family":"Maarif","given":"Muhamat Nur","non-dropping-particle":"","parse-names":false,"suffix":""}],"container-title":"YUDISIA: Jurnal Pemikiran Hukum dan Hukum Islam","id":"ITEM-3","issue":"1","issued":{"date-parts":[["2023"]]},"page":"47-62","title":"Islamic law perspective on the bajo indigenous people's marriage tradition in Adonara village","type":"article-journal","volume":"14"},"uris":["http://www.mendeley.com/documents/?uuid=fb9fde0a-9205-4c22-a2bb-55efbaeb73e1"]},{"id":"ITEM-4","itemData":{"DOI":"10.33752/sbjphi.v6i2.3948","ISSN":"2477-8664","abstract":"This article is the result of a qualitative field research with a legal sociology approach. This article discusses the tradition of intermarrying with the eyes of Islamic law and positive law. The researcher uses the maqasid shariah theory in explaining the legal position of capture marriage. The maqasid shariah theory has a flexible and adaptive character in determining the legal status of localistic matters. The location of this research is in Pekalongan village, Sampang district, Madura. This study concludes that marriage arrests in the village of Pekalongan are legal, even obligatory, seeing that the implementation of the marriage arrest law cannot be separated from the main purpose of implementing Islamic laws. Capture marriage fulfills the maqashid al-sharī'ah element. Capture marriages function as hifd al din, namely tradition as religious social control, as a social protection system that fulfills the elements of hifdh an-nafs (avoiding cases of violence and vigilantism), hifdh an-nasl (avoiding offspring from illicit relationships), hifdh al-mal (avoiding the use of money in vain), hifdh al-aql (maintaining a healthy mindset and avoiding depression). Capture marriages are marriages that have no legal force because they are not registered.. Keywords: kawin tangkap tradition, maqasid shariah, law DAFTAR PUSTAKA Abu Ishaq al-Syatibi, Al-Muwafaqat fi Ushul al-Ahkam, Juz ke 2, Kairo: Dar al-Fikr, tt. Abu Ishaq al-Syatibi, al-Muwafaqat fi ushul al-Syari’ah, ( Darul Ma’rifah, Beirut, 1997) Ali Qaim, Pernikahan Masalah Dan solusinya, Cet I, Jakarta: Cahya, 2009. Amir Syarifuddin, Ushul Fiqih, Cet 7, Jakarta: Kencana, 2014. Amin, H. A., Masrokhin, M., &amp; Anwar, K. (2021). GUARDIANS CONCEPT IN QUR’AN PERSPECTIVE . SHAKHSIYAH BURHANIYAH: Jurnal Penelitian Hukum Islam , 6(1), 95 - 114. https://doi.org/10.33752/sbjphi.v6i1.1642 Dewi Wulansari, Hukum Adat Indonesia (suatu Pengantar), PT. Refika Aditama, Bandung, 2010. Ibnu Rusyd, Bidayatul Mujtahid Analisa Fiqih para Mujtahid, alih bahasa oleh: Imam Ghazali Said, Ahmad Zaidun, (Jakarta: Pustaka Amani, 2007), Jilid 2. Kajian Ilmiah FKI Ahla, Shuffah, Kamus Fiqih, Kediri: Lirboyo Press, 2016 Lihasanah, Ahsan. 2008. Fiqh al-Maqashid ‘inda al-Syathibi. Mesir: Dar al-Salam. Thahir Maloko. Dinamika Hukum Dalam Perkawinan, Cet. I; Makassar Alauddin University Press, 2012. Syaikh al-‘Allamah Muhammad bin ‘Abdurrahman ad-Dimasyqi, Fiqih Empat Mazhab, Cet II, Bandung: Hasyimi Press, 2004. Syatibi, Abu Ishaq. Al-Muwafaq…","author":[{"dropping-particle":"Al","family":"Amin","given":"Habibi","non-dropping-particle":"","parse-names":false,"suffix":""},{"dropping-particle":"","family":"Muhdi","given":"Muhdi","non-dropping-particle":"","parse-names":false,"suffix":""}],"container-title":"SHAKHSIYAH BURHANIYAH: Jurnal Penelitian Hukum Islam","id":"ITEM-4","issue":"2","issued":{"date-parts":[["2021"]]},"title":"Catch Marriage In Maqashid Al-Syari'ah And Indonesian Law Perspective","type":"article-journal","volume":"6"},"uris":["http://www.mendeley.com/documents/?uuid=87796671-dcee-4713-82b4-449712dc09d4"]}],"mendeley":{"formattedCitation":"(Amin and Muhdi 2021; Amrin et al. 2020; Apriantoro, Makin, and Maarif 2023; Dewi, Indonesia, and Medan 2022)","plainTextFormattedCitation":"(Amin and Muhdi 2021; Amrin et al. 2020; Apriantoro, Makin, and Maarif 2023; Dewi, Indonesia, and Medan 2022)","previouslyFormattedCitation":"(Amin &amp; Muhdi, 2021; Amrin et al., 2020; Apriantoro et al., 2023; Dewi et al.,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3" w:history="1">
        <w:r w:rsidR="00DB63CC" w:rsidRPr="002E2D77">
          <w:rPr>
            <w:rStyle w:val="Hyperlink"/>
            <w:rFonts w:ascii="Calibri Light" w:hAnsi="Calibri Light" w:cs="Calibri Light"/>
            <w:noProof/>
            <w:sz w:val="24"/>
            <w:szCs w:val="24"/>
          </w:rPr>
          <w:t>Amin and Muhdi</w:t>
        </w:r>
      </w:hyperlink>
      <w:r w:rsidR="002E2D7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4" w:history="1">
        <w:r w:rsidR="00DB63CC" w:rsidRPr="002E2D77">
          <w:rPr>
            <w:rStyle w:val="Hyperlink"/>
            <w:rFonts w:ascii="Calibri Light" w:hAnsi="Calibri Light" w:cs="Calibri Light"/>
            <w:noProof/>
            <w:sz w:val="24"/>
            <w:szCs w:val="24"/>
          </w:rPr>
          <w:t>Amrin et al</w:t>
        </w:r>
      </w:hyperlink>
      <w:r w:rsidR="00DB63CC" w:rsidRPr="00DB63CC">
        <w:rPr>
          <w:rFonts w:ascii="Calibri Light" w:hAnsi="Calibri Light" w:cs="Calibri Light"/>
          <w:noProof/>
          <w:sz w:val="24"/>
          <w:szCs w:val="24"/>
        </w:rPr>
        <w:t>.</w:t>
      </w:r>
      <w:r w:rsidR="00B019CF">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2020; </w:t>
      </w:r>
      <w:hyperlink w:anchor="no5" w:history="1">
        <w:r w:rsidR="00DB63CC" w:rsidRPr="00B019CF">
          <w:rPr>
            <w:rStyle w:val="Hyperlink"/>
            <w:rFonts w:ascii="Calibri Light" w:hAnsi="Calibri Light" w:cs="Calibri Light"/>
            <w:noProof/>
            <w:sz w:val="24"/>
            <w:szCs w:val="24"/>
          </w:rPr>
          <w:t>Apriantoro, Makin, and Maarif</w:t>
        </w:r>
      </w:hyperlink>
      <w:r w:rsidR="00B019CF">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2023; </w:t>
      </w:r>
      <w:hyperlink w:anchor="no10" w:history="1">
        <w:r w:rsidR="00DB63CC" w:rsidRPr="00B019CF">
          <w:rPr>
            <w:rStyle w:val="Hyperlink"/>
            <w:rFonts w:ascii="Calibri Light" w:hAnsi="Calibri Light" w:cs="Calibri Light"/>
            <w:noProof/>
            <w:sz w:val="24"/>
            <w:szCs w:val="24"/>
          </w:rPr>
          <w:t>Dewi</w:t>
        </w:r>
      </w:hyperlink>
      <w:r w:rsidR="00DB63CC" w:rsidRPr="00DB63CC">
        <w:rPr>
          <w:rFonts w:ascii="Calibri Light" w:hAnsi="Calibri Light" w:cs="Calibri Light"/>
          <w:noProof/>
          <w:sz w:val="24"/>
          <w:szCs w:val="24"/>
        </w:rPr>
        <w:t>, 2022)</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w:t>
      </w:r>
    </w:p>
    <w:p w14:paraId="3E654FAF" w14:textId="0CFA100A"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The development of community culture and traditions in various tribes in Indonesia cannot be separated from the progress and development of human resources. This also tends to be followed by a shift in values ​​in tradition and culture itself. Developing culture continues to experience changes as usual, because it is influenced by several factors. These factors appear as cultural influences that come from outside or emerge from within, either due to technology, discoveries in various scientific disciplines, or due to the influence of certain religious teachings or beliefs. The form of change or development is usually known through its structure and life at one time, then compared with what happened in the past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Fundamental","id":"ITEM-1","issue":"1","issued":{"date-parts":[["2021"]]},"title":"Tinjauan Kriminologis Budaya Nusa Tenggara Barat Tradisi Kawin Tangkap (Piti Rambang) Criminological Review of West Nusa Tenggara Culture Marriage Tradition (Piti Rambang)","type":"article-journal","volume":"10"},"uris":["http://www.mendeley.com/documents/?uuid=0d6af387-56f0-431d-8dee-45abed44783d"]},{"id":"ITEM-2","itemData":{"DOI":"10.33752/sbjphi.v5i2.1635","ISSN":"2477-8664","abstract":"This article is the result of a qualitative field research with a legal sociology approach. This article discusses the tradition of intermarrying with the eyes of Islamic law and positive law. The researcher uses the maqasid shariah theory in explaining the legal position of capture marriage. The maqasid shariah theory has a flexible and adaptive character in determining the legal status of localistic matters. The location of this research is in Pekalongan village, Sampang district, Madura. This study concludes that marriage arrests in the village of Pekalongan are legal, even obligatory, seeing that the implementation of the marriage arrest law cannot be separated from the main purpose of implementing Islamic laws. Capture marriage fulfills the maqashid al-sharī'ah element. Capture marriages function as hifd al din, namely tradition as religious social control, as a social protection system that fulfills the elements of hifdh an-nafs (avoiding cases of violence and vigilantism), hifdh an-nasl (avoiding offspring from illicit relationships), hifdh al-mal (avoiding the use of money in vain), hifdh al-aql (maintaining a healthy mindset and avoiding depression). Capture marriages are marriages that have no legal force because they are not registered.. Keywords: kawin tangkap tradition, maqasid shariah, law Abstrak Artikel ini adalah hasil penelitian kualitatif lapangan dengan pendekatan sosiologi hukum. Artikel ini mendiskusikan tradisi kawin tangkap dengan kacamata hukum islam dan hukum positif. Peneliti menggunakan teori maqasid shariah dalam menjelaskan posisi hukum kawin tangkap. Teori maqasid shariah mempunyai karakter fleksibel dan adaptif dalam menentukan status hukum hal yang bersifat lokalistik. Lokasi penelitian ini berada di desa Pekalongan Kecamatan Sampang Madura. Penelitian ini menyimpulkan bahwa kawin Tangkap di desa Pekalongan hukumnya boleh, bahkan wajib, melihat pemberlakuan hukum kawin tangkap tidak lepas dari tujuan pokok pemberlakuan hukum-hukum Islam. Kawin tangkap memenuhi unsur maqashid al-sharī’ah. Kawin tangkap berfungsi sebagai hifd al dīn yaitu tradisi sebagai kontrol sosial keagamaan, sebagai sistem perlindungan social yang memenuhi unsur hifdh an-nafs (menghindari terjadinya kasus kekerasan dan main hakim sendiri), hifdh an-nasl (menghindari adanya keturunan dari hubungan yang terlarang), hifdh al-mal (menghindari penggunaan uang dengan sia-sia ), hifdh al-aql (menjaga pola pikir sehat dan menghindari kedepresian ). Kawin tang…","author":[{"dropping-particle":"","family":"Muhdi","given":"Muhdi","non-dropping-particle":"","parse-names":false,"suffix":""}],"container-title":"SHAKHSIYAH BURHANIYAH: Jurnal Penelitian Hukum Islam","id":"ITEM-2","issue":"2","issued":{"date-parts":[["2020"]]},"title":"\"Kawin Tangkap\" Tradition In Maqasid Al-Syari’ah And Indonesian Law Perspective","type":"article-journal","volume":"5"},"uris":["http://www.mendeley.com/documents/?uuid=4d31319c-17ed-4dd6-8c48-641bb06edd38"]},{"id":"ITEM-3","itemData":{"DOI":"10.31603/cakrawala.3405","ISSN":"1829-8931","abstract":"For the Bima people, the Mbojo tribe's Peta Kapanca tradition has very sacred symbols and meanings that must be carried out in every wedding procession. The Peta Kapanca tradition not only reveals a cultural identity and marriage tradition, but it also examines the Islamic values that are embedded in it. The objectives of this paper was to see how the Peta Kapanca tradition was carried out at Mbojo Tribe weddings in terms of procession and Islamic values. This is a descriptive qualitative study using an ethnographic approach. The findings show that the process of implementing the Peta Kapanca tradition at a Mbojo Tribe wedding is as follows: (1) the prospective bride sits on the stage (uma ruka), (2) the straight hand is placed on a pillow on the banana leaf, and the straight legs are straight and grounded with banana leaves, (3) the divine kalam is read, followed by the remembrance of Kapanca in the form of istigfar, creed, prayers, recitation of the verses of the Qur'an, and (4) crushing henna leaves which are mashed in the palms of the bride-to-be. This Peta Kapanca's cultural process contains good values such as aqidah, worship, and moral values.","author":[{"dropping-particle":"","family":"Amrin","given":"Amrin","non-dropping-particle":"","parse-names":false,"suffix":""},{"dropping-particle":"","family":"Muthoifin","given":"Muthoifin","non-dropping-particle":"","parse-names":false,"suffix":""},{"dropping-particle":"","family":"Shobron","given":"Sudarno","non-dropping-particle":"","parse-names":false,"suffix":""},{"dropping-particle":"","family":"Putra P","given":"Heldy Ramadhan","non-dropping-particle":"","parse-names":false,"suffix":""}],"container-title":"Cakrawala: Jurnal Studi Islam","id":"ITEM-3","issue":"2","issued":{"date-parts":[["2020"]]},"page":"93-104","title":"Islamic Values of the Peta Kapanca Tradition at the Mbojo Tribe's Marriage, West Nusa Tenggara, Indonesia","type":"article-journal","volume":"15"},"uris":["http://www.mendeley.com/documents/?uuid=7dee0dff-5501-4a81-89a4-af3e480e9a0a"]},{"id":"ITEM-4","itemData":{"abstract":"The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-4","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Marriage","type":"article-journal","volume":"II"},"uris":["http://www.mendeley.com/documents/?uuid=61adf143-341d-4c87-8105-42f92cf190cc"]}],"mendeley":{"formattedCitation":"(Amrin et al. 2020; Ati 2021; Dewi, Indonesia, and Medan 2022; Muhdi 2020)","plainTextFormattedCitation":"(Amrin et al. 2020; Ati 2021; Dewi, Indonesia, and Medan 2022; Muhdi 2020)","previouslyFormattedCitation":"(Amrin et al., 2020; Ati, 2021; Dewi et al., 2022; Muhdi, 2020)"},"properties":{"noteIndex":0},"schema":"https://github.com/citation-style-language/schema/raw/master/csl-citation.json"}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4" w:history="1">
        <w:r w:rsidR="00DB63CC" w:rsidRPr="002E2D77">
          <w:rPr>
            <w:rStyle w:val="Hyperlink"/>
            <w:rFonts w:ascii="Calibri Light" w:hAnsi="Calibri Light" w:cs="Calibri Light"/>
            <w:noProof/>
            <w:sz w:val="24"/>
            <w:szCs w:val="24"/>
          </w:rPr>
          <w:t>Amrin</w:t>
        </w:r>
      </w:hyperlink>
      <w:r w:rsidR="00DB63CC" w:rsidRPr="00DB63CC">
        <w:rPr>
          <w:rFonts w:ascii="Calibri Light" w:hAnsi="Calibri Light" w:cs="Calibri Light"/>
          <w:noProof/>
          <w:sz w:val="24"/>
          <w:szCs w:val="24"/>
        </w:rPr>
        <w:t xml:space="preserve"> </w:t>
      </w:r>
      <w:hyperlink w:anchor="no4" w:history="1">
        <w:r w:rsidR="00DB63CC" w:rsidRPr="002E2D77">
          <w:rPr>
            <w:rStyle w:val="Hyperlink"/>
            <w:rFonts w:ascii="Calibri Light" w:hAnsi="Calibri Light" w:cs="Calibri Light"/>
            <w:noProof/>
            <w:sz w:val="24"/>
            <w:szCs w:val="24"/>
          </w:rPr>
          <w:t>et al</w:t>
        </w:r>
      </w:hyperlink>
      <w:r w:rsidR="00DB63CC" w:rsidRPr="00DB63CC">
        <w:rPr>
          <w:rFonts w:ascii="Calibri Light" w:hAnsi="Calibri Light" w:cs="Calibri Light"/>
          <w:noProof/>
          <w:sz w:val="24"/>
          <w:szCs w:val="24"/>
        </w:rPr>
        <w:t>.</w:t>
      </w:r>
      <w:r w:rsidR="002E2D7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2020; </w:t>
      </w:r>
      <w:hyperlink w:anchor="no6" w:history="1">
        <w:r w:rsidR="00DB63CC" w:rsidRPr="00B019CF">
          <w:rPr>
            <w:rStyle w:val="Hyperlink"/>
            <w:rFonts w:ascii="Calibri Light" w:hAnsi="Calibri Light" w:cs="Calibri Light"/>
            <w:noProof/>
            <w:sz w:val="24"/>
            <w:szCs w:val="24"/>
          </w:rPr>
          <w:t>Ati</w:t>
        </w:r>
      </w:hyperlink>
      <w:r w:rsidR="00B019CF">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10" w:history="1">
        <w:r w:rsidR="00DB63CC" w:rsidRPr="00B019CF">
          <w:rPr>
            <w:rStyle w:val="Hyperlink"/>
            <w:rFonts w:ascii="Calibri Light" w:hAnsi="Calibri Light" w:cs="Calibri Light"/>
            <w:noProof/>
            <w:sz w:val="24"/>
            <w:szCs w:val="24"/>
          </w:rPr>
          <w:t>Dewi</w:t>
        </w:r>
      </w:hyperlink>
      <w:r w:rsidR="00DB63CC" w:rsidRPr="00DB63CC">
        <w:rPr>
          <w:rFonts w:ascii="Calibri Light" w:hAnsi="Calibri Light" w:cs="Calibri Light"/>
          <w:noProof/>
          <w:sz w:val="24"/>
          <w:szCs w:val="24"/>
        </w:rPr>
        <w:t xml:space="preserve">, 2022; </w:t>
      </w:r>
      <w:hyperlink w:anchor="no23" w:history="1">
        <w:r w:rsidR="00DB63CC" w:rsidRPr="00271787">
          <w:rPr>
            <w:rStyle w:val="Hyperlink"/>
            <w:rFonts w:ascii="Calibri Light" w:hAnsi="Calibri Light" w:cs="Calibri Light"/>
            <w:noProof/>
            <w:sz w:val="24"/>
            <w:szCs w:val="24"/>
          </w:rPr>
          <w:t>Muhdi</w:t>
        </w:r>
      </w:hyperlink>
      <w:r w:rsidR="0027178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2020)</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4FAEBA59" w14:textId="5A5E4E33"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Marriage is a ubiquitous institution and has enormous meanings and consequences in all societies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{"citationItems":[{"id":"ITEM-1","itemData":{"abstract":"Dalam kompilasi hukum Islam dijelaskan bahwa perkawinan adalah pernikahan, yaitu akad yang kuat atau mitsaqan ghalizhan untuk mentaati perintah Allah dan melaksanakannya merupakan ibadah. Istilah nikah berasal dari bahasa Arab, yaitu ( ح</w:instrText>
      </w:r>
      <w:r w:rsidR="00DB63CC">
        <w:rPr>
          <w:rFonts w:ascii="Calibri Light" w:hAnsi="Calibri Light" w:cs="Calibri Light" w:hint="cs"/>
          <w:sz w:val="24"/>
          <w:szCs w:val="24"/>
        </w:rPr>
        <w:instrText>ﺎﻜﻨﻟ</w:instrText>
      </w:r>
      <w:r w:rsidR="00DB63CC">
        <w:rPr>
          <w:rFonts w:ascii="Calibri Light" w:hAnsi="Calibri Light" w:cs="Calibri Light" w:hint="eastAsia"/>
          <w:sz w:val="24"/>
          <w:szCs w:val="24"/>
        </w:rPr>
        <w:instrText>ا</w:instrText>
      </w:r>
      <w:r w:rsidR="00DB63CC">
        <w:rPr>
          <w:rFonts w:ascii="Calibri Light" w:hAnsi="Calibri Light" w:cs="Calibri Light"/>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Yunus","non-dropping-particle":"","parse-names":false,"suffix":""}],"container-title":"Istiqra'","id":"ITEM-1","issue":"1","issued":{"date-parts":[["2017"]]},"page":"76","title":"Hukum Pernikahan dalam Islam","type":"article-journal","volume":"5"},"uris":["http://www.mendeley.com/documents/?uuid=343a2ba2-68f8-4651-88e0-e8591de337e8"]},{"id":"ITEM-2","itemData":{"DOI":"10.25157/jigj.v5i2.795","ISSN":"2355-0023","abstract":"Kafâ’ah dalam pernikahan antara calon suami dan calon istri dimaksudkan agar adanya keseimbangan dalam mengarungi bahtera rumah tangga kehidupan, persoalan kafâ’ah sering difahami secara tidak proposional dalam arti seseorang diharuskan menikah dengan lawan jenis yang sama derajatnya, kekayaannya dan kecantikan dan sebagainya, padahal semuanya itu hanyalah bersifat lahiriyah semata. Pasangan yang serasi diperoleh untuk mewujudkan rumah tangga yang tenang (sakinah), cinta (mawaddah), kasih(rahmah), banyak cara yang harus dilakukan untuk mencapai tujuan tersebut, salah satunya adalah upaya mencari calon suami atau istri yang baik, upaya tersebut bukanlah suatu kunci namun keberadannya dalam rumah tangga akan menentukan mampu atau tidaknya seseorang dalam membangun bahtera rumah tangga. Kata kunci : Kafâ’ah, Pernikahan.","author":[{"dropping-particle":"","family":"Taufik","given":"Otong Husni","non-dropping-particle":"","parse-names":false,"suffix":""}],"container-title":"Jurnal Ilmiah Galuh Justisi","id":"ITEM-2","issue":"2","issued":{"date-parts":[["2017"]]},"page":"246","title":"Kafâah Dalam Pernikahan Menurut Hukum Islam","type":"article-journal","volume":"5"},"uris":["http://www.mendeley.com/documents/?uuid=e2e0ec50-3d65-42ea-9bbe-4c75115c7c6f"]}],"mendeley":{"formattedCitation":"(Shamad 2017; Taufik 2017)","plainTextFormattedCitation":"(Shamad 2017; Taufik 2017)","previouslyFormattedCitation":"(Shamad, 2017; Taufik, 2017)"},"properties":{"noteIndex":0},"schema":"https://github.com/citation-style-language/schema/raw/master/csl-citation.json"}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28" w:history="1">
        <w:r w:rsidR="00DB63CC" w:rsidRPr="00186347">
          <w:rPr>
            <w:rStyle w:val="Hyperlink"/>
            <w:rFonts w:ascii="Calibri Light" w:hAnsi="Calibri Light" w:cs="Calibri Light"/>
            <w:noProof/>
            <w:sz w:val="24"/>
            <w:szCs w:val="24"/>
          </w:rPr>
          <w:t>Shamad</w:t>
        </w:r>
      </w:hyperlink>
      <w:r w:rsidR="0018634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2017; </w:t>
      </w:r>
      <w:hyperlink w:anchor="no32" w:history="1">
        <w:r w:rsidR="00DB63CC" w:rsidRPr="00186347">
          <w:rPr>
            <w:rStyle w:val="Hyperlink"/>
            <w:rFonts w:ascii="Calibri Light" w:hAnsi="Calibri Light" w:cs="Calibri Light"/>
            <w:noProof/>
            <w:sz w:val="24"/>
            <w:szCs w:val="24"/>
          </w:rPr>
          <w:t>Taufik</w:t>
        </w:r>
      </w:hyperlink>
      <w:r w:rsidR="0018634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2017)</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The practice of marriage varies in different regions of the world, encompassing different forms, traditions, and procedures that reflect social, cultural, and religious values. Indonesia, as a country rich in cultural and religious diversity, also shows diversity in its marriage customs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{"citationItems":[{"id":"ITEM-1","itemData":{"DOI":"10.18662/lumenlaw/10.2/75","ISSN":"2284-5968","abstract":"The gender difference fueled throughout our history as a species a series of inequalities that were transposed into society in the form of a hierarchical system in which political, economic and religious power was under the auspices of male gender representatives, and social and family relationships were outlined around the concept of subjugation of women, the so-called „patriarchal society” in which roles in society were clearly defined, and deviations from archaic norms were sanctioned with public opprobrium. The role of women in society is a topic that has been intensely debated in the last century, especially in the West, where the cultural model of the obedient housewife has been supplanted by the feminist view that men and women are intellectually and spiritually equal. and are in equal positions in society, and the archaic roles are no longer admissible in a context where a unitary evolution of society is desired, an evolution that cannot be achieved by maintaining a discriminatory system, inconsistent with the fundamental principles of human rights. On the other hand, in certain areas of the East, archaic social and family models dominated by men are still preserved. The issue of women's rights in Islamic society is a current topic, the Islamic feminist movement catching echoes in most Muslim states, but also in the West, where equality activists have brought to the attention of international public opinion the situation of respect for women's rights.","author":[{"dropping-particle":"","family":"Florea","given":"Dumitrita","non-dropping-particle":"","parse-names":false,"suffix":""}],"container-title":"Logos Universality Mentality Education Novelty: Law","id":"ITEM-1","issue":"2","issued":{"date-parts":[["2023"]]},"page":"37-45","title":"The Legal Status of Women in Islam","type":"article-journal","volume":"10"},"uris":["http://www.mendeley.com/documents/?uuid=7e5d53e3-4942-4427-a716-e185b2bc3631"]},{"id":"ITEM-2","itemData":{"DOI":"10.31958/juris.v21i1.5581","ISSN":"25802763","abstract":"This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Syariah","id":"ITEM-2","issue":"1","issued":{"date-parts":[["2022"]]},"page":"77-87","title":"Forced Marriage: Implementation of the Mandatory Provisions of the Bride’s Consent in Indonesia","type":"article-journal","volume":"21"},"uris":["http://www.mendeley.com/documents/?uuid=acb355dd-254e-4099-b5a9-dedfc9bb6f56"]}],"mendeley":{"formattedCitation":"(Florea 2023; Subeitan 2022)","plainTextFormattedCitation":"(Florea 2023; Subeitan 2022)","previouslyFormattedCitation":"(Florea, 2023; Subeitan,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2" w:history="1">
        <w:r w:rsidR="00DB63CC" w:rsidRPr="00522DEB">
          <w:rPr>
            <w:rStyle w:val="Hyperlink"/>
            <w:rFonts w:ascii="Calibri Light" w:hAnsi="Calibri Light" w:cs="Calibri Light"/>
            <w:noProof/>
            <w:sz w:val="24"/>
            <w:szCs w:val="24"/>
          </w:rPr>
          <w:t>Florea</w:t>
        </w:r>
      </w:hyperlink>
      <w:r w:rsidR="00522DEB">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2023; </w:t>
      </w:r>
      <w:hyperlink w:anchor="no30" w:history="1">
        <w:r w:rsidR="00DB63CC" w:rsidRPr="00522DEB">
          <w:rPr>
            <w:rStyle w:val="Hyperlink"/>
            <w:rFonts w:ascii="Calibri Light" w:hAnsi="Calibri Light" w:cs="Calibri Light"/>
            <w:noProof/>
            <w:sz w:val="24"/>
            <w:szCs w:val="24"/>
          </w:rPr>
          <w:t>Subeitan</w:t>
        </w:r>
      </w:hyperlink>
      <w:r w:rsidR="00522DEB">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7D2FD6FF" w14:textId="5089D679"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An interesting and distinctive marriage custom that is still prevalent in some regions of Indonesia, such as Sumba in East Nusa Tenggara, is known as "kawin tangkap"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Kristiani","id":"ITEM-1","issue":"1","issued":{"date-parts":[["2021"]]},"page":"176-198","title":"Tinjauan Teologis terhadap Tradisi Kawin Tangkap di Pulau Sumba–Nusa Tenggara Timur","type":"article-journal","volume":"6"},"uris":["http://www.mendeley.com/documents/?uuid=6a1cfa0d-cc30-4dd7-aaee-f6699a09a236"]}],"mendeley":{"formattedCitation":"(Kamuri and Toumeluk 2021)","plainTextFormattedCitation":"(Kamuri and Toumeluk 2021)","previouslyFormattedCitation":"(Kamuri &amp; Toumeluk,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7" w:history="1">
        <w:r w:rsidR="00DB63CC" w:rsidRPr="008873B2">
          <w:rPr>
            <w:rStyle w:val="Hyperlink"/>
            <w:rFonts w:ascii="Calibri Light" w:hAnsi="Calibri Light" w:cs="Calibri Light"/>
            <w:noProof/>
            <w:sz w:val="24"/>
            <w:szCs w:val="24"/>
          </w:rPr>
          <w:t>Kamuri and</w:t>
        </w:r>
      </w:hyperlink>
      <w:r w:rsidR="00DB63CC" w:rsidRPr="00DB63CC">
        <w:rPr>
          <w:rFonts w:ascii="Calibri Light" w:hAnsi="Calibri Light" w:cs="Calibri Light"/>
          <w:noProof/>
          <w:sz w:val="24"/>
          <w:szCs w:val="24"/>
        </w:rPr>
        <w:t xml:space="preserve"> </w:t>
      </w:r>
      <w:hyperlink w:anchor="no17" w:history="1">
        <w:r w:rsidR="00DB63CC" w:rsidRPr="008873B2">
          <w:rPr>
            <w:rStyle w:val="Hyperlink"/>
            <w:rFonts w:ascii="Calibri Light" w:hAnsi="Calibri Light" w:cs="Calibri Light"/>
            <w:noProof/>
            <w:sz w:val="24"/>
            <w:szCs w:val="24"/>
          </w:rPr>
          <w:t>Toumeluk</w:t>
        </w:r>
      </w:hyperlink>
      <w:r w:rsidR="008873B2">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This practice results in marriage without the full consent of one or both parties involved in the marriage. Although capturing marriage has been a long-standing tradition in Sumba culture, derived from customs, there are concerns about its adherence to the teachings of Islamic law that have developed in the society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)","type":"article-journal","volume":"3"},"uris":["http://www.mendeley.com/documents/?uuid=9ef14a2f-74ce-42ce-b34c-43ed083b4349"]},{"id":"ITEM-2","itemData":{"abstract":"Abstrak: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Tengah","type":"article-journal","volume":"1"},"uris":["http://www.mendeley.com/documents/?uuid=fd1504e3-2c70-4e34-a1e3-d667bbdc07c6"]},{"id":"ITEM-3","itemData":{"abstract":"The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-3","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Marriage","type":"article-journal","volume":"II"},"uris":["http://www.mendeley.com/documents/?uuid=61adf143-341d-4c87-8105-42f92cf190cc"]}],"mendeley":{"formattedCitation":"(Dewi, Indonesia, and Medan 2022; Mardiani, Jati Nugroho, and Rogo Yuono 2021; Tanggu, Kudubun, and Utomo 2021)","plainTextFormattedCitation":"(Dewi, Indonesia, and Medan 2022; Mardiani, Jati Nugroho, and Rogo Yuono 2021; Tanggu, Kudubun, and Utomo 2021)","previouslyFormattedCitation":"(Dewi et al., 2022; Mardiani et al., 2021; Tanggu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0" w:history="1">
        <w:r w:rsidR="00DB63CC" w:rsidRPr="00B019CF">
          <w:rPr>
            <w:rStyle w:val="Hyperlink"/>
            <w:rFonts w:ascii="Calibri Light" w:hAnsi="Calibri Light" w:cs="Calibri Light"/>
            <w:noProof/>
            <w:sz w:val="24"/>
            <w:szCs w:val="24"/>
          </w:rPr>
          <w:t>Dewi</w:t>
        </w:r>
      </w:hyperlink>
      <w:r w:rsidR="00DB63CC" w:rsidRPr="00DB63CC">
        <w:rPr>
          <w:rFonts w:ascii="Calibri Light" w:hAnsi="Calibri Light" w:cs="Calibri Light"/>
          <w:noProof/>
          <w:sz w:val="24"/>
          <w:szCs w:val="24"/>
        </w:rPr>
        <w:t xml:space="preserve">, 2022; </w:t>
      </w:r>
      <w:hyperlink w:anchor="no22" w:history="1">
        <w:r w:rsidR="00DB63CC" w:rsidRPr="000003F2">
          <w:rPr>
            <w:rStyle w:val="Hyperlink"/>
            <w:rFonts w:ascii="Calibri Light" w:hAnsi="Calibri Light" w:cs="Calibri Light"/>
            <w:noProof/>
            <w:sz w:val="24"/>
            <w:szCs w:val="24"/>
          </w:rPr>
          <w:t>Mardiani</w:t>
        </w:r>
      </w:hyperlink>
      <w:r w:rsidR="00DB63CC" w:rsidRPr="00DB63CC">
        <w:rPr>
          <w:rFonts w:ascii="Calibri Light" w:hAnsi="Calibri Light" w:cs="Calibri Light"/>
          <w:noProof/>
          <w:sz w:val="24"/>
          <w:szCs w:val="24"/>
        </w:rPr>
        <w:t xml:space="preserve">, </w:t>
      </w:r>
      <w:hyperlink w:anchor="no22" w:history="1">
        <w:r w:rsidR="00DB63CC" w:rsidRPr="000003F2">
          <w:rPr>
            <w:rStyle w:val="Hyperlink"/>
            <w:rFonts w:ascii="Calibri Light" w:hAnsi="Calibri Light" w:cs="Calibri Light"/>
            <w:noProof/>
            <w:sz w:val="24"/>
            <w:szCs w:val="24"/>
          </w:rPr>
          <w:t>Jati Nugroho, and Rogo Yuono</w:t>
        </w:r>
      </w:hyperlink>
      <w:r w:rsidR="000003F2">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31" w:history="1">
        <w:r w:rsidR="00DB63CC" w:rsidRPr="001B658E">
          <w:rPr>
            <w:rStyle w:val="Hyperlink"/>
            <w:rFonts w:ascii="Calibri Light" w:hAnsi="Calibri Light" w:cs="Calibri Light"/>
            <w:noProof/>
            <w:sz w:val="24"/>
            <w:szCs w:val="24"/>
          </w:rPr>
          <w:t>Tanggu, Kudubun, and Utomo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2F57FFB4" w14:textId="2CE620CB"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An act of arrest or arrest </w:t>
      </w:r>
      <w:r w:rsidR="00476E35">
        <w:rPr>
          <w:rFonts w:ascii="Calibri Light" w:hAnsi="Calibri Light" w:cs="Calibri Light"/>
          <w:sz w:val="24"/>
          <w:szCs w:val="24"/>
        </w:rPr>
        <w:t xml:space="preserve">in </w:t>
      </w:r>
      <w:r w:rsidRPr="00342520">
        <w:rPr>
          <w:rFonts w:ascii="Calibri Light" w:hAnsi="Calibri Light" w:cs="Calibri Light"/>
          <w:sz w:val="24"/>
          <w:szCs w:val="24"/>
        </w:rPr>
        <w:t xml:space="preserve">marriage refers to a situation where a person marries without full permission or awareness of the marriage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Hukum","id":"ITEM-1","issue":"3","issued":{"date-parts":[["2021"]]},"page":"656-660","title":"Tradisi Kawin Tangkap (Piti Rambang) Suku Sumba di Nusa Tenggara Timur","type":"article-journal","volume":"2"},"uris":["http://www.mendeley.com/documents/?uuid=6bc1561b-1527-4fbd-aab0-394b9b793075"]},{"id":"ITEM-2","itemData":{"DOI":"10.30648/dun.v6i1.493","ISSN":"2541-3937","abstract":"Abstract.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Kristiani","id":"ITEM-2","issue":"1","issued":{"date-parts":[["2021"]]},"page":"176-198","title":"Tinjauan Teologis terhadap Tradisi Kawin Tangkap di Pulau Sumba–Nusa Tenggara Timur","type":"article-journal","volume":"6"},"uris":["http://www.mendeley.com/documents/?uuid=6a1cfa0d-cc30-4dd7-aaee-f6699a09a236"]}],"mendeley":{"formattedCitation":"(Doko, Suwitra, and Sudibya 2021; Kamuri and Toumeluk 2021)","plainTextFormattedCitation":"(Doko, Suwitra, and Sudibya 2021; Kamuri and Toumeluk 2021)","previouslyFormattedCitation":"(Doko et al., 2021; Kamuri &amp; Toumeluk,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1" w:history="1">
        <w:r w:rsidR="00DB63CC" w:rsidRPr="002C58E0">
          <w:rPr>
            <w:rStyle w:val="Hyperlink"/>
            <w:rFonts w:ascii="Calibri Light" w:hAnsi="Calibri Light" w:cs="Calibri Light"/>
            <w:noProof/>
            <w:sz w:val="24"/>
            <w:szCs w:val="24"/>
          </w:rPr>
          <w:t>Doko, Suwitra, and Sudibya</w:t>
        </w:r>
      </w:hyperlink>
      <w:r w:rsidR="002C58E0">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17" w:history="1">
        <w:r w:rsidR="00DB63CC" w:rsidRPr="008873B2">
          <w:rPr>
            <w:rStyle w:val="Hyperlink"/>
            <w:rFonts w:ascii="Calibri Light" w:hAnsi="Calibri Light" w:cs="Calibri Light"/>
            <w:noProof/>
            <w:sz w:val="24"/>
            <w:szCs w:val="24"/>
          </w:rPr>
          <w:t>Kamuri</w:t>
        </w:r>
      </w:hyperlink>
      <w:r w:rsidR="00DB63CC" w:rsidRPr="00DB63CC">
        <w:rPr>
          <w:rFonts w:ascii="Calibri Light" w:hAnsi="Calibri Light" w:cs="Calibri Light"/>
          <w:noProof/>
          <w:sz w:val="24"/>
          <w:szCs w:val="24"/>
        </w:rPr>
        <w:t xml:space="preserve"> </w:t>
      </w:r>
      <w:hyperlink w:anchor="no17" w:history="1">
        <w:r w:rsidR="00DB63CC" w:rsidRPr="008873B2">
          <w:rPr>
            <w:rStyle w:val="Hyperlink"/>
            <w:rFonts w:ascii="Calibri Light" w:hAnsi="Calibri Light" w:cs="Calibri Light"/>
            <w:noProof/>
            <w:sz w:val="24"/>
            <w:szCs w:val="24"/>
          </w:rPr>
          <w:t>and Toumeluk</w:t>
        </w:r>
      </w:hyperlink>
      <w:r w:rsidR="008873B2">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In this practice, one or both parties in the marriage often feel involved in undesirable circumstances and are sometimes even forced to enter into the marriage. Such marriages can have a profound impact, especially on individual freedoms, such as the freedom to choose a partner, the freedom to give consent, and the freedom to enjoy a legal and satisfying marital union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)","type":"article-journal","volume":"3"},"uris":["http://www.mendeley.com/documents/?uuid=9ef14a2f-74ce-42ce-b34c-43ed083b4349"]}],"mendeley":{"formattedCitation":"(Tanggu, Kudubun, and Utomo 2021)","plainTextFormattedCitation":"(Tanggu, Kudubun, and Utomo 2021)","previouslyFormattedCitation":"(Tanggu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31" w:history="1">
        <w:r w:rsidR="00DB63CC" w:rsidRPr="001B658E">
          <w:rPr>
            <w:rStyle w:val="Hyperlink"/>
            <w:rFonts w:ascii="Calibri Light" w:hAnsi="Calibri Light" w:cs="Calibri Light"/>
            <w:noProof/>
            <w:sz w:val="24"/>
            <w:szCs w:val="24"/>
          </w:rPr>
          <w:t>Tanggu, Kudubun, and Utomo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5DF97B06" w14:textId="0150C647"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The practice of catching a partner (Paneta Mawinne) is a customary law adopted by the people of Sumba, East Nusa Tenggara (NTT). The custom of kidnapping brides has been passed down and continues to be carried out by various tribes in remote parts of Sumba Island, especially the Kodi and Wawewa tribes. Traditionally, the practice of capture marriage was mostly done by wealthy men who wanted to propose to the woman they wanted to marry. However, this happens when there is mutual understanding between two parties, namely the male family and the female family. Mutual consent lends significant credibility to the conduct of these capture marriages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{"citationItems":[{"id":"ITEM-1","itemData":{"DOI":"10.17605/OSF.IO/8W29U","abstract":"… Dari penelitian ini ditemukan bahwa pandangan terhadap perempuan dalam tradisi kawin tangkap dapat merendahkan dan melecehkan martabat perempuan. Ia tidak bebas dan …","author":[{"dropping-particle":"","family":"Bembot","given":"Laurensius","non-dropping-particle":"","parse-names":false,"suffix":""},{"dropping-particle":"","family":"Sermada","given":"Donatus","non-dropping-particle":"","parse-names":false,"suffix":""}],"container-title":"SAGACITY: Journal of Theology and Christian Education","id":"ITEM-1","issue":"1","issued":{"date-parts":[["2022"]]},"page":"70-78","title":"Tradisi Kawin Tangkap di Sumba, NTT Perspektif Filsafat Moral Emmanuel Kant","type":"article-journal","volume":"3"},"uris":["http://www.mendeley.com/documents/?uuid=a7b9a38a-42c5-4a7e-b603-19cb0fa2b0d4"]},{"id":"ITEM-2","itemData":{"DOI":"10.30648/dun.v6i1.493","ISSN":"2541-3937","abstract":"Abstract.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Kristiani","id":"ITEM-2","issue":"1","issued":{"date-parts":[["2021"]]},"page":"176-198","title":"Tinjauan Teologis terhadap Tradisi Kawin Tangkap di Pulau Sumba–Nusa Tenggara Timur","type":"article-journal","volume":"6"},"uris":["http://www.mendeley.com/documents/?uuid=6a1cfa0d-cc30-4dd7-aaee-f6699a09a236"]},{"id":"ITEM-3","itemData":{"DOI":"10.22225/jkh.2.3.3674.656-660","ISSN":"2746-5055","abstract":"The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Hukum","id":"ITEM-3","issue":"3","issued":{"date-parts":[["2021"]]},"page":"656-660","title":"Tradisi Kawin Tangkap (Piti Rambang) Suku Sumba di Nusa Tenggara Timur","type":"article-journal","volume":"2"},"uris":["http://www.mendeley.com/documents/?uuid=6bc1561b-1527-4fbd-aab0-394b9b793075"]},{"id":"ITEM-4","itemData":{"abstract":"Selain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W","non-dropping-particle":"","parse-names":false,"suffix":""}],"container-title":"Equalita","id":"ITEM-4","issue":"2","issued":{"date-parts":[["2021"]]},"title":"Kawin Tangkap ( studi sosiologi tentang makna dan praktik kawin tangkap di desa mareda kalada , kec . Wewewa timur , kab . Sumba barat daya )","type":"article-journal","volume":"3"},"uris":["http://www.mendeley.com/documents/?uuid=9ef14a2f-74ce-42ce-b34c-43ed083b4349"]}],"mendeley":{"formattedCitation":"(Bembot and Sermada 2022; Doko, Suwitra, and Sudibya 2021; Kamuri and Toumeluk 2021; Tanggu, Kudubun, and Utomo 2021)","plainTextFormattedCitation":"(Bembot and Sermada 2022; Doko, Suwitra, and Sudibya 2021; Kamuri and Toumeluk 2021; Tanggu, Kudubun, and Utomo 2021)","previouslyFormattedCitation":"(Bembot &amp; Sermada, 2022; Doko et al., 2021; Kamuri &amp; Toumeluk, 2021; Tanggu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7" w:history="1">
        <w:r w:rsidR="00DB63CC" w:rsidRPr="00FF16A9">
          <w:rPr>
            <w:rStyle w:val="Hyperlink"/>
            <w:rFonts w:ascii="Calibri Light" w:hAnsi="Calibri Light" w:cs="Calibri Light"/>
            <w:noProof/>
            <w:sz w:val="24"/>
            <w:szCs w:val="24"/>
          </w:rPr>
          <w:t>Bembot and Sermada</w:t>
        </w:r>
      </w:hyperlink>
      <w:r w:rsidR="00FF16A9">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 </w:t>
      </w:r>
      <w:hyperlink w:anchor="no11" w:history="1">
        <w:r w:rsidR="00DB63CC" w:rsidRPr="002C58E0">
          <w:rPr>
            <w:rStyle w:val="Hyperlink"/>
            <w:rFonts w:ascii="Calibri Light" w:hAnsi="Calibri Light" w:cs="Calibri Light"/>
            <w:noProof/>
            <w:sz w:val="24"/>
            <w:szCs w:val="24"/>
          </w:rPr>
          <w:t>Doko, Suwitra, and Sudibya</w:t>
        </w:r>
      </w:hyperlink>
      <w:r w:rsidR="002C58E0">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17" w:history="1">
        <w:r w:rsidR="00DB63CC" w:rsidRPr="00B35C5A">
          <w:rPr>
            <w:rStyle w:val="Hyperlink"/>
            <w:rFonts w:ascii="Calibri Light" w:hAnsi="Calibri Light" w:cs="Calibri Light"/>
            <w:noProof/>
            <w:sz w:val="24"/>
            <w:szCs w:val="24"/>
          </w:rPr>
          <w:t>Kamuri and Toumeluk</w:t>
        </w:r>
      </w:hyperlink>
      <w:r w:rsidR="00B35C5A">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31" w:history="1">
        <w:r w:rsidR="00DB63CC" w:rsidRPr="001B658E">
          <w:rPr>
            <w:rStyle w:val="Hyperlink"/>
            <w:rFonts w:ascii="Calibri Light" w:hAnsi="Calibri Light" w:cs="Calibri Light"/>
            <w:noProof/>
            <w:sz w:val="24"/>
            <w:szCs w:val="24"/>
          </w:rPr>
          <w:t>Tanggu, Kudubun,</w:t>
        </w:r>
      </w:hyperlink>
      <w:r w:rsidR="00DB63CC" w:rsidRPr="00DB63CC">
        <w:rPr>
          <w:rFonts w:ascii="Calibri Light" w:hAnsi="Calibri Light" w:cs="Calibri Light"/>
          <w:noProof/>
          <w:sz w:val="24"/>
          <w:szCs w:val="24"/>
        </w:rPr>
        <w:t xml:space="preserve"> </w:t>
      </w:r>
      <w:hyperlink w:anchor="no31" w:history="1">
        <w:r w:rsidR="00DB63CC" w:rsidRPr="001B658E">
          <w:rPr>
            <w:rStyle w:val="Hyperlink"/>
            <w:rFonts w:ascii="Calibri Light" w:hAnsi="Calibri Light" w:cs="Calibri Light"/>
            <w:noProof/>
            <w:sz w:val="24"/>
            <w:szCs w:val="24"/>
          </w:rPr>
          <w:t>and Utomo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46F17ED4" w14:textId="1DB6AC82"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Recently, the tradition of captur</w:t>
      </w:r>
      <w:r w:rsidR="00476E35">
        <w:rPr>
          <w:rFonts w:ascii="Calibri Light" w:hAnsi="Calibri Light" w:cs="Calibri Light"/>
          <w:sz w:val="24"/>
          <w:szCs w:val="24"/>
        </w:rPr>
        <w:t>ing</w:t>
      </w:r>
      <w:r w:rsidRPr="00342520">
        <w:rPr>
          <w:rFonts w:ascii="Calibri Light" w:hAnsi="Calibri Light" w:cs="Calibri Light"/>
          <w:sz w:val="24"/>
          <w:szCs w:val="24"/>
        </w:rPr>
        <w:t xml:space="preserve"> marriage caused a polemic among the public when in June 2020, a viral video showed the arrest of a Sumba woman by </w:t>
      </w:r>
      <w:r w:rsidR="00476E35">
        <w:rPr>
          <w:rFonts w:ascii="Calibri Light" w:hAnsi="Calibri Light" w:cs="Calibri Light"/>
          <w:sz w:val="24"/>
          <w:szCs w:val="24"/>
        </w:rPr>
        <w:t>some</w:t>
      </w:r>
      <w:r w:rsidRPr="00342520">
        <w:rPr>
          <w:rFonts w:ascii="Calibri Light" w:hAnsi="Calibri Light" w:cs="Calibri Light"/>
          <w:sz w:val="24"/>
          <w:szCs w:val="24"/>
        </w:rPr>
        <w:t xml:space="preserve"> men. The woman was loaded into a car and taken by the men to the home of the man who was going to marry her. The same thing happened in another video that went viral on social media in December 2019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Nusantara","id":"ITEM-1","issue":"1","issued":{"date-parts":[["2017"]]},"page":"18-27","title":"Belis dan Harga Seorang Perempuan Sumba (Perkawinan Adat Suku Wewewa, Sumba Barat Daya, NTT)","type":"article-journal","volume":"1"},"uris":["http://www.mendeley.com/documents/?uuid=2afc2e2f-3688-4786-9f89-f26c4d037400"]},{"id":"ITEM-2","itemData":{"abstract":"Abstrak: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Tengah","type":"article-journal","volume":"1"},"uris":["http://www.mendeley.com/documents/?uuid=fd1504e3-2c70-4e34-a1e3-d667bbdc07c6"]}],"mendeley":{"formattedCitation":"(Kleden 2017; Mardiani, Jati Nugroho, and Rogo Yuono 2021)","plainTextFormattedCitation":"(Kleden 2017; Mardiani, Jati Nugroho, and Rogo Yuono 2021)","previouslyFormattedCitation":"(Kleden, 2017; Mardiani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8" w:history="1">
        <w:r w:rsidR="00DB63CC" w:rsidRPr="009A2DB4">
          <w:rPr>
            <w:rStyle w:val="Hyperlink"/>
            <w:rFonts w:ascii="Calibri Light" w:hAnsi="Calibri Light" w:cs="Calibri Light"/>
            <w:noProof/>
            <w:sz w:val="24"/>
            <w:szCs w:val="24"/>
          </w:rPr>
          <w:t>Kleden</w:t>
        </w:r>
      </w:hyperlink>
      <w:r w:rsidR="009A2DB4">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2017; </w:t>
      </w:r>
      <w:hyperlink w:anchor="no22" w:history="1">
        <w:r w:rsidR="00DB63CC" w:rsidRPr="001B658E">
          <w:rPr>
            <w:rStyle w:val="Hyperlink"/>
            <w:rFonts w:ascii="Calibri Light" w:hAnsi="Calibri Light" w:cs="Calibri Light"/>
            <w:noProof/>
            <w:sz w:val="24"/>
            <w:szCs w:val="24"/>
          </w:rPr>
          <w:t>Mardiani, Jati Nugroho, and Rogo Yuono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The central government, through the </w:t>
      </w:r>
      <w:r w:rsidR="00476E35">
        <w:rPr>
          <w:rFonts w:ascii="Calibri Light" w:hAnsi="Calibri Light" w:cs="Calibri Light"/>
          <w:sz w:val="24"/>
          <w:szCs w:val="24"/>
        </w:rPr>
        <w:t>M</w:t>
      </w:r>
      <w:r w:rsidRPr="00342520">
        <w:rPr>
          <w:rFonts w:ascii="Calibri Light" w:hAnsi="Calibri Light" w:cs="Calibri Light"/>
          <w:sz w:val="24"/>
          <w:szCs w:val="24"/>
        </w:rPr>
        <w:t xml:space="preserve">inister of Women and Child Empowerment, sees this event as a form of violence against women and children </w:t>
      </w:r>
      <w:r w:rsidR="00476E35">
        <w:rPr>
          <w:rFonts w:ascii="Calibri Light" w:hAnsi="Calibri Light" w:cs="Calibri Light"/>
          <w:sz w:val="24"/>
          <w:szCs w:val="24"/>
        </w:rPr>
        <w:t>for</w:t>
      </w:r>
      <w:r w:rsidRPr="00342520">
        <w:rPr>
          <w:rFonts w:ascii="Calibri Light" w:hAnsi="Calibri Light" w:cs="Calibri Light"/>
          <w:sz w:val="24"/>
          <w:szCs w:val="24"/>
        </w:rPr>
        <w:t xml:space="preserve"> cultural reasons. The same thing was conveyed by Komnas women wh</w:t>
      </w:r>
      <w:r w:rsidR="00476E35">
        <w:rPr>
          <w:rFonts w:ascii="Calibri Light" w:hAnsi="Calibri Light" w:cs="Calibri Light"/>
          <w:sz w:val="24"/>
          <w:szCs w:val="24"/>
        </w:rPr>
        <w:t>o</w:t>
      </w:r>
      <w:r w:rsidRPr="00342520">
        <w:rPr>
          <w:rFonts w:ascii="Calibri Light" w:hAnsi="Calibri Light" w:cs="Calibri Light"/>
          <w:sz w:val="24"/>
          <w:szCs w:val="24"/>
        </w:rPr>
        <w:t xml:space="preserve"> considered arrest marriage as a form of sexual harassment against women as forced marriage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{"citationItems":[{"id":"ITEM-1","itemData":{"DOI":"10.17561/tahrj.v14.5474","ISSN":"23409592","abstract":"Forced marriages are recognized as a form of violating human rights, discriminating against women as well as a form of gender-based violence which both women and children suffer. In numerous international treaties and in other supranational documents, this practice is perceived as a violation against people's dignity and as an attempt against fundamental rights such as freedom and equality. Moreover, the forced marriage is a crime condemned by the International and European human rights law: it violates the right to freely marry and the right to live a life free of gender-based violence. The objective of this article is to critically review the international and European obligations of States in relation to forced marriages. This critical review will be carried out through normative analysis from Legal Feminism and Feminist Theory.","author":[{"dropping-particle":"","family":"Campmajó","given":"Maria Barcons","non-dropping-particle":"","parse-names":false,"suffix":""}],"container-title":"Age of Human Rights Journal","id":"ITEM-1","issued":{"date-parts":[["2020"]]},"page":"1-18","title":"Forced marriages in Europe: A form of gender-based violence and violation of human rights","type":"article-journal","volume":"14"},"uris":["http://www.mendeley.com/documents/?uuid=f355972a-c26e-42e8-8936-f9d189f5b0ff"]},{"id":"ITEM-2","itemData":{"abstract":"Discrimination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Hukum","id":"ITEM-2","issue":"1","issued":{"date-parts":[["2023"]]},"page":"131-141","title":"Perlindungan Hak Perempuan Berdasarkan Cedaw Dalam Tradisi Kawin Tangkap Di Sumba","type":"article-journal","volume":"18"},"uris":["http://www.mendeley.com/documents/?uuid=844092fa-ed6a-4b74-ac73-58a2887f50ea"]},{"id":"ITEM-3","itemData":{"ISSN":"2774-5872","abstract":"The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Fundamental","id":"ITEM-3","issue":"1","issued":{"date-parts":[["2021"]]},"title":"Tinjauan Kriminologis Budaya Nusa Tenggara Barat Tradisi Kawin Tangkap (Piti Rambang) Criminological Review of West Nusa Tenggara Culture Marriage Tradition (Piti Rambang)","type":"article-journal","volume":"10"},"uris":["http://www.mendeley.com/documents/?uuid=0d6af387-56f0-431d-8dee-45abed44783d"]},{"id":"ITEM-4","itemData":{"DOI":"10.31958/juris.v21i1.5581","ISSN":"25802763","abstract":"This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Syariah","id":"ITEM-4","issue":"1","issued":{"date-parts":[["2022"]]},"page":"77-87","title":"Forced Marriage: Implementation of the Mandatory Provisions of the Bride’s Consent in Indonesia","type":"article-journal","volume":"21"},"uris":["http://www.mendeley.com/documents/?uuid=acb355dd-254e-4099-b5a9-dedfc9bb6f56"]}],"mendeley":{"formattedCitation":"(Ati 2021; Bire et al. 2023; Campmajó 2020; Subeitan 2022)","plainTextFormattedCitation":"(Ati 2021; Bire et al. 2023; Campmajó 2020; Subeitan 2022)","previouslyFormattedCitation":"(Ati, 2021; Bire et al., 2023; Campmajó, 2020; Subeitan,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6" w:history="1">
        <w:r w:rsidR="00DB63CC" w:rsidRPr="001D4763">
          <w:rPr>
            <w:rStyle w:val="Hyperlink"/>
            <w:rFonts w:ascii="Calibri Light" w:hAnsi="Calibri Light" w:cs="Calibri Light"/>
            <w:noProof/>
            <w:sz w:val="24"/>
            <w:szCs w:val="24"/>
          </w:rPr>
          <w:t>Ati</w:t>
        </w:r>
      </w:hyperlink>
      <w:r w:rsidR="001D4763">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8" w:history="1">
        <w:r w:rsidR="00DB63CC" w:rsidRPr="00474697">
          <w:rPr>
            <w:rStyle w:val="Hyperlink"/>
            <w:rFonts w:ascii="Calibri Light" w:hAnsi="Calibri Light" w:cs="Calibri Light"/>
            <w:noProof/>
            <w:sz w:val="24"/>
            <w:szCs w:val="24"/>
          </w:rPr>
          <w:t>Bire et al</w:t>
        </w:r>
      </w:hyperlink>
      <w:r w:rsidR="00DB63CC" w:rsidRPr="00DB63CC">
        <w:rPr>
          <w:rFonts w:ascii="Calibri Light" w:hAnsi="Calibri Light" w:cs="Calibri Light"/>
          <w:noProof/>
          <w:sz w:val="24"/>
          <w:szCs w:val="24"/>
        </w:rPr>
        <w:t xml:space="preserve">. 2023; </w:t>
      </w:r>
      <w:hyperlink w:anchor="no9" w:history="1">
        <w:r w:rsidR="00DB63CC" w:rsidRPr="00F26AA7">
          <w:rPr>
            <w:rStyle w:val="Hyperlink"/>
            <w:rFonts w:ascii="Calibri Light" w:hAnsi="Calibri Light" w:cs="Calibri Light"/>
            <w:noProof/>
            <w:sz w:val="24"/>
            <w:szCs w:val="24"/>
          </w:rPr>
          <w:t>Campmajó</w:t>
        </w:r>
      </w:hyperlink>
      <w:r w:rsidR="00F26AA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2020; </w:t>
      </w:r>
      <w:hyperlink w:anchor="no30" w:history="1">
        <w:r w:rsidR="00DB63CC" w:rsidRPr="00522DEB">
          <w:rPr>
            <w:rStyle w:val="Hyperlink"/>
            <w:rFonts w:ascii="Calibri Light" w:hAnsi="Calibri Light" w:cs="Calibri Light"/>
            <w:noProof/>
            <w:sz w:val="24"/>
            <w:szCs w:val="24"/>
          </w:rPr>
          <w:t>Subeitan</w:t>
        </w:r>
      </w:hyperlink>
      <w:r w:rsidR="00522DEB">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399B6934" w14:textId="49DAB0F6"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Capture marriage serves as a means to promote propaganda against women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Hukum","id":"ITEM-1","issue":"1","issued":{"date-parts":[["2023"]]},"page":"131-141","title":"Perlindungan Hak Perempuan Berdasarkan Cedaw Dalam Tradisi Kawin Tangkap Di Sumba","type":"article-journal","volume":"18"},"uris":["http://www.mendeley.com/documents/?uuid=844092fa-ed6a-4b74-ac73-58a2887f50ea"]}],"mendeley":{"formattedCitation":"(Bire et al. 2023)","plainTextFormattedCitation":"(Bire et al. 2023)","previouslyFormattedCitation":"(Bire et al., 2023)"},"properties":{"noteIndex":0},"schema":"https://github.com/citation-style-language/schema/raw/master/csl-citation.json"}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8" w:history="1">
        <w:r w:rsidR="00DB63CC" w:rsidRPr="00474697">
          <w:rPr>
            <w:rStyle w:val="Hyperlink"/>
            <w:rFonts w:ascii="Calibri Light" w:hAnsi="Calibri Light" w:cs="Calibri Light"/>
            <w:noProof/>
            <w:sz w:val="24"/>
            <w:szCs w:val="24"/>
          </w:rPr>
          <w:t>Bire et al</w:t>
        </w:r>
      </w:hyperlink>
      <w:r w:rsidR="00DB63CC" w:rsidRPr="00DB63CC">
        <w:rPr>
          <w:rFonts w:ascii="Calibri Light" w:hAnsi="Calibri Light" w:cs="Calibri Light"/>
          <w:noProof/>
          <w:sz w:val="24"/>
          <w:szCs w:val="24"/>
        </w:rPr>
        <w:t>. 2023)</w:t>
      </w:r>
      <w:r w:rsidRPr="00342520">
        <w:rPr>
          <w:rFonts w:ascii="Calibri Light" w:hAnsi="Calibri Light" w:cs="Calibri Light"/>
          <w:sz w:val="24"/>
          <w:szCs w:val="24"/>
        </w:rPr>
        <w:fldChar w:fldCharType="end"/>
      </w:r>
      <w:r w:rsidRPr="00342520">
        <w:rPr>
          <w:rFonts w:ascii="Calibri Light" w:hAnsi="Calibri Light" w:cs="Calibri Light"/>
          <w:sz w:val="24"/>
          <w:szCs w:val="24"/>
        </w:rPr>
        <w:t>. Therefore, Muhdi views the practice of captur</w:t>
      </w:r>
      <w:r w:rsidR="00476E35">
        <w:rPr>
          <w:rFonts w:ascii="Calibri Light" w:hAnsi="Calibri Light" w:cs="Calibri Light"/>
          <w:sz w:val="24"/>
          <w:szCs w:val="24"/>
        </w:rPr>
        <w:t>ing</w:t>
      </w:r>
      <w:r w:rsidRPr="00342520">
        <w:rPr>
          <w:rFonts w:ascii="Calibri Light" w:hAnsi="Calibri Light" w:cs="Calibri Light"/>
          <w:sz w:val="24"/>
          <w:szCs w:val="24"/>
        </w:rPr>
        <w:t xml:space="preserve"> marriage in Islamic law as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prohibited religion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Al-Syakhsiyah)","id":"ITEM-1","issue":"1","issued":{"date-parts":[["2022"]]},"title":"Tradisi Kawin Tangkap di Tinjau Dari Perspektif Hukum Islam","type":"article-journal","volume":"3"},"uris":["http://www.mendeley.com/documents/?uuid=ff641e0b-9889-4282-ae4e-c25cee751de5"]}],"mendeley":{"formattedCitation":"(Indrama 2022)","plainTextFormattedCitation":"(Indrama 2022)","previouslyFormattedCitation":"(Indrama,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5" w:history="1">
        <w:r w:rsidR="00DB63CC" w:rsidRPr="00F26AA7">
          <w:rPr>
            <w:rStyle w:val="Hyperlink"/>
            <w:rFonts w:ascii="Calibri Light" w:hAnsi="Calibri Light" w:cs="Calibri Light"/>
            <w:noProof/>
            <w:sz w:val="24"/>
            <w:szCs w:val="24"/>
          </w:rPr>
          <w:t>Indrama</w:t>
        </w:r>
      </w:hyperlink>
      <w:r w:rsidR="00F26AA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Matchmaking practices can be influenced by various factors such as family finances, social standing, education, and cultural values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Indonesia","id":"ITEM-1","issue":"2","issued":{"date-parts":[["2021"]]},"page":"12","title":"Kajian Ekolinguistik Metaforis Nilai-Nilai Kearifan Lokal Upacara Pernikahan Adat Manggarai, Flores, Nusa Tenggara Timur","type":"article-journal","volume":"7"},"uris":["http://www.mendeley.com/documents/?uuid=fc9cb3de-c809-4ab7-96d7-16ccaa9c7a23"]}],"mendeley":{"formattedCitation":"(Sanjaya and Rahardi 2021)","plainTextFormattedCitation":"(Sanjaya and Rahardi 2021)","previouslyFormattedCitation":"(Sanjaya &amp; Rahardi,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26" w:history="1">
        <w:r w:rsidR="00DB63CC" w:rsidRPr="00841964">
          <w:rPr>
            <w:rStyle w:val="Hyperlink"/>
            <w:rFonts w:ascii="Calibri Light" w:hAnsi="Calibri Light" w:cs="Calibri Light"/>
            <w:noProof/>
            <w:sz w:val="24"/>
            <w:szCs w:val="24"/>
          </w:rPr>
          <w:t>Sanjaya and</w:t>
        </w:r>
      </w:hyperlink>
      <w:r w:rsidR="00DB63CC" w:rsidRPr="00DB63CC">
        <w:rPr>
          <w:rFonts w:ascii="Calibri Light" w:hAnsi="Calibri Light" w:cs="Calibri Light"/>
          <w:noProof/>
          <w:sz w:val="24"/>
          <w:szCs w:val="24"/>
        </w:rPr>
        <w:t xml:space="preserve"> </w:t>
      </w:r>
      <w:hyperlink w:anchor="no26" w:history="1">
        <w:r w:rsidR="00DB63CC" w:rsidRPr="00841964">
          <w:rPr>
            <w:rStyle w:val="Hyperlink"/>
            <w:rFonts w:ascii="Calibri Light" w:hAnsi="Calibri Light" w:cs="Calibri Light"/>
            <w:noProof/>
            <w:sz w:val="24"/>
            <w:szCs w:val="24"/>
          </w:rPr>
          <w:t>Rahardi</w:t>
        </w:r>
      </w:hyperlink>
      <w:r w:rsidR="00841964">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According to Johanis Putratama, the practice of captive marriage on Sumba Island involves a hegemonic process influenced by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patriarchal society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Kristiani","id":"ITEM-1","issue":"1","issued":{"date-parts":[["2021"]]},"page":"176-198","title":"Tinjauan Teologis terhadap Tradisi Kawin Tangkap di Pulau Sumba–Nusa Tenggara Timur","type":"article-journal","volume":"6"},"uris":["http://www.mendeley.com/documents/?uuid=6a1cfa0d-cc30-4dd7-aaee-f6699a09a236"]}],"mendeley":{"formattedCitation":"(Kamuri and Toumeluk 2021)","plainTextFormattedCitation":"(Kamuri and Toumeluk 2021)","previouslyFormattedCitation":"(Kamuri &amp; Toumeluk,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7" w:history="1">
        <w:r w:rsidR="00DB63CC" w:rsidRPr="00B35C5A">
          <w:rPr>
            <w:rStyle w:val="Hyperlink"/>
            <w:rFonts w:ascii="Calibri Light" w:hAnsi="Calibri Light" w:cs="Calibri Light"/>
            <w:noProof/>
            <w:sz w:val="24"/>
            <w:szCs w:val="24"/>
          </w:rPr>
          <w:t>Kamuri and</w:t>
        </w:r>
      </w:hyperlink>
      <w:r w:rsidR="00DB63CC" w:rsidRPr="00DB63CC">
        <w:rPr>
          <w:rFonts w:ascii="Calibri Light" w:hAnsi="Calibri Light" w:cs="Calibri Light"/>
          <w:noProof/>
          <w:sz w:val="24"/>
          <w:szCs w:val="24"/>
        </w:rPr>
        <w:t xml:space="preserve"> </w:t>
      </w:r>
      <w:hyperlink w:anchor="no17" w:history="1">
        <w:r w:rsidR="00DB63CC" w:rsidRPr="00B35C5A">
          <w:rPr>
            <w:rStyle w:val="Hyperlink"/>
            <w:rFonts w:ascii="Calibri Light" w:hAnsi="Calibri Light" w:cs="Calibri Light"/>
            <w:noProof/>
            <w:sz w:val="24"/>
            <w:szCs w:val="24"/>
          </w:rPr>
          <w:t>Toumeluk</w:t>
        </w:r>
      </w:hyperlink>
      <w:r w:rsidR="00B35C5A">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According to Martha Mardiani, the practice of forced marriage has become outdated in today's society because it limits women's autonomy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Yuono","given":"Yusup","non-dropping-particle":"","parse-names":false,"suffix":""}],"container-title":"Sagacity","id":"ITEM-1","issue":"2","issued":{"date-parts":[["2021"]]},"page":"87-98","title":"Pandangan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Tengah","type":"article-journal","volume":"1"},"uris":["http://www.mendeley.com/documents/?uuid=fd1504e3-2c70-4e34-a1e3-d667bbdc07c6"]}],"mendeley":{"formattedCitation":"(Mardiani, Jati Nugroho, and Rogo Yuono 2021)","plainTextFormattedCitation":"(Mardiani, Jati Nugroho, and Rogo Yuono 2021)","previouslyFormattedCitation":"(Mardiani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22" w:history="1">
        <w:r w:rsidR="00DB63CC" w:rsidRPr="001B658E">
          <w:rPr>
            <w:rStyle w:val="Hyperlink"/>
            <w:rFonts w:ascii="Calibri Light" w:hAnsi="Calibri Light" w:cs="Calibri Light"/>
            <w:noProof/>
            <w:sz w:val="24"/>
            <w:szCs w:val="24"/>
          </w:rPr>
          <w:t>Mardiani, Jati</w:t>
        </w:r>
      </w:hyperlink>
      <w:r w:rsidR="00DB63CC" w:rsidRPr="00DB63CC">
        <w:rPr>
          <w:rFonts w:ascii="Calibri Light" w:hAnsi="Calibri Light" w:cs="Calibri Light"/>
          <w:noProof/>
          <w:sz w:val="24"/>
          <w:szCs w:val="24"/>
        </w:rPr>
        <w:t xml:space="preserve"> </w:t>
      </w:r>
      <w:hyperlink w:anchor="no22" w:history="1">
        <w:r w:rsidR="00DB63CC" w:rsidRPr="001B658E">
          <w:rPr>
            <w:rStyle w:val="Hyperlink"/>
            <w:rFonts w:ascii="Calibri Light" w:hAnsi="Calibri Light" w:cs="Calibri Light"/>
            <w:noProof/>
            <w:sz w:val="24"/>
            <w:szCs w:val="24"/>
          </w:rPr>
          <w:t>Nugroho, and Rogo Yuono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The same thing was also conveyed by Astrid Budi Ati who explained that the customary practice of marriage and kidnapping in Sumba creates an unfavorable position for women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Fundamental","id":"ITEM-1","issue":"1","issued":{"date-parts":[["2021"]]},"title":"Tinjauan Kriminologis Budaya Nusa Tenggara Barat Tradisi Kawin Tangkap (Piti Rambang) Criminological Review of West Nusa Tenggara Culture Marriage Tradition (Piti Rambang)","type":"article-journal","volume":"10"},"uris":["http://www.mendeley.com/documents/?uuid=0d6af387-56f0-431d-8dee-45abed44783d"]}],"mendeley":{"formattedCitation":"(Ati 2021)","plainTextFormattedCitation":"(Ati 2021)","previouslyFormattedCitation":"(Ati,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6" w:history="1">
        <w:r w:rsidR="00DB63CC" w:rsidRPr="001D4763">
          <w:rPr>
            <w:rStyle w:val="Hyperlink"/>
            <w:rFonts w:ascii="Calibri Light" w:hAnsi="Calibri Light" w:cs="Calibri Light"/>
            <w:noProof/>
            <w:sz w:val="24"/>
            <w:szCs w:val="24"/>
          </w:rPr>
          <w:t>Ati</w:t>
        </w:r>
      </w:hyperlink>
      <w:r w:rsidR="001D4763">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1A1FAFBB" w14:textId="08F63199"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It is important to understand the perception of Islamic law regarding the practice of Islam in Sumba, which is one of the religions adopted by some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Keadilan","id":"ITEM-1","issue":"3","issued":{"date-parts":[["2023"]]},"page":"138-152","title":"Analisis Yuridis Tradisi Pemaksaan Perkawinan Berdasarkan Perspektif Hak Asasi Manusia (Studi Kasus Kawin Tangkap di Suku Sumba Nusa Tenggara Timur)","type":"article-journal","volume":"10"},"uris":["http://www.mendeley.com/documents/?uuid=30f50bc8-b26c-49cf-9322-5afaa7d42a2d"]}],"mendeley":{"formattedCitation":"(Toriq 2023)","plainTextFormattedCitation":"(Toriq 2023)","previouslyFormattedCitation":"(Toriq, 2023)"},"properties":{"noteIndex":0},"schema":"https://github.com/citation-style-language/schema/raw/master/csl-citation.json"}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33" w:history="1">
        <w:r w:rsidR="00DB63CC" w:rsidRPr="00DE6B26">
          <w:rPr>
            <w:rStyle w:val="Hyperlink"/>
            <w:rFonts w:ascii="Calibri Light" w:hAnsi="Calibri Light" w:cs="Calibri Light"/>
            <w:noProof/>
            <w:sz w:val="24"/>
            <w:szCs w:val="24"/>
          </w:rPr>
          <w:t>Toriq</w:t>
        </w:r>
      </w:hyperlink>
      <w:r w:rsidR="00DE6B26">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2023)</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In addition to the social and cultural dimensions, questions arise regarding the suitability of the institution of marriage with the teachings and doctrines of fiqh adopted by certain individuals in Sumba. Islam enforces strict marriage rules and ethics governing the protocol of the rights and responsibilities of married individuals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{"citationItems":[{"id":"ITEM-1","itemData":{"DOI":"10.35719/aladalah.v24i2.77","ISSN":"1410-7406","abstract":"Pada Juli 2021, bulan milad MUI yang ke-47, menjadi refleksi capaian peran MUI dalam masyarakat. Setidaknya, MUI memiliki dua kerja penting. Pertama, MUI sebagai pembawa aspirasi dan pelayan umat (khadim al-ummah). Kedua, MUI sebagai mitra pemerintah (shadiq al-hukumah). Dalam menjalankan keduanya, fatwa sebagai keluaran MUIsangat bermanfaat dalam perkembangan hukum Islam di Indonesia. Fatwa yang dihasilkan oleh MUI seperti fatwa tentang hukum keluarga menuju kebutuhan legislasi hukum Islam dalam tatanan sistem hukum Indonesia yang terdapat dalam Undang-undangNomor 1 Tahun 1974 pada Perkawinan. Sampai kini, tidak kurang dari 15 fatwa yang berkaitan tentang masalah keluarga seperti perkawinan campuran, prosedur pernikahan, pengucapan sighat ta'lik talak pada waktu upacara akad nikah, perkawinan beda agama, kedudukan anak hasil zina, dan lain-lain, termasuk juga rancangan undang pada Hukum Peradilan Agama; dan RUU Hukum Materiil Peradilan Agama Bidang Perkawinan. On July 2021, MUI's 47th anniversary month, is a reflection of the achievements of MUI's role in society. At least, MUI has two important tasks. First, MUI as a carrier of aspirations and a servant of the people (khadim al-ummah). Second, MUI as a partner of the government (shadiq al-hukumah). In carrying out both, the fatwa as the output of the MUI is very useful in the development of Islamic law in Indonesia. The fatwa produced by the MUI is like a fatwa on family law towards the need for Islamic law legislation in the order of the Indonesian legal system contained in Law Number 1 of 1974 on Marriage. Until now, no less than 15 fatwas related to family issues such as mixed marriages, marriage procedures, the pronunciation of sighat ta'lik talak at the time of the marriage ceremony, interfaith marriages, the position of children resulting from adultery, and others, including the draft law. On Religious Court Law; and the draft of the Material Law of the Religious Courts on Marriage.","author":[{"dropping-particle":"","family":"Hakim","given":"Zainul","non-dropping-particle":"","parse-names":false,"suffix":""}],"container-title":"Al'Adalah","id":"ITEM-1","issue":"2","issued":{"date-parts":[["2021"]]},"page":"105-117","title":"Peran Fatwa Mui Sebagai Produk Hukum Islam Dalam Masyarakat","type":"article-journal","volume":"24"},"uris":["http://www.mendeley.com/documents/?uuid=72054606-1b04-4e94-bdcd-d1c59ce9538a"]}],"mendeley":{"formattedCitation":"(Hakim 2021)","plainTextFormattedCitation":"(Hakim 2021)","previouslyFormattedCitation":"(Hakim,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3" w:history="1">
        <w:r w:rsidR="00DB63CC" w:rsidRPr="00DE6B26">
          <w:rPr>
            <w:rStyle w:val="Hyperlink"/>
            <w:rFonts w:ascii="Calibri Light" w:hAnsi="Calibri Light" w:cs="Calibri Light"/>
            <w:noProof/>
            <w:sz w:val="24"/>
            <w:szCs w:val="24"/>
          </w:rPr>
          <w:t>Hakim</w:t>
        </w:r>
      </w:hyperlink>
      <w:r w:rsidR="00DE6B26">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Therefore, it is important to examine the Islamic legal viewpoint regarding this activity and ensure its conformity with Islamic sharia or vice versa.</w:t>
      </w:r>
    </w:p>
    <w:p w14:paraId="4CA5697B" w14:textId="77777777" w:rsid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In addition, it is important to recognize that the issue of marriage is not just a local issue, but has broader implications. Gaining insight into the phenomenon of forced marriage through the lens of Islamic law can offer a clearer understanding of efforts to protect individual rights within a range of social and cultural regulations. In addition, it can encourage contemplation on the potential contributions of law and religion to promote beneficial transformation in society.</w:t>
      </w:r>
    </w:p>
    <w:p w14:paraId="434357B1" w14:textId="189FEA14" w:rsidR="005E4281" w:rsidRDefault="00342520" w:rsidP="00FF395F">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This study aims to further investigate the phenomenon of Kawin Tangkap (Paneta Mawinne) marriage in the Sumba Tribe of East Nusa Tenggara, with a special focus on its implications within the framework of Islamic law. In this context, researchers will investigate whether these behaviors are in line with or deviate from Islamic beliefs and laws.</w:t>
      </w:r>
      <w:bookmarkEnd w:id="0"/>
    </w:p>
    <w:p w14:paraId="35D6190C" w14:textId="22D5A065" w:rsidR="00E42983" w:rsidRPr="00E42983" w:rsidRDefault="00D8133A" w:rsidP="00D8133A">
      <w:pPr>
        <w:spacing w:before="120" w:after="120"/>
        <w:ind w:left="426"/>
        <w:jc w:val="center"/>
        <w:rPr>
          <w:rFonts w:ascii="Calibri Light" w:hAnsi="Calibri Light" w:cs="Calibri Light"/>
          <w:b/>
          <w:bCs/>
          <w:sz w:val="24"/>
          <w:szCs w:val="24"/>
        </w:rPr>
      </w:pPr>
      <w:r w:rsidRPr="003A6AF1">
        <w:rPr>
          <w:rFonts w:ascii="Calibri Light" w:hAnsi="Calibri Light" w:cs="Calibri Light"/>
          <w:b/>
          <w:bCs/>
          <w:sz w:val="24"/>
          <w:szCs w:val="24"/>
        </w:rPr>
        <w:t>T</w:t>
      </w:r>
      <w:r w:rsidR="00E42983" w:rsidRPr="00E42983">
        <w:rPr>
          <w:rFonts w:ascii="Calibri Light" w:hAnsi="Calibri Light" w:cs="Calibri Light"/>
          <w:b/>
          <w:bCs/>
          <w:sz w:val="24"/>
          <w:szCs w:val="24"/>
        </w:rPr>
        <w:t>able</w:t>
      </w:r>
      <w:r w:rsidRPr="003A6AF1">
        <w:rPr>
          <w:rFonts w:ascii="Calibri Light" w:hAnsi="Calibri Light" w:cs="Calibri Light"/>
          <w:b/>
          <w:bCs/>
          <w:sz w:val="24"/>
          <w:szCs w:val="24"/>
        </w:rPr>
        <w:t xml:space="preserve"> 1. Showing The Gaps and Indicators in the Practice of </w:t>
      </w:r>
      <w:r w:rsidR="00E42983" w:rsidRPr="00E42983">
        <w:rPr>
          <w:rFonts w:ascii="Calibri Light" w:hAnsi="Calibri Light" w:cs="Calibri Light"/>
          <w:b/>
          <w:bCs/>
          <w:sz w:val="24"/>
          <w:szCs w:val="24"/>
        </w:rPr>
        <w:t xml:space="preserve">Kawin Tangkap </w:t>
      </w:r>
      <w:r w:rsidRPr="003A6AF1">
        <w:rPr>
          <w:rFonts w:ascii="Calibri Light" w:hAnsi="Calibri Light" w:cs="Calibri Light"/>
          <w:b/>
          <w:bCs/>
          <w:sz w:val="24"/>
          <w:szCs w:val="24"/>
        </w:rPr>
        <w:t>(</w:t>
      </w:r>
      <w:r w:rsidR="00E42983" w:rsidRPr="00E42983">
        <w:rPr>
          <w:rFonts w:ascii="Calibri Light" w:hAnsi="Calibri Light" w:cs="Calibri Light"/>
          <w:b/>
          <w:bCs/>
          <w:sz w:val="24"/>
          <w:szCs w:val="24"/>
        </w:rPr>
        <w:t>Paneta Mawinne</w:t>
      </w:r>
      <w:r w:rsidRPr="003A6AF1">
        <w:rPr>
          <w:rFonts w:ascii="Calibri Light" w:hAnsi="Calibri Light" w:cs="Calibri Light"/>
          <w:b/>
          <w:bCs/>
          <w:sz w:val="24"/>
          <w:szCs w:val="24"/>
        </w:rPr>
        <w:t xml:space="preserve">) n </w:t>
      </w:r>
      <w:r w:rsidR="00E42983" w:rsidRPr="00E42983">
        <w:rPr>
          <w:rFonts w:ascii="Calibri Light" w:hAnsi="Calibri Light" w:cs="Calibri Light"/>
          <w:b/>
          <w:bCs/>
          <w:sz w:val="24"/>
          <w:szCs w:val="24"/>
        </w:rPr>
        <w:t>East Nusa Tenggara</w:t>
      </w:r>
    </w:p>
    <w:tbl>
      <w:tblPr>
        <w:tblW w:w="0" w:type="auto"/>
        <w:tblCellSpacing w:w="15"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701"/>
        <w:gridCol w:w="2409"/>
        <w:gridCol w:w="2835"/>
        <w:gridCol w:w="1695"/>
      </w:tblGrid>
      <w:tr w:rsidR="00C219D1" w:rsidRPr="00E42983" w14:paraId="4003F89C" w14:textId="77777777" w:rsidTr="00C219D1">
        <w:trPr>
          <w:tblHeader/>
          <w:tblCellSpacing w:w="15" w:type="dxa"/>
        </w:trPr>
        <w:tc>
          <w:tcPr>
            <w:tcW w:w="1656" w:type="dxa"/>
            <w:vAlign w:val="center"/>
            <w:hideMark/>
          </w:tcPr>
          <w:p w14:paraId="718BA82A"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Aspect</w:t>
            </w:r>
          </w:p>
        </w:tc>
        <w:tc>
          <w:tcPr>
            <w:tcW w:w="2379" w:type="dxa"/>
            <w:vAlign w:val="center"/>
            <w:hideMark/>
          </w:tcPr>
          <w:p w14:paraId="15BF460D"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Positive Indicators (Supporting)</w:t>
            </w:r>
          </w:p>
        </w:tc>
        <w:tc>
          <w:tcPr>
            <w:tcW w:w="2805" w:type="dxa"/>
            <w:vAlign w:val="center"/>
            <w:hideMark/>
          </w:tcPr>
          <w:p w14:paraId="65EF1EB0"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Negative Indicators (Contradictory)</w:t>
            </w:r>
          </w:p>
        </w:tc>
        <w:tc>
          <w:tcPr>
            <w:tcW w:w="1650" w:type="dxa"/>
            <w:vAlign w:val="center"/>
            <w:hideMark/>
          </w:tcPr>
          <w:p w14:paraId="21792819"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Existing Gap</w:t>
            </w:r>
          </w:p>
        </w:tc>
      </w:tr>
      <w:tr w:rsidR="00C219D1" w:rsidRPr="00E42983" w14:paraId="3D218DB7" w14:textId="77777777" w:rsidTr="00C219D1">
        <w:trPr>
          <w:tblCellSpacing w:w="15" w:type="dxa"/>
        </w:trPr>
        <w:tc>
          <w:tcPr>
            <w:tcW w:w="1656" w:type="dxa"/>
            <w:vAlign w:val="center"/>
            <w:hideMark/>
          </w:tcPr>
          <w:p w14:paraId="736554FB"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Culture &amp; Tradition</w:t>
            </w:r>
          </w:p>
        </w:tc>
        <w:tc>
          <w:tcPr>
            <w:tcW w:w="2379" w:type="dxa"/>
            <w:vAlign w:val="center"/>
            <w:hideMark/>
          </w:tcPr>
          <w:p w14:paraId="117A18FF"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Considered part of Sumbanese customs, symbolizing masculinity and social status.</w:t>
            </w:r>
          </w:p>
        </w:tc>
        <w:tc>
          <w:tcPr>
            <w:tcW w:w="2805" w:type="dxa"/>
            <w:vAlign w:val="center"/>
            <w:hideMark/>
          </w:tcPr>
          <w:p w14:paraId="141DB333"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Contradicts human rights and gender equality values.</w:t>
            </w:r>
          </w:p>
        </w:tc>
        <w:tc>
          <w:tcPr>
            <w:tcW w:w="1650" w:type="dxa"/>
            <w:vAlign w:val="center"/>
            <w:hideMark/>
          </w:tcPr>
          <w:p w14:paraId="527066B8"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Differences in perspective between local customs and human rights principles.</w:t>
            </w:r>
          </w:p>
        </w:tc>
      </w:tr>
      <w:tr w:rsidR="00C219D1" w:rsidRPr="00E42983" w14:paraId="32DB6F41" w14:textId="77777777" w:rsidTr="00C219D1">
        <w:trPr>
          <w:tblCellSpacing w:w="15" w:type="dxa"/>
        </w:trPr>
        <w:tc>
          <w:tcPr>
            <w:tcW w:w="1656" w:type="dxa"/>
            <w:vAlign w:val="center"/>
            <w:hideMark/>
          </w:tcPr>
          <w:p w14:paraId="4B467C66"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Customary Law</w:t>
            </w:r>
          </w:p>
        </w:tc>
        <w:tc>
          <w:tcPr>
            <w:tcW w:w="2379" w:type="dxa"/>
            <w:vAlign w:val="center"/>
            <w:hideMark/>
          </w:tcPr>
          <w:p w14:paraId="6A1F2381"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Still accepted in certain communities with belis (bride price) payment.</w:t>
            </w:r>
          </w:p>
        </w:tc>
        <w:tc>
          <w:tcPr>
            <w:tcW w:w="2805" w:type="dxa"/>
            <w:vAlign w:val="center"/>
            <w:hideMark/>
          </w:tcPr>
          <w:p w14:paraId="47A1EC85"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Lacks legality under Indonesian national law, often considered abduction.</w:t>
            </w:r>
          </w:p>
        </w:tc>
        <w:tc>
          <w:tcPr>
            <w:tcW w:w="1650" w:type="dxa"/>
            <w:vAlign w:val="center"/>
            <w:hideMark/>
          </w:tcPr>
          <w:p w14:paraId="29FB904C"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Conflict between customary law and state law.</w:t>
            </w:r>
          </w:p>
        </w:tc>
      </w:tr>
      <w:tr w:rsidR="00C219D1" w:rsidRPr="00E42983" w14:paraId="0CAD092D" w14:textId="77777777" w:rsidTr="00C219D1">
        <w:trPr>
          <w:tblCellSpacing w:w="15" w:type="dxa"/>
        </w:trPr>
        <w:tc>
          <w:tcPr>
            <w:tcW w:w="1656" w:type="dxa"/>
            <w:vAlign w:val="center"/>
            <w:hideMark/>
          </w:tcPr>
          <w:p w14:paraId="2747DA92"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Islamic Law Perspective</w:t>
            </w:r>
          </w:p>
        </w:tc>
        <w:tc>
          <w:tcPr>
            <w:tcW w:w="2379" w:type="dxa"/>
            <w:vAlign w:val="center"/>
            <w:hideMark/>
          </w:tcPr>
          <w:p w14:paraId="0A98D13C"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Islam emphasizes marriage based on mutual consent.</w:t>
            </w:r>
          </w:p>
        </w:tc>
        <w:tc>
          <w:tcPr>
            <w:tcW w:w="2805" w:type="dxa"/>
            <w:vAlign w:val="center"/>
            <w:hideMark/>
          </w:tcPr>
          <w:p w14:paraId="239F9522"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Does not align with the Islamic ijab qabul requirement, which requires the bride’s approval.</w:t>
            </w:r>
          </w:p>
        </w:tc>
        <w:tc>
          <w:tcPr>
            <w:tcW w:w="1650" w:type="dxa"/>
            <w:vAlign w:val="center"/>
            <w:hideMark/>
          </w:tcPr>
          <w:p w14:paraId="3C2904E1"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The absence of consent and justice in the marriage contract.</w:t>
            </w:r>
          </w:p>
        </w:tc>
      </w:tr>
      <w:tr w:rsidR="00C219D1" w:rsidRPr="00E42983" w14:paraId="1B675A88" w14:textId="77777777" w:rsidTr="00C219D1">
        <w:trPr>
          <w:tblCellSpacing w:w="15" w:type="dxa"/>
        </w:trPr>
        <w:tc>
          <w:tcPr>
            <w:tcW w:w="1656" w:type="dxa"/>
            <w:vAlign w:val="center"/>
            <w:hideMark/>
          </w:tcPr>
          <w:p w14:paraId="6545CA3A"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Women's Protection</w:t>
            </w:r>
          </w:p>
        </w:tc>
        <w:tc>
          <w:tcPr>
            <w:tcW w:w="2379" w:type="dxa"/>
            <w:vAlign w:val="center"/>
            <w:hideMark/>
          </w:tcPr>
          <w:p w14:paraId="416C0CD4"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Some families of the bride accept this tradition as part of their customs.</w:t>
            </w:r>
          </w:p>
        </w:tc>
        <w:tc>
          <w:tcPr>
            <w:tcW w:w="2805" w:type="dxa"/>
            <w:vAlign w:val="center"/>
            <w:hideMark/>
          </w:tcPr>
          <w:p w14:paraId="69350139"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Women often become victims of physical and psychological violence.</w:t>
            </w:r>
          </w:p>
        </w:tc>
        <w:tc>
          <w:tcPr>
            <w:tcW w:w="1650" w:type="dxa"/>
            <w:vAlign w:val="center"/>
            <w:hideMark/>
          </w:tcPr>
          <w:p w14:paraId="317CCA3D"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Lack of protection for women within the customary legal system.</w:t>
            </w:r>
          </w:p>
        </w:tc>
      </w:tr>
      <w:tr w:rsidR="00C219D1" w:rsidRPr="00E42983" w14:paraId="4166C0D6" w14:textId="77777777" w:rsidTr="00C219D1">
        <w:trPr>
          <w:tblCellSpacing w:w="15" w:type="dxa"/>
        </w:trPr>
        <w:tc>
          <w:tcPr>
            <w:tcW w:w="1656" w:type="dxa"/>
            <w:vAlign w:val="center"/>
            <w:hideMark/>
          </w:tcPr>
          <w:p w14:paraId="6708DB1C"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Social &amp; Economic Aspects</w:t>
            </w:r>
          </w:p>
        </w:tc>
        <w:tc>
          <w:tcPr>
            <w:tcW w:w="2379" w:type="dxa"/>
            <w:vAlign w:val="center"/>
            <w:hideMark/>
          </w:tcPr>
          <w:p w14:paraId="59CABADB"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Can be part of agreements between families within the community.</w:t>
            </w:r>
          </w:p>
        </w:tc>
        <w:tc>
          <w:tcPr>
            <w:tcW w:w="2805" w:type="dxa"/>
            <w:vAlign w:val="center"/>
            <w:hideMark/>
          </w:tcPr>
          <w:p w14:paraId="516F3CCC"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Often leads to social conflicts and trauma for the victims.</w:t>
            </w:r>
          </w:p>
        </w:tc>
        <w:tc>
          <w:tcPr>
            <w:tcW w:w="1650" w:type="dxa"/>
            <w:vAlign w:val="center"/>
            <w:hideMark/>
          </w:tcPr>
          <w:p w14:paraId="337C44C3"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No mechanism to ensure women's protection and well-being.</w:t>
            </w:r>
          </w:p>
        </w:tc>
      </w:tr>
      <w:tr w:rsidR="00C219D1" w:rsidRPr="00E42983" w14:paraId="0C854964" w14:textId="77777777" w:rsidTr="00C219D1">
        <w:trPr>
          <w:tblCellSpacing w:w="15" w:type="dxa"/>
        </w:trPr>
        <w:tc>
          <w:tcPr>
            <w:tcW w:w="1656" w:type="dxa"/>
            <w:vAlign w:val="center"/>
            <w:hideMark/>
          </w:tcPr>
          <w:p w14:paraId="1E009CF9"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National Law</w:t>
            </w:r>
          </w:p>
        </w:tc>
        <w:tc>
          <w:tcPr>
            <w:tcW w:w="2379" w:type="dxa"/>
            <w:vAlign w:val="center"/>
            <w:hideMark/>
          </w:tcPr>
          <w:p w14:paraId="1892BE06"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Customary law is still respected in certain contexts in Indonesia.</w:t>
            </w:r>
          </w:p>
        </w:tc>
        <w:tc>
          <w:tcPr>
            <w:tcW w:w="2805" w:type="dxa"/>
            <w:vAlign w:val="center"/>
            <w:hideMark/>
          </w:tcPr>
          <w:p w14:paraId="50909D2F"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Considered a violation of rights and can be prosecuted under laws on abduction and violence against women.</w:t>
            </w:r>
          </w:p>
        </w:tc>
        <w:tc>
          <w:tcPr>
            <w:tcW w:w="1650" w:type="dxa"/>
            <w:vAlign w:val="center"/>
            <w:hideMark/>
          </w:tcPr>
          <w:p w14:paraId="56EAE5F8"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Incompatibility between customary practices and state law.</w:t>
            </w:r>
          </w:p>
        </w:tc>
      </w:tr>
    </w:tbl>
    <w:p w14:paraId="705D4330" w14:textId="77777777" w:rsidR="00E42983" w:rsidRPr="00E42983" w:rsidRDefault="00E42983" w:rsidP="00FA5CCB">
      <w:pPr>
        <w:spacing w:before="120" w:after="120"/>
        <w:ind w:left="426"/>
        <w:jc w:val="both"/>
        <w:rPr>
          <w:rFonts w:ascii="Calibri Light" w:hAnsi="Calibri Light" w:cs="Calibri Light"/>
          <w:sz w:val="24"/>
          <w:szCs w:val="24"/>
        </w:rPr>
      </w:pPr>
      <w:r w:rsidRPr="00E42983">
        <w:rPr>
          <w:rFonts w:ascii="Calibri Light" w:hAnsi="Calibri Light" w:cs="Calibri Light"/>
          <w:sz w:val="24"/>
          <w:szCs w:val="24"/>
        </w:rPr>
        <w:t>This table illustrates the contradictions between local customs, Islamic law, and national law in the practice of Kawin Tangkap in Sumba</w:t>
      </w:r>
    </w:p>
    <w:p w14:paraId="0C8B10A7" w14:textId="6C6F48BD" w:rsidR="00D26ADD" w:rsidRPr="00122F5F" w:rsidRDefault="00334792" w:rsidP="00540F02">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METHOD</w:t>
      </w:r>
    </w:p>
    <w:p w14:paraId="7C1E0A10" w14:textId="7BF1BF1D" w:rsidR="00342520" w:rsidRDefault="00342520" w:rsidP="00342520">
      <w:pPr>
        <w:spacing w:before="120" w:after="120"/>
        <w:ind w:left="426"/>
        <w:jc w:val="both"/>
        <w:rPr>
          <w:rFonts w:ascii="Calibri Light" w:hAnsi="Calibri Light" w:cs="Calibri Light"/>
          <w:sz w:val="24"/>
          <w:szCs w:val="24"/>
        </w:rPr>
      </w:pPr>
      <w:bookmarkStart w:id="1" w:name="_Hlk153981808"/>
      <w:r w:rsidRPr="00342520">
        <w:rPr>
          <w:rFonts w:ascii="Calibri Light" w:hAnsi="Calibri Light" w:cs="Calibri Light"/>
          <w:sz w:val="24"/>
          <w:szCs w:val="24"/>
        </w:rPr>
        <w:t xml:space="preserve">In this study, the author uses qualitative research methods with the type of literature review from various credible sources. The data collection technique was carried out for several days to find complete sources from journal articles, online newspapers, and some videos from social media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{"citationItems":[{"id":"ITEM-1","itemData":{"DOI":"10.55772/filadelfia.v3i1.48","ISSN":"2721-7841","abstract":"Research methods are an integral part of science. The research method has an important meaning in terms of helping to understand, work on, assess, and the basis of the validity of a scientific work. The purpose of this study is to describe the use of qualitative research methods among theological colleges. This article uses descriptive methods and literature review. Based on the results of the discussion of this article, it can be concluded that the use of qualitative methods in theological high school environment is generally used in two types of research, namely based on field research and based on literature research. Qualitative methods based on field research can use phenomenology, grounded theory, ethnography, and case studies. While the qualitative methods used in theological high school environment based on literature research can be in the form of narrative, description, literature review, and exegesis. Metode penelitian adalah bagian yang tak terpisahkan dari ilmu pengetahuan. Metode penelitian memiliki arti penting dalam hal untuk membantu memahami, mengerjakan, menilai, dan landasan keabsahan sebuah karya ilmiah. Maksud dari penelitian ini ingin mengambarkan penggunaan metode penelitian kualitatif di kalangan sekolah tinggi teologi. Artikel ini menggunakan metode deskriptif dan kajian literatur.  Berdasarkan hasil pembahasan artikel ini dapat disimpulkan bahwa penggunaan metode kualitatif di lingkungan sekolah tinggi teologi secara umum digunakan dalam dua macam penelitian yaitu berdasarkan penelitian lapangan dan berdasarkan penelitian literatur. Metode kualitatif berdasarkan penelitian lapangan bisa menggunakan fenomenologi,  grounded theory, etnografi, dan studi kasus. Sedangkan metode kualitatif yang digunakan di lingkungan sekolah tinggi teologi berdasarkan penelitian literatur bisa berupa narasi, deskripsi, kajian literatur, dan eksigesa.","author":[{"dropping-particle":"","family":"Manurung","given":"Kosma","non-dropping-particle":"","parse-names":false,"suffix":""}],"container-title":"FILADELFIA: Jurnal Teologi dan Pendidikan Kristen","id":"ITEM-1","issue":"1","issued":{"date-parts":[["2022"]]},"page":"285-300","title":"Mencermati Penggunaan Metode Kualitatif Di Lingkungan Sekolah Tinggi Teologi","type":"article-journal","volume":"3"},"uris":["http://www.mendeley.com/documents/?uuid=8c979c26-e0f1-4ada-9b5f-f39ca268b354"]}],"mendeley":{"formattedCitation":"(Manurung 2022)","plainTextFormattedCitation":"(Manurung 2022)","previouslyFormattedCitation":"(Manurung,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21" w:history="1">
        <w:r w:rsidR="00DB63CC" w:rsidRPr="00930DAC">
          <w:rPr>
            <w:rStyle w:val="Hyperlink"/>
            <w:rFonts w:ascii="Calibri Light" w:hAnsi="Calibri Light" w:cs="Calibri Light"/>
            <w:noProof/>
            <w:sz w:val="24"/>
            <w:szCs w:val="24"/>
          </w:rPr>
          <w:t>Manurung</w:t>
        </w:r>
      </w:hyperlink>
      <w:r w:rsidR="00930DAC">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w:t>
      </w:r>
      <w:r w:rsidRPr="00342520">
        <w:rPr>
          <w:rFonts w:ascii="Calibri Light" w:hAnsi="Calibri Light" w:cs="Calibri Light"/>
          <w:sz w:val="24"/>
          <w:szCs w:val="24"/>
        </w:rPr>
        <w:fldChar w:fldCharType="end"/>
      </w:r>
      <w:r w:rsidRPr="00342520">
        <w:rPr>
          <w:rFonts w:ascii="Calibri Light" w:hAnsi="Calibri Light" w:cs="Calibri Light"/>
          <w:sz w:val="24"/>
          <w:szCs w:val="24"/>
        </w:rPr>
        <w:t>. There are several concepts used in this study, namely the concept of Islamic law, marriage</w:t>
      </w:r>
      <w:r w:rsidR="00476E35">
        <w:rPr>
          <w:rFonts w:ascii="Calibri Light" w:hAnsi="Calibri Light" w:cs="Calibri Light"/>
          <w:sz w:val="24"/>
          <w:szCs w:val="24"/>
        </w:rPr>
        <w:t>,</w:t>
      </w:r>
      <w:r w:rsidRPr="00342520">
        <w:rPr>
          <w:rFonts w:ascii="Calibri Light" w:hAnsi="Calibri Light" w:cs="Calibri Light"/>
          <w:sz w:val="24"/>
          <w:szCs w:val="24"/>
        </w:rPr>
        <w:t xml:space="preserve"> and capture.   The research question to be answered in this study is related to how the tradition of capture marriage (Paneta Mawinne) in Sumba, East Nusa Tenggara is viewed from the perspective of Islamic law.</w:t>
      </w:r>
      <w:bookmarkEnd w:id="1"/>
    </w:p>
    <w:p w14:paraId="1AA0A01F" w14:textId="7D67D9C0" w:rsidR="00853A3C" w:rsidRDefault="00853A3C" w:rsidP="00746278">
      <w:pPr>
        <w:spacing w:before="120" w:after="120"/>
        <w:ind w:left="426"/>
        <w:jc w:val="center"/>
        <w:rPr>
          <w:rFonts w:ascii="Calibri Light" w:hAnsi="Calibri Light" w:cs="Calibri Light"/>
          <w:sz w:val="24"/>
          <w:szCs w:val="24"/>
        </w:rPr>
      </w:pPr>
      <w:r w:rsidRPr="00853A3C">
        <w:rPr>
          <w:rFonts w:ascii="Calibri Light" w:hAnsi="Calibri Light" w:cs="Calibri Light"/>
          <w:sz w:val="24"/>
          <w:szCs w:val="24"/>
        </w:rPr>
        <w:drawing>
          <wp:inline distT="0" distB="0" distL="0" distR="0" wp14:anchorId="14199E07" wp14:editId="5F06202A">
            <wp:extent cx="4542616" cy="2556000"/>
            <wp:effectExtent l="0" t="0" r="0" b="0"/>
            <wp:docPr id="3009789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978997" name=""/>
                    <pic:cNvPicPr/>
                  </pic:nvPicPr>
                  <pic:blipFill>
                    <a:blip r:embed="rId12"/>
                    <a:stretch>
                      <a:fillRect/>
                    </a:stretch>
                  </pic:blipFill>
                  <pic:spPr>
                    <a:xfrm>
                      <a:off x="0" y="0"/>
                      <a:ext cx="4542616" cy="2556000"/>
                    </a:xfrm>
                    <a:prstGeom prst="rect">
                      <a:avLst/>
                    </a:prstGeom>
                  </pic:spPr>
                </pic:pic>
              </a:graphicData>
            </a:graphic>
          </wp:inline>
        </w:drawing>
      </w:r>
    </w:p>
    <w:p w14:paraId="35232A42" w14:textId="77777777" w:rsidR="0001477E" w:rsidRPr="00342520" w:rsidRDefault="0001477E" w:rsidP="0001477E">
      <w:pPr>
        <w:spacing w:before="120" w:after="120"/>
        <w:ind w:left="426"/>
        <w:jc w:val="center"/>
        <w:rPr>
          <w:rFonts w:ascii="Calibri Light" w:hAnsi="Calibri Light" w:cs="Calibri Light"/>
          <w:sz w:val="24"/>
          <w:szCs w:val="24"/>
        </w:rPr>
      </w:pPr>
      <w:r>
        <w:rPr>
          <w:rFonts w:ascii="Calibri Light" w:hAnsi="Calibri Light" w:cs="Calibri Light"/>
          <w:sz w:val="24"/>
          <w:szCs w:val="24"/>
        </w:rPr>
        <w:t>Figure 1. Research Location</w:t>
      </w:r>
    </w:p>
    <w:p w14:paraId="192BF6B1" w14:textId="47CBB457" w:rsidR="00D26ADD" w:rsidRPr="00122F5F" w:rsidRDefault="00334792" w:rsidP="00342520">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RESULT AND DISCUSSION</w:t>
      </w:r>
    </w:p>
    <w:p w14:paraId="5712D7A0" w14:textId="77777777" w:rsidR="00A406E4" w:rsidRPr="005C2120" w:rsidRDefault="00A406E4" w:rsidP="005C2120">
      <w:pPr>
        <w:spacing w:before="120" w:after="120"/>
        <w:ind w:left="426"/>
        <w:jc w:val="both"/>
        <w:rPr>
          <w:rFonts w:ascii="Calibri Light" w:hAnsi="Calibri Light" w:cs="Calibri Light"/>
          <w:b/>
          <w:bCs/>
          <w:sz w:val="24"/>
          <w:szCs w:val="24"/>
        </w:rPr>
      </w:pPr>
      <w:bookmarkStart w:id="2" w:name="_Hlk153981906"/>
      <w:r w:rsidRPr="005C2120">
        <w:rPr>
          <w:rFonts w:ascii="Calibri Light" w:hAnsi="Calibri Light" w:cs="Calibri Light"/>
          <w:b/>
          <w:bCs/>
          <w:sz w:val="24"/>
          <w:szCs w:val="24"/>
        </w:rPr>
        <w:t>The Context of the Practice of Capture Marriage in Sumba, East Nusa Tenggara</w:t>
      </w:r>
    </w:p>
    <w:p w14:paraId="08E6F124" w14:textId="77777777" w:rsidR="00A406E4" w:rsidRPr="005C2120" w:rsidRDefault="00A406E4" w:rsidP="005C2120">
      <w:pPr>
        <w:spacing w:before="120" w:after="120"/>
        <w:ind w:left="426"/>
        <w:jc w:val="both"/>
        <w:rPr>
          <w:rFonts w:ascii="Calibri Light" w:hAnsi="Calibri Light" w:cs="Calibri Light"/>
          <w:b/>
          <w:bCs/>
          <w:sz w:val="24"/>
          <w:szCs w:val="24"/>
        </w:rPr>
      </w:pPr>
      <w:r w:rsidRPr="005C2120">
        <w:rPr>
          <w:rFonts w:ascii="Calibri Light" w:hAnsi="Calibri Light" w:cs="Calibri Light"/>
          <w:b/>
          <w:bCs/>
          <w:sz w:val="24"/>
          <w:szCs w:val="24"/>
        </w:rPr>
        <w:t>Definition of Capture Marriage</w:t>
      </w:r>
    </w:p>
    <w:p w14:paraId="1EBDA7A7" w14:textId="220B2E20"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Indonesia is a country of wealth, both biological and non-biological wealth from Sabang to Marauke a lot of biological and non-biological wealth, especially culture and tradition. Let's look at and discuss one of the cultures or traditions of captive marriage. The tradition of Capture marriage is defined as marriage after the arrest of a pair of women by the family of the man, where they are secluded in a house or other quiet place with indications of conjugal relations </w:t>
      </w:r>
      <w:r w:rsidRPr="005C2120">
        <w:rPr>
          <w:rFonts w:ascii="Calibri Light" w:hAnsi="Calibri Light" w:cs="Calibri Light"/>
          <w:sz w:val="24"/>
          <w:szCs w:val="24"/>
        </w:rPr>
        <w:fldChar w:fldCharType="begin" w:fldLock="1"/>
      </w:r>
      <w:r w:rsidR="00B019CF">
        <w:rPr>
          <w:rFonts w:ascii="Calibri Light" w:hAnsi="Calibri Light" w:cs="Calibri Light"/>
          <w:sz w:val="24"/>
          <w:szCs w:val="24"/>
        </w:rPr>
        <w:instrText>ADDIN CSL_CITATION {"citationItems":[{"id":"ITEM-1","itemData":{"DOI":"10.18326/ijtihad.v17i2.175-189","ISSN":"1411-9544","abstract":"This study focuses on the role of Islamic law as social engineering and its implications in marriage law in Indonesia. Islamic law has always been a concern among legal experts and studies. One interesting thing is the effort to achieve justice through the application of Islamic law which functioned as social engineering. Though the nature of Islamic law is the dimension of social justice but at the same dimensions of the Godhead. In the Indonesian context, it is understood that the marriage law in Indonesia is the implication. As this study included the study of literature and research data analyzed by the theory of law as a social engineering with the sociological approach. The results of this study concluded Law Islamic law can function and formulated as social engineering in the form of state regulation and in fact it is contained in the articles of the Marriage Law in Indonesia.","author":[{"dropping-particle":"","family":"Setiyanto","given":"Danu Aris","non-dropping-particle":"","parse-names":false,"suffix":""}],"container-title":"Ijtihad : Jurnal Wacana Hukum Islam dan Kemanusiaan","id":"ITEM-1","issue":"2","issued":{"date-parts":[["2018"]]},"page":"175","title":"Hukum Islam sebagai rekayasa sosial dan implikasinya dalam undang-undang perkawinan di Indonesia","type":"article-journal","volume":"17"},"uris":["http://www.mendeley.com/documents/?uuid=7117e9e9-2127-4f89-ba66-a160ff709888"]},{"id":"ITEM-2","itemData":{"DOI":"10.31958/juris.v21i1.5581","ISSN":"25802763","abstract":"This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Syariah","id":"ITEM-2","issue":"1","issued":{"date-parts":[["2022"]]},"page":"77-87","title":"Forced Marriage: Implementation of the Mandatory Provisions of the Bride’s Consent in Indonesia","type":"article-journal","volume":"21"},"uris":["http://www.mendeley.com/documents/?uuid=acb355dd-254e-4099-b5a9-dedfc9bb6f56"]},{"id":"ITEM-3","itemData":{"DOI":"10.46576/lj.v2i2.1812","ISSN":"2746-3966","abstract":"ABSTRAKTradisi kawin tangkap biasanya dilakukan oleh keluarga kaya karena terkait dengan mahar yang harus dibayarkan pada pihak perempuan mahal. Namun tradisi kawin tangkap yang terjadi sekarang sudah melenceng dan tidak sesuai lagi dengan tradisi. Tujuan penelitian ini adalah untuk melakukan kajian terkait Tardisi Kawin Tangkap Sumba dan bagaimana Prespektif Undang-Undang R I Nomor 1 Tahun 1974 tentang Perkawinan. Penelitian ini bersifat deskriptif dengan menggunakan data sekunder yaitu jurnal-jurnal dan surat-surat kabar online yang kredibel. Setelah data dikumpulkan kemudian peneliti menyusun hasil penelitian secara sistematis. Hasil penelitian pustaka yang dilakukan peneliti menemukan bahwa Kawin tangkap yang berlaku saat ini seakan menjadi praktek penculikan yang berlindung di bawah nilai adat Sumba dan tidak sesuai dengan praktek kawin tangkap pada zaman dulu. Tradisi kawin tangkap secara paksa telah melanggar UU hukum pidana Pasal 328 dan tidak sesuai dengan asas keluarga dan syarat perkawinan yang terdapat pada UU RI No 1 Tahun 1974 tentang Perkawinan. Disarakan seluruh pihak terkait baik dari tokoh masyarakat, tokoh agama maupun Pemerintah Daerah Sumba untuk melakukan sosialisai pentingnya menjaga tertib Hukum agar kasus kejadian kawin tangkap secara paksa tidak terjadi pada perempuan Sumba.Kata Kunci: Kawin tangkap, UU RI No 1 Tahun 1974","author":[{"dropping-particle":"","family":"Dewi","given":"Dian Kemala","non-dropping-particle":"","parse-names":false,"suffix":""}],"container-title":"Law Jurnal","id":"ITEM-3","issue":"2","issued":{"date-parts":[["2022"]]},"page":"107-115","title":"Tradisi Kawin Tangkap Sumba Dan Prespektif Undang-Undang R I Nomor 1 Tahun 1974 Tentang Perkawinan","type":"article-journal","volume":"2"},"uris":["http://www.mendeley.com/documents/?uuid=61adf143-341d-4c87-8105-42f92cf190cc"]}],"mendeley":{"formattedCitation":"(Dewi, Indonesia, and Medan 2022; Setiyanto 2018; Subeitan 2022)","manualFormatting":"(Dewi, 2022; Setiyanto 2018; Subeitan 2022)","plainTextFormattedCitation":"(Dewi, Indonesia, and Medan 2022; Setiyanto 2018; Subeitan 2022)","previouslyFormattedCitation":"(Dewi et al., 2022; Setiyanto, 2018; Subeitan,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0" w:history="1">
        <w:r w:rsidR="00DB63CC" w:rsidRPr="00B019CF">
          <w:rPr>
            <w:rStyle w:val="Hyperlink"/>
            <w:rFonts w:ascii="Calibri Light" w:hAnsi="Calibri Light" w:cs="Calibri Light"/>
            <w:sz w:val="24"/>
            <w:szCs w:val="24"/>
          </w:rPr>
          <w:t>Dewi</w:t>
        </w:r>
      </w:hyperlink>
      <w:r w:rsidR="00DB63CC" w:rsidRPr="005C2120">
        <w:rPr>
          <w:rFonts w:ascii="Calibri Light" w:hAnsi="Calibri Light" w:cs="Calibri Light"/>
          <w:sz w:val="24"/>
          <w:szCs w:val="24"/>
        </w:rPr>
        <w:t xml:space="preserve">, 2022; </w:t>
      </w:r>
      <w:hyperlink w:anchor="no27" w:history="1">
        <w:r w:rsidR="00DB63CC" w:rsidRPr="00224834">
          <w:rPr>
            <w:rStyle w:val="Hyperlink"/>
            <w:rFonts w:ascii="Calibri Light" w:hAnsi="Calibri Light" w:cs="Calibri Light"/>
            <w:sz w:val="24"/>
            <w:szCs w:val="24"/>
          </w:rPr>
          <w:t>Setiyanto</w:t>
        </w:r>
      </w:hyperlink>
      <w:r w:rsidR="00224834">
        <w:rPr>
          <w:rFonts w:ascii="Calibri Light" w:hAnsi="Calibri Light" w:cs="Calibri Light"/>
          <w:sz w:val="24"/>
          <w:szCs w:val="24"/>
        </w:rPr>
        <w:t>,</w:t>
      </w:r>
      <w:r w:rsidR="00DB63CC" w:rsidRPr="005C2120">
        <w:rPr>
          <w:rFonts w:ascii="Calibri Light" w:hAnsi="Calibri Light" w:cs="Calibri Light"/>
          <w:sz w:val="24"/>
          <w:szCs w:val="24"/>
        </w:rPr>
        <w:t xml:space="preserve"> 2018; </w:t>
      </w:r>
      <w:hyperlink w:anchor="no30" w:history="1">
        <w:r w:rsidR="00DB63CC" w:rsidRPr="00522DEB">
          <w:rPr>
            <w:rStyle w:val="Hyperlink"/>
            <w:rFonts w:ascii="Calibri Light" w:hAnsi="Calibri Light" w:cs="Calibri Light"/>
            <w:sz w:val="24"/>
            <w:szCs w:val="24"/>
          </w:rPr>
          <w:t>Subeitan</w:t>
        </w:r>
      </w:hyperlink>
      <w:r w:rsidR="00522DEB">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6CD586A2" w14:textId="2F44C097"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 other studies that discuss capture marriage, it can be interpreted as forced marriage where marriage can occur due to family problems such as; Zina, Being alone in a quiet place, Visiting beyond visiting hours, or Being pregnant out of wedlock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{"citationItems":[{"id":"ITEM-1","itemData":{"DOI":"10.36312/sasambo.v3i2.483","abstract":"Perceraian di NTB makin meningkat diakibatkan maraknya pernikahan dibawah umur (19 tahun kebawah), kurangnya pemahaman tentang hal-hal yang harus persiapkan sebelum melakukan pernikahan. kondisi ini menjadi dasar melakukan pengabdian dengan tujuan meningkatkan pengetahuan dan pemahaman tentang pernikahan islam melalui kegitan penyuluhan Pra Nikah dalam perspektif Islam. Mitra dalam kegitan ini adalah masyarakat desa Gelogor kabupaten Lombok Barat yang berjumlah 20 orang. Metode pelaksanaan dengan ceramah, diskusi dan tanya jawab. Langkah-langkah kegitan perencanaa, tindakan, dan evalusi. Hasil pre test pemahaman mitra tentang pra nikah dalam Perspektif  Islam mendapatkan nilai rata-rata 50 dan hasil posttest rata-rata 90 dengan rata-rata peningkatan 33%. Ini menunjukkan bahwa kegiatan penyuluhan memberikan dampak pada peningkatan pemahaman dan pengetahuan mitra. Meskipun terjadi peningkatan dan pemahaman mitra masih perlu dilakukan sosialisasi dan pempingan secara berkelanjutan. Pre-Marriage Counseling is an Islamic Perspective as an Effort to Increase Knowledge About Islamic Marriage Divorce in NTB may increase due to the prevalence of underage marriages (19 years and under), lack of understanding of the things that must be prepared before marriage. This condition becomes the basis for doing service with the aim of increasing knowledge and understanding of Islamic marriage through Pre-Marriage counseling activities from an Islamic perspective. Partners in this activity are the Gelogor village community, West Lombok district, totaling 20 people. The implementation method is lecture, discussion, and question and answer. The steps of planning, action, and evaluation activities. The results of the pre-test of partners' understanding of premarital marriage in the Islamic perspective got an average score of 50 and the posttest results averaged 90 with an average increase of 33%. This shows that the extension activities have an impact on increasing the understanding and knowledge of partners. Although there is an increase and understanding of partners, it is still necessary to carry out socialization and mentoring on an ongoing basis.","author":[{"dropping-particle":"","family":"Israfil","given":"Israfil","non-dropping-particle":"","parse-names":false,"suffix":""},{"dropping-particle":"","family":"Salad","given":"Muzakir","non-dropping-particle":"","parse-names":false,"suffix":""},{"dropping-particle":"","family":"Aminullah","given":"Aminullah","non-dropping-particle":"","parse-names":false,"suffix":""},{"dropping-particle":"","family":"Subakti","given":"Subakti","non-dropping-particle":"","parse-names":false,"suffix":""}],"container-title":"Sasambo: Jurnal Abdimas (Journal of Community Service)","id":"ITEM-1","issue":"2","issued":{"date-parts":[["2021"]]},"page":"92-98","title":"Penyuluhan Pra Nikah Dalam Perspektif Islam Sebagai Upaya Meningkatkan Pengetahuan Tentang Pernikahan Islam","type":"article-journal","volume":"3"},"uris":["http://www.mendeley.com/documents/?uuid=b83df302-1ed9-46e6-ab98-a7068f6523a6"]}],"mendeley":{"formattedCitation":"(Israfil et al. 2021)","plainTextFormattedCitation":"(Israfil et al. 2021)","previouslyFormattedCitation":"(Israfil et al., 2021)"},"properties":{"noteIndex":0},"schema":"https://github.com/citation-style-language/schema/raw/master/csl-citation.json"}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6" w:history="1">
        <w:r w:rsidR="00DB63CC" w:rsidRPr="002C5517">
          <w:rPr>
            <w:rStyle w:val="Hyperlink"/>
            <w:rFonts w:ascii="Calibri Light" w:hAnsi="Calibri Light" w:cs="Calibri Light"/>
            <w:sz w:val="24"/>
            <w:szCs w:val="24"/>
          </w:rPr>
          <w:t>Israfil et al</w:t>
        </w:r>
      </w:hyperlink>
      <w:r w:rsidR="00DB63CC" w:rsidRPr="005C2120">
        <w:rPr>
          <w:rFonts w:ascii="Calibri Light" w:hAnsi="Calibri Light" w:cs="Calibri Light"/>
          <w:sz w:val="24"/>
          <w:szCs w:val="24"/>
        </w:rPr>
        <w:t>. 2021)</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So capture marriage can be interpreted as forced marriage where the marriage occurs because there is an indication that a man and woman have a relationship like husband and wife or can also be accused of conjugal relations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Indonesia","id":"ITEM-1","issue":"2","issued":{"date-parts":[["2022"]]},"title":"Posisi Perempuan Dalam Adat Pernikahan Budaya Sumba Dan Korelasinya Dengan Budaya Osing Di Banyuwangi Dan Sasak Di Lombok","type":"article-journal","volume":"7"},"uris":["http://www.mendeley.com/documents/?uuid=18dcfa35-0c95-4b51-b650-09aa3ff46ea6"]},{"id":"ITEM-2","itemData":{"DOI":"10.33603/deiksis.v7i2.3283","ISSN":"2355-6633","abstract":"Abstrak.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Indonesia","id":"ITEM-2","issue":"2","issued":{"date-parts":[["2021"]]},"page":"12","title":"Kajian Ekolinguistik Metaforis Nilai-Nilai Kearifan Lokal Upacara Pernikahan Adat Manggarai, Flores, Nusa Tenggara Timur","type":"article-journal","volume":"7"},"uris":["http://www.mendeley.com/documents/?uuid=fc9cb3de-c809-4ab7-96d7-16ccaa9c7a23"]},{"id":"ITEM-3","itemData":{"DOI":"10.14710/gk.2023.20493","ISSN":"0852-0011","abstract":"Tradisi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Keadilan","id":"ITEM-3","issue":"3","issued":{"date-parts":[["2023"]]},"page":"138-152","title":"Analisis Yuridis Tradisi Pemaksaan Perkawinan Berdasarkan Perspektif Hak Asasi Manusia (Studi Kasus Kawin Tangkap di Suku Sumba Nusa Tenggara Timur)","type":"article-journal","volume":"10"},"uris":["http://www.mendeley.com/documents/?uuid=30f50bc8-b26c-49cf-9322-5afaa7d42a2d"]}],"mendeley":{"formattedCitation":"(Agust 2022; Sanjaya and Rahardi 2021; Toriq 2023)","plainTextFormattedCitation":"(Agust 2022; Sanjaya and Rahardi 2021; Toriq 2023)","previouslyFormattedCitation":"(Agust, 2022; Sanjaya &amp; Rahardi, 2021; Toriq, 2023)"},"properties":{"noteIndex":0},"schema":"https://github.com/citation-style-language/schema/raw/master/csl-citation.json"}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 w:history="1">
        <w:r w:rsidR="00DB63CC" w:rsidRPr="00C82127">
          <w:rPr>
            <w:rStyle w:val="Hyperlink"/>
            <w:rFonts w:ascii="Calibri Light" w:hAnsi="Calibri Light" w:cs="Calibri Light"/>
            <w:sz w:val="24"/>
            <w:szCs w:val="24"/>
          </w:rPr>
          <w:t>Agust</w:t>
        </w:r>
      </w:hyperlink>
      <w:r w:rsidR="00C8212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26" w:history="1">
        <w:r w:rsidR="00DB63CC" w:rsidRPr="00905DDD">
          <w:rPr>
            <w:rStyle w:val="Hyperlink"/>
            <w:rFonts w:ascii="Calibri Light" w:hAnsi="Calibri Light" w:cs="Calibri Light"/>
            <w:sz w:val="24"/>
            <w:szCs w:val="24"/>
          </w:rPr>
          <w:t>Sanjaya and Rahardi</w:t>
        </w:r>
      </w:hyperlink>
      <w:r w:rsidR="00905DDD">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33" w:history="1">
        <w:r w:rsidR="00DB63CC" w:rsidRPr="00DE6B26">
          <w:rPr>
            <w:rStyle w:val="Hyperlink"/>
            <w:rFonts w:ascii="Calibri Light" w:hAnsi="Calibri Light" w:cs="Calibri Light"/>
            <w:sz w:val="24"/>
            <w:szCs w:val="24"/>
          </w:rPr>
          <w:t>Toriq</w:t>
        </w:r>
      </w:hyperlink>
      <w:r w:rsidR="00DE6B26">
        <w:rPr>
          <w:rFonts w:ascii="Calibri Light" w:hAnsi="Calibri Light" w:cs="Calibri Light"/>
          <w:sz w:val="24"/>
          <w:szCs w:val="24"/>
        </w:rPr>
        <w:t>,</w:t>
      </w:r>
      <w:r w:rsidR="00DB63CC" w:rsidRPr="005C2120">
        <w:rPr>
          <w:rFonts w:ascii="Calibri Light" w:hAnsi="Calibri Light" w:cs="Calibri Light"/>
          <w:sz w:val="24"/>
          <w:szCs w:val="24"/>
        </w:rPr>
        <w:t xml:space="preserve"> 2023)</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02882AA6" w14:textId="7E324131" w:rsidR="009F0A49" w:rsidRDefault="009F0A49" w:rsidP="00395525">
      <w:pPr>
        <w:spacing w:before="120" w:after="120"/>
        <w:ind w:left="426"/>
        <w:jc w:val="center"/>
        <w:rPr>
          <w:rFonts w:ascii="Calibri Light" w:hAnsi="Calibri Light" w:cs="Calibri Light"/>
          <w:sz w:val="24"/>
          <w:szCs w:val="24"/>
        </w:rPr>
      </w:pPr>
      <w:r w:rsidRPr="009F0A49">
        <w:rPr>
          <w:rFonts w:ascii="Calibri Light" w:hAnsi="Calibri Light" w:cs="Calibri Light"/>
          <w:sz w:val="24"/>
          <w:szCs w:val="24"/>
        </w:rPr>
        <w:drawing>
          <wp:inline distT="0" distB="0" distL="0" distR="0" wp14:anchorId="68FC0170" wp14:editId="78D7D0DC">
            <wp:extent cx="3433880" cy="2556000"/>
            <wp:effectExtent l="0" t="0" r="0" b="0"/>
            <wp:docPr id="8831320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132003" name=""/>
                    <pic:cNvPicPr/>
                  </pic:nvPicPr>
                  <pic:blipFill>
                    <a:blip r:embed="rId13"/>
                    <a:stretch>
                      <a:fillRect/>
                    </a:stretch>
                  </pic:blipFill>
                  <pic:spPr>
                    <a:xfrm>
                      <a:off x="0" y="0"/>
                      <a:ext cx="3433880" cy="2556000"/>
                    </a:xfrm>
                    <a:prstGeom prst="rect">
                      <a:avLst/>
                    </a:prstGeom>
                  </pic:spPr>
                </pic:pic>
              </a:graphicData>
            </a:graphic>
          </wp:inline>
        </w:drawing>
      </w:r>
    </w:p>
    <w:p w14:paraId="0882C176" w14:textId="77777777" w:rsidR="00DE1928" w:rsidRPr="005C2120" w:rsidRDefault="00DE1928" w:rsidP="00024A0D">
      <w:pPr>
        <w:spacing w:before="120" w:after="120"/>
        <w:ind w:left="426"/>
        <w:jc w:val="center"/>
        <w:rPr>
          <w:rFonts w:ascii="Calibri Light" w:hAnsi="Calibri Light" w:cs="Calibri Light"/>
          <w:sz w:val="24"/>
          <w:szCs w:val="24"/>
        </w:rPr>
      </w:pPr>
      <w:r>
        <w:rPr>
          <w:rFonts w:ascii="Calibri Light" w:hAnsi="Calibri Light" w:cs="Calibri Light"/>
          <w:sz w:val="24"/>
          <w:szCs w:val="24"/>
        </w:rPr>
        <w:t>Figure 2. Procession and Discussion of the Implementation of Capture Marriage</w:t>
      </w:r>
    </w:p>
    <w:p w14:paraId="569AF44E" w14:textId="50DEA1E4" w:rsidR="00A406E4" w:rsidRPr="00E41F4D" w:rsidRDefault="00A406E4" w:rsidP="005C2120">
      <w:pPr>
        <w:spacing w:before="120" w:after="120"/>
        <w:ind w:left="426"/>
        <w:jc w:val="both"/>
        <w:rPr>
          <w:rFonts w:ascii="Calibri Light" w:hAnsi="Calibri Light" w:cs="Calibri Light"/>
          <w:b/>
          <w:bCs/>
          <w:sz w:val="24"/>
          <w:szCs w:val="24"/>
        </w:rPr>
      </w:pPr>
      <w:r w:rsidRPr="00E41F4D">
        <w:rPr>
          <w:rFonts w:ascii="Calibri Light" w:hAnsi="Calibri Light" w:cs="Calibri Light"/>
          <w:b/>
          <w:bCs/>
          <w:sz w:val="24"/>
          <w:szCs w:val="24"/>
        </w:rPr>
        <w:t>History and development of the practice of captive marriage in Sumba, East Nusa Tenggara</w:t>
      </w:r>
    </w:p>
    <w:p w14:paraId="119B2D21" w14:textId="31600F16"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The practice of captur</w:t>
      </w:r>
      <w:r w:rsidR="00476E35">
        <w:rPr>
          <w:rFonts w:ascii="Calibri Light" w:hAnsi="Calibri Light" w:cs="Calibri Light"/>
          <w:sz w:val="24"/>
          <w:szCs w:val="24"/>
        </w:rPr>
        <w:t>ing</w:t>
      </w:r>
      <w:r w:rsidRPr="005C2120">
        <w:rPr>
          <w:rFonts w:ascii="Calibri Light" w:hAnsi="Calibri Light" w:cs="Calibri Light"/>
          <w:sz w:val="24"/>
          <w:szCs w:val="24"/>
        </w:rPr>
        <w:t xml:space="preserve"> marriage in Sumba, East Nusa Tenggara (NTT) has recently attracted controversy. This tradition is considered to lead to the abduction of women, </w:t>
      </w:r>
      <w:r w:rsidR="00476E35">
        <w:rPr>
          <w:rFonts w:ascii="Calibri Light" w:hAnsi="Calibri Light" w:cs="Calibri Light"/>
          <w:sz w:val="24"/>
          <w:szCs w:val="24"/>
        </w:rPr>
        <w:t xml:space="preserve">and </w:t>
      </w:r>
      <w:r w:rsidRPr="005C2120">
        <w:rPr>
          <w:rFonts w:ascii="Calibri Light" w:hAnsi="Calibri Light" w:cs="Calibri Light"/>
          <w:sz w:val="24"/>
          <w:szCs w:val="24"/>
        </w:rPr>
        <w:t xml:space="preserve">violations of women's rights and human rights. Capture mating is considered a tradition from their ancestors for generations to this day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Indonesia","id":"ITEM-1","issue":"2","issued":{"date-parts":[["2022"]]},"title":"Posisi Perempuan Dalam Adat Pernikahan Budaya Sumba Dan Korelasinya Dengan Budaya Osing Di Banyuwangi Dan Sasak Di Lombok","type":"article-journal","volume":"7"},"uris":["http://www.mendeley.com/documents/?uuid=18dcfa35-0c95-4b51-b650-09aa3ff46ea6"]},{"id":"ITEM-2","itemData":{"DOI":"10.21776/ub.sbn.2017.oo1.01.03","abstract":"Perkawinan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Nusantara","id":"ITEM-2","issue":"1","issued":{"date-parts":[["2017"]]},"page":"18-27","title":"Belis dan Harga Seorang Perempuan Sumba (Perkawinan Adat Suku Wewewa, Sumba Barat Daya, NTT)","type":"article-journal","volume":"1"},"uris":["http://www.mendeley.com/documents/?uuid=2afc2e2f-3688-4786-9f89-f26c4d037400"]}],"mendeley":{"formattedCitation":"(Agust 2022; Kleden 2017)","plainTextFormattedCitation":"(Agust 2022; Kleden 2017)","previouslyFormattedCitation":"(Agust, 2022; Kleden, 2017)"},"properties":{"noteIndex":0},"schema":"https://github.com/citation-style-language/schema/raw/master/csl-citation.json"}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 w:history="1">
        <w:r w:rsidR="00DB63CC" w:rsidRPr="00C82127">
          <w:rPr>
            <w:rStyle w:val="Hyperlink"/>
            <w:rFonts w:ascii="Calibri Light" w:hAnsi="Calibri Light" w:cs="Calibri Light"/>
            <w:sz w:val="24"/>
            <w:szCs w:val="24"/>
          </w:rPr>
          <w:t>Agust</w:t>
        </w:r>
      </w:hyperlink>
      <w:r w:rsidR="00C8212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18" w:history="1">
        <w:r w:rsidR="00DB63CC" w:rsidRPr="009A2DB4">
          <w:rPr>
            <w:rStyle w:val="Hyperlink"/>
            <w:rFonts w:ascii="Calibri Light" w:hAnsi="Calibri Light" w:cs="Calibri Light"/>
            <w:sz w:val="24"/>
            <w:szCs w:val="24"/>
          </w:rPr>
          <w:t>Kleden</w:t>
        </w:r>
      </w:hyperlink>
      <w:r w:rsidR="009A2DB4">
        <w:rPr>
          <w:rFonts w:ascii="Calibri Light" w:hAnsi="Calibri Light" w:cs="Calibri Light"/>
          <w:sz w:val="24"/>
          <w:szCs w:val="24"/>
        </w:rPr>
        <w:t>,</w:t>
      </w:r>
      <w:r w:rsidR="00DB63CC" w:rsidRPr="005C2120">
        <w:rPr>
          <w:rFonts w:ascii="Calibri Light" w:hAnsi="Calibri Light" w:cs="Calibri Light"/>
          <w:sz w:val="24"/>
          <w:szCs w:val="24"/>
        </w:rPr>
        <w:t xml:space="preserve"> 2017)</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w:t>
      </w:r>
    </w:p>
    <w:p w14:paraId="091F07D5" w14:textId="184FC398"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 the old tradition of Sumba society, capture marriage is usually carried out by the groom's family who </w:t>
      </w:r>
      <w:r w:rsidR="00476E35">
        <w:rPr>
          <w:rFonts w:ascii="Calibri Light" w:hAnsi="Calibri Light" w:cs="Calibri Light"/>
          <w:sz w:val="24"/>
          <w:szCs w:val="24"/>
        </w:rPr>
        <w:t>is</w:t>
      </w:r>
      <w:r w:rsidRPr="005C2120">
        <w:rPr>
          <w:rFonts w:ascii="Calibri Light" w:hAnsi="Calibri Light" w:cs="Calibri Light"/>
          <w:sz w:val="24"/>
          <w:szCs w:val="24"/>
        </w:rPr>
        <w:t xml:space="preserve"> hindered by belis or high dowry from the woman's side. Capture marriage is a category of marriage without marriage that occurs because there is no family agreement on the amount of belis or dowry. At the beginning of this tradition, a woman was dressed. The bridegroom has also been dressed in traditional clothes and riding a horse. The woman was arrested and taken to the man's family home. This tradition is unique because it involves the good name of both families, especially with the background of the family. After being arrested, the male party would bring a machete and a horse to the female side as a sign of apology and a sign that the woman was already in the man's house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)","type":"article-journal","volume":"3"},"uris":["http://www.mendeley.com/documents/?uuid=9ef14a2f-74ce-42ce-b34c-43ed083b4349"]},{"id":"ITEM-2","itemData":{"abstract":"Abstrak: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Tengah","type":"article-journal","volume":"1"},"uris":["http://www.mendeley.com/documents/?uuid=fd1504e3-2c70-4e34-a1e3-d667bbdc07c6"]},{"id":"ITEM-3","itemData":{"abstract":"The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-3","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Marriage","type":"article-journal","volume":"II"},"uris":["http://www.mendeley.com/documents/?uuid=61adf143-341d-4c87-8105-42f92cf190cc"]}],"mendeley":{"formattedCitation":"(Dewi, Indonesia, and Medan 2022; Mardiani, Jati Nugroho, and Rogo Yuono 2021; Tanggu, Kudubun, and Utomo 2021)","plainTextFormattedCitation":"(Dewi, Indonesia, and Medan 2022; Mardiani, Jati Nugroho, and Rogo Yuono 2021; Tanggu, Kudubun, and Utomo 2021)","previouslyFormattedCitation":"(Dewi et al., 2022; Mardiani et al., 2021; Tanggu et al., 2021)"},"properties":{"noteIndex":0},"schema":"https://github.com/citation-style-language/schema/raw/master/csl-citation.json"}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0" w:history="1">
        <w:r w:rsidR="00DB63CC" w:rsidRPr="00B019CF">
          <w:rPr>
            <w:rStyle w:val="Hyperlink"/>
            <w:rFonts w:ascii="Calibri Light" w:hAnsi="Calibri Light" w:cs="Calibri Light"/>
            <w:sz w:val="24"/>
            <w:szCs w:val="24"/>
          </w:rPr>
          <w:t>Dewi</w:t>
        </w:r>
      </w:hyperlink>
      <w:r w:rsidR="00DB63CC" w:rsidRPr="005C2120">
        <w:rPr>
          <w:rFonts w:ascii="Calibri Light" w:hAnsi="Calibri Light" w:cs="Calibri Light"/>
          <w:sz w:val="24"/>
          <w:szCs w:val="24"/>
        </w:rPr>
        <w:t xml:space="preserve">, 2022; </w:t>
      </w:r>
      <w:hyperlink w:anchor="no22" w:history="1">
        <w:r w:rsidR="00DB63CC" w:rsidRPr="001B658E">
          <w:rPr>
            <w:rStyle w:val="Hyperlink"/>
            <w:rFonts w:ascii="Calibri Light" w:hAnsi="Calibri Light" w:cs="Calibri Light"/>
            <w:sz w:val="24"/>
            <w:szCs w:val="24"/>
          </w:rPr>
          <w:t>Mardiani, Jati Nugroho, and Rogo Yuono</w:t>
        </w:r>
      </w:hyperlink>
      <w:r w:rsidR="001B658E">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31" w:history="1">
        <w:r w:rsidR="00DB63CC" w:rsidRPr="00430D63">
          <w:rPr>
            <w:rStyle w:val="Hyperlink"/>
            <w:rFonts w:ascii="Calibri Light" w:hAnsi="Calibri Light" w:cs="Calibri Light"/>
            <w:sz w:val="24"/>
            <w:szCs w:val="24"/>
          </w:rPr>
          <w:t>Tanggu, Kudubun, and Utomo</w:t>
        </w:r>
      </w:hyperlink>
      <w:r w:rsidR="00430D63">
        <w:rPr>
          <w:rFonts w:ascii="Calibri Light" w:hAnsi="Calibri Light" w:cs="Calibri Light"/>
          <w:sz w:val="24"/>
          <w:szCs w:val="24"/>
        </w:rPr>
        <w:t>,</w:t>
      </w:r>
      <w:r w:rsidR="00DB63CC" w:rsidRPr="005C2120">
        <w:rPr>
          <w:rFonts w:ascii="Calibri Light" w:hAnsi="Calibri Light" w:cs="Calibri Light"/>
          <w:sz w:val="24"/>
          <w:szCs w:val="24"/>
        </w:rPr>
        <w:t xml:space="preserve"> 2021)</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067C3CBE" w14:textId="60846AAA"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Along with the times, the practice of captive marriage that was carried out was not </w:t>
      </w:r>
      <w:r w:rsidR="00476E35">
        <w:rPr>
          <w:rFonts w:ascii="Calibri Light" w:hAnsi="Calibri Light" w:cs="Calibri Light"/>
          <w:sz w:val="24"/>
          <w:szCs w:val="24"/>
        </w:rPr>
        <w:t>by</w:t>
      </w:r>
      <w:r w:rsidRPr="005C2120">
        <w:rPr>
          <w:rFonts w:ascii="Calibri Light" w:hAnsi="Calibri Light" w:cs="Calibri Light"/>
          <w:sz w:val="24"/>
          <w:szCs w:val="24"/>
        </w:rPr>
        <w:t xml:space="preserve"> the initial procedures </w:t>
      </w:r>
      <w:r w:rsidR="00476E35">
        <w:rPr>
          <w:rFonts w:ascii="Calibri Light" w:hAnsi="Calibri Light" w:cs="Calibri Light"/>
          <w:sz w:val="24"/>
          <w:szCs w:val="24"/>
        </w:rPr>
        <w:t>of</w:t>
      </w:r>
      <w:r w:rsidRPr="005C2120">
        <w:rPr>
          <w:rFonts w:ascii="Calibri Light" w:hAnsi="Calibri Light" w:cs="Calibri Light"/>
          <w:sz w:val="24"/>
          <w:szCs w:val="24"/>
        </w:rPr>
        <w:t xml:space="preserve"> tradition. Later, this tradition went awry and harmed women personally. Recent captive marriages seem to make women feel like they are kidnapped, tortured, abused, even humiliated</w:t>
      </w:r>
      <w:r w:rsidR="00476E35">
        <w:rPr>
          <w:rFonts w:ascii="Calibri Light" w:hAnsi="Calibri Light" w:cs="Calibri Light"/>
          <w:sz w:val="24"/>
          <w:szCs w:val="24"/>
        </w:rPr>
        <w:t>,</w:t>
      </w:r>
      <w:r w:rsidRPr="005C2120">
        <w:rPr>
          <w:rFonts w:ascii="Calibri Light" w:hAnsi="Calibri Light" w:cs="Calibri Light"/>
          <w:sz w:val="24"/>
          <w:szCs w:val="24"/>
        </w:rPr>
        <w:t xml:space="preserve"> and worthless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Keluarga","id":"ITEM-1","issue":"2","issued":{"date-parts":[["2021"]]},"page":"119-136","title":"Teori Adat Dalam Qowaid Fiqhiyah Dan Penerapanya Dalam Hukum Keluarga Islam","type":"article-journal","volume":"2"},"uris":["http://www.mendeley.com/documents/?uuid=d0bbb37e-868f-4c6b-84a2-b1b0a941b558"]},{"id":"ITEM-2","itemData":{"DOI":"10.31943/bi.v7i2.230","ISSN":"2541-3252","abstract":"Penelitian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Indonesia","id":"ITEM-2","issue":"2","issued":{"date-parts":[["2022"]]},"title":"Posisi Perempuan Dalam Adat Pernikahan Budaya Sumba Dan Korelasinya Dengan Budaya Osing Di Banyuwangi Dan Sasak Di Lombok","type":"article-journal","volume":"7"},"uris":["http://www.mendeley.com/documents/?uuid=18dcfa35-0c95-4b51-b650-09aa3ff46ea6"]},{"id":"ITEM-3","itemData":{"DOI":"10.33603/deiksis.v7i2.3283","ISSN":"2355-6633","abstract":"Abstrak.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Indonesia","id":"ITEM-3","issue":"2","issued":{"date-parts":[["2021"]]},"page":"12","title":"Kajian Ekolinguistik Metaforis Nilai-Nilai Kearifan Lokal Upacara Pernikahan Adat Manggarai, Flores, Nusa Tenggara Timur","type":"article-journal","volume":"7"},"uris":["http://www.mendeley.com/documents/?uuid=fc9cb3de-c809-4ab7-96d7-16ccaa9c7a23"]},{"id":"ITEM-4","itemData":{"DOI":"10.21776/ub.sbn.2017.oo1.01.03","abstract":"Perkawinan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Nusantara","id":"ITEM-4","issue":"1","issued":{"date-parts":[["2017"]]},"page":"18-27","title":"Belis dan Harga Seorang Perempuan Sumba (Perkawinan Adat Suku Wewewa, Sumba Barat Daya, NTT)","type":"article-journal","volume":"1"},"uris":["http://www.mendeley.com/documents/?uuid=2afc2e2f-3688-4786-9f89-f26c4d037400"]}],"mendeley":{"formattedCitation":"(Agust 2022; Kleden 2017; Mahfudhi and Arrosid 2021; Sanjaya and Rahardi 2021)","plainTextFormattedCitation":"(Agust 2022; Kleden 2017; Mahfudhi and Arrosid 2021; Sanjaya and Rahardi 2021)","previouslyFormattedCitation":"(Agust, 2022; Kleden, 2017; Mahfudhi &amp; Arrosid, 2021; Sanjaya &amp; Rahardi, 2021)"},"properties":{"noteIndex":0},"schema":"https://github.com/citation-style-language/schema/raw/master/csl-citation.json"}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 w:history="1">
        <w:r w:rsidR="00DB63CC" w:rsidRPr="00C82127">
          <w:rPr>
            <w:rStyle w:val="Hyperlink"/>
            <w:rFonts w:ascii="Calibri Light" w:hAnsi="Calibri Light" w:cs="Calibri Light"/>
            <w:sz w:val="24"/>
            <w:szCs w:val="24"/>
          </w:rPr>
          <w:t>Agust</w:t>
        </w:r>
      </w:hyperlink>
      <w:r w:rsidR="00C8212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18" w:history="1">
        <w:r w:rsidR="00DB63CC" w:rsidRPr="009A2DB4">
          <w:rPr>
            <w:rStyle w:val="Hyperlink"/>
            <w:rFonts w:ascii="Calibri Light" w:hAnsi="Calibri Light" w:cs="Calibri Light"/>
            <w:sz w:val="24"/>
            <w:szCs w:val="24"/>
          </w:rPr>
          <w:t>Kleden</w:t>
        </w:r>
      </w:hyperlink>
      <w:r w:rsidR="009A2DB4">
        <w:rPr>
          <w:rFonts w:ascii="Calibri Light" w:hAnsi="Calibri Light" w:cs="Calibri Light"/>
          <w:sz w:val="24"/>
          <w:szCs w:val="24"/>
        </w:rPr>
        <w:t>,</w:t>
      </w:r>
      <w:r w:rsidR="00DB63CC" w:rsidRPr="005C2120">
        <w:rPr>
          <w:rFonts w:ascii="Calibri Light" w:hAnsi="Calibri Light" w:cs="Calibri Light"/>
          <w:sz w:val="24"/>
          <w:szCs w:val="24"/>
        </w:rPr>
        <w:t xml:space="preserve"> 2017; </w:t>
      </w:r>
      <w:hyperlink w:anchor="no19" w:history="1">
        <w:r w:rsidR="00DB63CC" w:rsidRPr="0012243B">
          <w:rPr>
            <w:rStyle w:val="Hyperlink"/>
            <w:rFonts w:ascii="Calibri Light" w:hAnsi="Calibri Light" w:cs="Calibri Light"/>
            <w:sz w:val="24"/>
            <w:szCs w:val="24"/>
          </w:rPr>
          <w:t>Mahfudhi</w:t>
        </w:r>
      </w:hyperlink>
      <w:r w:rsidR="00DB63CC" w:rsidRPr="005C2120">
        <w:rPr>
          <w:rFonts w:ascii="Calibri Light" w:hAnsi="Calibri Light" w:cs="Calibri Light"/>
          <w:sz w:val="24"/>
          <w:szCs w:val="24"/>
        </w:rPr>
        <w:t xml:space="preserve"> </w:t>
      </w:r>
      <w:hyperlink w:anchor="no19" w:history="1">
        <w:r w:rsidR="00DB63CC" w:rsidRPr="0012243B">
          <w:rPr>
            <w:rStyle w:val="Hyperlink"/>
            <w:rFonts w:ascii="Calibri Light" w:hAnsi="Calibri Light" w:cs="Calibri Light"/>
            <w:sz w:val="24"/>
            <w:szCs w:val="24"/>
          </w:rPr>
          <w:t>and Arrosid</w:t>
        </w:r>
      </w:hyperlink>
      <w:r w:rsidR="0012243B">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6" w:history="1">
        <w:r w:rsidR="00DB63CC" w:rsidRPr="00905DDD">
          <w:rPr>
            <w:rStyle w:val="Hyperlink"/>
            <w:rFonts w:ascii="Calibri Light" w:hAnsi="Calibri Light" w:cs="Calibri Light"/>
            <w:sz w:val="24"/>
            <w:szCs w:val="24"/>
          </w:rPr>
          <w:t>Sanjaya and Rahardi</w:t>
        </w:r>
      </w:hyperlink>
      <w:r w:rsidR="00905DDD">
        <w:rPr>
          <w:rFonts w:ascii="Calibri Light" w:hAnsi="Calibri Light" w:cs="Calibri Light"/>
          <w:sz w:val="24"/>
          <w:szCs w:val="24"/>
        </w:rPr>
        <w:t>,</w:t>
      </w:r>
      <w:r w:rsidR="00DB63CC" w:rsidRPr="005C2120">
        <w:rPr>
          <w:rFonts w:ascii="Calibri Light" w:hAnsi="Calibri Light" w:cs="Calibri Light"/>
          <w:sz w:val="24"/>
          <w:szCs w:val="24"/>
        </w:rPr>
        <w:t xml:space="preserve"> 2021)</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6732E7A3" w14:textId="60F6FAF2"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Influential factors in marriage include economic factors in terms of debt-related, social strata factors, education</w:t>
      </w:r>
      <w:r w:rsidR="00476E35">
        <w:rPr>
          <w:rFonts w:ascii="Calibri Light" w:hAnsi="Calibri Light" w:cs="Calibri Light"/>
          <w:sz w:val="24"/>
          <w:szCs w:val="24"/>
        </w:rPr>
        <w:t>,</w:t>
      </w:r>
      <w:r w:rsidRPr="005C2120">
        <w:rPr>
          <w:rFonts w:ascii="Calibri Light" w:hAnsi="Calibri Light" w:cs="Calibri Light"/>
          <w:sz w:val="24"/>
          <w:szCs w:val="24"/>
        </w:rPr>
        <w:t xml:space="preserve"> and trust. Women in this case are used as ransom for family debts. One of the factors that became the motive for captive marriage was to build kinship between the two families so that relations remained and the wealth given as belis was not given to others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Keadilan","id":"ITEM-1","issue":"3","issued":{"date-parts":[["2023"]]},"page":"138-152","title":"Analisis Yuridis Tradisi Pemaksaan Perkawinan Berdasarkan Perspektif Hak Asasi Manusia (Studi Kasus Kawin Tangkap di Suku Sumba Nusa Tenggara Timur)","type":"article-journal","volume":"10"},"uris":["http://www.mendeley.com/documents/?uuid=30f50bc8-b26c-49cf-9322-5afaa7d42a2d"]}],"mendeley":{"formattedCitation":"(Toriq 2023)","plainTextFormattedCitation":"(Toriq 2023)","previouslyFormattedCitation":"(Toriq, 2023)"},"properties":{"noteIndex":0},"schema":"https://github.com/citation-style-language/schema/raw/master/csl-citation.json"}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33" w:history="1">
        <w:r w:rsidR="00DB63CC" w:rsidRPr="00DE6B26">
          <w:rPr>
            <w:rStyle w:val="Hyperlink"/>
            <w:rFonts w:ascii="Calibri Light" w:hAnsi="Calibri Light" w:cs="Calibri Light"/>
            <w:sz w:val="24"/>
            <w:szCs w:val="24"/>
          </w:rPr>
          <w:t>Toriq</w:t>
        </w:r>
      </w:hyperlink>
      <w:r w:rsidR="00DE6B26">
        <w:rPr>
          <w:rFonts w:ascii="Calibri Light" w:hAnsi="Calibri Light" w:cs="Calibri Light"/>
          <w:sz w:val="24"/>
          <w:szCs w:val="24"/>
        </w:rPr>
        <w:t>,</w:t>
      </w:r>
      <w:r w:rsidR="00DB63CC" w:rsidRPr="005C2120">
        <w:rPr>
          <w:rFonts w:ascii="Calibri Light" w:hAnsi="Calibri Light" w:cs="Calibri Light"/>
          <w:sz w:val="24"/>
          <w:szCs w:val="24"/>
        </w:rPr>
        <w:t xml:space="preserve"> 2023)</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w:t>
      </w:r>
    </w:p>
    <w:p w14:paraId="08A62F73" w14:textId="05B2DBFD" w:rsidR="00CD600D" w:rsidRDefault="00CD600D" w:rsidP="00CD600D">
      <w:pPr>
        <w:spacing w:before="120" w:after="120"/>
        <w:ind w:left="426"/>
        <w:jc w:val="center"/>
        <w:rPr>
          <w:rFonts w:ascii="Calibri Light" w:hAnsi="Calibri Light" w:cs="Calibri Light"/>
          <w:sz w:val="24"/>
          <w:szCs w:val="24"/>
        </w:rPr>
      </w:pPr>
      <w:r w:rsidRPr="00CD600D">
        <w:rPr>
          <w:rFonts w:ascii="Calibri Light" w:hAnsi="Calibri Light" w:cs="Calibri Light"/>
          <w:sz w:val="24"/>
          <w:szCs w:val="24"/>
        </w:rPr>
        <w:drawing>
          <wp:inline distT="0" distB="0" distL="0" distR="0" wp14:anchorId="39AE3AC6" wp14:editId="5A830955">
            <wp:extent cx="3878477" cy="2556000"/>
            <wp:effectExtent l="0" t="0" r="8255" b="0"/>
            <wp:docPr id="1515382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38224" name=""/>
                    <pic:cNvPicPr/>
                  </pic:nvPicPr>
                  <pic:blipFill>
                    <a:blip r:embed="rId14"/>
                    <a:stretch>
                      <a:fillRect/>
                    </a:stretch>
                  </pic:blipFill>
                  <pic:spPr>
                    <a:xfrm>
                      <a:off x="0" y="0"/>
                      <a:ext cx="3878477" cy="2556000"/>
                    </a:xfrm>
                    <a:prstGeom prst="rect">
                      <a:avLst/>
                    </a:prstGeom>
                  </pic:spPr>
                </pic:pic>
              </a:graphicData>
            </a:graphic>
          </wp:inline>
        </w:drawing>
      </w:r>
    </w:p>
    <w:p w14:paraId="0B85625F" w14:textId="37863D46" w:rsidR="00024A0D" w:rsidRPr="005C2120" w:rsidRDefault="00024A0D" w:rsidP="007C5171">
      <w:pPr>
        <w:spacing w:before="120" w:after="120"/>
        <w:ind w:left="426"/>
        <w:jc w:val="center"/>
        <w:rPr>
          <w:rFonts w:ascii="Calibri Light" w:hAnsi="Calibri Light" w:cs="Calibri Light"/>
          <w:sz w:val="24"/>
          <w:szCs w:val="24"/>
        </w:rPr>
      </w:pPr>
      <w:r>
        <w:rPr>
          <w:rFonts w:ascii="Calibri Light" w:hAnsi="Calibri Light" w:cs="Calibri Light"/>
          <w:sz w:val="24"/>
          <w:szCs w:val="24"/>
        </w:rPr>
        <w:t xml:space="preserve">Figure 3. The action of "Marriage Arrest" </w:t>
      </w:r>
      <w:r w:rsidR="00CC1A9A">
        <w:rPr>
          <w:rFonts w:ascii="Calibri Light" w:hAnsi="Calibri Light" w:cs="Calibri Light"/>
          <w:sz w:val="24"/>
          <w:szCs w:val="24"/>
        </w:rPr>
        <w:t>C</w:t>
      </w:r>
      <w:r>
        <w:rPr>
          <w:rFonts w:ascii="Calibri Light" w:hAnsi="Calibri Light" w:cs="Calibri Light"/>
          <w:sz w:val="24"/>
          <w:szCs w:val="24"/>
        </w:rPr>
        <w:t xml:space="preserve">aught on </w:t>
      </w:r>
      <w:r w:rsidR="00CC1A9A">
        <w:rPr>
          <w:rFonts w:ascii="Calibri Light" w:hAnsi="Calibri Light" w:cs="Calibri Light"/>
          <w:sz w:val="24"/>
          <w:szCs w:val="24"/>
        </w:rPr>
        <w:t>C</w:t>
      </w:r>
      <w:r>
        <w:rPr>
          <w:rFonts w:ascii="Calibri Light" w:hAnsi="Calibri Light" w:cs="Calibri Light"/>
          <w:sz w:val="24"/>
          <w:szCs w:val="24"/>
        </w:rPr>
        <w:t>amera</w:t>
      </w:r>
    </w:p>
    <w:p w14:paraId="26ED5546" w14:textId="77777777" w:rsidR="00A406E4" w:rsidRPr="00E41F4D" w:rsidRDefault="00A406E4" w:rsidP="005C2120">
      <w:pPr>
        <w:spacing w:before="120" w:after="120"/>
        <w:ind w:left="426"/>
        <w:jc w:val="both"/>
        <w:rPr>
          <w:rFonts w:ascii="Calibri Light" w:hAnsi="Calibri Light" w:cs="Calibri Light"/>
          <w:b/>
          <w:bCs/>
          <w:sz w:val="24"/>
          <w:szCs w:val="24"/>
        </w:rPr>
      </w:pPr>
      <w:r w:rsidRPr="00E41F4D">
        <w:rPr>
          <w:rFonts w:ascii="Calibri Light" w:hAnsi="Calibri Light" w:cs="Calibri Light"/>
          <w:b/>
          <w:bCs/>
          <w:sz w:val="24"/>
          <w:szCs w:val="24"/>
        </w:rPr>
        <w:t xml:space="preserve">Islamic Legal Perspectives on the Practice of Capture Marriage </w:t>
      </w:r>
    </w:p>
    <w:p w14:paraId="79ED17F9" w14:textId="77777777" w:rsidR="00A406E4" w:rsidRPr="00E41F4D" w:rsidRDefault="00A406E4" w:rsidP="005C2120">
      <w:pPr>
        <w:spacing w:before="120" w:after="120"/>
        <w:ind w:left="426"/>
        <w:jc w:val="both"/>
        <w:rPr>
          <w:rFonts w:ascii="Calibri Light" w:hAnsi="Calibri Light" w:cs="Calibri Light"/>
          <w:b/>
          <w:bCs/>
          <w:sz w:val="24"/>
          <w:szCs w:val="24"/>
        </w:rPr>
      </w:pPr>
      <w:r w:rsidRPr="00E41F4D">
        <w:rPr>
          <w:rFonts w:ascii="Calibri Light" w:hAnsi="Calibri Light" w:cs="Calibri Light"/>
          <w:b/>
          <w:bCs/>
          <w:sz w:val="24"/>
          <w:szCs w:val="24"/>
        </w:rPr>
        <w:t>Overview of captive marriage practice in Islam</w:t>
      </w:r>
    </w:p>
    <w:p w14:paraId="17BD987B" w14:textId="078A25D7"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Muslims are now facing very complex challenges related to conflicting legal, customary</w:t>
      </w:r>
      <w:r w:rsidR="00476E35">
        <w:rPr>
          <w:rFonts w:ascii="Calibri Light" w:hAnsi="Calibri Light" w:cs="Calibri Light"/>
          <w:sz w:val="24"/>
          <w:szCs w:val="24"/>
        </w:rPr>
        <w:t>,</w:t>
      </w:r>
      <w:r w:rsidRPr="005C2120">
        <w:rPr>
          <w:rFonts w:ascii="Calibri Light" w:hAnsi="Calibri Light" w:cs="Calibri Light"/>
          <w:sz w:val="24"/>
          <w:szCs w:val="24"/>
        </w:rPr>
        <w:t xml:space="preserve"> and religious issues. Among these issues </w:t>
      </w:r>
      <w:r w:rsidR="00476E35">
        <w:rPr>
          <w:rFonts w:ascii="Calibri Light" w:hAnsi="Calibri Light" w:cs="Calibri Light"/>
          <w:sz w:val="24"/>
          <w:szCs w:val="24"/>
        </w:rPr>
        <w:t>ar</w:t>
      </w:r>
      <w:r w:rsidRPr="005C2120">
        <w:rPr>
          <w:rFonts w:ascii="Calibri Light" w:hAnsi="Calibri Light" w:cs="Calibri Light"/>
          <w:sz w:val="24"/>
          <w:szCs w:val="24"/>
        </w:rPr>
        <w:t xml:space="preserve">e human rights (HAM), gender equality, relations between Muslims and non-Muslims, the environment, human resource development, </w:t>
      </w:r>
      <w:r w:rsidR="00476E35">
        <w:rPr>
          <w:rFonts w:ascii="Calibri Light" w:hAnsi="Calibri Light" w:cs="Calibri Light"/>
          <w:sz w:val="24"/>
          <w:szCs w:val="24"/>
        </w:rPr>
        <w:t xml:space="preserve">and </w:t>
      </w:r>
      <w:r w:rsidRPr="005C2120">
        <w:rPr>
          <w:rFonts w:ascii="Calibri Light" w:hAnsi="Calibri Light" w:cs="Calibri Light"/>
          <w:sz w:val="24"/>
          <w:szCs w:val="24"/>
        </w:rPr>
        <w:t xml:space="preserve">the development of science and technology are very prominent issues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Jerman","author":[{"dropping-particle":"","family":"Yayuli","given":"Yayuli","non-dropping-particle":"","parse-names":false,"suffix":""}],"container-title":"Suhuf","id":"ITEM-1","issue":"2","issued":{"date-parts":[["2015"]]},"page":"217-219","title":"Membumikan Hukum Islam","type":"article","volume":"27"},"uris":["http://www.mendeley.com/documents/?uuid=d8624cff-8305-4b09-ae47-5e5731b612e8"]},{"id":"ITEM-2","itemData":{"abstract":"Dalam kompilasi hukum Islam dijelaskan bahwa perkawinan adalah pernikahan, yaitu akad yang kuat atau mitsaqan ghalizhan untuk mentaati perintah Allah dan melaksanakannya merupakan ibadah. Istilah nikah berasal dari bahasa Arab, yaitu ( ح</w:instrText>
      </w:r>
      <w:r w:rsidR="00DB63CC" w:rsidRPr="005C2120">
        <w:rPr>
          <w:rFonts w:ascii="Calibri Light" w:hAnsi="Calibri Light" w:cs="Calibri Light" w:hint="cs"/>
          <w:sz w:val="24"/>
          <w:szCs w:val="24"/>
        </w:rPr>
        <w:instrText>ﺎﻜﻨﻟ</w:instrText>
      </w:r>
      <w:r w:rsidR="00DB63CC" w:rsidRPr="005C2120">
        <w:rPr>
          <w:rFonts w:ascii="Calibri Light" w:hAnsi="Calibri Light" w:cs="Calibri Light" w:hint="eastAsia"/>
          <w:sz w:val="24"/>
          <w:szCs w:val="24"/>
        </w:rPr>
        <w:instrText>ا</w:instrText>
      </w:r>
      <w:r w:rsidR="00DB63CC" w:rsidRPr="005C2120">
        <w:rPr>
          <w:rFonts w:ascii="Calibri Light" w:hAnsi="Calibri Light" w:cs="Calibri Light"/>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Yunus","non-dropping-particle":"","parse-names":false,"suffix":""}],"container-title":"Istiqra'","id":"ITEM-2","issue":"1","issued":{"date-parts":[["2017"]]},"page":"76","title":"Hukum Pernikahan dalam Islam","type":"article-journal","volume":"5"},"uris":["http://www.mendeley.com/documents/?uuid=343a2ba2-68f8-4651-88e0-e8591de337e8"]}],"mendeley":{"formattedCitation":"(Shamad 2017; Yayuli 2015)","plainTextFormattedCitation":"(Shamad 2017; Yayuli 2015)","previouslyFormattedCitation":"(Shamad, 2017; Yayuli, 2015)"},"properties":{"noteIndex":0},"schema":"https://github.com/citation-style-language/schema/raw/master/csl-citation.json"}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28" w:history="1">
        <w:r w:rsidR="00DB63CC" w:rsidRPr="00186347">
          <w:rPr>
            <w:rStyle w:val="Hyperlink"/>
            <w:rFonts w:ascii="Calibri Light" w:hAnsi="Calibri Light" w:cs="Calibri Light"/>
            <w:sz w:val="24"/>
            <w:szCs w:val="24"/>
          </w:rPr>
          <w:t>Shamad</w:t>
        </w:r>
      </w:hyperlink>
      <w:r w:rsidR="00186347">
        <w:rPr>
          <w:rFonts w:ascii="Calibri Light" w:hAnsi="Calibri Light" w:cs="Calibri Light"/>
          <w:sz w:val="24"/>
          <w:szCs w:val="24"/>
        </w:rPr>
        <w:t>,</w:t>
      </w:r>
      <w:r w:rsidR="00DB63CC" w:rsidRPr="005C2120">
        <w:rPr>
          <w:rFonts w:ascii="Calibri Light" w:hAnsi="Calibri Light" w:cs="Calibri Light"/>
          <w:sz w:val="24"/>
          <w:szCs w:val="24"/>
        </w:rPr>
        <w:t xml:space="preserve"> 2017; </w:t>
      </w:r>
      <w:hyperlink w:anchor="no35" w:history="1">
        <w:r w:rsidR="00DB63CC" w:rsidRPr="00F864C9">
          <w:rPr>
            <w:rStyle w:val="Hyperlink"/>
            <w:rFonts w:ascii="Calibri Light" w:hAnsi="Calibri Light" w:cs="Calibri Light"/>
            <w:sz w:val="24"/>
            <w:szCs w:val="24"/>
          </w:rPr>
          <w:t>Yayuli</w:t>
        </w:r>
      </w:hyperlink>
      <w:r w:rsidR="00F864C9">
        <w:rPr>
          <w:rFonts w:ascii="Calibri Light" w:hAnsi="Calibri Light" w:cs="Calibri Light"/>
          <w:sz w:val="24"/>
          <w:szCs w:val="24"/>
        </w:rPr>
        <w:t>,</w:t>
      </w:r>
      <w:r w:rsidR="00DB63CC" w:rsidRPr="005C2120">
        <w:rPr>
          <w:rFonts w:ascii="Calibri Light" w:hAnsi="Calibri Light" w:cs="Calibri Light"/>
          <w:sz w:val="24"/>
          <w:szCs w:val="24"/>
        </w:rPr>
        <w:t xml:space="preserve"> 2015)</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5F8F653F" w14:textId="04642587"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According to fiqh scholars, initially</w:t>
      </w:r>
      <w:r w:rsidR="00476E35">
        <w:rPr>
          <w:rFonts w:ascii="Calibri Light" w:hAnsi="Calibri Light" w:cs="Calibri Light"/>
          <w:sz w:val="24"/>
          <w:szCs w:val="24"/>
        </w:rPr>
        <w:t>,</w:t>
      </w:r>
      <w:r w:rsidRPr="005C2120">
        <w:rPr>
          <w:rFonts w:ascii="Calibri Light" w:hAnsi="Calibri Light" w:cs="Calibri Light"/>
          <w:sz w:val="24"/>
          <w:szCs w:val="24"/>
        </w:rPr>
        <w:t xml:space="preserve"> the pattern of government relations with the people was determined by customs. Because these customs are not written, in this relationship there are no strict boundaries regarding the rights and obligations of each party. All forms of response that often emerge from Muslims to these challenges are defensive-apologetic attitudes and counter-productive actions. Some have carried out ijtihad, but are still limited to reading old things over and over again and do not </w:t>
      </w:r>
      <w:r w:rsidR="00476E35">
        <w:rPr>
          <w:rFonts w:ascii="Calibri Light" w:hAnsi="Calibri Light" w:cs="Calibri Light"/>
          <w:sz w:val="24"/>
          <w:szCs w:val="24"/>
        </w:rPr>
        <w:t>dar</w:t>
      </w:r>
      <w:r w:rsidRPr="005C2120">
        <w:rPr>
          <w:rFonts w:ascii="Calibri Light" w:hAnsi="Calibri Light" w:cs="Calibri Light"/>
          <w:sz w:val="24"/>
          <w:szCs w:val="24"/>
        </w:rPr>
        <w:t xml:space="preserve">e to carry out new ijtihad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{"citationItems":[{"id":"ITEM-1","itemData":{"abstract":"Persoalan konstitusi menjadi perdebatan yang tidak pernah berakhir di kalangan ahli politik Islam, terutama ketika dihadapkan pada masalah hubungan agama dan negara. Dalam hal ini, ada tiga teori tentang hubungan negara dan agama; Pertama, teori sekularistik bahwa Islam tidak ada hubungannya dengan negara. Model teori politik ini, Negara menghapus sama sekali syari’ah Islam dari dasar negaranya. Kedua, teori simbiotik yang menawarkan pandangan bahwa agama dan negara berhubungan satu sama lain secara timbal balik dan saling memerlukan..Model teori politik ini lebih menekankan pada subtansi daripada legal formal.bentuk Negara. Ketiga, teori integralistik yang menawarkan konsep bersatunya negara dengan agama. Agama dan negara tidak dapat dipisahkan. Apa yang menjadi habithot (wilayah) agama otomatis menjadi habithot politik. Konsekwensi dari teori politik ini, maka Islam harus menjadi dasar negara, dan syari’ah harus diterima sebagai konstitusi Negara. Berangkat dari ketiga teori tersebut, penulis perlu mengkaji secara pustaka, bagaimana seharusnya bentuk kontitusi dalam sebuah Negara menurut pemikiran hukum Islam. Berdasar kajian pustaka yang penulis cermati ditemukan bahwa aturan hukum Islam mengenai kehidupan bernegara tidaklah menunjuk kepada suatu model tertentu, termasuk bentuk atau model konstitusi sebagai hukum tertulis yang mengatur penyelenggaraan pemerintahan .Oleh karena itu, soal negara dan pemerintahan serta rumusan konstitusinya lebih banyak diserahkan kepada ijtihad manusia yang sangat dipengaruhi oleh latar belakang sejarah negara yang bersangkutan, baik masyarakatnya, politik maupun budayanya.","author":[{"dropping-particle":"","family":"Harun","given":"","non-dropping-particle":"","parse-names":false,"suffix":""}],"container-title":"Suhuf","id":"ITEM-1","issue":"1","issued":{"date-parts":[["2012"]]},"page":"26-38","title":"Konstitusi Dalam Perspektif Hukum Islam","type":"article-journal","volume":"24"},"uris":["http://www.mendeley.com/documents/?uuid=b1c7ac00-70d5-47a5-8127-75bce13b42ed"]}],"mendeley":{"formattedCitation":"(Harun 2012)","plainTextFormattedCitation":"(Harun 2012)","previouslyFormattedCitation":"(Harun, 2012)"},"properties":{"noteIndex":0},"schema":"https://github.com/citation-style-language/schema/raw/master/csl-citation.json"}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4" w:history="1">
        <w:r w:rsidR="00DB63CC" w:rsidRPr="00D85814">
          <w:rPr>
            <w:rStyle w:val="Hyperlink"/>
            <w:rFonts w:ascii="Calibri Light" w:hAnsi="Calibri Light" w:cs="Calibri Light"/>
            <w:sz w:val="24"/>
            <w:szCs w:val="24"/>
          </w:rPr>
          <w:t>Harun</w:t>
        </w:r>
      </w:hyperlink>
      <w:r w:rsidR="00D85814">
        <w:rPr>
          <w:rFonts w:ascii="Calibri Light" w:hAnsi="Calibri Light" w:cs="Calibri Light"/>
          <w:sz w:val="24"/>
          <w:szCs w:val="24"/>
        </w:rPr>
        <w:t>,</w:t>
      </w:r>
      <w:r w:rsidR="00DB63CC" w:rsidRPr="005C2120">
        <w:rPr>
          <w:rFonts w:ascii="Calibri Light" w:hAnsi="Calibri Light" w:cs="Calibri Light"/>
          <w:sz w:val="24"/>
          <w:szCs w:val="24"/>
        </w:rPr>
        <w:t xml:space="preserve"> 2012)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1B2C156E" w14:textId="72FA27B1"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ideals of Islam seem to be drowned out by the awkward performance of some Muslims. Many agendas are touted as reforming the understanding of Islamic teachings, even though they are only decorations for the treasures of the old Islamic civilization. Therefore, it is urgent to put on the agenda a reform of the understanding of Islamic law that is in line with the development of modern science which in our opinion will have a major impact on the Islamic education system, constitutional system, national and state life as well as social and cultural issues in general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{"citationItems":[{"id":"ITEM-1","itemData":{"DOI":"10.55681/seikat.v1i1.97","abstract":"Pernikahan adalah salah unsur pokok dalam kehidupan masyarakat yang sempurna. Pernikahan adalah ikatan batin antara seorang pria dan wanita sebagai suami istri. Pernikahan merupukan pintu gerbang kehidupan berkeluarga yang mempunyai pengaruh terhadap keturunan dan kehidupan masyrakat. Keluarga yang kokoh dan baik menjadi syarat penting bagi kesejahteraan masyarakat dan kebahagiaan umat manusia pada umumnya. Sesungguhnya Islam telah memberikan tuntunan kepada pemeluknya yang akan memasuki jenjang pernikahan, lengkap dengan tata cara atau aturan-aturannya. Agama mengajarkan bahwa pernikahan adalah sesuatu yang suci, baik, dan mulia. Pernikahan menjadi dinding kuat yang memelihara manusia dari kemungkinan jatuh ke lembah dosa yang disebabkan oleh nafsu birahi yang tak terkendalikan. Islam sangat menganjurkan pernikahan yaitu pernikahan yang memenuhi syarat dan rukun sehingga menjadi salah satu ibadah umat manusia kepada Allah","author":[{"dropping-particle":"","family":"Malisi","given":"Ali Sibra","non-dropping-particle":"","parse-names":false,"suffix":""}],"container-title":"SEIKAT: Jurnal Ilmu Sosial, Politik dan Hukum","id":"ITEM-1","issue":"1","issued":{"date-parts":[["2022"]]},"page":"22-28","title":"Pernikahan Dalam Islam","type":"article-journal","volume":"1"},"uris":["http://www.mendeley.com/documents/?uuid=9cf109f3-35af-440c-8b61-a009855f6b42"]},{"id":"ITEM-2","itemData":{"ISSN":"2527-2934","abstract":"Kata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Jerman","author":[{"dropping-particle":"","family":"Yayuli","given":"Yayuli","non-dropping-particle":"","parse-names":false,"suffix":""}],"container-title":"Suhuf","id":"ITEM-2","issue":"2","issued":{"date-parts":[["2015"]]},"page":"217-219","title":"Membumikan Hukum Islam","type":"article","volume":"27"},"uris":["http://www.mendeley.com/documents/?uuid=d8624cff-8305-4b09-ae47-5e5731b612e8"]},{"id":"ITEM-3","itemData":{"abstract":"Dalam kompilasi hukum Islam dijelaskan bahwa perkawinan adalah pernikahan, yaitu akad yang kuat atau mitsaqan ghalizhan untuk mentaati perintah Allah dan melaksanakannya merupakan ibadah. Istilah nikah berasal dari bahasa Arab, yaitu ( ح</w:instrText>
      </w:r>
      <w:r w:rsidR="00DB63CC" w:rsidRPr="005C2120">
        <w:rPr>
          <w:rFonts w:ascii="Calibri Light" w:hAnsi="Calibri Light" w:cs="Calibri Light" w:hint="cs"/>
          <w:sz w:val="24"/>
          <w:szCs w:val="24"/>
        </w:rPr>
        <w:instrText>ﺎﻜﻨﻟ</w:instrText>
      </w:r>
      <w:r w:rsidR="00DB63CC" w:rsidRPr="005C2120">
        <w:rPr>
          <w:rFonts w:ascii="Calibri Light" w:hAnsi="Calibri Light" w:cs="Calibri Light" w:hint="eastAsia"/>
          <w:sz w:val="24"/>
          <w:szCs w:val="24"/>
        </w:rPr>
        <w:instrText>ا</w:instrText>
      </w:r>
      <w:r w:rsidR="00DB63CC" w:rsidRPr="005C2120">
        <w:rPr>
          <w:rFonts w:ascii="Calibri Light" w:hAnsi="Calibri Light" w:cs="Calibri Light"/>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Yunus","non-dropping-particle":"","parse-names":false,"suffix":""}],"container-title":"Istiqra'","id":"ITEM-3","issue":"1","issued":{"date-parts":[["2017"]]},"page":"76","title":"Hukum Pernikahan dalam Islam","type":"article-journal","volume":"5"},"uris":["http://www.mendeley.com/documents/?uuid=343a2ba2-68f8-4651-88e0-e8591de337e8"]},{"id":"ITEM-4","itemData":{"DOI":"10.24239/familia.v2i2.28","abstract":"One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Keluarga","id":"ITEM-4","issue":"2","issued":{"date-parts":[["2021"]]},"page":"119-136","title":"Teori Adat Dalam Qowaid Fiqhiyah Dan Penerapanya Dalam Hukum Keluarga Islam","type":"article-journal","volume":"2"},"uris":["http://www.mendeley.com/documents/?uuid=d0bbb37e-868f-4c6b-84a2-b1b0a941b558"]}],"mendeley":{"formattedCitation":"(Mahfudhi and Arrosid 2021; Malisi 2022; Shamad 2017; Yayuli 2015)","plainTextFormattedCitation":"(Mahfudhi and Arrosid 2021; Malisi 2022; Shamad 2017; Yayuli 2015)","previouslyFormattedCitation":"(Mahfudhi &amp; Arrosid, 2021; Malisi, 2022; Shamad, 2017; Yayuli, 2015)"},"properties":{"noteIndex":0},"schema":"https://github.com/citation-style-language/schema/raw/master/csl-citation.json"}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9" w:history="1">
        <w:r w:rsidR="00DB63CC" w:rsidRPr="0012243B">
          <w:rPr>
            <w:rStyle w:val="Hyperlink"/>
            <w:rFonts w:ascii="Calibri Light" w:hAnsi="Calibri Light" w:cs="Calibri Light"/>
            <w:sz w:val="24"/>
            <w:szCs w:val="24"/>
          </w:rPr>
          <w:t>Mahfudhi and Arrosid</w:t>
        </w:r>
      </w:hyperlink>
      <w:r w:rsidR="0012243B">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0" w:history="1">
        <w:r w:rsidR="002F0C12" w:rsidRPr="002F0C12">
          <w:rPr>
            <w:rStyle w:val="Hyperlink"/>
            <w:rFonts w:ascii="Calibri Light" w:hAnsi="Calibri Light" w:cs="Calibri Light"/>
            <w:sz w:val="24"/>
            <w:szCs w:val="24"/>
          </w:rPr>
          <w:t>Malisi</w:t>
        </w:r>
      </w:hyperlink>
      <w:r w:rsidR="002F0C12">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28" w:history="1">
        <w:r w:rsidR="00DB63CC" w:rsidRPr="00186347">
          <w:rPr>
            <w:rStyle w:val="Hyperlink"/>
            <w:rFonts w:ascii="Calibri Light" w:hAnsi="Calibri Light" w:cs="Calibri Light"/>
            <w:sz w:val="24"/>
            <w:szCs w:val="24"/>
          </w:rPr>
          <w:t>Shamad</w:t>
        </w:r>
      </w:hyperlink>
      <w:r w:rsidR="00186347">
        <w:rPr>
          <w:rFonts w:ascii="Calibri Light" w:hAnsi="Calibri Light" w:cs="Calibri Light"/>
          <w:sz w:val="24"/>
          <w:szCs w:val="24"/>
        </w:rPr>
        <w:t>,</w:t>
      </w:r>
      <w:r w:rsidR="00DB63CC" w:rsidRPr="005C2120">
        <w:rPr>
          <w:rFonts w:ascii="Calibri Light" w:hAnsi="Calibri Light" w:cs="Calibri Light"/>
          <w:sz w:val="24"/>
          <w:szCs w:val="24"/>
        </w:rPr>
        <w:t xml:space="preserve"> 2017; </w:t>
      </w:r>
      <w:hyperlink w:anchor="no35" w:history="1">
        <w:r w:rsidR="00DB63CC" w:rsidRPr="00F864C9">
          <w:rPr>
            <w:rStyle w:val="Hyperlink"/>
            <w:rFonts w:ascii="Calibri Light" w:hAnsi="Calibri Light" w:cs="Calibri Light"/>
            <w:sz w:val="24"/>
            <w:szCs w:val="24"/>
          </w:rPr>
          <w:t>Yayuli</w:t>
        </w:r>
      </w:hyperlink>
      <w:r w:rsidR="00F864C9">
        <w:rPr>
          <w:rFonts w:ascii="Calibri Light" w:hAnsi="Calibri Light" w:cs="Calibri Light"/>
          <w:sz w:val="24"/>
          <w:szCs w:val="24"/>
        </w:rPr>
        <w:t>,</w:t>
      </w:r>
      <w:r w:rsidR="00DB63CC" w:rsidRPr="005C2120">
        <w:rPr>
          <w:rFonts w:ascii="Calibri Light" w:hAnsi="Calibri Light" w:cs="Calibri Light"/>
          <w:sz w:val="24"/>
          <w:szCs w:val="24"/>
        </w:rPr>
        <w:t xml:space="preserve"> 2015)</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4CC0B717" w14:textId="27B84738" w:rsidR="00853A3C" w:rsidRDefault="00FA185F" w:rsidP="008E7E0B">
      <w:pPr>
        <w:spacing w:before="120" w:after="120"/>
        <w:ind w:left="426"/>
        <w:jc w:val="center"/>
        <w:rPr>
          <w:rFonts w:ascii="Calibri Light" w:hAnsi="Calibri Light" w:cs="Calibri Light"/>
          <w:sz w:val="24"/>
          <w:szCs w:val="24"/>
        </w:rPr>
      </w:pPr>
      <w:r w:rsidRPr="00FA185F">
        <w:rPr>
          <w:rFonts w:ascii="Calibri Light" w:hAnsi="Calibri Light" w:cs="Calibri Light"/>
          <w:sz w:val="24"/>
          <w:szCs w:val="24"/>
        </w:rPr>
        <w:drawing>
          <wp:inline distT="0" distB="0" distL="0" distR="0" wp14:anchorId="6390EC55" wp14:editId="6EEAC341">
            <wp:extent cx="4518625" cy="2124000"/>
            <wp:effectExtent l="0" t="0" r="0" b="0"/>
            <wp:docPr id="4665039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503920" name=""/>
                    <pic:cNvPicPr/>
                  </pic:nvPicPr>
                  <pic:blipFill>
                    <a:blip r:embed="rId15"/>
                    <a:stretch>
                      <a:fillRect/>
                    </a:stretch>
                  </pic:blipFill>
                  <pic:spPr>
                    <a:xfrm>
                      <a:off x="0" y="0"/>
                      <a:ext cx="4518625" cy="2124000"/>
                    </a:xfrm>
                    <a:prstGeom prst="rect">
                      <a:avLst/>
                    </a:prstGeom>
                  </pic:spPr>
                </pic:pic>
              </a:graphicData>
            </a:graphic>
          </wp:inline>
        </w:drawing>
      </w:r>
    </w:p>
    <w:p w14:paraId="71A78558" w14:textId="77777777" w:rsidR="00DA030C" w:rsidRPr="005C2120" w:rsidRDefault="00DA030C" w:rsidP="008E7E0B">
      <w:pPr>
        <w:spacing w:before="120" w:after="120"/>
        <w:ind w:left="426"/>
        <w:jc w:val="center"/>
        <w:rPr>
          <w:rFonts w:ascii="Calibri Light" w:hAnsi="Calibri Light" w:cs="Calibri Light"/>
          <w:sz w:val="24"/>
          <w:szCs w:val="24"/>
        </w:rPr>
      </w:pPr>
      <w:r>
        <w:rPr>
          <w:rFonts w:ascii="Calibri Light" w:hAnsi="Calibri Light" w:cs="Calibri Light"/>
          <w:sz w:val="24"/>
          <w:szCs w:val="24"/>
        </w:rPr>
        <w:t>Figure 4. Marriage Captures Islamic Perspective</w:t>
      </w:r>
    </w:p>
    <w:p w14:paraId="053ED3E3" w14:textId="69544906"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Compared to aqidah and morals, Islamic law and fiqh are much more intense in their struggle with the dynamics of contemporary life, fiqh is directly related to everyday reality. Faced with contemporary dynamics, the old scientific knowledge of jurisprudence is no longer able to answer it. Therefore, reform efforts towards the understanding of Islamic teachings should not be aimed at Islamic law or fiqh, but should be aimed directly at Islamic legal philosophy or ushul al-fiqh which is the producer of fiqh laws which in this case </w:t>
      </w:r>
      <w:r w:rsidR="00476E35">
        <w:rPr>
          <w:rFonts w:ascii="Calibri Light" w:hAnsi="Calibri Light" w:cs="Calibri Light"/>
          <w:sz w:val="24"/>
          <w:szCs w:val="24"/>
        </w:rPr>
        <w:t>is</w:t>
      </w:r>
      <w:r w:rsidRPr="005C2120">
        <w:rPr>
          <w:rFonts w:ascii="Calibri Light" w:hAnsi="Calibri Light" w:cs="Calibri Light"/>
          <w:sz w:val="24"/>
          <w:szCs w:val="24"/>
        </w:rPr>
        <w:t xml:space="preserve"> related to how Islamic law is viewed and whether it is practiced. paneta mawinne (arrest marriage) in the Sumba tribe of East Nusa Tenggara is </w:t>
      </w:r>
      <w:r w:rsidR="00476E35">
        <w:rPr>
          <w:rFonts w:ascii="Calibri Light" w:hAnsi="Calibri Light" w:cs="Calibri Light"/>
          <w:sz w:val="24"/>
          <w:szCs w:val="24"/>
        </w:rPr>
        <w:t>from</w:t>
      </w:r>
      <w:r w:rsidRPr="005C2120">
        <w:rPr>
          <w:rFonts w:ascii="Calibri Light" w:hAnsi="Calibri Light" w:cs="Calibri Light"/>
          <w:sz w:val="24"/>
          <w:szCs w:val="24"/>
        </w:rPr>
        <w:t xml:space="preserve"> the perspective of Islamic law itself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{"citationItems":[{"id":"ITEM-1","itemData":{"DOI":"10.24235/mahkamah.v5i2.6857","ISSN":"1693-5063","abstract":"Tulisan ini berusaha mengupas hukum pernikahan dalam al-Qur'an Surat al-Nur [24] ayat 32-33. Analisis penafsiran dilakukan berdasarkan pada beberapa kitab tafsir ahkam, seperti Tafsir Munir karya Wahbah al-Zuhaili, al-Jami'li Ahkam al-Qur'an karya al-Qurthubi, Rawa'i'al …","author":[{"dropping-particle":"","family":"Zulfikar","given":"Eko","non-dropping-particle":"","parse-names":false,"suffix":""}],"container-title":"Mahkamah : Jurnal Kajian Hukum Islam","id":"ITEM-1","issue":"2","issued":{"date-parts":[["2020"]]},"title":"Tinjauan Tafsir Ahkam Tentang Hukum Pernikahan Dalam Al-Qur’an Surat Al-Nur Ayat 32-33","type":"article-journal","volume":"5"},"uris":["http://www.mendeley.com/documents/?uuid=a5f3d480-dcc8-4835-8ef0-2962dfda0b2b"]},{"id":"ITEM-2","itemData":{"abstract":"Perkawinan ialah ikatan lahir batin antara pria dan wanita sebagai suami istri membentuk keluarga yang bahagia dan kekal berdasarkan Ketuhanan Yang Maha Esa. Perjanjian pra nikah sebagaimana diatur dalam Undang-Undang Nomor 1 Tahun 1974 tentang Perkawinan dan Kompilasi Hukum Islam Inpres Nomor 1 Tahun 1991 dapat dijadikan sebagai sarana hukum untuk melindungi hak dan kewajiban suami istri saat kehidupan perkawinan berlangsung. Penelitian ini mengkaji tentang eksistensi perjanjian pra nikah menurut Hukum Islam, syarat dan prosedur perjanjian pra nikah menurut Hukum Islam, dan akibat hukum yang ditimbulkan perjanjian pra nikah menurut Hukum Islam. Jenis penelitian yang digunakan pada penulisan ini adalah jenis penelitian hukum normatif dengan menggunakan pendekatan undang-undang (statue approach). Hasil penelitian dan pembahasan menentukan eksistensi perjanjian pra nikah dalam Hukum Islam adalah diperbolehkan. Keberadaan perjanjian pra nikah diharapkan membantu suami dan istri dalam meningkatkan pemahaman dan kesadaran terhadap kewajiban dan hak mereka.Syarat melaksanakan perjanjian pra nikah dalam Hukum Islam adalah substansinya tidak boleh melanggar ketentuan hukum dan agama yang berlaku. Prosedur pelaksanaan perjanjian pra nikah menurut Hukum Islam dilaksanakan di Kantor Urusan Agama masing-masing wilayah. Akibat hukum yang ditimbulkan dari perjanjian pra nikah menurut Hukum Islam yaitu para pihak yang terlibat terikat dan wajib melaksanakan perjanjian tersebut.","author":[{"dropping-particle":"","family":"Siswanti","given":"Elin","non-dropping-particle":"","parse-names":false,"suffix":""}],"container-title":"Ilmu Hukum","id":"ITEM-2","issue":"2","issued":{"date-parts":[["2021"]]},"title":"Perjanjian Pra Nikah Dalam Prespektif Hukum Islam","type":"article-journal","volume":"7"},"uris":["http://www.mendeley.com/documents/?uuid=723e968b-e97d-4a22-b687-3f4488d59c15"]},{"id":"ITEM-3","itemData":{"DOI":"10.30863/al-risalah.v3i1.2150","ISSN":"2407-2060","abstract":"This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Al-Syakhsiyah)","id":"ITEM-3","issue":"1","issued":{"date-parts":[["2022"]]},"title":"Tradisi Kawin Tangkap di Tinjau Dari Perspektif Hukum Islam","type":"article-journal","volume":"3"},"uris":["http://www.mendeley.com/documents/?uuid=ff641e0b-9889-4282-ae4e-c25cee751de5"]},{"id":"ITEM-4","itemData":{"DOI":"10.55681/seikat.v1i1.97","abstract":"Pernikahan adalah salah unsur pokok dalam kehidupan masyarakat yang sempurna. Pernikahan adalah ikatan batin antara seorang pria dan wanita sebagai suami istri. Pernikahan merupukan pintu gerbang kehidupan berkeluarga yang mempunyai pengaruh terhadap keturunan dan kehidupan masyrakat. Keluarga yang kokoh dan baik menjadi syarat penting bagi kesejahteraan masyarakat dan kebahagiaan umat manusia pada umumnya. Sesungguhnya Islam telah memberikan tuntunan kepada pemeluknya yang akan memasuki jenjang pernikahan, lengkap dengan tata cara atau aturan-aturannya. Agama mengajarkan bahwa pernikahan adalah sesuatu yang suci, baik, dan mulia. Pernikahan menjadi dinding kuat yang memelihara manusia dari kemungkinan jatuh ke lembah dosa yang disebabkan oleh nafsu birahi yang tak terkendalikan. Islam sangat menganjurkan pernikahan yaitu pernikahan yang memenuhi syarat dan rukun sehingga menjadi salah satu ibadah umat manusia kepada Allah","author":[{"dropping-particle":"","family":"Malisi","given":"Ali Sibra","non-dropping-particle":"","parse-names":false,"suffix":""}],"container-title":"SEIKAT: Jurnal Ilmu Sosial, Politik dan Hukum","id":"ITEM-4","issue":"1","issued":{"date-parts":[["2022"]]},"page":"22-28","title":"Pernikahan Dalam Islam","type":"article-journal","volume":"1"},"uris":["http://www.mendeley.com/documents/?uuid=9cf109f3-35af-440c-8b61-a009855f6b42"]},{"id":"ITEM-5","itemData":{"ISSN":"2527-2934","abstract":"Kata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Jerman","author":[{"dropping-particle":"","family":"Yayuli","given":"Yayuli","non-dropping-particle":"","parse-names":false,"suffix":""}],"container-title":"Suhuf","id":"ITEM-5","issue":"2","issued":{"date-parts":[["2015"]]},"page":"217-219","title":"Membumikan Hukum Islam","type":"article","volume":"27"},"uris":["http://www.mendeley.com/documents/?uuid=d8624cff-8305-4b09-ae47-5e5731b612e8"]}],"mendeley":{"formattedCitation":"(Indrama 2022; Malisi 2022; Siswanti 2021; Yayuli 2015; Zulfikar 2020)","plainTextFormattedCitation":"(Indrama 2022; Malisi 2022; Siswanti 2021; Yayuli 2015; Zulfikar 2020)","previouslyFormattedCitation":"(Indrama, 2022; Malisi, 2022; Siswanti, 2021; Yayuli, 2015; Zulfikar, 2020)"},"properties":{"noteIndex":0},"schema":"https://github.com/citation-style-language/schema/raw/master/csl-citation.json"}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5" w:history="1">
        <w:r w:rsidR="00DB63CC" w:rsidRPr="00F26AA7">
          <w:rPr>
            <w:rStyle w:val="Hyperlink"/>
            <w:rFonts w:ascii="Calibri Light" w:hAnsi="Calibri Light" w:cs="Calibri Light"/>
            <w:sz w:val="24"/>
            <w:szCs w:val="24"/>
          </w:rPr>
          <w:t>Indrama</w:t>
        </w:r>
      </w:hyperlink>
      <w:r w:rsidR="00F26AA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20" w:history="1">
        <w:r w:rsidR="00DB63CC" w:rsidRPr="002F0C12">
          <w:rPr>
            <w:rStyle w:val="Hyperlink"/>
            <w:rFonts w:ascii="Calibri Light" w:hAnsi="Calibri Light" w:cs="Calibri Light"/>
            <w:sz w:val="24"/>
            <w:szCs w:val="24"/>
          </w:rPr>
          <w:t>Malisi</w:t>
        </w:r>
      </w:hyperlink>
      <w:r w:rsidR="002F0C12">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29" w:history="1">
        <w:r w:rsidR="00DB63CC" w:rsidRPr="00397DF1">
          <w:rPr>
            <w:rStyle w:val="Hyperlink"/>
            <w:rFonts w:ascii="Calibri Light" w:hAnsi="Calibri Light" w:cs="Calibri Light"/>
            <w:sz w:val="24"/>
            <w:szCs w:val="24"/>
          </w:rPr>
          <w:t>Siswanti</w:t>
        </w:r>
      </w:hyperlink>
      <w:r w:rsidR="00397DF1">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35" w:history="1">
        <w:r w:rsidR="00DB63CC" w:rsidRPr="00F864C9">
          <w:rPr>
            <w:rStyle w:val="Hyperlink"/>
            <w:rFonts w:ascii="Calibri Light" w:hAnsi="Calibri Light" w:cs="Calibri Light"/>
            <w:sz w:val="24"/>
            <w:szCs w:val="24"/>
          </w:rPr>
          <w:t>Yayuli</w:t>
        </w:r>
      </w:hyperlink>
      <w:r w:rsidR="00F864C9">
        <w:rPr>
          <w:rFonts w:ascii="Calibri Light" w:hAnsi="Calibri Light" w:cs="Calibri Light"/>
          <w:sz w:val="24"/>
          <w:szCs w:val="24"/>
        </w:rPr>
        <w:t>,</w:t>
      </w:r>
      <w:r w:rsidR="00DB63CC" w:rsidRPr="005C2120">
        <w:rPr>
          <w:rFonts w:ascii="Calibri Light" w:hAnsi="Calibri Light" w:cs="Calibri Light"/>
          <w:sz w:val="24"/>
          <w:szCs w:val="24"/>
        </w:rPr>
        <w:t xml:space="preserve"> 2015; </w:t>
      </w:r>
      <w:hyperlink w:anchor="no36" w:history="1">
        <w:r w:rsidR="00DB63CC" w:rsidRPr="00397DF1">
          <w:rPr>
            <w:rStyle w:val="Hyperlink"/>
            <w:rFonts w:ascii="Calibri Light" w:hAnsi="Calibri Light" w:cs="Calibri Light"/>
            <w:sz w:val="24"/>
            <w:szCs w:val="24"/>
          </w:rPr>
          <w:t>Zulfikar</w:t>
        </w:r>
      </w:hyperlink>
      <w:r w:rsidR="00DB63CC" w:rsidRPr="005C2120">
        <w:rPr>
          <w:rFonts w:ascii="Calibri Light" w:hAnsi="Calibri Light" w:cs="Calibri Light"/>
          <w:sz w:val="24"/>
          <w:szCs w:val="24"/>
        </w:rPr>
        <w:t xml:space="preserve"> 2020)</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56536469" w14:textId="4D769968"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Capture marriage when viewed from practice can be classified as kidnapping because it is carried out without the consent of the woman. Kidnapping is a criminal act and is a prohibited act in the teachings of Islam, which is known to the wider community </w:t>
      </w:r>
      <w:r w:rsidR="00476E35">
        <w:rPr>
          <w:rFonts w:ascii="Calibri Light" w:hAnsi="Calibri Light" w:cs="Calibri Light"/>
          <w:sz w:val="24"/>
          <w:szCs w:val="24"/>
        </w:rPr>
        <w:t>and</w:t>
      </w:r>
      <w:r w:rsidRPr="005C2120">
        <w:rPr>
          <w:rFonts w:ascii="Calibri Light" w:hAnsi="Calibri Light" w:cs="Calibri Light"/>
          <w:sz w:val="24"/>
          <w:szCs w:val="24"/>
        </w:rPr>
        <w:t xml:space="preserve"> can be described as the deprivation and abduction of others against their will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{"citationItems":[{"id":"ITEM-1","itemData":{"DOI":"10.14710/crepido.2.2.111-122","abstract":"Islam disyariatkan hanya untuk memberikan kemaslahatan kepada seluruh manusia dan menghindari dari kemudharatan. Salah satu petunjuk Allah dalam syariat islam adalah diperintahkannya menikah dan diharamkannya berzinah. Perintah kawin merupakan salah satu implementasi dari Al-Maqasyid Al-Khamsah yaitu hifzhul nasl. Tulisan ini untuk menggambarkan pemahaman tentang apa itu perkawinan,rukun dan syarat perkawinan, hukum  perkawinan serta bagaimana pencatatan perkawinan dan hak keperdataan istri dan anak. Melalui tema ini berusaha untuk diuraikan. Adapun kesimpulan yang dapat dirumuskan perkawinan adalah suatu perjanjian suci antara seorang pria dan perempuan untuk membangun rumah tangga yang bahagia. Dan sah apabila telah memenuhi rukun dan syarat. Dimana Hukum dalam perkawinan ada 5 yaitu wajib, sunnah, makruh, mubah, dan haram. Dan perkawinan yang baik itu dicatatkan disertai pembuktiannya dengan akta nikah sehingga akan mendatangkan maslahat untuk pihak istri dan keturunannya. ","author":[{"dropping-particle":"","family":"Musyafah","given":"Aisyah Ayu","non-dropping-particle":"","parse-names":false,"suffix":""}],"container-title":"Crepido","id":"ITEM-1","issue":"2","issued":{"date-parts":[["2020"]]},"page":"111-122","title":"Perkawinan Dalam Perspektif Filosofis Hukum Islam","type":"article-journal","volume":"2"},"uris":["http://www.mendeley.com/documents/?uuid=cfcc5bd7-004c-4bb9-9abf-154629eb969f"]},{"id":"ITEM-2","itemData":{"abstract":"Discrimination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Hukum","id":"ITEM-2","issue":"1","issued":{"date-parts":[["2023"]]},"page":"131-141","title":"Perlindungan Hak Perempuan Berdasarkan Cedaw Dalam Tradisi Kawin Tangkap Di Sumba","type":"article-journal","volume":"18"},"uris":["http://www.mendeley.com/documents/?uuid=844092fa-ed6a-4b74-ac73-58a2887f50ea"]}],"mendeley":{"formattedCitation":"(Bire et al. 2023; Musyafah 2020)","plainTextFormattedCitation":"(Bire et al. 2023; Musyafah 2020)","previouslyFormattedCitation":"(Bire et al., 2023; Musyafah, 2020)"},"properties":{"noteIndex":0},"schema":"https://github.com/citation-style-language/schema/raw/master/csl-citation.json"}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8" w:history="1">
        <w:r w:rsidR="00DB63CC" w:rsidRPr="00474697">
          <w:rPr>
            <w:rStyle w:val="Hyperlink"/>
            <w:rFonts w:ascii="Calibri Light" w:hAnsi="Calibri Light" w:cs="Calibri Light"/>
            <w:sz w:val="24"/>
            <w:szCs w:val="24"/>
          </w:rPr>
          <w:t>Bire et al</w:t>
        </w:r>
      </w:hyperlink>
      <w:r w:rsidR="00DB63CC" w:rsidRPr="005C2120">
        <w:rPr>
          <w:rFonts w:ascii="Calibri Light" w:hAnsi="Calibri Light" w:cs="Calibri Light"/>
          <w:sz w:val="24"/>
          <w:szCs w:val="24"/>
        </w:rPr>
        <w:t xml:space="preserve">. 2023; </w:t>
      </w:r>
      <w:hyperlink w:anchor="no24" w:history="1">
        <w:r w:rsidR="00DB63CC" w:rsidRPr="00464CF7">
          <w:rPr>
            <w:rStyle w:val="Hyperlink"/>
            <w:rFonts w:ascii="Calibri Light" w:hAnsi="Calibri Light" w:cs="Calibri Light"/>
            <w:sz w:val="24"/>
            <w:szCs w:val="24"/>
          </w:rPr>
          <w:t>Musyafah</w:t>
        </w:r>
      </w:hyperlink>
      <w:r w:rsidR="00464CF7">
        <w:rPr>
          <w:rFonts w:ascii="Calibri Light" w:hAnsi="Calibri Light" w:cs="Calibri Light"/>
          <w:sz w:val="24"/>
          <w:szCs w:val="24"/>
        </w:rPr>
        <w:t>,</w:t>
      </w:r>
      <w:r w:rsidR="00DB63CC" w:rsidRPr="005C2120">
        <w:rPr>
          <w:rFonts w:ascii="Calibri Light" w:hAnsi="Calibri Light" w:cs="Calibri Light"/>
          <w:sz w:val="24"/>
          <w:szCs w:val="24"/>
        </w:rPr>
        <w:t xml:space="preserve"> 2020)</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In practice, capture mating can occur either by the use of force or by deception or inducement.  Before and after the change in practice in capture marriage, both were carried out without the consent of women and ended in coercion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{"citationItems":[{"id":"ITEM-1","itemData":{"DOI":"https://doi.org/10.32764/abdimasagama.v3i3.3154","ISSN":"2774-7964","abstract":"… Evaluasi dilakukan sebelum dan sesudah kajian pernikahan. Kriteria mulai jumlah peserta … dari kajian pernikahan adalah peserta memahami konsep pernikahan perspektif fiqih dan …","author":[{"dropping-particle":"","family":"Aisa","given":"Aufia","non-dropping-particle":"","parse-names":false,"suffix":""},{"dropping-particle":"","family":"Hidayah","given":"Nurul","non-dropping-particle":"","parse-names":false,"suffix":""},{"dropping-particle":"","family":"Putra","given":"Wahyu Hanafi","non-dropping-particle":"","parse-names":false,"suffix":""},{"dropping-particle":"","family":"Irfan","given":"M Ali","non-dropping-particle":"","parse-names":false,"suffix":""},{"dropping-particle":"","family":"Husniah","given":"Ludfiah Novi Cahyanii","non-dropping-particle":"","parse-names":false,"suffix":""},{"dropping-particle":"","family":"Fajariyah","given":"Linda","non-dropping-particle":"","parse-names":false,"suffix":""}],"container-title":"Jumat Keagamaan: Jurnal Pengabdian Masyarakat","id":"ITEM-1","issue":"3","issued":{"date-parts":[["2022"]]},"page":"128-131","title":"Meningkatkan Pemahaman Konsep Pernikahan dalam Pandangan “Fiqih Munakahat” pada Pemuda Pemudi di Desa Sidomulyo","type":"article-journal","volume":"3"},"uris":["http://www.mendeley.com/documents/?uuid=b0b55fe9-e47d-4666-a1ba-95f65868b37a"]}],"mendeley":{"formattedCitation":"(Aisa et al. 2022)","plainTextFormattedCitation":"(Aisa et al. 2022)","previouslyFormattedCitation":"(Aisa et al.,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2" w:history="1">
        <w:r w:rsidR="00DB63CC" w:rsidRPr="00B41835">
          <w:rPr>
            <w:rStyle w:val="Hyperlink"/>
            <w:rFonts w:ascii="Calibri Light" w:hAnsi="Calibri Light" w:cs="Calibri Light"/>
            <w:sz w:val="24"/>
            <w:szCs w:val="24"/>
          </w:rPr>
          <w:t>Aisa et al</w:t>
        </w:r>
      </w:hyperlink>
      <w:r w:rsidR="00DB63CC" w:rsidRPr="005C2120">
        <w:rPr>
          <w:rFonts w:ascii="Calibri Light" w:hAnsi="Calibri Light" w:cs="Calibri Light"/>
          <w:sz w:val="24"/>
          <w:szCs w:val="24"/>
        </w:rPr>
        <w:t>.</w:t>
      </w:r>
      <w:r w:rsidR="00B41835">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583FEBC8" w14:textId="54B027AD"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If you look at the source or basis of marriage law, such as the Qur'an, al-Sunnah, or Ijma', of course</w:t>
      </w:r>
      <w:r w:rsidR="00476E35">
        <w:rPr>
          <w:rFonts w:ascii="Calibri Light" w:hAnsi="Calibri Light" w:cs="Calibri Light"/>
          <w:sz w:val="24"/>
          <w:szCs w:val="24"/>
        </w:rPr>
        <w:t>,</w:t>
      </w:r>
      <w:r w:rsidRPr="005C2120">
        <w:rPr>
          <w:rFonts w:ascii="Calibri Light" w:hAnsi="Calibri Light" w:cs="Calibri Light"/>
          <w:sz w:val="24"/>
          <w:szCs w:val="24"/>
        </w:rPr>
        <w:t xml:space="preserve"> this capture </w:t>
      </w:r>
      <w:r w:rsidR="00476E35">
        <w:rPr>
          <w:rFonts w:ascii="Calibri Light" w:hAnsi="Calibri Light" w:cs="Calibri Light"/>
          <w:sz w:val="24"/>
          <w:szCs w:val="24"/>
        </w:rPr>
        <w:t xml:space="preserve">of </w:t>
      </w:r>
      <w:r w:rsidRPr="005C2120">
        <w:rPr>
          <w:rFonts w:ascii="Calibri Light" w:hAnsi="Calibri Light" w:cs="Calibri Light"/>
          <w:sz w:val="24"/>
          <w:szCs w:val="24"/>
        </w:rPr>
        <w:t xml:space="preserve">marriage is not explicitly mentioned. While the law of origin of marriage is mubah (permissible). However, the law can be changed to obligatory, sunnah, makruh, and haram, depending on the 'illat that affects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{"citationItems":[{"id":"ITEM-1","itemData":{"DOI":"10.25157/jigj.v5i2.795","ISSN":"1410-7406","abstract":"Dalam kompilasi hukum Islam dijelaskan bahwa perkawinan adalah pernikahan, yaitu akad yang kuat atau mitsaqan ghalizhan untuk mentaati perintah Allah dan melaksanakannya merupakan ibadah. Istilah nikah berasal dari bahasa Arab, yaitu ( ح</w:instrText>
      </w:r>
      <w:r w:rsidR="00DB63CC" w:rsidRPr="005C2120">
        <w:rPr>
          <w:rFonts w:ascii="Calibri Light" w:hAnsi="Calibri Light" w:cs="Calibri Light" w:hint="cs"/>
          <w:sz w:val="24"/>
          <w:szCs w:val="24"/>
        </w:rPr>
        <w:instrText>ﺎﻜﻨﻟ</w:instrText>
      </w:r>
      <w:r w:rsidR="00DB63CC" w:rsidRPr="005C2120">
        <w:rPr>
          <w:rFonts w:ascii="Calibri Light" w:hAnsi="Calibri Light" w:cs="Calibri Light" w:hint="eastAsia"/>
          <w:sz w:val="24"/>
          <w:szCs w:val="24"/>
        </w:rPr>
        <w:instrText>ا</w:instrText>
      </w:r>
      <w:r w:rsidR="00DB63CC" w:rsidRPr="005C2120">
        <w:rPr>
          <w:rFonts w:ascii="Calibri Light" w:hAnsi="Calibri Light" w:cs="Calibri Light"/>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menjalin","author":[{"dropping-particle":"","family":"Undang-undang","given":"D A N Penerapannya Dalam","non-dropping-particle":"","parse-names":false,"suffix":""},{"dropping-particle":"","family":"Iain","given":"Pascasarjana","non-dropping-particle":"","parse-names":false,"suffix":""},{"dropping-particle":"","family":"Intan","given":"Raden","non-dropping-particle":"","parse-names":false,"suffix":""},{"dropping-particle":"","family":"Alam","given":"Jl Z A Pagar","non-dropping-particle":"","parse-names":false,"suffix":""},{"dropping-particle":"","family":"Lampung","given":"Bandar","non-dropping-particle":"","parse-names":false,"suffix":""},{"dropping-particle":"","family":"Perkawinan","given":"Undang","non-dropping-particle":"","parse-names":false,"suffix":""},{"dropping-particle":"","family":"Artikel","given":"Islam","non-dropping-particle":"","parse-names":false,"suffix":""},{"dropping-particle":"","family":"Taufik","given":"Otong Husni","non-dropping-particle":"","parse-names":false,"suffix":""},{"dropping-particle":"","family":"Fauzi","given":"Ali","non-dropping-particle":"","parse-names":false,"suffix":""},{"dropping-particle":"","family":"Septiani","given":"Heppi","non-dropping-particle":"","parse-names":false,"suffix":""},{"dropping-particle":"","family":"Sholehah","given":"Zainatus","non-dropping-particle":"","parse-names":false,"suffix":""},{"dropping-particle":"","family":"Israfil","given":"Israfil","non-dropping-particle":"","parse-names":false,"suffix":""},{"dropping-particle":"","family":"Salad","given":"Muzakir","non-dropping-particle":"","parse-names":false,"suffix":""},{"dropping-particle":"","family":"Aminullah","given":"Aminullah","non-dropping-particle":"","parse-names":false,"suffix":""},{"dropping-particle":"","family":"Subakti","given":"Subakti","non-dropping-particle":"","parse-names":false,"suffix":""},{"dropping-particle":"","family":"Agust","given":"Amara Ridha Amalia","non-dropping-particle":"","parse-names":false,"suffix":""},{"dropping-particle":"","family":"Mahfudhi","given":"Heri","non-dropping-particle":"","parse-names":false,"suffix":""},{"dropping-particle":"","family":"Arrosid","given":"M. Kholis","non-dropping-particle":"","parse-names":false,"suffix":""},{"dropping-particle":"","family":"Sanjaya","given":"Fransiskus O","non-dropping-particle":"","parse-names":false,"suffix":""},{"dropping-particle":"","family":"Rahardi","given":"R. Kunjana","non-dropping-particle":"","parse-names":false,"suffix":""},{"dropping-particle":"","family":"Setiyanto","given":"Danu Aris","non-dropping-particle":"","parse-names":false,"suffix":""},{"dropping-particle":"","family":"Kleden","given":"Dony","non-dropping-particle":"","parse-names":false,"suffix":""},{"dropping-particle":"","family":"Mardiani","given":"Martha","non-dropping-particle":"","parse-names":false,"suffix":""},{"dropping-particle":"","family":"Jati Nugroho","given":"Fibry","non-dropping-particle":"","parse-names":false,"suffix":""},{"dropping-particle":"","family":"Rogo Yuono","given":"Yusup","non-dropping-particle":"","parse-names":false,"suffix":""},{"dropping-particle":"","family":"Hakim","given":"Zainul","non-dropping-particle":"","parse-names":false,"suffix":""},{"dropping-particle":"","family":"Florea","given":"Dumitrita","non-dropping-particle":"","parse-names":false,"suffix":""},{"dropping-particle":"","family":"Dasor","given":"Yohanes Wendelinus","non-dropping-particle":"","parse-names":false,"suffix":""},{"dropping-particle":"","family":"Hermaditoyo","given":"Stanislaus","non-dropping-particle":"","parse-names":false,"suffix":""},{"dropping-particle":"","family":"Muthoifin","given":"M","non-dropping-particle":"","parse-names":false,"suffix":""},{"dropping-particle":"","family":"Dewi","given":"Dian Kemala","non-dropping-particle":"","parse-names":false,"suffix":""},{"dropping-particle":"","family":"Indonesia","given":"Universitas Dharmawangsa","non-dropping-particle":"","parse-names":false,"suffix":""},{"dropping-particle":"","family":"Medan","given":"Kota","non-dropping-particle":"","parse-names":false,"suffix":""},{"dropping-particle":"","family":"Indrama","given":"Dedi","non-dropping-particle":"","parse-names":false,"suffix":""},{"dropping-particle":"","family":"Aisa","given":"Aufia","non-dropping-particle":"","parse-names":false,"suffix":""},{"dropping-particle":"","family":"Hidayah","given":"Nurul","non-dropping-particle":"","parse-names":false,"suffix":""},{"dropping-particle":"","family":"Putra","given":"Wahyu Hanafi","non-dropping-particle":"","parse-names":false,"suffix":""},{"dropping-particle":"","family":"Irfan","given":"M Ali","non-dropping-particle":"","parse-names":false,"suffix":""},{"dropping-particle":"","family":"Husniah","given":"Ludfiah Novi Cahyanii","non-dropping-particle":"","parse-names":false,"suffix":""},{"dropping-particle":"","family":"Fajariyah","given":"Linda","non-dropping-particle":"","parse-names":false,"suffix":""},{"dropping-particle":"","family":"Shamad","given":"Muhammad Yunus","non-dropping-particle":"","parse-names":false,"suffix":""}],"container-title":"Prosiding University Research Colloquium","id":"ITEM-1","issue":"2","issued":{"date-parts":[["2022"]]},"page":"246","title":"The Legal Status of Women in Islam","type":"article-journal","volume":"3"},"uris":["http://www.mendeley.com/documents/?uuid=5c954bb4-c2b7-441e-922f-b37d33cc61ef"]},{"id":"ITEM-2","itemData":{"author":[{"dropping-particle":"","family":"Ridlo, Muhammad Rosyid, Imron rosyadi","given":"Muthoifin","non-dropping-particle":"","parse-names":false,"suffix":""}],"container-title":"Profetika: Jurnal Studi Islam","id":"ITEM-2","issue":"2","issued":{"date-parts":[["2022"]]},"page":"321-330","title":"THE LAW OF NASAB FOR CHILDREN BORN OUTSIDE OF LEGAL MARRIAGE ACCORDING TO IMAM IBN QAYYIM AL-JAUZIYYAH","type":"article-journal","volume":"23"},"uris":["http://www.mendeley.com/documents/?uuid=fd8a2121-2bab-4dfe-a1eb-00cd9828f3bd"]},{"id":"ITEM-3","itemData":{"DOI":"10.17561/tahrj.v14.5474","ISSN":"23409592","abstract":"Forced marriages are recognized as a form of violating human rights, discriminating against women as well as a form of gender-based violence which both women and children suffer. In numerous international treaties and in other supranational documents, this practice is perceived as a violation against people's dignity and as an attempt against fundamental rights such as freedom and equality. Moreover, the forced marriage is a crime condemned by the International and European human rights law: it violates the right to freely marry and the right to live a life free of gender-based violence. The objective of this article is to critically review the international and European obligations of States in relation to forced marriages. This critical review will be carried out through normative analysis from Legal Feminism and Feminist Theory.","author":[{"dropping-particle":"","family":"Campmajó","given":"Maria Barcons","non-dropping-particle":"","parse-names":false,"suffix":""}],"container-title":"Age of Human Rights Journal","id":"ITEM-3","issued":{"date-parts":[["2020"]]},"page":"1-18","title":"Forced marriages in Europe: A form of gender-based violence and violation of human rights","type":"article-journal","volume":"14"},"uris":["http://www.mendeley.com/documents/?uuid=f355972a-c26e-42e8-8936-f9d189f5b0ff"]},{"id":"ITEM-4","itemData":{"DOI":"10.22225/jkh.2.3.3674.656-660","ISSN":"2746-5055","abstract":"The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Hukum","id":"ITEM-4","issue":"3","issued":{"date-parts":[["2021"]]},"page":"656-660","title":"Tradisi Kawin Tangkap (Piti Rambang) Suku Sumba di Nusa Tenggara Timur","type":"article-journal","volume":"2"},"uris":["http://www.mendeley.com/documents/?uuid=6bc1561b-1527-4fbd-aab0-394b9b793075"]}],"mendeley":{"formattedCitation":"(Campmajó 2020; Doko, Suwitra, and Sudibya 2021; Ridlo, Muhammad Rosyid, Imron rosyadi 2022; Undang-undang et al. 2022)","plainTextFormattedCitation":"(Campmajó 2020; Doko, Suwitra, and Sudibya 2021; Ridlo, Muhammad Rosyid, Imron rosyadi 2022; Undang-undang et al. 2022)","previouslyFormattedCitation":"(Campmajó, 2020; Doko et al., 2021; Ridlo, Muhammad Rosyid, Imron rosyadi, 2022; Undang-undang et al.,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9" w:history="1">
        <w:r w:rsidR="00DB63CC" w:rsidRPr="00F26AA7">
          <w:rPr>
            <w:rStyle w:val="Hyperlink"/>
            <w:rFonts w:ascii="Calibri Light" w:hAnsi="Calibri Light" w:cs="Calibri Light"/>
            <w:sz w:val="24"/>
            <w:szCs w:val="24"/>
          </w:rPr>
          <w:t>Campmajó</w:t>
        </w:r>
      </w:hyperlink>
      <w:r w:rsidR="00F26AA7">
        <w:rPr>
          <w:rFonts w:ascii="Calibri Light" w:hAnsi="Calibri Light" w:cs="Calibri Light"/>
          <w:sz w:val="24"/>
          <w:szCs w:val="24"/>
        </w:rPr>
        <w:t>,</w:t>
      </w:r>
      <w:r w:rsidR="00DB63CC" w:rsidRPr="005C2120">
        <w:rPr>
          <w:rFonts w:ascii="Calibri Light" w:hAnsi="Calibri Light" w:cs="Calibri Light"/>
          <w:sz w:val="24"/>
          <w:szCs w:val="24"/>
        </w:rPr>
        <w:t xml:space="preserve"> 2020; </w:t>
      </w:r>
      <w:hyperlink w:anchor="no11" w:history="1">
        <w:r w:rsidR="00DB63CC" w:rsidRPr="002C58E0">
          <w:rPr>
            <w:rStyle w:val="Hyperlink"/>
            <w:rFonts w:ascii="Calibri Light" w:hAnsi="Calibri Light" w:cs="Calibri Light"/>
            <w:sz w:val="24"/>
            <w:szCs w:val="24"/>
          </w:rPr>
          <w:t>Doko, Suwitra,</w:t>
        </w:r>
      </w:hyperlink>
      <w:r w:rsidR="00DB63CC" w:rsidRPr="005C2120">
        <w:rPr>
          <w:rFonts w:ascii="Calibri Light" w:hAnsi="Calibri Light" w:cs="Calibri Light"/>
          <w:sz w:val="24"/>
          <w:szCs w:val="24"/>
        </w:rPr>
        <w:t xml:space="preserve"> </w:t>
      </w:r>
      <w:hyperlink w:anchor="no11" w:history="1">
        <w:r w:rsidR="00DB63CC" w:rsidRPr="002C58E0">
          <w:rPr>
            <w:rStyle w:val="Hyperlink"/>
            <w:rFonts w:ascii="Calibri Light" w:hAnsi="Calibri Light" w:cs="Calibri Light"/>
            <w:sz w:val="24"/>
            <w:szCs w:val="24"/>
          </w:rPr>
          <w:t>and Sudibya</w:t>
        </w:r>
      </w:hyperlink>
      <w:r w:rsidR="002C58E0">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5" w:history="1">
        <w:r w:rsidR="00DB63CC" w:rsidRPr="00A51B1A">
          <w:rPr>
            <w:rStyle w:val="Hyperlink"/>
            <w:rFonts w:ascii="Calibri Light" w:hAnsi="Calibri Light" w:cs="Calibri Light"/>
            <w:sz w:val="24"/>
            <w:szCs w:val="24"/>
          </w:rPr>
          <w:t>Ridlo, Muhammad Rosyid, Imron rosyadi</w:t>
        </w:r>
      </w:hyperlink>
      <w:r w:rsidR="00A51B1A">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34" w:history="1">
        <w:r w:rsidR="00DB63CC" w:rsidRPr="00A51B1A">
          <w:rPr>
            <w:rStyle w:val="Hyperlink"/>
            <w:rFonts w:ascii="Calibri Light" w:hAnsi="Calibri Light" w:cs="Calibri Light"/>
            <w:sz w:val="24"/>
            <w:szCs w:val="24"/>
          </w:rPr>
          <w:t>Undang-undang et al</w:t>
        </w:r>
      </w:hyperlink>
      <w:r w:rsidR="00DB63CC" w:rsidRPr="005C2120">
        <w:rPr>
          <w:rFonts w:ascii="Calibri Light" w:hAnsi="Calibri Light" w:cs="Calibri Light"/>
          <w:sz w:val="24"/>
          <w:szCs w:val="24"/>
        </w:rPr>
        <w:t>.</w:t>
      </w:r>
      <w:r w:rsidR="00A51B1A">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2745371E" w14:textId="05959D51"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marriage law becomes mandatory if a person is considered physically mature and has a fixed income, and he is very willing to marry so that if he does not marry he is feared to fall into adultery. Al-Qurthubi said, "A person who is able and worried about himself and his religion becomes corrupted by celibacy, so that it is impossible to overcome it except by marrying, there is not the slightest difference of opinion to declare that he is obliged to marry. </w:t>
      </w:r>
      <w:r w:rsidR="00476E35">
        <w:rPr>
          <w:rFonts w:ascii="Calibri Light" w:hAnsi="Calibri Light" w:cs="Calibri Light"/>
          <w:sz w:val="24"/>
          <w:szCs w:val="24"/>
        </w:rPr>
        <w:t>S</w:t>
      </w:r>
      <w:r w:rsidRPr="005C2120">
        <w:rPr>
          <w:rFonts w:ascii="Calibri Light" w:hAnsi="Calibri Light" w:cs="Calibri Light"/>
          <w:sz w:val="24"/>
          <w:szCs w:val="24"/>
        </w:rPr>
        <w:t xml:space="preserve">till, if the desire for marriage is great but unable to provide for the wife, then it should carry out the direction of Allah SWT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Al-Syakhsiyah)","id":"ITEM-1","issue":"1","issued":{"date-parts":[["2022"]]},"title":"Tradisi Kawin Tangkap di Tinjau Dari Perspektif Hukum Islam","type":"article-journal","volume":"3"},"uris":["http://www.mendeley.com/documents/?uuid=ff641e0b-9889-4282-ae4e-c25cee751de5"]}],"mendeley":{"formattedCitation":"(Indrama 2022)","plainTextFormattedCitation":"(Indrama 2022)","previouslyFormattedCitation":"(Indrama,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5" w:history="1">
        <w:r w:rsidR="00DB63CC" w:rsidRPr="00F26AA7">
          <w:rPr>
            <w:rStyle w:val="Hyperlink"/>
            <w:rFonts w:ascii="Calibri Light" w:hAnsi="Calibri Light" w:cs="Calibri Light"/>
            <w:sz w:val="24"/>
            <w:szCs w:val="24"/>
          </w:rPr>
          <w:t>Indrama</w:t>
        </w:r>
      </w:hyperlink>
      <w:r w:rsidR="00F26AA7">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 In his statement Q.S An-Nur Verse 33 which reads:</w:t>
      </w:r>
    </w:p>
    <w:p w14:paraId="25603D1C" w14:textId="77777777" w:rsidR="00A406E4" w:rsidRPr="005C2120" w:rsidRDefault="00A406E4" w:rsidP="00A406E4">
      <w:pPr>
        <w:spacing w:after="160" w:line="360" w:lineRule="auto"/>
        <w:ind w:left="360" w:firstLine="720"/>
        <w:jc w:val="right"/>
        <w:rPr>
          <w:rFonts w:ascii="Traditional Arabic" w:hAnsi="Traditional Arabic" w:cs="Traditional Arabic"/>
          <w:bCs/>
          <w:noProof/>
          <w:sz w:val="28"/>
          <w:szCs w:val="28"/>
          <w:lang w:val="id-ID"/>
        </w:rPr>
      </w:pPr>
      <w:r w:rsidRPr="005C2120">
        <w:rPr>
          <w:rFonts w:ascii="Traditional Arabic" w:hAnsi="Traditional Arabic" w:cs="Traditional Arabic" w:hint="cs"/>
          <w:bCs/>
          <w:noProof/>
          <w:sz w:val="28"/>
          <w:szCs w:val="28"/>
          <w:lang w:val="id-ID"/>
        </w:rPr>
        <w:t>وَلْيَسْتَعْفِفِ الَّذِيْنَ لَا يَجِدُوْنَ نِكَاحًا حَتّٰى يُغْنِيَهُمُ اللّٰهُ مِنْ فَضْلِه</w:t>
      </w:r>
      <w:r w:rsidRPr="005C2120">
        <w:rPr>
          <w:bCs/>
          <w:noProof/>
          <w:sz w:val="28"/>
          <w:szCs w:val="28"/>
          <w:lang w:val="id-ID"/>
        </w:rPr>
        <w:t>ٖ</w:t>
      </w:r>
      <w:r w:rsidRPr="005C2120">
        <w:rPr>
          <w:rFonts w:ascii="Traditional Arabic" w:hAnsi="Traditional Arabic" w:cs="Traditional Arabic" w:hint="cs"/>
          <w:bCs/>
          <w:noProof/>
          <w:sz w:val="28"/>
          <w:szCs w:val="28"/>
          <w:lang w:val="id-ID"/>
        </w:rPr>
        <w:t xml:space="preserve"> ۗوَالَّذِيْنَ يَبْتَغُوْنَ الْكِتٰبَ مِمَّا مَلَكَتْ اَيْمَانُكُمْ فَكَاتِبُوْهُمْ اِنْ عَلِمْتُمْ فِيْهِمْ خَيْرًا وَّاٰتُوْهُمْ مِّنْ مَّالِ اللّٰهِ الَّذِيْٓ اٰتٰىكُمْ ۗوَلَا تُكْرِهُوْا فَتَيٰتِكُمْ عَلَى الْبِغَاۤءِ اِنْ اَرَدْنَ تَحَصُّنًا لِّتَبْتَغُوْا عَرَضَ الْحَيٰوةِ الدُّنْيَا ۗوَمَنْ يُّكْرِهْهُّنَّ فَاِنَّ اللّٰهَ مِنْۢ بَعْدِ اِكْرَاهِهِنَّ غَفُوْرٌ رَّحِيْمٌ</w:t>
      </w:r>
    </w:p>
    <w:p w14:paraId="78153263" w14:textId="3155EF54" w:rsidR="00A406E4" w:rsidRPr="005C2120" w:rsidRDefault="00A406E4" w:rsidP="005C2120">
      <w:pPr>
        <w:spacing w:before="120" w:after="120"/>
        <w:ind w:left="426"/>
        <w:jc w:val="both"/>
        <w:rPr>
          <w:rFonts w:ascii="Calibri Light" w:hAnsi="Calibri Light" w:cs="Calibri Light"/>
          <w:i/>
          <w:iCs/>
          <w:sz w:val="24"/>
          <w:szCs w:val="24"/>
        </w:rPr>
      </w:pPr>
      <w:r w:rsidRPr="005C2120">
        <w:rPr>
          <w:rFonts w:ascii="Calibri Light" w:hAnsi="Calibri Light" w:cs="Calibri Light"/>
          <w:i/>
          <w:iCs/>
          <w:sz w:val="24"/>
          <w:szCs w:val="24"/>
        </w:rPr>
        <w:t>Means: And those who are unable to marry should keep them chaste until God enables them with His gifts. And if the servants of the sahaya you have desire</w:t>
      </w:r>
      <w:r w:rsidR="00476E35">
        <w:rPr>
          <w:rFonts w:ascii="Calibri Light" w:hAnsi="Calibri Light" w:cs="Calibri Light"/>
          <w:i/>
          <w:iCs/>
          <w:sz w:val="24"/>
          <w:szCs w:val="24"/>
        </w:rPr>
        <w:t>d</w:t>
      </w:r>
      <w:r w:rsidRPr="005C2120">
        <w:rPr>
          <w:rFonts w:ascii="Calibri Light" w:hAnsi="Calibri Light" w:cs="Calibri Light"/>
          <w:i/>
          <w:iCs/>
          <w:sz w:val="24"/>
          <w:szCs w:val="24"/>
        </w:rPr>
        <w:t xml:space="preserve"> a covenant (freedom), make a covenant with them, if you know there is good in them, and give them a portion of the treasure of Allah which He has given you. And do not force your female servants to engage in prostitution, while they desire chastity, for you seek the benefits of worldly life. Whoever forces them, then truly, Allah is Most Forgiving, Most Merciful (to them) after they are forced.</w:t>
      </w:r>
    </w:p>
    <w:p w14:paraId="603AEA49" w14:textId="6EEDBCFE"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law of marriage becomes sunnah when a person is seen from his natural physical growth and he tends to have a desire to marry and already has a steady income.  The marriage law becomes makruh when a person is physically and of sufficient age even though it is not too urgent.  But he does not have a fixed income so if he marries it will bring life misery to his wife's children. The law of marriage becomes haram when a man marries a woman </w:t>
      </w:r>
      <w:r w:rsidR="00476E35">
        <w:rPr>
          <w:rFonts w:ascii="Calibri Light" w:hAnsi="Calibri Light" w:cs="Calibri Light"/>
          <w:sz w:val="24"/>
          <w:szCs w:val="24"/>
        </w:rPr>
        <w:t>to molest or ridicule</w:t>
      </w:r>
      <w:r w:rsidRPr="005C2120">
        <w:rPr>
          <w:rFonts w:ascii="Calibri Light" w:hAnsi="Calibri Light" w:cs="Calibri Light"/>
          <w:sz w:val="24"/>
          <w:szCs w:val="24"/>
        </w:rPr>
        <w:t xml:space="preserve"> or to take revenge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{"citationItems":[{"id":"ITEM-1","itemData":{"ISSN":"2477-5339","author":[{"dropping-particle":"","family":"Apriantoro","given":"Muhamad Subhi","non-dropping-particle":"","parse-names":false,"suffix":""},{"dropping-particle":"","family":"Makin","given":"Viki Saputra Rogi","non-dropping-particle":"","parse-names":false,"suffix":""},{"dropping-particle":"","family":"Maarif","given":"Muhamat Nur","non-dropping-particle":"","parse-names":false,"suffix":""}],"container-title":"YUDISIA: Jurnal Pemikiran Hukum dan Hukum Islam","id":"ITEM-1","issue":"1","issued":{"date-parts":[["2023"]]},"page":"47-62","title":"Islamic law perspective on the bajo indigenous people's marriage tradition in Adonara village","type":"article-journal","volume":"14"},"uris":["http://www.mendeley.com/documents/?uuid=fb9fde0a-9205-4c22-a2bb-55efbaeb73e1"]},{"id":"ITEM-2","itemData":{"DOI":"10.22225/jkh.2.3.3674.656-660","ISSN":"2746-5055","abstract":"The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Hukum","id":"ITEM-2","issue":"3","issued":{"date-parts":[["2021"]]},"page":"656-660","title":"Tradisi Kawin Tangkap (Piti Rambang) Suku Sumba di Nusa Tenggara Timur","type":"article-journal","volume":"2"},"uris":["http://www.mendeley.com/documents/?uuid=6bc1561b-1527-4fbd-aab0-394b9b793075"]},{"id":"ITEM-3","itemData":{"DOI":"10.30648/dun.v6i1.493","ISSN":"2541-3937","abstract":"Abstract.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Kristiani","id":"ITEM-3","issue":"1","issued":{"date-parts":[["2021"]]},"page":"176-198","title":"Tinjauan Teologis terhadap Tradisi Kawin Tangkap di Pulau Sumba–Nusa Tenggara Timur","type":"article-journal","volume":"6"},"uris":["http://www.mendeley.com/documents/?uuid=6a1cfa0d-cc30-4dd7-aaee-f6699a09a236"]},{"id":"ITEM-4","itemData":{"DOI":"10.30863/al-risalah.v3i1.2150","ISSN":"2407-2060","abstract":"This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Al-Syakhsiyah)","id":"ITEM-4","issue":"1","issued":{"date-parts":[["2022"]]},"title":"Tradisi Kawin Tangkap di Tinjau Dari Perspektif Hukum Islam","type":"article-journal","volume":"3"},"uris":["http://www.mendeley.com/documents/?uuid=ff641e0b-9889-4282-ae4e-c25cee751de5"]}],"mendeley":{"formattedCitation":"(Apriantoro, Makin, and Maarif 2023; Doko, Suwitra, and Sudibya 2021; Indrama 2022; Kamuri and Toumeluk 2021)","plainTextFormattedCitation":"(Apriantoro, Makin, and Maarif 2023; Doko, Suwitra, and Sudibya 2021; Indrama 2022; Kamuri and Toumeluk 2021)","previouslyFormattedCitation":"(Apriantoro et al., 2023; Doko et al., 2021; Indrama, 2022; Kamuri &amp; Toumeluk, 2021)"},"properties":{"noteIndex":0},"schema":"https://github.com/citation-style-language/schema/raw/master/csl-citation.json"}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5" w:history="1">
        <w:r w:rsidR="00DB63CC" w:rsidRPr="00B019CF">
          <w:rPr>
            <w:rStyle w:val="Hyperlink"/>
            <w:rFonts w:ascii="Calibri Light" w:hAnsi="Calibri Light" w:cs="Calibri Light"/>
            <w:sz w:val="24"/>
            <w:szCs w:val="24"/>
          </w:rPr>
          <w:t>Apriantoro, Makin, and Maarif</w:t>
        </w:r>
      </w:hyperlink>
      <w:r w:rsidR="00B019CF">
        <w:rPr>
          <w:rFonts w:ascii="Calibri Light" w:hAnsi="Calibri Light" w:cs="Calibri Light"/>
          <w:sz w:val="24"/>
          <w:szCs w:val="24"/>
        </w:rPr>
        <w:t>,</w:t>
      </w:r>
      <w:r w:rsidR="00DB63CC" w:rsidRPr="005C2120">
        <w:rPr>
          <w:rFonts w:ascii="Calibri Light" w:hAnsi="Calibri Light" w:cs="Calibri Light"/>
          <w:sz w:val="24"/>
          <w:szCs w:val="24"/>
        </w:rPr>
        <w:t xml:space="preserve"> 2023; </w:t>
      </w:r>
      <w:hyperlink w:anchor="no11" w:history="1">
        <w:r w:rsidR="00DB63CC" w:rsidRPr="002C58E0">
          <w:rPr>
            <w:rStyle w:val="Hyperlink"/>
            <w:rFonts w:ascii="Calibri Light" w:hAnsi="Calibri Light" w:cs="Calibri Light"/>
            <w:sz w:val="24"/>
            <w:szCs w:val="24"/>
          </w:rPr>
          <w:t>Doko, Suwitra, and Sudibya</w:t>
        </w:r>
      </w:hyperlink>
      <w:r w:rsidR="002C58E0">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15" w:history="1">
        <w:r w:rsidR="00DB63CC" w:rsidRPr="00F26AA7">
          <w:rPr>
            <w:rStyle w:val="Hyperlink"/>
            <w:rFonts w:ascii="Calibri Light" w:hAnsi="Calibri Light" w:cs="Calibri Light"/>
            <w:sz w:val="24"/>
            <w:szCs w:val="24"/>
          </w:rPr>
          <w:t>Indrama</w:t>
        </w:r>
      </w:hyperlink>
      <w:r w:rsidR="00F26AA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17" w:history="1">
        <w:r w:rsidR="00DB63CC" w:rsidRPr="00B35C5A">
          <w:rPr>
            <w:rStyle w:val="Hyperlink"/>
            <w:rFonts w:ascii="Calibri Light" w:hAnsi="Calibri Light" w:cs="Calibri Light"/>
            <w:sz w:val="24"/>
            <w:szCs w:val="24"/>
          </w:rPr>
          <w:t>Kamuri and Toumeluk</w:t>
        </w:r>
      </w:hyperlink>
      <w:r w:rsidR="00B35C5A">
        <w:rPr>
          <w:rFonts w:ascii="Calibri Light" w:hAnsi="Calibri Light" w:cs="Calibri Light"/>
          <w:sz w:val="24"/>
          <w:szCs w:val="24"/>
        </w:rPr>
        <w:t>,</w:t>
      </w:r>
      <w:r w:rsidR="00DB63CC" w:rsidRPr="005C2120">
        <w:rPr>
          <w:rFonts w:ascii="Calibri Light" w:hAnsi="Calibri Light" w:cs="Calibri Light"/>
          <w:sz w:val="24"/>
          <w:szCs w:val="24"/>
        </w:rPr>
        <w:t xml:space="preserve"> 2021)</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4B174730" w14:textId="332C71B7" w:rsidR="00A406E4" w:rsidRPr="005C2120" w:rsidRDefault="00A406E4" w:rsidP="005C2120">
      <w:pPr>
        <w:spacing w:before="120" w:after="120"/>
        <w:ind w:left="426"/>
        <w:jc w:val="both"/>
        <w:rPr>
          <w:rStyle w:val="tlid-translation"/>
          <w:rFonts w:ascii="Calibri Light" w:hAnsi="Calibri Light" w:cs="Calibri Light"/>
          <w:sz w:val="24"/>
          <w:szCs w:val="24"/>
        </w:rPr>
      </w:pPr>
      <w:r w:rsidRPr="005C2120">
        <w:rPr>
          <w:rFonts w:ascii="Calibri Light" w:hAnsi="Calibri Light" w:cs="Calibri Light"/>
          <w:sz w:val="24"/>
          <w:szCs w:val="24"/>
        </w:rPr>
        <w:t>From the marriage law above, we can see that for a marriage to be considered religiously invalid depending on the ability of a man to marry his future wife.  Seeing the traditions carried out in the Sumba area of East Nusa Tenggara, we as people who understand marriage law must be able to advise the local traditional leader so that the marriage does not become haram for the couple.  Remembering marriage or marriage is a very big worship reward because all our romantic actions to</w:t>
      </w:r>
      <w:r w:rsidR="00284301">
        <w:rPr>
          <w:rFonts w:ascii="Calibri Light" w:hAnsi="Calibri Light" w:cs="Calibri Light"/>
          <w:sz w:val="24"/>
          <w:szCs w:val="24"/>
        </w:rPr>
        <w:t>ward</w:t>
      </w:r>
      <w:r w:rsidRPr="005C2120">
        <w:rPr>
          <w:rFonts w:ascii="Calibri Light" w:hAnsi="Calibri Light" w:cs="Calibri Light"/>
          <w:sz w:val="24"/>
          <w:szCs w:val="24"/>
        </w:rPr>
        <w:t xml:space="preserve"> the wife are the source of our reward as husbands there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Keluarga","id":"ITEM-1","issue":"2","issued":{"date-parts":[["2021"]]},"page":"119-136","title":"Teori Adat Dalam Qowaid Fiqhiyah Dan Penerapanya Dalam Hukum Keluarga Islam","type":"article-journal","volume":"2"},"uris":["http://www.mendeley.com/documents/?uuid=d0bbb37e-868f-4c6b-84a2-b1b0a941b558"]},{"id":"ITEM-2","itemData":{"DOI":"10.33603/deiksis.v7i2.3283","ISSN":"2355-6633","abstract":"Abstrak.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Indonesia","id":"ITEM-2","issue":"2","issued":{"date-parts":[["2021"]]},"page":"12","title":"Kajian Ekolinguistik Metaforis Nilai-Nilai Kearifan Lokal Upacara Pernikahan Adat Manggarai, Flores, Nusa Tenggara Timur","type":"article-journal","volume":"7"},"uris":["http://www.mendeley.com/documents/?uuid=fc9cb3de-c809-4ab7-96d7-16ccaa9c7a23"]},{"id":"ITEM-3","itemData":{"DOI":"10.31958/juris.v21i1.5581","ISSN":"25802763","abstract":"This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Syariah","id":"ITEM-3","issue":"1","issued":{"date-parts":[["2022"]]},"page":"77-87","title":"Forced Marriage: Implementation of the Mandatory Provisions of the Bride’s Consent in Indonesia","type":"article-journal","volume":"21"},"uris":["http://www.mendeley.com/documents/?uuid=acb355dd-254e-4099-b5a9-dedfc9bb6f56"]},{"id":"ITEM-4","itemData":{"DOI":"10.18326/ijtihad.v17i2.175-189","ISSN":"1411-9544","abstract":"This study focuses on the role of Islamic law as social engineering and its implications in marriage law in Indonesia. Islamic law has always been a concern among legal experts and studies. One interesting thing is the effort to achieve justice through the application of Islamic law which functioned as social engineering. Though the nature of Islamic law is the dimension of social justice but at the same dimensions of the Godhead. In the Indonesian context, it is understood that the marriage law in Indonesia is the implication. As this study included the study of literature and research data analyzed by the theory of law as a social engineering with the sociological approach. The results of this study concluded Law Islamic law can function and formulated as social engineering in the form of state regulation and in fact it is contained in the articles of the Marriage Law in Indonesia.","author":[{"dropping-particle":"","family":"Setiyanto","given":"Danu Aris","non-dropping-particle":"","parse-names":false,"suffix":""}],"container-title":"Ijtihad : Jurnal Wacana Hukum Islam dan Kemanusiaan","id":"ITEM-4","issue":"2","issued":{"date-parts":[["2018"]]},"page":"175","title":"Hukum Islam sebagai rekayasa sosial dan implikasinya dalam undang-undang perkawinan di Indonesia","type":"article-journal","volume":"17"},"uris":["http://www.mendeley.com/documents/?uuid=7117e9e9-2127-4f89-ba66-a160ff709888"]}],"mendeley":{"formattedCitation":"(Mahfudhi and Arrosid 2021; Sanjaya and Rahardi 2021; Setiyanto 2018; Subeitan 2022)","plainTextFormattedCitation":"(Mahfudhi and Arrosid 2021; Sanjaya and Rahardi 2021; Setiyanto 2018; Subeitan 2022)","previouslyFormattedCitation":"(Mahfudhi &amp; Arrosid, 2021; Sanjaya &amp; Rahardi, 2021; Setiyanto, 2018; Subeitan,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9" w:history="1">
        <w:r w:rsidR="00DB63CC" w:rsidRPr="0012243B">
          <w:rPr>
            <w:rStyle w:val="Hyperlink"/>
            <w:rFonts w:ascii="Calibri Light" w:hAnsi="Calibri Light" w:cs="Calibri Light"/>
            <w:sz w:val="24"/>
            <w:szCs w:val="24"/>
          </w:rPr>
          <w:t>Mahfudhi and Arrosid</w:t>
        </w:r>
      </w:hyperlink>
      <w:r w:rsidR="0012243B">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6" w:history="1">
        <w:r w:rsidR="00DB63CC" w:rsidRPr="00905DDD">
          <w:rPr>
            <w:rStyle w:val="Hyperlink"/>
            <w:rFonts w:ascii="Calibri Light" w:hAnsi="Calibri Light" w:cs="Calibri Light"/>
            <w:sz w:val="24"/>
            <w:szCs w:val="24"/>
          </w:rPr>
          <w:t>Sanjaya and Rahardi</w:t>
        </w:r>
      </w:hyperlink>
      <w:r w:rsidR="00905DDD">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7" w:history="1">
        <w:r w:rsidR="00DB63CC" w:rsidRPr="00224834">
          <w:rPr>
            <w:rStyle w:val="Hyperlink"/>
            <w:rFonts w:ascii="Calibri Light" w:hAnsi="Calibri Light" w:cs="Calibri Light"/>
            <w:sz w:val="24"/>
            <w:szCs w:val="24"/>
          </w:rPr>
          <w:t>Setiyanto</w:t>
        </w:r>
      </w:hyperlink>
      <w:r w:rsidR="00224834">
        <w:rPr>
          <w:rFonts w:ascii="Calibri Light" w:hAnsi="Calibri Light" w:cs="Calibri Light"/>
          <w:sz w:val="24"/>
          <w:szCs w:val="24"/>
        </w:rPr>
        <w:t>,</w:t>
      </w:r>
      <w:r w:rsidR="00DB63CC" w:rsidRPr="005C2120">
        <w:rPr>
          <w:rFonts w:ascii="Calibri Light" w:hAnsi="Calibri Light" w:cs="Calibri Light"/>
          <w:sz w:val="24"/>
          <w:szCs w:val="24"/>
        </w:rPr>
        <w:t xml:space="preserve"> 2018; </w:t>
      </w:r>
      <w:hyperlink w:anchor="no30" w:history="1">
        <w:r w:rsidR="00DB63CC" w:rsidRPr="00C4137F">
          <w:rPr>
            <w:rStyle w:val="Hyperlink"/>
            <w:rFonts w:ascii="Calibri Light" w:hAnsi="Calibri Light" w:cs="Calibri Light"/>
            <w:sz w:val="24"/>
            <w:szCs w:val="24"/>
          </w:rPr>
          <w:t>Subeitan</w:t>
        </w:r>
      </w:hyperlink>
      <w:r w:rsidR="00C4137F">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bookmarkEnd w:id="2"/>
    </w:p>
    <w:p w14:paraId="0997AE82" w14:textId="77777777" w:rsidR="006B0510" w:rsidRPr="005C2120" w:rsidRDefault="006B0510" w:rsidP="005C2120">
      <w:pPr>
        <w:spacing w:before="120" w:after="120"/>
        <w:ind w:right="-1"/>
        <w:jc w:val="both"/>
        <w:rPr>
          <w:rFonts w:ascii="Calibri Light" w:hAnsi="Calibri Light" w:cs="Calibri Light"/>
          <w:color w:val="FF0000"/>
          <w:sz w:val="24"/>
          <w:szCs w:val="24"/>
        </w:rPr>
      </w:pPr>
    </w:p>
    <w:p w14:paraId="1B0E5DF6" w14:textId="4CFC875B" w:rsidR="00741058" w:rsidRPr="00342520" w:rsidRDefault="00741058" w:rsidP="00342520">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t>CONCLUSION</w:t>
      </w:r>
    </w:p>
    <w:p w14:paraId="205A6701" w14:textId="2B7C54D3" w:rsidR="00A406E4" w:rsidRPr="00A406E4" w:rsidRDefault="00476E35" w:rsidP="00A406E4">
      <w:pPr>
        <w:pStyle w:val="ListParagraph"/>
        <w:spacing w:before="120" w:after="120"/>
        <w:ind w:left="440" w:right="-1" w:hanging="14"/>
        <w:jc w:val="both"/>
        <w:rPr>
          <w:rFonts w:ascii="Calibri Light" w:hAnsi="Calibri Light" w:cs="Calibri Light"/>
          <w:sz w:val="24"/>
          <w:szCs w:val="24"/>
        </w:rPr>
      </w:pPr>
      <w:r>
        <w:rPr>
          <w:rFonts w:ascii="Calibri Light" w:hAnsi="Calibri Light" w:cs="Calibri Light"/>
          <w:sz w:val="24"/>
          <w:szCs w:val="24"/>
        </w:rPr>
        <w:t>From</w:t>
      </w:r>
      <w:r w:rsidR="00A406E4" w:rsidRPr="00A406E4">
        <w:rPr>
          <w:rFonts w:ascii="Calibri Light" w:hAnsi="Calibri Light" w:cs="Calibri Light"/>
          <w:sz w:val="24"/>
          <w:szCs w:val="24"/>
        </w:rPr>
        <w:t xml:space="preserve"> the perspective of Islamic law, the practice of captur</w:t>
      </w:r>
      <w:r>
        <w:rPr>
          <w:rFonts w:ascii="Calibri Light" w:hAnsi="Calibri Light" w:cs="Calibri Light"/>
          <w:sz w:val="24"/>
          <w:szCs w:val="24"/>
        </w:rPr>
        <w:t>ing</w:t>
      </w:r>
      <w:r w:rsidR="00A406E4" w:rsidRPr="00A406E4">
        <w:rPr>
          <w:rFonts w:ascii="Calibri Light" w:hAnsi="Calibri Light" w:cs="Calibri Light"/>
          <w:sz w:val="24"/>
          <w:szCs w:val="24"/>
        </w:rPr>
        <w:t xml:space="preserve"> marriage or marriage involving elements of coercion is not </w:t>
      </w:r>
      <w:r>
        <w:rPr>
          <w:rFonts w:ascii="Calibri Light" w:hAnsi="Calibri Light" w:cs="Calibri Light"/>
          <w:sz w:val="24"/>
          <w:szCs w:val="24"/>
        </w:rPr>
        <w:t>by</w:t>
      </w:r>
      <w:r w:rsidR="00A406E4" w:rsidRPr="00A406E4">
        <w:rPr>
          <w:rFonts w:ascii="Calibri Light" w:hAnsi="Calibri Light" w:cs="Calibri Light"/>
          <w:sz w:val="24"/>
          <w:szCs w:val="24"/>
        </w:rPr>
        <w:t xml:space="preserve"> the values of justice and freedom advocated in Islamic teachings. Islam stresses the importance of the consent of both parties in marriage. Such practices can be considered to violate the basic principles of Islamic law.</w:t>
      </w:r>
    </w:p>
    <w:p w14:paraId="11376AB4" w14:textId="6999BF19" w:rsidR="006B0510" w:rsidRPr="00122F5F" w:rsidRDefault="00A406E4" w:rsidP="00A406E4">
      <w:pPr>
        <w:pStyle w:val="ListParagraph"/>
        <w:spacing w:before="120" w:after="120" w:line="240" w:lineRule="auto"/>
        <w:ind w:left="440" w:right="-1" w:hanging="14"/>
        <w:contextualSpacing w:val="0"/>
        <w:jc w:val="both"/>
        <w:rPr>
          <w:rFonts w:ascii="Calibri Light" w:hAnsi="Calibri Light" w:cs="Calibri Light"/>
          <w:color w:val="FF0000"/>
          <w:sz w:val="24"/>
          <w:szCs w:val="24"/>
        </w:rPr>
      </w:pPr>
      <w:r w:rsidRPr="00A406E4">
        <w:rPr>
          <w:rFonts w:ascii="Calibri Light" w:hAnsi="Calibri Light" w:cs="Calibri Light"/>
          <w:sz w:val="24"/>
          <w:szCs w:val="24"/>
        </w:rPr>
        <w:t>In conclusion, the practice of capture marriage (Paneta Mawinne) in the Sumbanese tribe in East Nusa Tenggara, from the perspective of Islamic law, is considered inappropriate because it involves elements of coercion that are contrary to the principles of justice and freedom in Islamic teachings. The principle of consent of both parties to marriage becomes central in Islamic law's assessment of the practice.</w:t>
      </w:r>
    </w:p>
    <w:p w14:paraId="1605480C" w14:textId="77777777" w:rsidR="00741058" w:rsidRPr="00122F5F" w:rsidRDefault="00741058" w:rsidP="00741058">
      <w:pPr>
        <w:pStyle w:val="ListParagraph"/>
        <w:spacing w:before="120" w:after="120" w:line="240" w:lineRule="auto"/>
        <w:ind w:left="440" w:right="-1" w:firstLine="677"/>
        <w:contextualSpacing w:val="0"/>
        <w:jc w:val="both"/>
        <w:rPr>
          <w:rFonts w:ascii="Calibri Light" w:hAnsi="Calibri Light" w:cs="Calibri Light"/>
          <w:color w:val="FF0000"/>
          <w:sz w:val="23"/>
        </w:rPr>
      </w:pPr>
    </w:p>
    <w:p w14:paraId="63A9A0DD" w14:textId="4D55B322" w:rsidR="00741058" w:rsidRPr="00342520" w:rsidRDefault="00741058" w:rsidP="00342520">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t>ACKNOWLEDGEMENTS</w:t>
      </w:r>
    </w:p>
    <w:p w14:paraId="7D8D3A70" w14:textId="4D8B5309" w:rsidR="00741058" w:rsidRPr="00122F5F" w:rsidRDefault="00A406E4" w:rsidP="00003189">
      <w:pPr>
        <w:pStyle w:val="ListParagraph"/>
        <w:spacing w:before="120" w:after="120" w:line="240" w:lineRule="auto"/>
        <w:ind w:left="440" w:right="-1" w:hanging="14"/>
        <w:contextualSpacing w:val="0"/>
        <w:jc w:val="both"/>
        <w:rPr>
          <w:rFonts w:ascii="Calibri Light" w:hAnsi="Calibri Light" w:cs="Calibri Light"/>
          <w:color w:val="FF0000"/>
          <w:sz w:val="24"/>
          <w:szCs w:val="24"/>
        </w:rPr>
      </w:pPr>
      <w:r w:rsidRPr="00A406E4">
        <w:rPr>
          <w:rFonts w:ascii="Calibri Light" w:hAnsi="Calibri Light" w:cs="Calibri Light"/>
          <w:sz w:val="24"/>
          <w:szCs w:val="24"/>
        </w:rPr>
        <w:t xml:space="preserve">This research may not </w:t>
      </w:r>
      <w:r w:rsidR="00476E35">
        <w:rPr>
          <w:rFonts w:ascii="Calibri Light" w:hAnsi="Calibri Light" w:cs="Calibri Light"/>
          <w:sz w:val="24"/>
          <w:szCs w:val="24"/>
        </w:rPr>
        <w:t>have been</w:t>
      </w:r>
      <w:r w:rsidRPr="00A406E4">
        <w:rPr>
          <w:rFonts w:ascii="Calibri Light" w:hAnsi="Calibri Light" w:cs="Calibri Light"/>
          <w:sz w:val="24"/>
          <w:szCs w:val="24"/>
        </w:rPr>
        <w:t xml:space="preserve"> completed properly without the support of several parties who contributed, therefore the author would like to thank Allah SWT who has given the author the blessing of health so that this research runs smoothly. Second, the researcher expressed his gratitude to both parents whose prayers did not stop in accompanying the author's study period.</w:t>
      </w:r>
    </w:p>
    <w:p w14:paraId="2E07DA11" w14:textId="77777777" w:rsidR="00741058" w:rsidRPr="00122F5F" w:rsidRDefault="00741058" w:rsidP="00F369EC">
      <w:pPr>
        <w:pStyle w:val="ListParagraph"/>
        <w:spacing w:before="120" w:after="120" w:line="240" w:lineRule="auto"/>
        <w:ind w:left="440" w:right="-1" w:firstLine="677"/>
        <w:contextualSpacing w:val="0"/>
        <w:jc w:val="both"/>
        <w:rPr>
          <w:rFonts w:ascii="Calibri Light" w:hAnsi="Calibri Light" w:cs="Calibri Light"/>
          <w:color w:val="FF0000"/>
          <w:sz w:val="23"/>
        </w:rPr>
      </w:pPr>
    </w:p>
    <w:p w14:paraId="3BBE73DA" w14:textId="597838FA" w:rsidR="00781D8B" w:rsidRPr="00DB63CC" w:rsidRDefault="00741058" w:rsidP="00DB63CC">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t>REFERENCES</w:t>
      </w:r>
    </w:p>
    <w:p w14:paraId="4443100C" w14:textId="37676379"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r w:rsidRPr="00DB63CC">
        <w:rPr>
          <w:rFonts w:ascii="Calibri Light" w:hAnsi="Calibri Light" w:cs="Calibri Light"/>
          <w:sz w:val="24"/>
          <w:szCs w:val="24"/>
        </w:rPr>
        <w:fldChar w:fldCharType="begin" w:fldLock="1"/>
      </w:r>
      <w:r w:rsidRPr="00DB63CC">
        <w:rPr>
          <w:rFonts w:ascii="Calibri Light" w:hAnsi="Calibri Light" w:cs="Calibri Light"/>
          <w:sz w:val="24"/>
          <w:szCs w:val="24"/>
        </w:rPr>
        <w:instrText xml:space="preserve">ADDIN Mendeley Bibliography CSL_BIBLIOGRAPHY </w:instrText>
      </w:r>
      <w:r w:rsidRPr="00DB63CC">
        <w:rPr>
          <w:rFonts w:ascii="Calibri Light" w:hAnsi="Calibri Light" w:cs="Calibri Light"/>
          <w:sz w:val="24"/>
          <w:szCs w:val="24"/>
        </w:rPr>
        <w:fldChar w:fldCharType="separate"/>
      </w:r>
      <w:bookmarkStart w:id="3" w:name="no1"/>
      <w:r w:rsidRPr="00DB63CC">
        <w:rPr>
          <w:rFonts w:ascii="Calibri Light" w:hAnsi="Calibri Light" w:cs="Calibri Light"/>
          <w:sz w:val="24"/>
          <w:szCs w:val="24"/>
        </w:rPr>
        <w:t>Agust, Amara Ridha Amalia. 2022. “Posisi Perempuan Dalam Adat Pernikahan Budaya Sumba Dan Korelasinya Dengan Budaya Osing Di Banyuwangi Dan Sasak Di Lombok.” Bahtera Indonesia; Jurnal Penelitian Bahasa dan Sastra Indonesia 7(2).</w:t>
      </w:r>
      <w:r w:rsidR="00B23FFC">
        <w:rPr>
          <w:rFonts w:ascii="Calibri Light" w:hAnsi="Calibri Light" w:cs="Calibri Light"/>
          <w:sz w:val="24"/>
          <w:szCs w:val="24"/>
        </w:rPr>
        <w:t xml:space="preserve"> </w:t>
      </w:r>
      <w:hyperlink r:id="rId16" w:history="1">
        <w:r w:rsidR="00B23FFC" w:rsidRPr="00691F9E">
          <w:rPr>
            <w:rStyle w:val="Hyperlink"/>
            <w:rFonts w:ascii="Calibri Light" w:hAnsi="Calibri Light" w:cs="Calibri Light"/>
            <w:sz w:val="24"/>
            <w:szCs w:val="24"/>
          </w:rPr>
          <w:t>https://doi.org/10.31943/bi.v7i2.230</w:t>
        </w:r>
      </w:hyperlink>
    </w:p>
    <w:p w14:paraId="5BCB7825" w14:textId="3C21697D"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4" w:name="no2"/>
      <w:bookmarkEnd w:id="3"/>
      <w:r w:rsidRPr="00DB63CC">
        <w:rPr>
          <w:rFonts w:ascii="Calibri Light" w:hAnsi="Calibri Light" w:cs="Calibri Light"/>
          <w:sz w:val="24"/>
          <w:szCs w:val="24"/>
        </w:rPr>
        <w:t>Aisa, Aufia et al. 2022. “Meningkatkan Pemahaman Konsep Pernikahan Dalam Pandangan ‘Fiqih Munakahat’ Pada Pemuda Pemudi Di Desa Sidomulyo.” Jumat Keagamaan: Jurnal Pengabdian Masyarakat 3(3): 128–31.</w:t>
      </w:r>
      <w:r w:rsidR="00B23FFC">
        <w:rPr>
          <w:rFonts w:ascii="Calibri Light" w:hAnsi="Calibri Light" w:cs="Calibri Light"/>
          <w:sz w:val="24"/>
          <w:szCs w:val="24"/>
        </w:rPr>
        <w:t xml:space="preserve"> </w:t>
      </w:r>
      <w:hyperlink r:id="rId17" w:history="1">
        <w:r w:rsidR="00B23FFC" w:rsidRPr="00691F9E">
          <w:rPr>
            <w:rStyle w:val="Hyperlink"/>
            <w:rFonts w:ascii="Calibri Light" w:hAnsi="Calibri Light" w:cs="Calibri Light"/>
            <w:sz w:val="24"/>
            <w:szCs w:val="24"/>
          </w:rPr>
          <w:t>https://doi.org/10.32764/abdimasagama.v3i3.3154</w:t>
        </w:r>
      </w:hyperlink>
    </w:p>
    <w:p w14:paraId="27CD10D7" w14:textId="273D8B9A"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5" w:name="no3"/>
      <w:bookmarkEnd w:id="4"/>
      <w:r w:rsidRPr="00DB63CC">
        <w:rPr>
          <w:rFonts w:ascii="Calibri Light" w:hAnsi="Calibri Light" w:cs="Calibri Light"/>
          <w:sz w:val="24"/>
          <w:szCs w:val="24"/>
        </w:rPr>
        <w:t>Amin, Habibi Al, and Muhdi Muhdi. 2021. “Catch Marriage In Maqashid Al-Syari’ah And Indonesian Law Perspective.” SHAKHSIYAH BURHANIYAH: Jurnal Penelitian Hukum Islam 6(</w:t>
      </w:r>
      <w:bookmarkEnd w:id="5"/>
      <w:r w:rsidRPr="00DB63CC">
        <w:rPr>
          <w:rFonts w:ascii="Calibri Light" w:hAnsi="Calibri Light" w:cs="Calibri Light"/>
          <w:sz w:val="24"/>
          <w:szCs w:val="24"/>
        </w:rPr>
        <w:t>2).</w:t>
      </w:r>
      <w:r w:rsidR="00B23FFC">
        <w:rPr>
          <w:rFonts w:ascii="Calibri Light" w:hAnsi="Calibri Light" w:cs="Calibri Light"/>
          <w:sz w:val="24"/>
          <w:szCs w:val="24"/>
        </w:rPr>
        <w:t xml:space="preserve"> </w:t>
      </w:r>
      <w:hyperlink r:id="rId18" w:history="1">
        <w:r w:rsidR="00B23FFC" w:rsidRPr="00691F9E">
          <w:rPr>
            <w:rStyle w:val="Hyperlink"/>
            <w:rFonts w:ascii="Calibri Light" w:hAnsi="Calibri Light" w:cs="Calibri Light"/>
            <w:sz w:val="24"/>
            <w:szCs w:val="24"/>
          </w:rPr>
          <w:t>https://doi.org/10.33752/sbjphi.v6i2.3948</w:t>
        </w:r>
      </w:hyperlink>
    </w:p>
    <w:p w14:paraId="010BC314" w14:textId="2F145F45"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6" w:name="no4"/>
      <w:r w:rsidRPr="00DB63CC">
        <w:rPr>
          <w:rFonts w:ascii="Calibri Light" w:hAnsi="Calibri Light" w:cs="Calibri Light"/>
          <w:sz w:val="24"/>
          <w:szCs w:val="24"/>
        </w:rPr>
        <w:t>Amrin, Muthoifin, Sudarno Shobron, and Heldy Ramadhan Putra P. 2020. “Islamic Values of the Peta Kapanca Tradition at the Mbojo Tribe’s Marriage, West Nusa Tenggara, Indonesia.” Cakrawala: Jurnal Studi Islam 15(2): 93–104.</w:t>
      </w:r>
      <w:r w:rsidR="00B23FFC">
        <w:rPr>
          <w:rFonts w:ascii="Calibri Light" w:hAnsi="Calibri Light" w:cs="Calibri Light"/>
          <w:sz w:val="24"/>
          <w:szCs w:val="24"/>
        </w:rPr>
        <w:t xml:space="preserve"> </w:t>
      </w:r>
      <w:hyperlink r:id="rId19" w:history="1">
        <w:r w:rsidR="00B23FFC" w:rsidRPr="00691F9E">
          <w:rPr>
            <w:rStyle w:val="Hyperlink"/>
            <w:rFonts w:ascii="Calibri Light" w:hAnsi="Calibri Light" w:cs="Calibri Light"/>
            <w:sz w:val="24"/>
            <w:szCs w:val="24"/>
          </w:rPr>
          <w:t>https://doi.org/10.31603/cakrawala.3405</w:t>
        </w:r>
      </w:hyperlink>
    </w:p>
    <w:p w14:paraId="3B4787DE" w14:textId="0C27A92D"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7" w:name="no5"/>
      <w:bookmarkEnd w:id="6"/>
      <w:r w:rsidRPr="00DB63CC">
        <w:rPr>
          <w:rFonts w:ascii="Calibri Light" w:hAnsi="Calibri Light" w:cs="Calibri Light"/>
          <w:sz w:val="24"/>
          <w:szCs w:val="24"/>
        </w:rPr>
        <w:t>Apriantoro, Muhamad Subhi, Viki Saputra Rogi Makin, and Muhamat Nur Maarif. 2023. “Islamic Law Perspective on the Bajo Indigenous People’s Marriage Tradition in Adonara Village.” YUDISIA: Jurnal Pemikiran Hukum dan Hukum Islam 14(1): 47–62.</w:t>
      </w:r>
      <w:r w:rsidR="00B23FFC">
        <w:rPr>
          <w:rFonts w:ascii="Calibri Light" w:hAnsi="Calibri Light" w:cs="Calibri Light"/>
          <w:sz w:val="24"/>
          <w:szCs w:val="24"/>
        </w:rPr>
        <w:t xml:space="preserve"> </w:t>
      </w:r>
      <w:hyperlink r:id="rId20" w:history="1">
        <w:r w:rsidR="00B23FFC" w:rsidRPr="00691F9E">
          <w:rPr>
            <w:rStyle w:val="Hyperlink"/>
            <w:rFonts w:ascii="Calibri Light" w:hAnsi="Calibri Light" w:cs="Calibri Light"/>
            <w:sz w:val="24"/>
            <w:szCs w:val="24"/>
          </w:rPr>
          <w:t>https://doi.org/10.21043/yudisia.v14i1.16666</w:t>
        </w:r>
      </w:hyperlink>
    </w:p>
    <w:p w14:paraId="423432EE" w14:textId="4AD80402"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8" w:name="no6"/>
      <w:bookmarkEnd w:id="7"/>
      <w:r w:rsidRPr="00DB63CC">
        <w:rPr>
          <w:rFonts w:ascii="Calibri Light" w:hAnsi="Calibri Light" w:cs="Calibri Light"/>
          <w:sz w:val="24"/>
          <w:szCs w:val="24"/>
        </w:rPr>
        <w:t>Ati, Astrid Budi. 2021. “Tinjauan Kriminologis Budaya Nusa Tenggara Barat Tradisi Kawin Tangkap (Piti Rambang) Criminological Review of West Nusa Tenggara Culture Marriage Tradition (Piti Rambang).” Jurnal Fundamental 10(1).</w:t>
      </w:r>
      <w:r w:rsidR="00B23FFC">
        <w:rPr>
          <w:rFonts w:ascii="Calibri Light" w:hAnsi="Calibri Light" w:cs="Calibri Light"/>
          <w:sz w:val="24"/>
          <w:szCs w:val="24"/>
        </w:rPr>
        <w:t xml:space="preserve"> </w:t>
      </w:r>
      <w:hyperlink r:id="rId21" w:history="1">
        <w:r w:rsidR="00B23FFC" w:rsidRPr="00691F9E">
          <w:rPr>
            <w:rStyle w:val="Hyperlink"/>
            <w:rFonts w:ascii="Calibri Light" w:hAnsi="Calibri Light" w:cs="Calibri Light"/>
            <w:sz w:val="24"/>
            <w:szCs w:val="24"/>
          </w:rPr>
          <w:t>https://doi.org/10.34304/jf.v10i1.40</w:t>
        </w:r>
      </w:hyperlink>
    </w:p>
    <w:p w14:paraId="6792AD40"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9" w:name="no7"/>
      <w:bookmarkEnd w:id="8"/>
      <w:r w:rsidRPr="00DB63CC">
        <w:rPr>
          <w:rFonts w:ascii="Calibri Light" w:hAnsi="Calibri Light" w:cs="Calibri Light"/>
          <w:sz w:val="24"/>
          <w:szCs w:val="24"/>
        </w:rPr>
        <w:t>Bembot, Laurensius, and Donatus Sermada. 2022. “Tradisi Kawin Tangkap Di Sumba, NTT Perspektif Filsafat Moral Emmanuel Kant.” SAGACITY: Journal of Theology and Christian Educa</w:t>
      </w:r>
      <w:bookmarkEnd w:id="9"/>
      <w:r w:rsidRPr="00DB63CC">
        <w:rPr>
          <w:rFonts w:ascii="Calibri Light" w:hAnsi="Calibri Light" w:cs="Calibri Light"/>
          <w:sz w:val="24"/>
          <w:szCs w:val="24"/>
        </w:rPr>
        <w:t>tion 3(1): 70–78.</w:t>
      </w:r>
    </w:p>
    <w:p w14:paraId="010D5376" w14:textId="5C6C9B08"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0" w:name="no8"/>
      <w:r w:rsidRPr="00DB63CC">
        <w:rPr>
          <w:rFonts w:ascii="Calibri Light" w:hAnsi="Calibri Light" w:cs="Calibri Light"/>
          <w:sz w:val="24"/>
          <w:szCs w:val="24"/>
        </w:rPr>
        <w:t>Bire, Dju et al. 2023. “Perlindungan Hak Perempuan Berdasarkan Cedaw Dalam Tradisi Kawin Tangkap Di Sumba.” Jurnal Hukum 18(1): 131–41.</w:t>
      </w:r>
      <w:r w:rsidR="00B23FFC">
        <w:rPr>
          <w:rFonts w:ascii="Calibri Light" w:hAnsi="Calibri Light" w:cs="Calibri Light"/>
          <w:sz w:val="24"/>
          <w:szCs w:val="24"/>
        </w:rPr>
        <w:t xml:space="preserve"> </w:t>
      </w:r>
      <w:hyperlink r:id="rId22" w:history="1">
        <w:r w:rsidR="00B23FFC" w:rsidRPr="00691F9E">
          <w:rPr>
            <w:rStyle w:val="Hyperlink"/>
            <w:rFonts w:ascii="Calibri Light" w:hAnsi="Calibri Light" w:cs="Calibri Light"/>
            <w:sz w:val="24"/>
            <w:szCs w:val="24"/>
          </w:rPr>
          <w:t>https://doi.org/10.33059/jhsk.v18i1.7473</w:t>
        </w:r>
      </w:hyperlink>
    </w:p>
    <w:p w14:paraId="774775DC" w14:textId="357B5755"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1" w:name="no9"/>
      <w:bookmarkEnd w:id="10"/>
      <w:r w:rsidRPr="00DB63CC">
        <w:rPr>
          <w:rFonts w:ascii="Calibri Light" w:hAnsi="Calibri Light" w:cs="Calibri Light"/>
          <w:sz w:val="24"/>
          <w:szCs w:val="24"/>
        </w:rPr>
        <w:t>Campmajó, Maria Barcons. 2020. “Forced Marriages in Europe: A Form of Gender-Based Violence and Violation of Human Rights.” Age of Human Rights Journal 14: 1–18.</w:t>
      </w:r>
      <w:r w:rsidR="00B23FFC">
        <w:rPr>
          <w:rFonts w:ascii="Calibri Light" w:hAnsi="Calibri Light" w:cs="Calibri Light"/>
          <w:sz w:val="24"/>
          <w:szCs w:val="24"/>
        </w:rPr>
        <w:t xml:space="preserve"> </w:t>
      </w:r>
      <w:hyperlink r:id="rId23" w:history="1">
        <w:r w:rsidR="00B23FFC" w:rsidRPr="00691F9E">
          <w:rPr>
            <w:rStyle w:val="Hyperlink"/>
            <w:rFonts w:ascii="Calibri Light" w:hAnsi="Calibri Light" w:cs="Calibri Light"/>
            <w:sz w:val="24"/>
            <w:szCs w:val="24"/>
          </w:rPr>
          <w:t>https://doi.org/10.17561/tahrj.v14.5474</w:t>
        </w:r>
      </w:hyperlink>
    </w:p>
    <w:p w14:paraId="0B816845" w14:textId="5F8DA51B"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2" w:name="no10"/>
      <w:bookmarkEnd w:id="11"/>
      <w:r w:rsidRPr="00DB63CC">
        <w:rPr>
          <w:rFonts w:ascii="Calibri Light" w:hAnsi="Calibri Light" w:cs="Calibri Light"/>
          <w:sz w:val="24"/>
          <w:szCs w:val="24"/>
        </w:rPr>
        <w:t>Dewi, Dian Kemala. 2022. “Tradisi Kawin Tangkap Sumba Dan Prespektif Undang-Undang R I Nomor 1 Tahun 1974 Tentang Perkawinan the Tradition of Capture Marriage in Sumba and the P</w:t>
      </w:r>
      <w:r w:rsidR="00476E35">
        <w:rPr>
          <w:rFonts w:ascii="Calibri Light" w:hAnsi="Calibri Light" w:cs="Calibri Light"/>
          <w:sz w:val="24"/>
          <w:szCs w:val="24"/>
        </w:rPr>
        <w:t>er</w:t>
      </w:r>
      <w:r w:rsidRPr="00DB63CC">
        <w:rPr>
          <w:rFonts w:ascii="Calibri Light" w:hAnsi="Calibri Light" w:cs="Calibri Light"/>
          <w:sz w:val="24"/>
          <w:szCs w:val="24"/>
        </w:rPr>
        <w:t>spective of Law of the Republic of Indonesia Number 1 Year 19</w:t>
      </w:r>
      <w:bookmarkEnd w:id="12"/>
      <w:r w:rsidRPr="00DB63CC">
        <w:rPr>
          <w:rFonts w:ascii="Calibri Light" w:hAnsi="Calibri Light" w:cs="Calibri Light"/>
          <w:sz w:val="24"/>
          <w:szCs w:val="24"/>
        </w:rPr>
        <w:t>74 Regarding Marriage.” II(1): 107–15.</w:t>
      </w:r>
      <w:r w:rsidR="00B23FFC">
        <w:rPr>
          <w:rFonts w:ascii="Calibri Light" w:hAnsi="Calibri Light" w:cs="Calibri Light"/>
          <w:sz w:val="24"/>
          <w:szCs w:val="24"/>
        </w:rPr>
        <w:t xml:space="preserve"> </w:t>
      </w:r>
      <w:hyperlink r:id="rId24" w:history="1">
        <w:r w:rsidR="00B23FFC" w:rsidRPr="00691F9E">
          <w:rPr>
            <w:rStyle w:val="Hyperlink"/>
            <w:rFonts w:ascii="Calibri Light" w:hAnsi="Calibri Light" w:cs="Calibri Light"/>
            <w:sz w:val="24"/>
            <w:szCs w:val="24"/>
          </w:rPr>
          <w:t>https://doi.org/10.46576/lj.v2i2.1812</w:t>
        </w:r>
      </w:hyperlink>
    </w:p>
    <w:p w14:paraId="7E89DAEE" w14:textId="31BDE282"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3" w:name="no11"/>
      <w:r w:rsidRPr="00DB63CC">
        <w:rPr>
          <w:rFonts w:ascii="Calibri Light" w:hAnsi="Calibri Light" w:cs="Calibri Light"/>
          <w:sz w:val="24"/>
          <w:szCs w:val="24"/>
        </w:rPr>
        <w:t>Doko, Elanda Welhelmina, I Made Suwitra and Diah gayatry Sudibya. 2021. “Tradisi Kawin Tangkap (Piti Rambang) Suku Sumba Di Nusa Tenggara Timur.” Jurnal Konstruksi Hu</w:t>
      </w:r>
      <w:bookmarkEnd w:id="13"/>
      <w:r w:rsidRPr="00DB63CC">
        <w:rPr>
          <w:rFonts w:ascii="Calibri Light" w:hAnsi="Calibri Light" w:cs="Calibri Light"/>
          <w:sz w:val="24"/>
          <w:szCs w:val="24"/>
        </w:rPr>
        <w:t>kum 2(3): 656–60.</w:t>
      </w:r>
      <w:r w:rsidR="00B23FFC">
        <w:rPr>
          <w:rFonts w:ascii="Calibri Light" w:hAnsi="Calibri Light" w:cs="Calibri Light"/>
          <w:sz w:val="24"/>
          <w:szCs w:val="24"/>
        </w:rPr>
        <w:t xml:space="preserve"> </w:t>
      </w:r>
      <w:hyperlink r:id="rId25" w:history="1">
        <w:r w:rsidR="00B23FFC" w:rsidRPr="00691F9E">
          <w:rPr>
            <w:rStyle w:val="Hyperlink"/>
            <w:rFonts w:ascii="Calibri Light" w:hAnsi="Calibri Light" w:cs="Calibri Light"/>
            <w:sz w:val="24"/>
            <w:szCs w:val="24"/>
          </w:rPr>
          <w:t>https://doi.org/10.22225/jkh.2.3.3674.656-660</w:t>
        </w:r>
      </w:hyperlink>
    </w:p>
    <w:p w14:paraId="09A0E1B0" w14:textId="62A8D241"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4" w:name="no12"/>
      <w:r w:rsidRPr="00DB63CC">
        <w:rPr>
          <w:rFonts w:ascii="Calibri Light" w:hAnsi="Calibri Light" w:cs="Calibri Light"/>
          <w:sz w:val="24"/>
          <w:szCs w:val="24"/>
        </w:rPr>
        <w:t>Florea, Dumitrita. 2023. “The Legal Status of Women in Islam.” Logos Universality Mentality Education Novelty: Law 10(2): 37–45.</w:t>
      </w:r>
      <w:r w:rsidR="00B23FFC">
        <w:rPr>
          <w:rFonts w:ascii="Calibri Light" w:hAnsi="Calibri Light" w:cs="Calibri Light"/>
          <w:sz w:val="24"/>
          <w:szCs w:val="24"/>
        </w:rPr>
        <w:t xml:space="preserve"> </w:t>
      </w:r>
      <w:hyperlink r:id="rId26" w:history="1">
        <w:r w:rsidR="00B23FFC" w:rsidRPr="00691F9E">
          <w:rPr>
            <w:rStyle w:val="Hyperlink"/>
            <w:rFonts w:ascii="Calibri Light" w:hAnsi="Calibri Light" w:cs="Calibri Light"/>
            <w:sz w:val="24"/>
            <w:szCs w:val="24"/>
          </w:rPr>
          <w:t>https://doi.org/10.18662/lumenlaw/10.2/75</w:t>
        </w:r>
      </w:hyperlink>
    </w:p>
    <w:p w14:paraId="7BFECEE9" w14:textId="56D1EB71"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5" w:name="no13"/>
      <w:bookmarkEnd w:id="14"/>
      <w:r w:rsidRPr="00DB63CC">
        <w:rPr>
          <w:rFonts w:ascii="Calibri Light" w:hAnsi="Calibri Light" w:cs="Calibri Light"/>
          <w:sz w:val="24"/>
          <w:szCs w:val="24"/>
        </w:rPr>
        <w:t>Hakim, Zainul. 2021. “Peran Fatwa Mui Sebagai Produk Hukum Islam Dalam M</w:t>
      </w:r>
      <w:bookmarkEnd w:id="15"/>
      <w:r w:rsidRPr="00DB63CC">
        <w:rPr>
          <w:rFonts w:ascii="Calibri Light" w:hAnsi="Calibri Light" w:cs="Calibri Light"/>
          <w:sz w:val="24"/>
          <w:szCs w:val="24"/>
        </w:rPr>
        <w:t>asyarakat.” Al’Adalah 24(2): 105–17.</w:t>
      </w:r>
      <w:r w:rsidR="00B23FFC">
        <w:rPr>
          <w:rFonts w:ascii="Calibri Light" w:hAnsi="Calibri Light" w:cs="Calibri Light"/>
          <w:sz w:val="24"/>
          <w:szCs w:val="24"/>
        </w:rPr>
        <w:t xml:space="preserve"> </w:t>
      </w:r>
      <w:hyperlink r:id="rId27" w:history="1">
        <w:r w:rsidR="00B23FFC" w:rsidRPr="00691F9E">
          <w:rPr>
            <w:rStyle w:val="Hyperlink"/>
            <w:rFonts w:ascii="Calibri Light" w:hAnsi="Calibri Light" w:cs="Calibri Light"/>
            <w:sz w:val="24"/>
            <w:szCs w:val="24"/>
          </w:rPr>
          <w:t>https://doi.org/10.35719/aladalah.v24i2.77</w:t>
        </w:r>
      </w:hyperlink>
    </w:p>
    <w:p w14:paraId="7954C6C3"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r w:rsidRPr="00DB63CC">
        <w:rPr>
          <w:rFonts w:ascii="Calibri Light" w:hAnsi="Calibri Light" w:cs="Calibri Light"/>
          <w:sz w:val="24"/>
          <w:szCs w:val="24"/>
        </w:rPr>
        <w:t>H</w:t>
      </w:r>
      <w:bookmarkStart w:id="16" w:name="no14"/>
      <w:r w:rsidRPr="00DB63CC">
        <w:rPr>
          <w:rFonts w:ascii="Calibri Light" w:hAnsi="Calibri Light" w:cs="Calibri Light"/>
          <w:sz w:val="24"/>
          <w:szCs w:val="24"/>
        </w:rPr>
        <w:t>arun. 2</w:t>
      </w:r>
      <w:bookmarkEnd w:id="16"/>
      <w:r w:rsidRPr="00DB63CC">
        <w:rPr>
          <w:rFonts w:ascii="Calibri Light" w:hAnsi="Calibri Light" w:cs="Calibri Light"/>
          <w:sz w:val="24"/>
          <w:szCs w:val="24"/>
        </w:rPr>
        <w:t>012. “Konstitusi Dalam Perspektif Hukum Islam.” Suhuf 24(1): 26–38.</w:t>
      </w:r>
    </w:p>
    <w:p w14:paraId="445A2C70" w14:textId="1BEE8C6A"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7" w:name="no15"/>
      <w:r w:rsidRPr="00DB63CC">
        <w:rPr>
          <w:rFonts w:ascii="Calibri Light" w:hAnsi="Calibri Light" w:cs="Calibri Light"/>
          <w:sz w:val="24"/>
          <w:szCs w:val="24"/>
        </w:rPr>
        <w:t>Indrama, Dedi. 2022. “Tradisi Kawin Tangkap Di Tinjau Dari Perspektif Hukum Islam.” Al-Risalah: Jurnal Hukum Keluarga Islam (Ahwal Al-Syakhsiyah) 3(1).</w:t>
      </w:r>
      <w:r w:rsidR="00B23FFC">
        <w:rPr>
          <w:rFonts w:ascii="Calibri Light" w:hAnsi="Calibri Light" w:cs="Calibri Light"/>
          <w:sz w:val="24"/>
          <w:szCs w:val="24"/>
        </w:rPr>
        <w:t xml:space="preserve"> </w:t>
      </w:r>
      <w:hyperlink r:id="rId28" w:history="1">
        <w:r w:rsidR="00B23FFC" w:rsidRPr="00691F9E">
          <w:rPr>
            <w:rStyle w:val="Hyperlink"/>
            <w:rFonts w:ascii="Calibri Light" w:hAnsi="Calibri Light" w:cs="Calibri Light"/>
            <w:sz w:val="24"/>
            <w:szCs w:val="24"/>
          </w:rPr>
          <w:t>https://doi.org/10.30863/al-risalah.v3i1.2150</w:t>
        </w:r>
      </w:hyperlink>
    </w:p>
    <w:p w14:paraId="5267996E" w14:textId="345D78E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8" w:name="no16"/>
      <w:bookmarkEnd w:id="17"/>
      <w:r w:rsidRPr="00DB63CC">
        <w:rPr>
          <w:rFonts w:ascii="Calibri Light" w:hAnsi="Calibri Light" w:cs="Calibri Light"/>
          <w:sz w:val="24"/>
          <w:szCs w:val="24"/>
        </w:rPr>
        <w:t>Israfil,</w:t>
      </w:r>
      <w:r w:rsidR="002C5517">
        <w:rPr>
          <w:rFonts w:ascii="Calibri Light" w:hAnsi="Calibri Light" w:cs="Calibri Light"/>
          <w:sz w:val="24"/>
          <w:szCs w:val="24"/>
        </w:rPr>
        <w:t xml:space="preserve"> </w:t>
      </w:r>
      <w:r w:rsidRPr="00DB63CC">
        <w:rPr>
          <w:rFonts w:ascii="Calibri Light" w:hAnsi="Calibri Light" w:cs="Calibri Light"/>
          <w:sz w:val="24"/>
          <w:szCs w:val="24"/>
        </w:rPr>
        <w:t>Muzakir Salad, Aminullah, and Subakti. 2021. “Penyuluhan Pra Nikah Dalam Perspektif Islam Sebagai Upaya Meningkatkan Pengetahuan Tentang Pernikahan Islam.” Sasambo: Jurnal Abdimas (Journal of Com</w:t>
      </w:r>
      <w:bookmarkEnd w:id="18"/>
      <w:r w:rsidRPr="00DB63CC">
        <w:rPr>
          <w:rFonts w:ascii="Calibri Light" w:hAnsi="Calibri Light" w:cs="Calibri Light"/>
          <w:sz w:val="24"/>
          <w:szCs w:val="24"/>
        </w:rPr>
        <w:t>munity Service) 3(2): 92–98.</w:t>
      </w:r>
      <w:r w:rsidR="00B23FFC">
        <w:rPr>
          <w:rFonts w:ascii="Calibri Light" w:hAnsi="Calibri Light" w:cs="Calibri Light"/>
          <w:sz w:val="24"/>
          <w:szCs w:val="24"/>
        </w:rPr>
        <w:t xml:space="preserve"> </w:t>
      </w:r>
      <w:hyperlink r:id="rId29" w:history="1">
        <w:r w:rsidR="00B23FFC" w:rsidRPr="00691F9E">
          <w:rPr>
            <w:rStyle w:val="Hyperlink"/>
            <w:rFonts w:ascii="Calibri Light" w:hAnsi="Calibri Light" w:cs="Calibri Light"/>
            <w:sz w:val="24"/>
            <w:szCs w:val="24"/>
          </w:rPr>
          <w:t>https://doi.org/10.36312/sasambo.v3i2.483</w:t>
        </w:r>
      </w:hyperlink>
    </w:p>
    <w:p w14:paraId="6B75FB82" w14:textId="1E10E426"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9" w:name="no17"/>
      <w:r w:rsidRPr="00DB63CC">
        <w:rPr>
          <w:rFonts w:ascii="Calibri Light" w:hAnsi="Calibri Light" w:cs="Calibri Light"/>
          <w:sz w:val="24"/>
          <w:szCs w:val="24"/>
        </w:rPr>
        <w:t>Kamuri, Johanis Putratama, and Grace Mariany Toumeluk. 2021. “Tinjauan Teologis Terhadap Tradisi Kawin Tangkap Di Pulau Sumba–Nusa Tenggara Timur.” DUNAMIS: Jurnal Teologi dan Pendidikan Kristiani 6(1): 176–98.</w:t>
      </w:r>
      <w:r w:rsidR="00B23FFC">
        <w:rPr>
          <w:rFonts w:ascii="Calibri Light" w:hAnsi="Calibri Light" w:cs="Calibri Light"/>
          <w:sz w:val="24"/>
          <w:szCs w:val="24"/>
        </w:rPr>
        <w:t xml:space="preserve"> </w:t>
      </w:r>
      <w:hyperlink r:id="rId30" w:history="1">
        <w:r w:rsidR="00B23FFC" w:rsidRPr="00691F9E">
          <w:rPr>
            <w:rStyle w:val="Hyperlink"/>
            <w:rFonts w:ascii="Calibri Light" w:hAnsi="Calibri Light" w:cs="Calibri Light"/>
            <w:sz w:val="24"/>
            <w:szCs w:val="24"/>
          </w:rPr>
          <w:t>https://doi.org/10.30648/dun.v6i1.493</w:t>
        </w:r>
      </w:hyperlink>
    </w:p>
    <w:p w14:paraId="283E8F4E" w14:textId="05FDA83B"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0" w:name="no18"/>
      <w:bookmarkEnd w:id="19"/>
      <w:r w:rsidRPr="00DB63CC">
        <w:rPr>
          <w:rFonts w:ascii="Calibri Light" w:hAnsi="Calibri Light" w:cs="Calibri Light"/>
          <w:sz w:val="24"/>
          <w:szCs w:val="24"/>
        </w:rPr>
        <w:t>Kleden, Dony. 2017. “Belis Dan Harga Seorang Perempuan Sumba (Perkawinan Adat Suku Wewewa, Sumba Barat Daya, NTT).” Studi Budaya Nusantara 1(1): 18–27.</w:t>
      </w:r>
      <w:r w:rsidR="00B23FFC">
        <w:rPr>
          <w:rFonts w:ascii="Calibri Light" w:hAnsi="Calibri Light" w:cs="Calibri Light"/>
          <w:sz w:val="24"/>
          <w:szCs w:val="24"/>
        </w:rPr>
        <w:t xml:space="preserve"> </w:t>
      </w:r>
      <w:hyperlink r:id="rId31" w:history="1">
        <w:r w:rsidR="00B23FFC" w:rsidRPr="00691F9E">
          <w:rPr>
            <w:rStyle w:val="Hyperlink"/>
            <w:rFonts w:ascii="Calibri Light" w:hAnsi="Calibri Light" w:cs="Calibri Light"/>
            <w:sz w:val="24"/>
            <w:szCs w:val="24"/>
          </w:rPr>
          <w:t>https://doi.org/10.21776/ub.sbn.2017.oo1.01.03</w:t>
        </w:r>
      </w:hyperlink>
    </w:p>
    <w:p w14:paraId="030C7E87" w14:textId="5D7FBF4D"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1" w:name="no19"/>
      <w:bookmarkEnd w:id="20"/>
      <w:r w:rsidRPr="00DB63CC">
        <w:rPr>
          <w:rFonts w:ascii="Calibri Light" w:hAnsi="Calibri Light" w:cs="Calibri Light"/>
          <w:sz w:val="24"/>
          <w:szCs w:val="24"/>
        </w:rPr>
        <w:t>Mahfudhi, Heri, and M. Kholis Arrosid. 2021. “Teori Adat Dalam Qowaid Fiqhiyah Dan Penerapanya Dalam Hukum Keluarga Islam.” Familia: Jurnal Hukum Keluarga 2(2): 119</w:t>
      </w:r>
      <w:bookmarkEnd w:id="21"/>
      <w:r w:rsidRPr="00DB63CC">
        <w:rPr>
          <w:rFonts w:ascii="Calibri Light" w:hAnsi="Calibri Light" w:cs="Calibri Light"/>
          <w:sz w:val="24"/>
          <w:szCs w:val="24"/>
        </w:rPr>
        <w:t>–36.</w:t>
      </w:r>
      <w:r w:rsidR="00B23FFC">
        <w:rPr>
          <w:rFonts w:ascii="Calibri Light" w:hAnsi="Calibri Light" w:cs="Calibri Light"/>
          <w:sz w:val="24"/>
          <w:szCs w:val="24"/>
        </w:rPr>
        <w:t xml:space="preserve"> </w:t>
      </w:r>
      <w:hyperlink r:id="rId32" w:history="1">
        <w:r w:rsidR="00B23FFC" w:rsidRPr="00691F9E">
          <w:rPr>
            <w:rStyle w:val="Hyperlink"/>
            <w:rFonts w:ascii="Calibri Light" w:hAnsi="Calibri Light" w:cs="Calibri Light"/>
            <w:sz w:val="24"/>
            <w:szCs w:val="24"/>
          </w:rPr>
          <w:t>https://doi.org/10.24239/familia.v2i2.28</w:t>
        </w:r>
      </w:hyperlink>
    </w:p>
    <w:p w14:paraId="115EB6B2" w14:textId="60C83D49"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2" w:name="no20"/>
      <w:r w:rsidRPr="00DB63CC">
        <w:rPr>
          <w:rFonts w:ascii="Calibri Light" w:hAnsi="Calibri Light" w:cs="Calibri Light"/>
          <w:sz w:val="24"/>
          <w:szCs w:val="24"/>
        </w:rPr>
        <w:t>Malisi, Ali Sibra. 2022. “Pernikahan Dalam Islam.” SEIKAT: Jurnal Ilmu Sosial, Politik dan Huk</w:t>
      </w:r>
      <w:bookmarkEnd w:id="22"/>
      <w:r w:rsidRPr="00DB63CC">
        <w:rPr>
          <w:rFonts w:ascii="Calibri Light" w:hAnsi="Calibri Light" w:cs="Calibri Light"/>
          <w:sz w:val="24"/>
          <w:szCs w:val="24"/>
        </w:rPr>
        <w:t>um 1(1): 22–28.</w:t>
      </w:r>
      <w:r w:rsidR="00B23FFC">
        <w:rPr>
          <w:rFonts w:ascii="Calibri Light" w:hAnsi="Calibri Light" w:cs="Calibri Light"/>
          <w:sz w:val="24"/>
          <w:szCs w:val="24"/>
        </w:rPr>
        <w:t xml:space="preserve"> </w:t>
      </w:r>
      <w:hyperlink r:id="rId33" w:history="1">
        <w:r w:rsidR="00B23FFC" w:rsidRPr="00691F9E">
          <w:rPr>
            <w:rStyle w:val="Hyperlink"/>
            <w:rFonts w:ascii="Calibri Light" w:hAnsi="Calibri Light" w:cs="Calibri Light"/>
            <w:sz w:val="24"/>
            <w:szCs w:val="24"/>
          </w:rPr>
          <w:t>https://doi.org/10.55681/seikat.v1i1.97</w:t>
        </w:r>
      </w:hyperlink>
    </w:p>
    <w:p w14:paraId="7993803D" w14:textId="194524C4"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3" w:name="no21"/>
      <w:r w:rsidRPr="00DB63CC">
        <w:rPr>
          <w:rFonts w:ascii="Calibri Light" w:hAnsi="Calibri Light" w:cs="Calibri Light"/>
          <w:sz w:val="24"/>
          <w:szCs w:val="24"/>
        </w:rPr>
        <w:t>Manurung, Kosma. 2022. “Mencermati Penggunaan Metode Kualitatif Di Lingkungan Sekolah Tinggi Teologi.” FILADELFIA: Jurnal Teologi dan Pendidikan Kristen 3(1): 285–30</w:t>
      </w:r>
      <w:bookmarkEnd w:id="23"/>
      <w:r w:rsidRPr="00DB63CC">
        <w:rPr>
          <w:rFonts w:ascii="Calibri Light" w:hAnsi="Calibri Light" w:cs="Calibri Light"/>
          <w:sz w:val="24"/>
          <w:szCs w:val="24"/>
        </w:rPr>
        <w:t>0.</w:t>
      </w:r>
      <w:r w:rsidR="00B23FFC">
        <w:rPr>
          <w:rFonts w:ascii="Calibri Light" w:hAnsi="Calibri Light" w:cs="Calibri Light"/>
          <w:sz w:val="24"/>
          <w:szCs w:val="24"/>
        </w:rPr>
        <w:t xml:space="preserve"> </w:t>
      </w:r>
      <w:hyperlink r:id="rId34" w:history="1">
        <w:r w:rsidR="00B23FFC" w:rsidRPr="00691F9E">
          <w:rPr>
            <w:rStyle w:val="Hyperlink"/>
            <w:rFonts w:ascii="Calibri Light" w:hAnsi="Calibri Light" w:cs="Calibri Light"/>
            <w:sz w:val="24"/>
            <w:szCs w:val="24"/>
          </w:rPr>
          <w:t>https://doi.org/10.55772/filadelfia.v3i1.48</w:t>
        </w:r>
      </w:hyperlink>
    </w:p>
    <w:p w14:paraId="2AAB9022"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4" w:name="no22"/>
      <w:r w:rsidRPr="00DB63CC">
        <w:rPr>
          <w:rFonts w:ascii="Calibri Light" w:hAnsi="Calibri Light" w:cs="Calibri Light"/>
          <w:sz w:val="24"/>
          <w:szCs w:val="24"/>
        </w:rPr>
        <w:t>Mardiani, Martha, Fibry Jati Nugroho, and Yusup Rogo Yuono. 2021. “Pandangan Paham Feminisme Radikal Terhadap Perkawinan Piti Maranggang Dalam Adat Perkawinan Sumba Timur Di Dameka, Katikutana Selatan, Kabupaten Sumba Tengah.” Saga</w:t>
      </w:r>
      <w:bookmarkEnd w:id="24"/>
      <w:r w:rsidRPr="00DB63CC">
        <w:rPr>
          <w:rFonts w:ascii="Calibri Light" w:hAnsi="Calibri Light" w:cs="Calibri Light"/>
          <w:sz w:val="24"/>
          <w:szCs w:val="24"/>
        </w:rPr>
        <w:t>city 1(2): 87–98.</w:t>
      </w:r>
    </w:p>
    <w:p w14:paraId="12C53874" w14:textId="1F8DFABF"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5" w:name="no23"/>
      <w:r w:rsidRPr="00DB63CC">
        <w:rPr>
          <w:rFonts w:ascii="Calibri Light" w:hAnsi="Calibri Light" w:cs="Calibri Light"/>
          <w:sz w:val="24"/>
          <w:szCs w:val="24"/>
        </w:rPr>
        <w:t>Muhdi, Muhdi. 2020. “‘Kawin Tangkap’ Tradition In Maqasid Al-Syari’ah And Indonesian Law Perspective.” SHAKHSIYAH BURHANIYAH: Jurnal Penelitian Hukum Islam</w:t>
      </w:r>
      <w:bookmarkEnd w:id="25"/>
      <w:r w:rsidRPr="00DB63CC">
        <w:rPr>
          <w:rFonts w:ascii="Calibri Light" w:hAnsi="Calibri Light" w:cs="Calibri Light"/>
          <w:sz w:val="24"/>
          <w:szCs w:val="24"/>
        </w:rPr>
        <w:t xml:space="preserve"> 5(2).</w:t>
      </w:r>
      <w:r w:rsidR="00B23FFC">
        <w:rPr>
          <w:rFonts w:ascii="Calibri Light" w:hAnsi="Calibri Light" w:cs="Calibri Light"/>
          <w:sz w:val="24"/>
          <w:szCs w:val="24"/>
        </w:rPr>
        <w:t xml:space="preserve"> </w:t>
      </w:r>
      <w:hyperlink r:id="rId35" w:history="1">
        <w:r w:rsidR="00B23FFC" w:rsidRPr="00691F9E">
          <w:rPr>
            <w:rStyle w:val="Hyperlink"/>
            <w:rFonts w:ascii="Calibri Light" w:hAnsi="Calibri Light" w:cs="Calibri Light"/>
            <w:sz w:val="24"/>
            <w:szCs w:val="24"/>
          </w:rPr>
          <w:t>https://doi.org/10.33752/sbjphi.v5i2.1635</w:t>
        </w:r>
      </w:hyperlink>
    </w:p>
    <w:p w14:paraId="33137449" w14:textId="64E54691"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6" w:name="no24"/>
      <w:r w:rsidRPr="00DB63CC">
        <w:rPr>
          <w:rFonts w:ascii="Calibri Light" w:hAnsi="Calibri Light" w:cs="Calibri Light"/>
          <w:sz w:val="24"/>
          <w:szCs w:val="24"/>
        </w:rPr>
        <w:t>Musyafah, Aisyah Ayu. 2020. “Perkawinan Dalam Perspektif Filosofis Hukum Islam.” Cre</w:t>
      </w:r>
      <w:bookmarkEnd w:id="26"/>
      <w:r w:rsidRPr="00DB63CC">
        <w:rPr>
          <w:rFonts w:ascii="Calibri Light" w:hAnsi="Calibri Light" w:cs="Calibri Light"/>
          <w:sz w:val="24"/>
          <w:szCs w:val="24"/>
        </w:rPr>
        <w:t>pido 2(2): 111–22.</w:t>
      </w:r>
      <w:r w:rsidR="00B23FFC">
        <w:rPr>
          <w:rFonts w:ascii="Calibri Light" w:hAnsi="Calibri Light" w:cs="Calibri Light"/>
          <w:sz w:val="24"/>
          <w:szCs w:val="24"/>
        </w:rPr>
        <w:t xml:space="preserve"> </w:t>
      </w:r>
      <w:hyperlink r:id="rId36" w:history="1">
        <w:r w:rsidR="00B23FFC" w:rsidRPr="00691F9E">
          <w:rPr>
            <w:rStyle w:val="Hyperlink"/>
            <w:rFonts w:ascii="Calibri Light" w:hAnsi="Calibri Light" w:cs="Calibri Light"/>
            <w:sz w:val="24"/>
            <w:szCs w:val="24"/>
          </w:rPr>
          <w:t>https://doi.org/10.14710/crepido.2.2.111-122</w:t>
        </w:r>
      </w:hyperlink>
    </w:p>
    <w:p w14:paraId="0C60EC90" w14:textId="04BFA9FF"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7" w:name="no25"/>
      <w:r w:rsidRPr="00DB63CC">
        <w:rPr>
          <w:rFonts w:ascii="Calibri Light" w:hAnsi="Calibri Light" w:cs="Calibri Light"/>
          <w:sz w:val="24"/>
          <w:szCs w:val="24"/>
        </w:rPr>
        <w:t xml:space="preserve">Ridlo, Muhammad Rosyid, Imron </w:t>
      </w:r>
      <w:r w:rsidR="00476E35">
        <w:rPr>
          <w:rFonts w:ascii="Calibri Light" w:hAnsi="Calibri Light" w:cs="Calibri Light"/>
          <w:sz w:val="24"/>
          <w:szCs w:val="24"/>
        </w:rPr>
        <w:t>R</w:t>
      </w:r>
      <w:r w:rsidRPr="00DB63CC">
        <w:rPr>
          <w:rFonts w:ascii="Calibri Light" w:hAnsi="Calibri Light" w:cs="Calibri Light"/>
          <w:sz w:val="24"/>
          <w:szCs w:val="24"/>
        </w:rPr>
        <w:t>osyadi, Muthoifin. 2022. “</w:t>
      </w:r>
      <w:r w:rsidR="00390A20" w:rsidRPr="00DB63CC">
        <w:rPr>
          <w:rFonts w:ascii="Calibri Light" w:hAnsi="Calibri Light" w:cs="Calibri Light"/>
          <w:sz w:val="24"/>
          <w:szCs w:val="24"/>
        </w:rPr>
        <w:t>The Law Of Nasab For Children Born Outside Of Legal Marriage According To Imam Ibn Qayyim Al-Jauziyyah</w:t>
      </w:r>
      <w:r w:rsidRPr="00DB63CC">
        <w:rPr>
          <w:rFonts w:ascii="Calibri Light" w:hAnsi="Calibri Light" w:cs="Calibri Light"/>
          <w:sz w:val="24"/>
          <w:szCs w:val="24"/>
        </w:rPr>
        <w:t>.” Profetika: Jurnal Studi Islam 23(2): 321–30.</w:t>
      </w:r>
      <w:r w:rsidR="00B23FFC">
        <w:rPr>
          <w:rFonts w:ascii="Calibri Light" w:hAnsi="Calibri Light" w:cs="Calibri Light"/>
          <w:sz w:val="24"/>
          <w:szCs w:val="24"/>
        </w:rPr>
        <w:t xml:space="preserve"> </w:t>
      </w:r>
      <w:hyperlink r:id="rId37" w:history="1">
        <w:r w:rsidR="00B23FFC" w:rsidRPr="00691F9E">
          <w:rPr>
            <w:rStyle w:val="Hyperlink"/>
            <w:rFonts w:ascii="Calibri Light" w:hAnsi="Calibri Light" w:cs="Calibri Light"/>
            <w:sz w:val="24"/>
            <w:szCs w:val="24"/>
          </w:rPr>
          <w:t>https://doi.org/10.23917/profetika.v23i2.19671</w:t>
        </w:r>
      </w:hyperlink>
    </w:p>
    <w:p w14:paraId="7D601432" w14:textId="18C5FCD4"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8" w:name="no26"/>
      <w:bookmarkEnd w:id="27"/>
      <w:r w:rsidRPr="00DB63CC">
        <w:rPr>
          <w:rFonts w:ascii="Calibri Light" w:hAnsi="Calibri Light" w:cs="Calibri Light"/>
          <w:sz w:val="24"/>
          <w:szCs w:val="24"/>
        </w:rPr>
        <w:t>Sanjaya, Fransiskus O, and R. Kunjana Rahardi. 2021. “Kajian Ekolinguistik Metaforis Nilai-Nilai Kearifan Lokal Upacara Pernikahan Adat Manggarai, Flores, Nusa Tenggara Timur.” Deiksis: Jurnal Pendidikan Bahasa dan Sastra Indonesia 7(2): 12.</w:t>
      </w:r>
      <w:r w:rsidR="00B23FFC">
        <w:rPr>
          <w:rFonts w:ascii="Calibri Light" w:hAnsi="Calibri Light" w:cs="Calibri Light"/>
          <w:sz w:val="24"/>
          <w:szCs w:val="24"/>
        </w:rPr>
        <w:t xml:space="preserve"> </w:t>
      </w:r>
      <w:hyperlink r:id="rId38" w:history="1">
        <w:r w:rsidR="00B23FFC" w:rsidRPr="00691F9E">
          <w:rPr>
            <w:rStyle w:val="Hyperlink"/>
            <w:rFonts w:ascii="Calibri Light" w:hAnsi="Calibri Light" w:cs="Calibri Light"/>
            <w:sz w:val="24"/>
            <w:szCs w:val="24"/>
          </w:rPr>
          <w:t>https://doi.org/10.33603/deiksis.v7i2.3283</w:t>
        </w:r>
      </w:hyperlink>
    </w:p>
    <w:p w14:paraId="69F3B1BB" w14:textId="52FE2CE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9" w:name="no27"/>
      <w:bookmarkEnd w:id="28"/>
      <w:r w:rsidRPr="00DB63CC">
        <w:rPr>
          <w:rFonts w:ascii="Calibri Light" w:hAnsi="Calibri Light" w:cs="Calibri Light"/>
          <w:sz w:val="24"/>
          <w:szCs w:val="24"/>
        </w:rPr>
        <w:t>Setiyanto, Danu Aris. 2018. “Hukum Islam Sebagai Rekayasa Sosial Dan Implikasinya Dalam Undang-Undang Perkawinan Di Indonesia.” Ijtihad : Jurnal Wacana Hukum Isl</w:t>
      </w:r>
      <w:bookmarkEnd w:id="29"/>
      <w:r w:rsidRPr="00DB63CC">
        <w:rPr>
          <w:rFonts w:ascii="Calibri Light" w:hAnsi="Calibri Light" w:cs="Calibri Light"/>
          <w:sz w:val="24"/>
          <w:szCs w:val="24"/>
        </w:rPr>
        <w:t>am dan Kemanusiaan 17(2): 175.</w:t>
      </w:r>
      <w:r w:rsidR="00B23FFC">
        <w:rPr>
          <w:rFonts w:ascii="Calibri Light" w:hAnsi="Calibri Light" w:cs="Calibri Light"/>
          <w:sz w:val="24"/>
          <w:szCs w:val="24"/>
        </w:rPr>
        <w:t xml:space="preserve"> </w:t>
      </w:r>
      <w:hyperlink r:id="rId39" w:history="1">
        <w:r w:rsidR="00B23FFC" w:rsidRPr="00691F9E">
          <w:rPr>
            <w:rStyle w:val="Hyperlink"/>
            <w:rFonts w:ascii="Calibri Light" w:hAnsi="Calibri Light" w:cs="Calibri Light"/>
            <w:sz w:val="24"/>
            <w:szCs w:val="24"/>
          </w:rPr>
          <w:t>https://doi.org/10.18326/ijtihad.v17i2.175-189</w:t>
        </w:r>
      </w:hyperlink>
    </w:p>
    <w:p w14:paraId="44F63E9B"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0" w:name="no28"/>
      <w:r w:rsidRPr="00DB63CC">
        <w:rPr>
          <w:rFonts w:ascii="Calibri Light" w:hAnsi="Calibri Light" w:cs="Calibri Light"/>
          <w:sz w:val="24"/>
          <w:szCs w:val="24"/>
        </w:rPr>
        <w:t>Shamad</w:t>
      </w:r>
      <w:bookmarkEnd w:id="30"/>
      <w:r w:rsidRPr="00DB63CC">
        <w:rPr>
          <w:rFonts w:ascii="Calibri Light" w:hAnsi="Calibri Light" w:cs="Calibri Light"/>
          <w:sz w:val="24"/>
          <w:szCs w:val="24"/>
        </w:rPr>
        <w:t>, Muhammad Yunus. 2017. “Hukum Pernikahan Dalam Islam.” Istiqra’ 5(1): 76.</w:t>
      </w:r>
    </w:p>
    <w:p w14:paraId="35CC9AD3"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1" w:name="no29"/>
      <w:r w:rsidRPr="00DB63CC">
        <w:rPr>
          <w:rFonts w:ascii="Calibri Light" w:hAnsi="Calibri Light" w:cs="Calibri Light"/>
          <w:sz w:val="24"/>
          <w:szCs w:val="24"/>
        </w:rPr>
        <w:t>Siswanti, Elin. 2021. “Perjanjian Pra Nikah Dalam Prespektif Hukum Islam.” Ilmu Huk</w:t>
      </w:r>
      <w:bookmarkEnd w:id="31"/>
      <w:r w:rsidRPr="00DB63CC">
        <w:rPr>
          <w:rFonts w:ascii="Calibri Light" w:hAnsi="Calibri Light" w:cs="Calibri Light"/>
          <w:sz w:val="24"/>
          <w:szCs w:val="24"/>
        </w:rPr>
        <w:t>um 7(2).</w:t>
      </w:r>
    </w:p>
    <w:p w14:paraId="055C5451" w14:textId="1ECFA06A"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2" w:name="no30"/>
      <w:r w:rsidRPr="00DB63CC">
        <w:rPr>
          <w:rFonts w:ascii="Calibri Light" w:hAnsi="Calibri Light" w:cs="Calibri Light"/>
          <w:sz w:val="24"/>
          <w:szCs w:val="24"/>
        </w:rPr>
        <w:t>Subeitan, Syahrul Mubarak. 2022. “Forced Marriage: Implementation of the Mandatory Provisions of the Bride’s Consent in Indonesia.” Juris: Jurnal Ilmiah Syariah 21(1</w:t>
      </w:r>
      <w:bookmarkEnd w:id="32"/>
      <w:r w:rsidRPr="00DB63CC">
        <w:rPr>
          <w:rFonts w:ascii="Calibri Light" w:hAnsi="Calibri Light" w:cs="Calibri Light"/>
          <w:sz w:val="24"/>
          <w:szCs w:val="24"/>
        </w:rPr>
        <w:t>): 77–87.</w:t>
      </w:r>
      <w:r w:rsidR="00B23FFC">
        <w:rPr>
          <w:rFonts w:ascii="Calibri Light" w:hAnsi="Calibri Light" w:cs="Calibri Light"/>
          <w:sz w:val="24"/>
          <w:szCs w:val="24"/>
        </w:rPr>
        <w:t xml:space="preserve"> </w:t>
      </w:r>
      <w:hyperlink r:id="rId40" w:history="1">
        <w:r w:rsidR="00B23FFC" w:rsidRPr="00691F9E">
          <w:rPr>
            <w:rStyle w:val="Hyperlink"/>
            <w:rFonts w:ascii="Calibri Light" w:hAnsi="Calibri Light" w:cs="Calibri Light"/>
            <w:sz w:val="24"/>
            <w:szCs w:val="24"/>
          </w:rPr>
          <w:t>https://doi.org/10.31958/juris.v21i1.5581</w:t>
        </w:r>
      </w:hyperlink>
    </w:p>
    <w:p w14:paraId="421B5BBA"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3" w:name="no31"/>
      <w:r w:rsidRPr="00DB63CC">
        <w:rPr>
          <w:rFonts w:ascii="Calibri Light" w:hAnsi="Calibri Light" w:cs="Calibri Light"/>
          <w:sz w:val="24"/>
          <w:szCs w:val="24"/>
        </w:rPr>
        <w:t>Tanggu, Elsiati, Elly Esra Kudubun, and Alvianto W Utomo. 2021. “Kawin Tangkap ( Studi Sosiologi Tentang Makna Dan Praktik Kawin Tangkap Di Desa Mareda Kalada , Ke</w:t>
      </w:r>
      <w:bookmarkEnd w:id="33"/>
      <w:r w:rsidRPr="00DB63CC">
        <w:rPr>
          <w:rFonts w:ascii="Calibri Light" w:hAnsi="Calibri Light" w:cs="Calibri Light"/>
          <w:sz w:val="24"/>
          <w:szCs w:val="24"/>
        </w:rPr>
        <w:t>c . Wewewa Timur , Kab . Sumba Barat Daya ).” Equalita 3(2).</w:t>
      </w:r>
    </w:p>
    <w:p w14:paraId="2E9AC02B" w14:textId="21B5D0AF"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4" w:name="no32"/>
      <w:r w:rsidRPr="00DB63CC">
        <w:rPr>
          <w:rFonts w:ascii="Calibri Light" w:hAnsi="Calibri Light" w:cs="Calibri Light"/>
          <w:sz w:val="24"/>
          <w:szCs w:val="24"/>
        </w:rPr>
        <w:t>Taufik, Otong Husni. 2017. “Kafâah Dalam Pernikahan Menurut Hukum Islam.” Jurnal Ilm</w:t>
      </w:r>
      <w:bookmarkEnd w:id="34"/>
      <w:r w:rsidRPr="00DB63CC">
        <w:rPr>
          <w:rFonts w:ascii="Calibri Light" w:hAnsi="Calibri Light" w:cs="Calibri Light"/>
          <w:sz w:val="24"/>
          <w:szCs w:val="24"/>
        </w:rPr>
        <w:t>iah Galuh Justisi 5(2): 246.</w:t>
      </w:r>
      <w:r w:rsidR="00B23FFC">
        <w:rPr>
          <w:rFonts w:ascii="Calibri Light" w:hAnsi="Calibri Light" w:cs="Calibri Light"/>
          <w:sz w:val="24"/>
          <w:szCs w:val="24"/>
        </w:rPr>
        <w:t xml:space="preserve"> </w:t>
      </w:r>
      <w:hyperlink r:id="rId41" w:history="1">
        <w:r w:rsidR="00B23FFC" w:rsidRPr="00691F9E">
          <w:rPr>
            <w:rStyle w:val="Hyperlink"/>
            <w:rFonts w:ascii="Calibri Light" w:hAnsi="Calibri Light" w:cs="Calibri Light"/>
            <w:sz w:val="24"/>
            <w:szCs w:val="24"/>
          </w:rPr>
          <w:t>https://doi.org/10.25157/jigj.v5i2.795</w:t>
        </w:r>
      </w:hyperlink>
    </w:p>
    <w:p w14:paraId="01CB040C" w14:textId="56B7F9A8"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5" w:name="no33"/>
      <w:r w:rsidRPr="00DB63CC">
        <w:rPr>
          <w:rFonts w:ascii="Calibri Light" w:hAnsi="Calibri Light" w:cs="Calibri Light"/>
          <w:sz w:val="24"/>
          <w:szCs w:val="24"/>
        </w:rPr>
        <w:t>Toriq, Aulidina Ratulia. 2023. “Analisis Yuridis Tradisi Pemaksaan Perkawinan Berdasarkan Perspektif Hak Asasi Manusia (Studi Kasus Kawin Tangkap Di Suku Sumba Nus</w:t>
      </w:r>
      <w:bookmarkEnd w:id="35"/>
      <w:r w:rsidRPr="00DB63CC">
        <w:rPr>
          <w:rFonts w:ascii="Calibri Light" w:hAnsi="Calibri Light" w:cs="Calibri Light"/>
          <w:sz w:val="24"/>
          <w:szCs w:val="24"/>
        </w:rPr>
        <w:t>a Tenggara Timur).” Gema Keadilan 10(3): 138–52.</w:t>
      </w:r>
      <w:r w:rsidR="00B23FFC">
        <w:rPr>
          <w:rFonts w:ascii="Calibri Light" w:hAnsi="Calibri Light" w:cs="Calibri Light"/>
          <w:sz w:val="24"/>
          <w:szCs w:val="24"/>
        </w:rPr>
        <w:t xml:space="preserve"> </w:t>
      </w:r>
      <w:hyperlink r:id="rId42" w:history="1">
        <w:r w:rsidR="00B23FFC" w:rsidRPr="00691F9E">
          <w:rPr>
            <w:rStyle w:val="Hyperlink"/>
            <w:rFonts w:ascii="Calibri Light" w:hAnsi="Calibri Light" w:cs="Calibri Light"/>
            <w:sz w:val="24"/>
            <w:szCs w:val="24"/>
          </w:rPr>
          <w:t>https://doi.org/10.14710/gk.2023.20493</w:t>
        </w:r>
      </w:hyperlink>
    </w:p>
    <w:p w14:paraId="6466EC57"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r w:rsidRPr="00DB63CC">
        <w:rPr>
          <w:rFonts w:ascii="Calibri Light" w:hAnsi="Calibri Light" w:cs="Calibri Light"/>
          <w:sz w:val="24"/>
          <w:szCs w:val="24"/>
        </w:rPr>
        <w:t>U</w:t>
      </w:r>
      <w:bookmarkStart w:id="36" w:name="no34"/>
      <w:r w:rsidRPr="00DB63CC">
        <w:rPr>
          <w:rFonts w:ascii="Calibri Light" w:hAnsi="Calibri Light" w:cs="Calibri Light"/>
          <w:sz w:val="24"/>
          <w:szCs w:val="24"/>
        </w:rPr>
        <w:t>ndang-undang, D A N Penerapannya Dalam et al. 2022. “The Legal Status of Women in Isla</w:t>
      </w:r>
      <w:bookmarkEnd w:id="36"/>
      <w:r w:rsidRPr="00DB63CC">
        <w:rPr>
          <w:rFonts w:ascii="Calibri Light" w:hAnsi="Calibri Light" w:cs="Calibri Light"/>
          <w:sz w:val="24"/>
          <w:szCs w:val="24"/>
        </w:rPr>
        <w:t>m.” Prosiding University Research Colloquium 3(2): 246.</w:t>
      </w:r>
    </w:p>
    <w:p w14:paraId="5B85B759" w14:textId="11FE989E"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7" w:name="no35"/>
      <w:r w:rsidRPr="00DB63CC">
        <w:rPr>
          <w:rFonts w:ascii="Calibri Light" w:hAnsi="Calibri Light" w:cs="Calibri Light"/>
          <w:sz w:val="24"/>
          <w:szCs w:val="24"/>
        </w:rPr>
        <w:t>Yayul</w:t>
      </w:r>
      <w:bookmarkEnd w:id="37"/>
      <w:r w:rsidRPr="00DB63CC">
        <w:rPr>
          <w:rFonts w:ascii="Calibri Light" w:hAnsi="Calibri Light" w:cs="Calibri Light"/>
          <w:sz w:val="24"/>
          <w:szCs w:val="24"/>
        </w:rPr>
        <w:t>i. 2015. “Membumikan Hukum Islam.” Suhuf 27(2): 217–19.</w:t>
      </w:r>
    </w:p>
    <w:p w14:paraId="33D7B7D6" w14:textId="3DC34026"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8" w:name="no36"/>
      <w:r w:rsidRPr="00DB63CC">
        <w:rPr>
          <w:rFonts w:ascii="Calibri Light" w:hAnsi="Calibri Light" w:cs="Calibri Light"/>
          <w:sz w:val="24"/>
          <w:szCs w:val="24"/>
        </w:rPr>
        <w:t>Zulfikar, Eko. 2020. “Tinjauan Tafsir Ahkam Tentang Hukum Pernikahan Dalam Al-Qur</w:t>
      </w:r>
      <w:bookmarkEnd w:id="38"/>
      <w:r w:rsidRPr="00DB63CC">
        <w:rPr>
          <w:rFonts w:ascii="Calibri Light" w:hAnsi="Calibri Light" w:cs="Calibri Light"/>
          <w:sz w:val="24"/>
          <w:szCs w:val="24"/>
        </w:rPr>
        <w:t>’an Surat Al-Nur Ayat 32-33.” Mahkamah : Jurnal Kajian Hukum Islam 5(2).</w:t>
      </w:r>
      <w:r w:rsidR="00B23FFC">
        <w:rPr>
          <w:rFonts w:ascii="Calibri Light" w:hAnsi="Calibri Light" w:cs="Calibri Light"/>
          <w:sz w:val="24"/>
          <w:szCs w:val="24"/>
        </w:rPr>
        <w:t xml:space="preserve"> </w:t>
      </w:r>
      <w:hyperlink r:id="rId43" w:history="1">
        <w:r w:rsidR="00B23FFC" w:rsidRPr="00691F9E">
          <w:rPr>
            <w:rStyle w:val="Hyperlink"/>
            <w:rFonts w:ascii="Calibri Light" w:hAnsi="Calibri Light" w:cs="Calibri Light"/>
            <w:sz w:val="24"/>
            <w:szCs w:val="24"/>
          </w:rPr>
          <w:t>https://doi.org/10.24235/mahkamah.v5i2.6857</w:t>
        </w:r>
      </w:hyperlink>
    </w:p>
    <w:p w14:paraId="27F0813E" w14:textId="29C2E5E1" w:rsidR="006538D6" w:rsidRPr="00DB63CC" w:rsidRDefault="00DB63CC" w:rsidP="00DB63CC">
      <w:r w:rsidRPr="00DB63CC">
        <w:fldChar w:fldCharType="end"/>
      </w:r>
    </w:p>
    <w:p w14:paraId="3C1408CF" w14:textId="77777777" w:rsidR="00930DAC" w:rsidRPr="00DB63CC" w:rsidRDefault="00930DAC"/>
    <w:sectPr w:rsidR="00930DAC" w:rsidRPr="00DB63CC" w:rsidSect="007816FC">
      <w:headerReference w:type="even" r:id="rId44"/>
      <w:headerReference w:type="default" r:id="rId45"/>
      <w:footerReference w:type="even" r:id="rId46"/>
      <w:footerReference w:type="default" r:id="rId47"/>
      <w:headerReference w:type="first" r:id="rId48"/>
      <w:footerReference w:type="first" r:id="rId49"/>
      <w:pgSz w:w="11907" w:h="16840" w:code="9"/>
      <w:pgMar w:top="1418" w:right="1418" w:bottom="1418" w:left="1418" w:header="720" w:footer="72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C02E43" w14:textId="77777777" w:rsidR="00715DB3" w:rsidRDefault="00715DB3">
      <w:r>
        <w:separator/>
      </w:r>
    </w:p>
  </w:endnote>
  <w:endnote w:type="continuationSeparator" w:id="0">
    <w:p w14:paraId="5DEFDA17" w14:textId="77777777" w:rsidR="00715DB3" w:rsidRDefault="00715D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raditional Arabic">
    <w:charset w:val="B2"/>
    <w:family w:val="roman"/>
    <w:pitch w:val="variable"/>
    <w:sig w:usb0="00002003" w:usb1="80000000" w:usb2="00000008" w:usb3="00000000" w:csb0="0000004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741833" w14:textId="056A3FA1" w:rsidR="00122F5F" w:rsidRPr="00540F02" w:rsidRDefault="009279B1" w:rsidP="00122F5F">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5168" behindDoc="0" locked="0" layoutInCell="1" allowOverlap="1" wp14:anchorId="25EE80BA" wp14:editId="3990DC8F">
              <wp:simplePos x="0" y="0"/>
              <wp:positionH relativeFrom="column">
                <wp:posOffset>5151755</wp:posOffset>
              </wp:positionH>
              <wp:positionV relativeFrom="paragraph">
                <wp:posOffset>-64770</wp:posOffset>
              </wp:positionV>
              <wp:extent cx="619760" cy="278130"/>
              <wp:effectExtent l="13335" t="7620" r="5080" b="9525"/>
              <wp:wrapNone/>
              <wp:docPr id="1568540669"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974B4C1" w14:textId="78FF7A0E"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EE80BA" id="Rectangle 7" o:spid="_x0000_s1032" style="position:absolute;margin-left:405.65pt;margin-top:-5.1pt;width:48.8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SvqEwIAACc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STxbtzZQXUiXREGt9LvokUL+IOznpxacv99L1BxZj5Y6s0yn06jtVMwnd1MKMDrzO46I6wkqJIH&#10;zoblJgzfYe9QNy29lCc1LNxRP2udtH5hdaZPbkwtOP+caPfrOJ16+d/r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yyEr6hMCAAAnBAAADgAAAAAAAAAAAAAAAAAuAgAAZHJzL2Uyb0RvYy54bWxQSwECLQAUAAYACAAA&#10;ACEAGzK6398AAAAKAQAADwAAAAAAAAAAAAAAAABtBAAAZHJzL2Rvd25yZXYueG1sUEsFBgAAAAAE&#10;AAQA8wAAAHkFAAAAAA==&#10;" strokecolor="white">
              <v:textbox>
                <w:txbxContent>
                  <w:p w14:paraId="3974B4C1" w14:textId="78FF7A0E"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00122F5F" w:rsidRPr="00540F02">
      <w:rPr>
        <w:rFonts w:ascii="Calibri Light" w:hAnsi="Calibri Light" w:cs="Calibri Light"/>
        <w:sz w:val="16"/>
        <w:szCs w:val="16"/>
      </w:rPr>
      <w:t>International Journal Law and Society</w:t>
    </w:r>
  </w:p>
  <w:p w14:paraId="15D114BA" w14:textId="77777777"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DDE9C5" w14:textId="633B7C00" w:rsidR="0008220C" w:rsidRPr="00540F02" w:rsidRDefault="009279B1" w:rsidP="0008220C">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3360" behindDoc="0" locked="0" layoutInCell="1" allowOverlap="1" wp14:anchorId="49CD306B" wp14:editId="1803C223">
              <wp:simplePos x="0" y="0"/>
              <wp:positionH relativeFrom="column">
                <wp:posOffset>5151755</wp:posOffset>
              </wp:positionH>
              <wp:positionV relativeFrom="paragraph">
                <wp:posOffset>-64770</wp:posOffset>
              </wp:positionV>
              <wp:extent cx="619760" cy="278130"/>
              <wp:effectExtent l="13335" t="7620" r="5080" b="9525"/>
              <wp:wrapNone/>
              <wp:docPr id="877015746"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B1C0A1A" w14:textId="67477769"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CD306B" id="Rectangle 8" o:spid="_x0000_s1033" style="position:absolute;margin-left:405.65pt;margin-top:-5.1pt;width:48.8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a2/eBhMCAAAnBAAADgAAAAAAAAAAAAAAAAAuAgAAZHJzL2Uyb0RvYy54bWxQSwECLQAUAAYACAAA&#10;ACEAGzK6398AAAAKAQAADwAAAAAAAAAAAAAAAABtBAAAZHJzL2Rvd25yZXYueG1sUEsFBgAAAAAE&#10;AAQA8wAAAHkFAAAAAA==&#10;" strokecolor="white">
              <v:textbox>
                <w:txbxContent>
                  <w:p w14:paraId="3B1C0A1A" w14:textId="67477769"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0008220C" w:rsidRPr="00540F02">
      <w:rPr>
        <w:rFonts w:ascii="Calibri Light" w:hAnsi="Calibri Light" w:cs="Calibri Light"/>
        <w:sz w:val="16"/>
        <w:szCs w:val="16"/>
      </w:rPr>
      <w:t>International Journal Law and Society</w:t>
    </w:r>
  </w:p>
  <w:p w14:paraId="245E1065" w14:textId="77777777"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CEB5A3" w14:textId="3999BEB7" w:rsidR="00965E3F" w:rsidRPr="0008220C" w:rsidRDefault="009279B1" w:rsidP="00FF1D30">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4144" behindDoc="0" locked="0" layoutInCell="1" allowOverlap="1" wp14:anchorId="24F1DA71" wp14:editId="63C5E2C6">
              <wp:simplePos x="0" y="0"/>
              <wp:positionH relativeFrom="column">
                <wp:posOffset>5151755</wp:posOffset>
              </wp:positionH>
              <wp:positionV relativeFrom="paragraph">
                <wp:posOffset>-64770</wp:posOffset>
              </wp:positionV>
              <wp:extent cx="619760" cy="278130"/>
              <wp:effectExtent l="13335" t="7620" r="5080" b="9525"/>
              <wp:wrapNone/>
              <wp:docPr id="78585516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38BC63A" w14:textId="360889FB"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1DA71" id="Rectangle 12" o:spid="_x0000_s1037" style="position:absolute;margin-left:405.65pt;margin-top:-5.1pt;width:48.8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j9REwIAACg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cZJ5Li1g+pEwiIMdqXvRYsW8AdnPVm15P77XqDizHyw1JxlPp1Gb6dgOruZUIDXmd11RlhJUCUP&#10;nA3LTRj+w96hblp6KU9yWLijhtY6if3C6syf7Jh6cP460e/XcTr18sHXPwE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emI/URMCAAAoBAAADgAAAAAAAAAAAAAAAAAuAgAAZHJzL2Uyb0RvYy54bWxQSwECLQAUAAYACAAA&#10;ACEAGzK6398AAAAKAQAADwAAAAAAAAAAAAAAAABtBAAAZHJzL2Rvd25yZXYueG1sUEsFBgAAAAAE&#10;AAQA8wAAAHkFAAAAAA==&#10;" strokecolor="white">
              <v:textbox>
                <w:txbxContent>
                  <w:p w14:paraId="338BC63A" w14:textId="360889FB"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00FF1D30" w:rsidRPr="0008220C">
      <w:rPr>
        <w:rFonts w:ascii="Calibri Light" w:hAnsi="Calibri Light" w:cs="Calibri Light"/>
        <w:sz w:val="16"/>
        <w:szCs w:val="16"/>
      </w:rPr>
      <w:t>International Journal Law and Society</w:t>
    </w:r>
  </w:p>
  <w:p w14:paraId="7B1AE97B" w14:textId="77777777"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1B786A" w14:textId="77777777" w:rsidR="00715DB3" w:rsidRDefault="00715DB3">
      <w:r>
        <w:separator/>
      </w:r>
    </w:p>
  </w:footnote>
  <w:footnote w:type="continuationSeparator" w:id="0">
    <w:p w14:paraId="0189EA41" w14:textId="77777777" w:rsidR="00715DB3" w:rsidRDefault="00715DB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43962F" w14:textId="76B1F109" w:rsidR="00122F5F" w:rsidRDefault="009279B1" w:rsidP="00122F5F">
    <w:pPr>
      <w:pStyle w:val="Header"/>
    </w:pPr>
    <w:r>
      <w:rPr>
        <w:noProof/>
      </w:rPr>
      <mc:AlternateContent>
        <mc:Choice Requires="wps">
          <w:drawing>
            <wp:anchor distT="0" distB="0" distL="114300" distR="114300" simplePos="0" relativeHeight="251656192" behindDoc="1" locked="0" layoutInCell="1" allowOverlap="1" wp14:anchorId="65EF40E2" wp14:editId="3AA568CA">
              <wp:simplePos x="0" y="0"/>
              <wp:positionH relativeFrom="page">
                <wp:posOffset>962025</wp:posOffset>
              </wp:positionH>
              <wp:positionV relativeFrom="page">
                <wp:posOffset>947420</wp:posOffset>
              </wp:positionV>
              <wp:extent cx="1998980" cy="229870"/>
              <wp:effectExtent l="0" t="4445" r="1270" b="3810"/>
              <wp:wrapNone/>
              <wp:docPr id="130112276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94C92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4AF63C74"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EF40E2" id="_x0000_t202" coordsize="21600,21600" o:spt="202" path="m,l,21600r21600,l21600,xe">
              <v:stroke joinstyle="miter"/>
              <v:path gradientshapeok="t" o:connecttype="rect"/>
            </v:shapetype>
            <v:shape id="Text Box 1" o:spid="_x0000_s1026"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14:paraId="3494C92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4AF63C74"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14:anchorId="26991983" wp14:editId="2469B75E">
              <wp:simplePos x="0" y="0"/>
              <wp:positionH relativeFrom="page">
                <wp:posOffset>6497955</wp:posOffset>
              </wp:positionH>
              <wp:positionV relativeFrom="page">
                <wp:posOffset>445135</wp:posOffset>
              </wp:positionV>
              <wp:extent cx="231775" cy="177800"/>
              <wp:effectExtent l="1905" t="0" r="4445" b="0"/>
              <wp:wrapNone/>
              <wp:docPr id="6770059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A66B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91983" id="Text Box 2" o:spid="_x0000_s1027"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14:paraId="5D3A66B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7216" behindDoc="1" locked="0" layoutInCell="1" allowOverlap="1" wp14:anchorId="5A747049" wp14:editId="02912AA5">
              <wp:simplePos x="0" y="0"/>
              <wp:positionH relativeFrom="page">
                <wp:posOffset>3143250</wp:posOffset>
              </wp:positionH>
              <wp:positionV relativeFrom="page">
                <wp:posOffset>784860</wp:posOffset>
              </wp:positionV>
              <wp:extent cx="3523615" cy="416560"/>
              <wp:effectExtent l="0" t="3810" r="635" b="0"/>
              <wp:wrapNone/>
              <wp:docPr id="89005726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968A81" w14:textId="77777777" w:rsidR="00AE3E7B" w:rsidRPr="00FF1D30" w:rsidRDefault="00AE3E7B" w:rsidP="00AE3E7B">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Pr="00EF45CC">
                            <w:rPr>
                              <w:rFonts w:ascii="Calibri Light" w:hAnsi="Calibri Light" w:cs="Calibri Light"/>
                              <w:sz w:val="18"/>
                            </w:rPr>
                            <w:t>Al-Gifari</w:t>
                          </w:r>
                          <w:r>
                            <w:rPr>
                              <w:rFonts w:ascii="Calibri Light" w:hAnsi="Calibri Light" w:cs="Calibri Light"/>
                              <w:sz w:val="18"/>
                            </w:rPr>
                            <w:t>., Afiyah, I.,</w:t>
                          </w:r>
                          <w:r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p w14:paraId="5DCAD983" w14:textId="67571391" w:rsidR="00122F5F" w:rsidRPr="00FF1D30" w:rsidRDefault="00122F5F" w:rsidP="00122F5F">
                          <w:pPr>
                            <w:ind w:left="23"/>
                            <w:jc w:val="both"/>
                            <w:rPr>
                              <w:rFonts w:ascii="Calibri Light" w:hAnsi="Calibri Light" w:cs="Calibri Light"/>
                              <w:i/>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747049" id="Text Box 3" o:spid="_x0000_s1028" type="#_x0000_t202" style="position:absolute;margin-left:247.5pt;margin-top:61.8pt;width:277.45pt;height:32.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S0r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K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ovEtK9sBAACYAwAADgAAAAAAAAAAAAAAAAAuAgAAZHJzL2Uyb0RvYy54bWxQSwECLQAUAAYA&#10;CAAAACEASwSz++EAAAAMAQAADwAAAAAAAAAAAAAAAAA1BAAAZHJzL2Rvd25yZXYueG1sUEsFBgAA&#10;AAAEAAQA8wAAAEMFAAAAAA==&#10;" filled="f" stroked="f">
              <v:textbox inset="0,0,0,0">
                <w:txbxContent>
                  <w:p w14:paraId="12968A81" w14:textId="77777777" w:rsidR="00AE3E7B" w:rsidRPr="00FF1D30" w:rsidRDefault="00AE3E7B" w:rsidP="00AE3E7B">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Pr="00EF45CC">
                      <w:rPr>
                        <w:rFonts w:ascii="Calibri Light" w:hAnsi="Calibri Light" w:cs="Calibri Light"/>
                        <w:sz w:val="18"/>
                      </w:rPr>
                      <w:t>Al-Gifari</w:t>
                    </w:r>
                    <w:r>
                      <w:rPr>
                        <w:rFonts w:ascii="Calibri Light" w:hAnsi="Calibri Light" w:cs="Calibri Light"/>
                        <w:sz w:val="18"/>
                      </w:rPr>
                      <w:t>., Afiyah, I.,</w:t>
                    </w:r>
                    <w:r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p w14:paraId="5DCAD983" w14:textId="67571391" w:rsidR="00122F5F" w:rsidRPr="00FF1D30" w:rsidRDefault="00122F5F" w:rsidP="00122F5F">
                    <w:pPr>
                      <w:ind w:left="23"/>
                      <w:jc w:val="both"/>
                      <w:rPr>
                        <w:rFonts w:ascii="Calibri Light" w:hAnsi="Calibri Light" w:cs="Calibri Light"/>
                        <w:i/>
                        <w:sz w:val="18"/>
                      </w:rPr>
                    </w:pPr>
                  </w:p>
                </w:txbxContent>
              </v:textbox>
              <w10:wrap anchorx="page" anchory="page"/>
            </v:shape>
          </w:pict>
        </mc:Fallback>
      </mc:AlternateContent>
    </w:r>
    <w:r>
      <w:rPr>
        <w:noProof/>
      </w:rPr>
      <w:drawing>
        <wp:inline distT="0" distB="0" distL="0" distR="0" wp14:anchorId="4004751D" wp14:editId="6BC828E2">
          <wp:extent cx="1095375" cy="504825"/>
          <wp:effectExtent l="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504825"/>
                  </a:xfrm>
                  <a:prstGeom prst="rect">
                    <a:avLst/>
                  </a:prstGeom>
                  <a:noFill/>
                  <a:ln>
                    <a:noFill/>
                  </a:ln>
                </pic:spPr>
              </pic:pic>
            </a:graphicData>
          </a:graphic>
        </wp:inline>
      </w:drawing>
    </w:r>
  </w:p>
  <w:p w14:paraId="0CE54432" w14:textId="77777777" w:rsidR="00122F5F" w:rsidRDefault="00122F5F" w:rsidP="00122F5F">
    <w:pPr>
      <w:pStyle w:val="Header"/>
      <w:rPr>
        <w:sz w:val="16"/>
        <w:szCs w:val="16"/>
      </w:rPr>
    </w:pPr>
  </w:p>
  <w:p w14:paraId="5275F1B4" w14:textId="77777777" w:rsidR="00AA4AE4" w:rsidRDefault="00AA4AE4" w:rsidP="00122F5F">
    <w:pPr>
      <w:pStyle w:val="Header"/>
      <w:rPr>
        <w:sz w:val="16"/>
        <w:szCs w:val="16"/>
      </w:rPr>
    </w:pPr>
  </w:p>
  <w:p w14:paraId="11C6616F" w14:textId="77777777" w:rsidR="00122F5F" w:rsidRPr="00122F5F" w:rsidRDefault="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0D4874" w14:textId="18C18536" w:rsidR="00540F02" w:rsidRDefault="009279B1" w:rsidP="00540F02">
    <w:pPr>
      <w:pStyle w:val="Header"/>
    </w:pPr>
    <w:r>
      <w:rPr>
        <w:noProof/>
      </w:rPr>
      <mc:AlternateContent>
        <mc:Choice Requires="wps">
          <w:drawing>
            <wp:anchor distT="0" distB="0" distL="114300" distR="114300" simplePos="0" relativeHeight="251658240" behindDoc="1" locked="0" layoutInCell="1" allowOverlap="1" wp14:anchorId="060DB626" wp14:editId="031005F7">
              <wp:simplePos x="0" y="0"/>
              <wp:positionH relativeFrom="page">
                <wp:posOffset>962025</wp:posOffset>
              </wp:positionH>
              <wp:positionV relativeFrom="page">
                <wp:posOffset>947420</wp:posOffset>
              </wp:positionV>
              <wp:extent cx="1998980" cy="229870"/>
              <wp:effectExtent l="0" t="4445" r="1270" b="3810"/>
              <wp:wrapNone/>
              <wp:docPr id="2442269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A5A88"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5A9FD69E"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0DB626" id="_x0000_t202" coordsize="21600,21600" o:spt="202" path="m,l,21600r21600,l21600,xe">
              <v:stroke joinstyle="miter"/>
              <v:path gradientshapeok="t" o:connecttype="rect"/>
            </v:shapetype>
            <v:shape id="Text Box 4" o:spid="_x0000_s1029"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" filled="f" stroked="f">
              <v:textbox inset="0,0,0,0">
                <w:txbxContent>
                  <w:p w14:paraId="15EA5A88"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5A9FD69E"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571196C3" wp14:editId="0E8FC16D">
              <wp:simplePos x="0" y="0"/>
              <wp:positionH relativeFrom="page">
                <wp:posOffset>6464300</wp:posOffset>
              </wp:positionH>
              <wp:positionV relativeFrom="page">
                <wp:posOffset>467360</wp:posOffset>
              </wp:positionV>
              <wp:extent cx="231775" cy="177800"/>
              <wp:effectExtent l="0" t="635" r="0" b="2540"/>
              <wp:wrapNone/>
              <wp:docPr id="84183821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7D6B5C"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1196C3" id="Text Box 5" o:spid="_x0000_s1030"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Lh0&#10;/ZPYAQAAlwMAAA4AAAAAAAAAAAAAAAAALgIAAGRycy9lMm9Eb2MueG1sUEsBAi0AFAAGAAgAAAAh&#10;ACkunx7fAAAADAEAAA8AAAAAAAAAAAAAAAAAMgQAAGRycy9kb3ducmV2LnhtbFBLBQYAAAAABAAE&#10;APMAAAA+BQAAAAA=&#10;" filled="f" stroked="f">
              <v:textbox inset="0,0,0,0">
                <w:txbxContent>
                  <w:p w14:paraId="357D6B5C"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1" allowOverlap="1" wp14:anchorId="58D19134" wp14:editId="2C63C8EA">
              <wp:simplePos x="0" y="0"/>
              <wp:positionH relativeFrom="page">
                <wp:posOffset>3143250</wp:posOffset>
              </wp:positionH>
              <wp:positionV relativeFrom="page">
                <wp:posOffset>784860</wp:posOffset>
              </wp:positionV>
              <wp:extent cx="3523615" cy="416560"/>
              <wp:effectExtent l="0" t="3810" r="635" b="0"/>
              <wp:wrapNone/>
              <wp:docPr id="883261297"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EF5B0" w14:textId="77777777" w:rsidR="00AE3E7B" w:rsidRPr="00FF1D30" w:rsidRDefault="00AE3E7B" w:rsidP="00AE3E7B">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Pr="00EF45CC">
                            <w:rPr>
                              <w:rFonts w:ascii="Calibri Light" w:hAnsi="Calibri Light" w:cs="Calibri Light"/>
                              <w:sz w:val="18"/>
                            </w:rPr>
                            <w:t>Al-Gifari</w:t>
                          </w:r>
                          <w:r>
                            <w:rPr>
                              <w:rFonts w:ascii="Calibri Light" w:hAnsi="Calibri Light" w:cs="Calibri Light"/>
                              <w:sz w:val="18"/>
                            </w:rPr>
                            <w:t>., Afiyah, I.,</w:t>
                          </w:r>
                          <w:r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p w14:paraId="52FB46B2" w14:textId="5523DC80" w:rsidR="00540F02" w:rsidRPr="00FF1D30" w:rsidRDefault="00540F02" w:rsidP="00540F02">
                          <w:pPr>
                            <w:ind w:left="23"/>
                            <w:jc w:val="both"/>
                            <w:rPr>
                              <w:rFonts w:ascii="Calibri Light" w:hAnsi="Calibri Light" w:cs="Calibri Light"/>
                              <w:i/>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D19134" id="Text Box 6" o:spid="_x0000_s1031" type="#_x0000_t202" style="position:absolute;margin-left:247.5pt;margin-top:61.8pt;width:277.45pt;height:32.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hY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O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ioIWNsBAACYAwAADgAAAAAAAAAAAAAAAAAuAgAAZHJzL2Uyb0RvYy54bWxQSwECLQAUAAYA&#10;CAAAACEASwSz++EAAAAMAQAADwAAAAAAAAAAAAAAAAA1BAAAZHJzL2Rvd25yZXYueG1sUEsFBgAA&#10;AAAEAAQA8wAAAEMFAAAAAA==&#10;" filled="f" stroked="f">
              <v:textbox inset="0,0,0,0">
                <w:txbxContent>
                  <w:p w14:paraId="5BCEF5B0" w14:textId="77777777" w:rsidR="00AE3E7B" w:rsidRPr="00FF1D30" w:rsidRDefault="00AE3E7B" w:rsidP="00AE3E7B">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Pr="00EF45CC">
                      <w:rPr>
                        <w:rFonts w:ascii="Calibri Light" w:hAnsi="Calibri Light" w:cs="Calibri Light"/>
                        <w:sz w:val="18"/>
                      </w:rPr>
                      <w:t>Al-Gifari</w:t>
                    </w:r>
                    <w:r>
                      <w:rPr>
                        <w:rFonts w:ascii="Calibri Light" w:hAnsi="Calibri Light" w:cs="Calibri Light"/>
                        <w:sz w:val="18"/>
                      </w:rPr>
                      <w:t>., Afiyah, I.,</w:t>
                    </w:r>
                    <w:r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p w14:paraId="52FB46B2" w14:textId="5523DC80" w:rsidR="00540F02" w:rsidRPr="00FF1D30" w:rsidRDefault="00540F02" w:rsidP="00540F02">
                    <w:pPr>
                      <w:ind w:left="23"/>
                      <w:jc w:val="both"/>
                      <w:rPr>
                        <w:rFonts w:ascii="Calibri Light" w:hAnsi="Calibri Light" w:cs="Calibri Light"/>
                        <w:i/>
                        <w:sz w:val="18"/>
                      </w:rPr>
                    </w:pPr>
                  </w:p>
                </w:txbxContent>
              </v:textbox>
              <w10:wrap anchorx="page" anchory="page"/>
            </v:shape>
          </w:pict>
        </mc:Fallback>
      </mc:AlternateContent>
    </w:r>
    <w:r>
      <w:rPr>
        <w:noProof/>
      </w:rPr>
      <w:drawing>
        <wp:inline distT="0" distB="0" distL="0" distR="0" wp14:anchorId="7ABC53F9" wp14:editId="054DDF83">
          <wp:extent cx="1095375" cy="504825"/>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504825"/>
                  </a:xfrm>
                  <a:prstGeom prst="rect">
                    <a:avLst/>
                  </a:prstGeom>
                  <a:noFill/>
                  <a:ln>
                    <a:noFill/>
                  </a:ln>
                </pic:spPr>
              </pic:pic>
            </a:graphicData>
          </a:graphic>
        </wp:inline>
      </w:drawing>
    </w:r>
  </w:p>
  <w:p w14:paraId="73A137FF" w14:textId="77777777" w:rsidR="00540F02" w:rsidRDefault="00540F02" w:rsidP="00540F02">
    <w:pPr>
      <w:pStyle w:val="Header"/>
      <w:rPr>
        <w:sz w:val="16"/>
        <w:szCs w:val="16"/>
      </w:rPr>
    </w:pPr>
  </w:p>
  <w:p w14:paraId="0AEE28C7" w14:textId="77777777" w:rsidR="00540F02" w:rsidRDefault="00540F02" w:rsidP="00540F02">
    <w:pPr>
      <w:pStyle w:val="Header"/>
      <w:rPr>
        <w:sz w:val="16"/>
        <w:szCs w:val="16"/>
      </w:rPr>
    </w:pPr>
  </w:p>
  <w:p w14:paraId="6D9F0693" w14:textId="77777777" w:rsidR="00AA4AE4" w:rsidRPr="00540F02" w:rsidRDefault="00AA4AE4"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80F90A" w14:textId="0C30C80C" w:rsidR="00FF1D30" w:rsidRDefault="009279B1">
    <w:pPr>
      <w:pStyle w:val="Header"/>
    </w:pPr>
    <w:r>
      <w:rPr>
        <w:noProof/>
      </w:rPr>
      <mc:AlternateContent>
        <mc:Choice Requires="wps">
          <w:drawing>
            <wp:anchor distT="0" distB="0" distL="114300" distR="114300" simplePos="0" relativeHeight="251652096" behindDoc="1" locked="0" layoutInCell="1" allowOverlap="1" wp14:anchorId="5FC75255" wp14:editId="5F34EB39">
              <wp:simplePos x="0" y="0"/>
              <wp:positionH relativeFrom="page">
                <wp:posOffset>942975</wp:posOffset>
              </wp:positionH>
              <wp:positionV relativeFrom="page">
                <wp:posOffset>947420</wp:posOffset>
              </wp:positionV>
              <wp:extent cx="1998980" cy="229870"/>
              <wp:effectExtent l="0" t="4445" r="1270" b="3810"/>
              <wp:wrapNone/>
              <wp:docPr id="9301795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4366D1"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ACC6CA3"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C75255" id="_x0000_t202" coordsize="21600,21600" o:spt="202" path="m,l,21600r21600,l21600,xe">
              <v:stroke joinstyle="miter"/>
              <v:path gradientshapeok="t" o:connecttype="rect"/>
            </v:shapetype>
            <v:shape id="Text Box 9" o:spid="_x0000_s1034"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" filled="f" stroked="f">
              <v:textbox inset="0,0,0,0">
                <w:txbxContent>
                  <w:p w14:paraId="7E4366D1"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ACC6CA3"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0288" behindDoc="1" locked="0" layoutInCell="1" allowOverlap="1" wp14:anchorId="7CAE826F" wp14:editId="237ADD03">
              <wp:simplePos x="0" y="0"/>
              <wp:positionH relativeFrom="page">
                <wp:posOffset>6464300</wp:posOffset>
              </wp:positionH>
              <wp:positionV relativeFrom="page">
                <wp:posOffset>439420</wp:posOffset>
              </wp:positionV>
              <wp:extent cx="231775" cy="177800"/>
              <wp:effectExtent l="0" t="1270" r="0" b="1905"/>
              <wp:wrapNone/>
              <wp:docPr id="184321329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D8375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AE826F" id="Text Box 10" o:spid="_x0000_s1035"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Dd&#10;1UmL2AEAAJcDAAAOAAAAAAAAAAAAAAAAAC4CAABkcnMvZTJvRG9jLnhtbFBLAQItABQABgAIAAAA&#10;IQCJey5I4AAAAAsBAAAPAAAAAAAAAAAAAAAAADIEAABkcnMvZG93bnJldi54bWxQSwUGAAAAAAQA&#10;BADzAAAAPwUAAAAA&#10;" filled="f" stroked="f">
              <v:textbox inset="0,0,0,0">
                <w:txbxContent>
                  <w:p w14:paraId="70D8375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3120" behindDoc="1" locked="0" layoutInCell="1" allowOverlap="1" wp14:anchorId="4DCECA52" wp14:editId="7AA374FF">
              <wp:simplePos x="0" y="0"/>
              <wp:positionH relativeFrom="page">
                <wp:posOffset>3143250</wp:posOffset>
              </wp:positionH>
              <wp:positionV relativeFrom="page">
                <wp:posOffset>784860</wp:posOffset>
              </wp:positionV>
              <wp:extent cx="3516630" cy="416560"/>
              <wp:effectExtent l="0" t="3810" r="0" b="0"/>
              <wp:wrapNone/>
              <wp:docPr id="12604439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6630"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4799B6" w14:textId="3F4A7F15" w:rsidR="00FF1D30" w:rsidRPr="00FF1D30" w:rsidRDefault="00053014" w:rsidP="00FF1D30">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00EF45CC" w:rsidRPr="00EF45CC">
                            <w:rPr>
                              <w:rFonts w:ascii="Calibri Light" w:hAnsi="Calibri Light" w:cs="Calibri Light"/>
                              <w:sz w:val="18"/>
                            </w:rPr>
                            <w:t>Al-Gifari</w:t>
                          </w:r>
                          <w:r>
                            <w:rPr>
                              <w:rFonts w:ascii="Calibri Light" w:hAnsi="Calibri Light" w:cs="Calibri Light"/>
                              <w:sz w:val="18"/>
                            </w:rPr>
                            <w:t>., Afiyah, I.,</w:t>
                          </w:r>
                          <w:r w:rsidR="00FF1D30"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CECA52" id="Text Box 11" o:spid="_x0000_s1036" type="#_x0000_t202" style="position:absolute;margin-left:247.5pt;margin-top:61.8pt;width:276.9pt;height:32.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" filled="f" stroked="f">
              <v:textbox inset="0,0,0,0">
                <w:txbxContent>
                  <w:p w14:paraId="104799B6" w14:textId="3F4A7F15" w:rsidR="00FF1D30" w:rsidRPr="00FF1D30" w:rsidRDefault="00053014" w:rsidP="00FF1D30">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00EF45CC" w:rsidRPr="00EF45CC">
                      <w:rPr>
                        <w:rFonts w:ascii="Calibri Light" w:hAnsi="Calibri Light" w:cs="Calibri Light"/>
                        <w:sz w:val="18"/>
                      </w:rPr>
                      <w:t>Al-Gifari</w:t>
                    </w:r>
                    <w:r>
                      <w:rPr>
                        <w:rFonts w:ascii="Calibri Light" w:hAnsi="Calibri Light" w:cs="Calibri Light"/>
                        <w:sz w:val="18"/>
                      </w:rPr>
                      <w:t>., Afiyah, I.,</w:t>
                    </w:r>
                    <w:r w:rsidR="00FF1D30"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txbxContent>
              </v:textbox>
              <w10:wrap anchorx="page" anchory="page"/>
            </v:shape>
          </w:pict>
        </mc:Fallback>
      </mc:AlternateContent>
    </w:r>
    <w:r>
      <w:rPr>
        <w:noProof/>
      </w:rPr>
      <w:drawing>
        <wp:inline distT="0" distB="0" distL="0" distR="0" wp14:anchorId="11347825" wp14:editId="1BBA618D">
          <wp:extent cx="1095375" cy="504825"/>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504825"/>
                  </a:xfrm>
                  <a:prstGeom prst="rect">
                    <a:avLst/>
                  </a:prstGeom>
                  <a:noFill/>
                  <a:ln>
                    <a:noFill/>
                  </a:ln>
                </pic:spPr>
              </pic:pic>
            </a:graphicData>
          </a:graphic>
        </wp:inline>
      </w:drawing>
    </w:r>
  </w:p>
  <w:p w14:paraId="10DEB214" w14:textId="77777777" w:rsidR="00FF1D30" w:rsidRDefault="00FF1D30">
    <w:pPr>
      <w:pStyle w:val="Header"/>
      <w:rPr>
        <w:sz w:val="16"/>
        <w:szCs w:val="16"/>
      </w:rPr>
    </w:pPr>
  </w:p>
  <w:p w14:paraId="4A625AA5" w14:textId="77777777" w:rsidR="00FF1D30" w:rsidRDefault="00FF1D30">
    <w:pPr>
      <w:pStyle w:val="Header"/>
      <w:rPr>
        <w:sz w:val="16"/>
        <w:szCs w:val="16"/>
      </w:rPr>
    </w:pPr>
  </w:p>
  <w:p w14:paraId="3A3C3A51" w14:textId="77777777" w:rsidR="00FF1D30" w:rsidRPr="00FF1D30" w:rsidRDefault="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hybridMultilevel"/>
    <w:tmpl w:val="FFFFFFFF"/>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FFFFFFFF"/>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FFFFFFFF"/>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FFFFFFFF"/>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FFFFFFFF"/>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FFFFFFFF"/>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FFFFFFFF"/>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FFFFFFFF"/>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EC372A3"/>
    <w:multiLevelType w:val="multilevel"/>
    <w:tmpl w:val="FFFFFFFF"/>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9" w15:restartNumberingAfterBreak="0">
    <w:nsid w:val="145E0DFB"/>
    <w:multiLevelType w:val="hybridMultilevel"/>
    <w:tmpl w:val="FFFFFFFF"/>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0" w15:restartNumberingAfterBreak="0">
    <w:nsid w:val="1D1E3992"/>
    <w:multiLevelType w:val="hybridMultilevel"/>
    <w:tmpl w:val="FFFFFFFF"/>
    <w:lvl w:ilvl="0" w:tplc="40486B24">
      <w:start w:val="1"/>
      <w:numFmt w:val="decimal"/>
      <w:lvlText w:val="[%1]"/>
      <w:lvlJc w:val="left"/>
      <w:pPr>
        <w:ind w:left="1637" w:hanging="360"/>
      </w:pPr>
      <w:rPr>
        <w:rFonts w:cs="Times New Roman" w:hint="default"/>
        <w:color w:val="auto"/>
      </w:rPr>
    </w:lvl>
    <w:lvl w:ilvl="1" w:tplc="04210019" w:tentative="1">
      <w:start w:val="1"/>
      <w:numFmt w:val="lowerLetter"/>
      <w:lvlText w:val="%2."/>
      <w:lvlJc w:val="left"/>
      <w:pPr>
        <w:ind w:left="3065" w:hanging="360"/>
      </w:pPr>
      <w:rPr>
        <w:rFonts w:cs="Times New Roman"/>
      </w:rPr>
    </w:lvl>
    <w:lvl w:ilvl="2" w:tplc="0421001B" w:tentative="1">
      <w:start w:val="1"/>
      <w:numFmt w:val="lowerRoman"/>
      <w:lvlText w:val="%3."/>
      <w:lvlJc w:val="right"/>
      <w:pPr>
        <w:ind w:left="3785" w:hanging="180"/>
      </w:pPr>
      <w:rPr>
        <w:rFonts w:cs="Times New Roman"/>
      </w:rPr>
    </w:lvl>
    <w:lvl w:ilvl="3" w:tplc="0421000F" w:tentative="1">
      <w:start w:val="1"/>
      <w:numFmt w:val="decimal"/>
      <w:lvlText w:val="%4."/>
      <w:lvlJc w:val="left"/>
      <w:pPr>
        <w:ind w:left="4505" w:hanging="360"/>
      </w:pPr>
      <w:rPr>
        <w:rFonts w:cs="Times New Roman"/>
      </w:rPr>
    </w:lvl>
    <w:lvl w:ilvl="4" w:tplc="04210019" w:tentative="1">
      <w:start w:val="1"/>
      <w:numFmt w:val="lowerLetter"/>
      <w:lvlText w:val="%5."/>
      <w:lvlJc w:val="left"/>
      <w:pPr>
        <w:ind w:left="5225" w:hanging="360"/>
      </w:pPr>
      <w:rPr>
        <w:rFonts w:cs="Times New Roman"/>
      </w:rPr>
    </w:lvl>
    <w:lvl w:ilvl="5" w:tplc="0421001B" w:tentative="1">
      <w:start w:val="1"/>
      <w:numFmt w:val="lowerRoman"/>
      <w:lvlText w:val="%6."/>
      <w:lvlJc w:val="right"/>
      <w:pPr>
        <w:ind w:left="5945" w:hanging="180"/>
      </w:pPr>
      <w:rPr>
        <w:rFonts w:cs="Times New Roman"/>
      </w:rPr>
    </w:lvl>
    <w:lvl w:ilvl="6" w:tplc="0421000F" w:tentative="1">
      <w:start w:val="1"/>
      <w:numFmt w:val="decimal"/>
      <w:lvlText w:val="%7."/>
      <w:lvlJc w:val="left"/>
      <w:pPr>
        <w:ind w:left="6665" w:hanging="360"/>
      </w:pPr>
      <w:rPr>
        <w:rFonts w:cs="Times New Roman"/>
      </w:rPr>
    </w:lvl>
    <w:lvl w:ilvl="7" w:tplc="04210019" w:tentative="1">
      <w:start w:val="1"/>
      <w:numFmt w:val="lowerLetter"/>
      <w:lvlText w:val="%8."/>
      <w:lvlJc w:val="left"/>
      <w:pPr>
        <w:ind w:left="7385" w:hanging="360"/>
      </w:pPr>
      <w:rPr>
        <w:rFonts w:cs="Times New Roman"/>
      </w:rPr>
    </w:lvl>
    <w:lvl w:ilvl="8" w:tplc="0421001B" w:tentative="1">
      <w:start w:val="1"/>
      <w:numFmt w:val="lowerRoman"/>
      <w:lvlText w:val="%9."/>
      <w:lvlJc w:val="right"/>
      <w:pPr>
        <w:ind w:left="8105" w:hanging="180"/>
      </w:pPr>
      <w:rPr>
        <w:rFonts w:cs="Times New Roman"/>
      </w:rPr>
    </w:lvl>
  </w:abstractNum>
  <w:abstractNum w:abstractNumId="11" w15:restartNumberingAfterBreak="0">
    <w:nsid w:val="1FE30FAA"/>
    <w:multiLevelType w:val="hybridMultilevel"/>
    <w:tmpl w:val="FFFFFFFF"/>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2" w15:restartNumberingAfterBreak="0">
    <w:nsid w:val="20C15439"/>
    <w:multiLevelType w:val="hybridMultilevel"/>
    <w:tmpl w:val="FFFFFFFF"/>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3" w15:restartNumberingAfterBreak="0">
    <w:nsid w:val="24C25F98"/>
    <w:multiLevelType w:val="hybridMultilevel"/>
    <w:tmpl w:val="FFFFFFFF"/>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14" w15:restartNumberingAfterBreak="0">
    <w:nsid w:val="2DC068FF"/>
    <w:multiLevelType w:val="hybridMultilevel"/>
    <w:tmpl w:val="FFFFFFFF"/>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15" w15:restartNumberingAfterBreak="0">
    <w:nsid w:val="2DED1B21"/>
    <w:multiLevelType w:val="hybridMultilevel"/>
    <w:tmpl w:val="FFFFFFFF"/>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16" w15:restartNumberingAfterBreak="0">
    <w:nsid w:val="41C278DF"/>
    <w:multiLevelType w:val="hybridMultilevel"/>
    <w:tmpl w:val="FFFFFFFF"/>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17" w15:restartNumberingAfterBreak="0">
    <w:nsid w:val="44041E2F"/>
    <w:multiLevelType w:val="hybridMultilevel"/>
    <w:tmpl w:val="C3727134"/>
    <w:lvl w:ilvl="0" w:tplc="3809000F">
      <w:start w:val="1"/>
      <w:numFmt w:val="decimal"/>
      <w:lvlText w:val="%1."/>
      <w:lvlJc w:val="left"/>
      <w:pPr>
        <w:ind w:left="360" w:hanging="360"/>
      </w:pPr>
      <w:rPr>
        <w:rFonts w:hint="default"/>
      </w:rPr>
    </w:lvl>
    <w:lvl w:ilvl="1" w:tplc="38090019" w:tentative="1">
      <w:start w:val="1"/>
      <w:numFmt w:val="lowerLetter"/>
      <w:lvlText w:val="%2."/>
      <w:lvlJc w:val="left"/>
      <w:pPr>
        <w:ind w:left="1080" w:hanging="360"/>
      </w:pPr>
    </w:lvl>
    <w:lvl w:ilvl="2" w:tplc="3809001B" w:tentative="1">
      <w:start w:val="1"/>
      <w:numFmt w:val="lowerRoman"/>
      <w:lvlText w:val="%3."/>
      <w:lvlJc w:val="right"/>
      <w:pPr>
        <w:ind w:left="1800" w:hanging="180"/>
      </w:pPr>
    </w:lvl>
    <w:lvl w:ilvl="3" w:tplc="3809000F" w:tentative="1">
      <w:start w:val="1"/>
      <w:numFmt w:val="decimal"/>
      <w:lvlText w:val="%4."/>
      <w:lvlJc w:val="left"/>
      <w:pPr>
        <w:ind w:left="2520" w:hanging="360"/>
      </w:pPr>
    </w:lvl>
    <w:lvl w:ilvl="4" w:tplc="38090019" w:tentative="1">
      <w:start w:val="1"/>
      <w:numFmt w:val="lowerLetter"/>
      <w:lvlText w:val="%5."/>
      <w:lvlJc w:val="left"/>
      <w:pPr>
        <w:ind w:left="3240" w:hanging="360"/>
      </w:pPr>
    </w:lvl>
    <w:lvl w:ilvl="5" w:tplc="3809001B" w:tentative="1">
      <w:start w:val="1"/>
      <w:numFmt w:val="lowerRoman"/>
      <w:lvlText w:val="%6."/>
      <w:lvlJc w:val="right"/>
      <w:pPr>
        <w:ind w:left="3960" w:hanging="180"/>
      </w:pPr>
    </w:lvl>
    <w:lvl w:ilvl="6" w:tplc="3809000F" w:tentative="1">
      <w:start w:val="1"/>
      <w:numFmt w:val="decimal"/>
      <w:lvlText w:val="%7."/>
      <w:lvlJc w:val="left"/>
      <w:pPr>
        <w:ind w:left="4680" w:hanging="360"/>
      </w:pPr>
    </w:lvl>
    <w:lvl w:ilvl="7" w:tplc="38090019" w:tentative="1">
      <w:start w:val="1"/>
      <w:numFmt w:val="lowerLetter"/>
      <w:lvlText w:val="%8."/>
      <w:lvlJc w:val="left"/>
      <w:pPr>
        <w:ind w:left="5400" w:hanging="360"/>
      </w:pPr>
    </w:lvl>
    <w:lvl w:ilvl="8" w:tplc="3809001B" w:tentative="1">
      <w:start w:val="1"/>
      <w:numFmt w:val="lowerRoman"/>
      <w:lvlText w:val="%9."/>
      <w:lvlJc w:val="right"/>
      <w:pPr>
        <w:ind w:left="6120" w:hanging="180"/>
      </w:pPr>
    </w:lvl>
  </w:abstractNum>
  <w:abstractNum w:abstractNumId="18" w15:restartNumberingAfterBreak="0">
    <w:nsid w:val="4C843614"/>
    <w:multiLevelType w:val="hybridMultilevel"/>
    <w:tmpl w:val="FFFFFFFF"/>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19" w15:restartNumberingAfterBreak="0">
    <w:nsid w:val="51451C3A"/>
    <w:multiLevelType w:val="hybridMultilevel"/>
    <w:tmpl w:val="FFFFFFFF"/>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20" w15:restartNumberingAfterBreak="0">
    <w:nsid w:val="53506898"/>
    <w:multiLevelType w:val="hybridMultilevel"/>
    <w:tmpl w:val="FFFFFFFF"/>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5541547D"/>
    <w:multiLevelType w:val="hybridMultilevel"/>
    <w:tmpl w:val="FFFFFFFF"/>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2" w15:restartNumberingAfterBreak="0">
    <w:nsid w:val="57B44D9E"/>
    <w:multiLevelType w:val="hybridMultilevel"/>
    <w:tmpl w:val="FFFFFFFF"/>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23" w15:restartNumberingAfterBreak="0">
    <w:nsid w:val="5F7554F0"/>
    <w:multiLevelType w:val="hybridMultilevel"/>
    <w:tmpl w:val="FFFFFFFF"/>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24" w15:restartNumberingAfterBreak="0">
    <w:nsid w:val="60CE1630"/>
    <w:multiLevelType w:val="hybridMultilevel"/>
    <w:tmpl w:val="7388B238"/>
    <w:lvl w:ilvl="0" w:tplc="38090019">
      <w:start w:val="1"/>
      <w:numFmt w:val="lowerLetter"/>
      <w:lvlText w:val="%1."/>
      <w:lvlJc w:val="left"/>
      <w:pPr>
        <w:ind w:left="360" w:hanging="360"/>
      </w:pPr>
      <w:rPr>
        <w:rFonts w:hint="default"/>
      </w:rPr>
    </w:lvl>
    <w:lvl w:ilvl="1" w:tplc="38090019" w:tentative="1">
      <w:start w:val="1"/>
      <w:numFmt w:val="lowerLetter"/>
      <w:lvlText w:val="%2."/>
      <w:lvlJc w:val="left"/>
      <w:pPr>
        <w:ind w:left="1080" w:hanging="360"/>
      </w:pPr>
    </w:lvl>
    <w:lvl w:ilvl="2" w:tplc="3809001B" w:tentative="1">
      <w:start w:val="1"/>
      <w:numFmt w:val="lowerRoman"/>
      <w:lvlText w:val="%3."/>
      <w:lvlJc w:val="right"/>
      <w:pPr>
        <w:ind w:left="1800" w:hanging="180"/>
      </w:pPr>
    </w:lvl>
    <w:lvl w:ilvl="3" w:tplc="3809000F" w:tentative="1">
      <w:start w:val="1"/>
      <w:numFmt w:val="decimal"/>
      <w:lvlText w:val="%4."/>
      <w:lvlJc w:val="left"/>
      <w:pPr>
        <w:ind w:left="2520" w:hanging="360"/>
      </w:pPr>
    </w:lvl>
    <w:lvl w:ilvl="4" w:tplc="38090019" w:tentative="1">
      <w:start w:val="1"/>
      <w:numFmt w:val="lowerLetter"/>
      <w:lvlText w:val="%5."/>
      <w:lvlJc w:val="left"/>
      <w:pPr>
        <w:ind w:left="3240" w:hanging="360"/>
      </w:pPr>
    </w:lvl>
    <w:lvl w:ilvl="5" w:tplc="3809001B" w:tentative="1">
      <w:start w:val="1"/>
      <w:numFmt w:val="lowerRoman"/>
      <w:lvlText w:val="%6."/>
      <w:lvlJc w:val="right"/>
      <w:pPr>
        <w:ind w:left="3960" w:hanging="180"/>
      </w:pPr>
    </w:lvl>
    <w:lvl w:ilvl="6" w:tplc="3809000F" w:tentative="1">
      <w:start w:val="1"/>
      <w:numFmt w:val="decimal"/>
      <w:lvlText w:val="%7."/>
      <w:lvlJc w:val="left"/>
      <w:pPr>
        <w:ind w:left="4680" w:hanging="360"/>
      </w:pPr>
    </w:lvl>
    <w:lvl w:ilvl="7" w:tplc="38090019" w:tentative="1">
      <w:start w:val="1"/>
      <w:numFmt w:val="lowerLetter"/>
      <w:lvlText w:val="%8."/>
      <w:lvlJc w:val="left"/>
      <w:pPr>
        <w:ind w:left="5400" w:hanging="360"/>
      </w:pPr>
    </w:lvl>
    <w:lvl w:ilvl="8" w:tplc="3809001B" w:tentative="1">
      <w:start w:val="1"/>
      <w:numFmt w:val="lowerRoman"/>
      <w:lvlText w:val="%9."/>
      <w:lvlJc w:val="right"/>
      <w:pPr>
        <w:ind w:left="6120" w:hanging="180"/>
      </w:pPr>
    </w:lvl>
  </w:abstractNum>
  <w:abstractNum w:abstractNumId="25" w15:restartNumberingAfterBreak="0">
    <w:nsid w:val="613F0B7A"/>
    <w:multiLevelType w:val="hybridMultilevel"/>
    <w:tmpl w:val="FFFFFFFF"/>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6" w15:restartNumberingAfterBreak="0">
    <w:nsid w:val="74633A4F"/>
    <w:multiLevelType w:val="hybridMultilevel"/>
    <w:tmpl w:val="FFFFFFFF"/>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27" w15:restartNumberingAfterBreak="0">
    <w:nsid w:val="763D48D1"/>
    <w:multiLevelType w:val="hybridMultilevel"/>
    <w:tmpl w:val="CA024A4A"/>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8" w15:restartNumberingAfterBreak="0">
    <w:nsid w:val="76AB5283"/>
    <w:multiLevelType w:val="hybridMultilevel"/>
    <w:tmpl w:val="FFFFFFFF"/>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29" w15:restartNumberingAfterBreak="0">
    <w:nsid w:val="7B857A15"/>
    <w:multiLevelType w:val="hybridMultilevel"/>
    <w:tmpl w:val="FFFFFFFF"/>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0" w15:restartNumberingAfterBreak="0">
    <w:nsid w:val="7C1E659A"/>
    <w:multiLevelType w:val="hybridMultilevel"/>
    <w:tmpl w:val="FFFFFFFF"/>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31" w15:restartNumberingAfterBreak="0">
    <w:nsid w:val="7CC85296"/>
    <w:multiLevelType w:val="hybridMultilevel"/>
    <w:tmpl w:val="FFFFFFFF"/>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num w:numId="1" w16cid:durableId="1811751254">
    <w:abstractNumId w:val="14"/>
  </w:num>
  <w:num w:numId="2" w16cid:durableId="377247340">
    <w:abstractNumId w:val="8"/>
  </w:num>
  <w:num w:numId="3" w16cid:durableId="875967951">
    <w:abstractNumId w:val="9"/>
  </w:num>
  <w:num w:numId="4" w16cid:durableId="220599388">
    <w:abstractNumId w:val="23"/>
  </w:num>
  <w:num w:numId="5" w16cid:durableId="1145508882">
    <w:abstractNumId w:val="22"/>
  </w:num>
  <w:num w:numId="6" w16cid:durableId="766968651">
    <w:abstractNumId w:val="21"/>
  </w:num>
  <w:num w:numId="7" w16cid:durableId="287712096">
    <w:abstractNumId w:val="30"/>
  </w:num>
  <w:num w:numId="8" w16cid:durableId="1543909117">
    <w:abstractNumId w:val="15"/>
  </w:num>
  <w:num w:numId="9" w16cid:durableId="1820728019">
    <w:abstractNumId w:val="25"/>
  </w:num>
  <w:num w:numId="10" w16cid:durableId="1338388307">
    <w:abstractNumId w:val="26"/>
  </w:num>
  <w:num w:numId="11" w16cid:durableId="1067920549">
    <w:abstractNumId w:val="11"/>
  </w:num>
  <w:num w:numId="12" w16cid:durableId="1596016588">
    <w:abstractNumId w:val="19"/>
  </w:num>
  <w:num w:numId="13" w16cid:durableId="336428276">
    <w:abstractNumId w:val="7"/>
  </w:num>
  <w:num w:numId="14" w16cid:durableId="2101370045">
    <w:abstractNumId w:val="0"/>
  </w:num>
  <w:num w:numId="15" w16cid:durableId="239559477">
    <w:abstractNumId w:val="31"/>
  </w:num>
  <w:num w:numId="16" w16cid:durableId="1180048320">
    <w:abstractNumId w:val="20"/>
  </w:num>
  <w:num w:numId="17" w16cid:durableId="1218977823">
    <w:abstractNumId w:val="29"/>
  </w:num>
  <w:num w:numId="18" w16cid:durableId="75441009">
    <w:abstractNumId w:val="28"/>
  </w:num>
  <w:num w:numId="19" w16cid:durableId="1682270943">
    <w:abstractNumId w:val="18"/>
  </w:num>
  <w:num w:numId="20" w16cid:durableId="986931542">
    <w:abstractNumId w:val="5"/>
  </w:num>
  <w:num w:numId="21" w16cid:durableId="2011978993">
    <w:abstractNumId w:val="1"/>
  </w:num>
  <w:num w:numId="22" w16cid:durableId="1233663440">
    <w:abstractNumId w:val="12"/>
  </w:num>
  <w:num w:numId="23" w16cid:durableId="576669045">
    <w:abstractNumId w:val="2"/>
  </w:num>
  <w:num w:numId="24" w16cid:durableId="1782527818">
    <w:abstractNumId w:val="3"/>
  </w:num>
  <w:num w:numId="25" w16cid:durableId="1041394138">
    <w:abstractNumId w:val="4"/>
  </w:num>
  <w:num w:numId="26" w16cid:durableId="243760505">
    <w:abstractNumId w:val="10"/>
  </w:num>
  <w:num w:numId="27" w16cid:durableId="1693801924">
    <w:abstractNumId w:val="13"/>
  </w:num>
  <w:num w:numId="28" w16cid:durableId="2056345310">
    <w:abstractNumId w:val="6"/>
  </w:num>
  <w:num w:numId="29" w16cid:durableId="1317610287">
    <w:abstractNumId w:val="16"/>
  </w:num>
  <w:num w:numId="30" w16cid:durableId="128788273">
    <w:abstractNumId w:val="17"/>
  </w:num>
  <w:num w:numId="31" w16cid:durableId="1104308201">
    <w:abstractNumId w:val="24"/>
  </w:num>
  <w:num w:numId="32" w16cid:durableId="884029182">
    <w:abstractNumId w:val="27"/>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defaultTabStop w:val="720"/>
  <w:doNotHyphenateCaps/>
  <w:evenAndOddHeaders/>
  <w:drawingGridHorizontalSpacing w:val="100"/>
  <w:displayHorizontalDrawingGridEvery w:val="2"/>
  <w:characterSpacingControl w:val="doNotCompress"/>
  <w:savePreviewPicture/>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MDE2NTIxNjcyNzQxsDBS0lEKTi0uzszPAykwqgUAZ10OXCwAAAA="/>
  </w:docVars>
  <w:rsids>
    <w:rsidRoot w:val="002D2DAC"/>
    <w:rsid w:val="000003F2"/>
    <w:rsid w:val="00003189"/>
    <w:rsid w:val="00005ED9"/>
    <w:rsid w:val="00010DEE"/>
    <w:rsid w:val="0001477E"/>
    <w:rsid w:val="000243A3"/>
    <w:rsid w:val="00024881"/>
    <w:rsid w:val="00024A0D"/>
    <w:rsid w:val="0002569B"/>
    <w:rsid w:val="000417D3"/>
    <w:rsid w:val="000475BE"/>
    <w:rsid w:val="00053014"/>
    <w:rsid w:val="00055FC4"/>
    <w:rsid w:val="0006191D"/>
    <w:rsid w:val="00066AC1"/>
    <w:rsid w:val="000713D8"/>
    <w:rsid w:val="00076F8C"/>
    <w:rsid w:val="000817DB"/>
    <w:rsid w:val="0008220C"/>
    <w:rsid w:val="000877EE"/>
    <w:rsid w:val="000A0B41"/>
    <w:rsid w:val="000A2548"/>
    <w:rsid w:val="000B0038"/>
    <w:rsid w:val="000B0CE5"/>
    <w:rsid w:val="000B1BC2"/>
    <w:rsid w:val="000B59CD"/>
    <w:rsid w:val="000C3688"/>
    <w:rsid w:val="000E1F30"/>
    <w:rsid w:val="000E31DC"/>
    <w:rsid w:val="000F3896"/>
    <w:rsid w:val="000F66AA"/>
    <w:rsid w:val="00103AFF"/>
    <w:rsid w:val="00110D78"/>
    <w:rsid w:val="00116ED8"/>
    <w:rsid w:val="00117792"/>
    <w:rsid w:val="0012243B"/>
    <w:rsid w:val="00122F5F"/>
    <w:rsid w:val="00123EF2"/>
    <w:rsid w:val="001245CB"/>
    <w:rsid w:val="0012495D"/>
    <w:rsid w:val="0013783B"/>
    <w:rsid w:val="001578E9"/>
    <w:rsid w:val="00162A30"/>
    <w:rsid w:val="00165813"/>
    <w:rsid w:val="00171D19"/>
    <w:rsid w:val="00173196"/>
    <w:rsid w:val="0018288D"/>
    <w:rsid w:val="00186347"/>
    <w:rsid w:val="00187357"/>
    <w:rsid w:val="001A07A8"/>
    <w:rsid w:val="001B3613"/>
    <w:rsid w:val="001B658E"/>
    <w:rsid w:val="001C2739"/>
    <w:rsid w:val="001C3D6C"/>
    <w:rsid w:val="001C7BDA"/>
    <w:rsid w:val="001D4763"/>
    <w:rsid w:val="001D5E03"/>
    <w:rsid w:val="001D7DEE"/>
    <w:rsid w:val="001E02DA"/>
    <w:rsid w:val="001E2AAA"/>
    <w:rsid w:val="001F6FDA"/>
    <w:rsid w:val="0020406B"/>
    <w:rsid w:val="0020676E"/>
    <w:rsid w:val="002132FC"/>
    <w:rsid w:val="00216CB6"/>
    <w:rsid w:val="00217D1E"/>
    <w:rsid w:val="00223090"/>
    <w:rsid w:val="00224082"/>
    <w:rsid w:val="00224834"/>
    <w:rsid w:val="00225449"/>
    <w:rsid w:val="00241B8D"/>
    <w:rsid w:val="00251164"/>
    <w:rsid w:val="00253D8A"/>
    <w:rsid w:val="00260D64"/>
    <w:rsid w:val="002632DB"/>
    <w:rsid w:val="00266F0E"/>
    <w:rsid w:val="002676D3"/>
    <w:rsid w:val="00271787"/>
    <w:rsid w:val="00271DA6"/>
    <w:rsid w:val="0027200A"/>
    <w:rsid w:val="00274990"/>
    <w:rsid w:val="00284301"/>
    <w:rsid w:val="00287EDB"/>
    <w:rsid w:val="00295FB9"/>
    <w:rsid w:val="002961FA"/>
    <w:rsid w:val="002A293E"/>
    <w:rsid w:val="002A4E05"/>
    <w:rsid w:val="002C2FAC"/>
    <w:rsid w:val="002C5517"/>
    <w:rsid w:val="002C58E0"/>
    <w:rsid w:val="002D0208"/>
    <w:rsid w:val="002D0F54"/>
    <w:rsid w:val="002D1D04"/>
    <w:rsid w:val="002D2DAC"/>
    <w:rsid w:val="002E0452"/>
    <w:rsid w:val="002E2D77"/>
    <w:rsid w:val="002E695D"/>
    <w:rsid w:val="002F0C12"/>
    <w:rsid w:val="002F4D18"/>
    <w:rsid w:val="00301FEB"/>
    <w:rsid w:val="00303D42"/>
    <w:rsid w:val="0030640D"/>
    <w:rsid w:val="00312D76"/>
    <w:rsid w:val="00334520"/>
    <w:rsid w:val="00334792"/>
    <w:rsid w:val="003363F0"/>
    <w:rsid w:val="00336A9A"/>
    <w:rsid w:val="0034128C"/>
    <w:rsid w:val="00342520"/>
    <w:rsid w:val="00362CBC"/>
    <w:rsid w:val="00381B26"/>
    <w:rsid w:val="00382478"/>
    <w:rsid w:val="00386F26"/>
    <w:rsid w:val="00387148"/>
    <w:rsid w:val="00387C94"/>
    <w:rsid w:val="00390A20"/>
    <w:rsid w:val="003948B0"/>
    <w:rsid w:val="00395525"/>
    <w:rsid w:val="00395535"/>
    <w:rsid w:val="00397DF1"/>
    <w:rsid w:val="003A6AF1"/>
    <w:rsid w:val="003B28D6"/>
    <w:rsid w:val="003C0D5C"/>
    <w:rsid w:val="003C40CE"/>
    <w:rsid w:val="003C482F"/>
    <w:rsid w:val="003C5369"/>
    <w:rsid w:val="003E1185"/>
    <w:rsid w:val="00400BB8"/>
    <w:rsid w:val="00406D0E"/>
    <w:rsid w:val="00411F5E"/>
    <w:rsid w:val="00413EEB"/>
    <w:rsid w:val="00415562"/>
    <w:rsid w:val="004174DD"/>
    <w:rsid w:val="00423FBA"/>
    <w:rsid w:val="00425716"/>
    <w:rsid w:val="00425E5D"/>
    <w:rsid w:val="00430D63"/>
    <w:rsid w:val="0043544C"/>
    <w:rsid w:val="00436BEB"/>
    <w:rsid w:val="00442F6C"/>
    <w:rsid w:val="00451D00"/>
    <w:rsid w:val="00453027"/>
    <w:rsid w:val="004535C9"/>
    <w:rsid w:val="004538A9"/>
    <w:rsid w:val="00461A20"/>
    <w:rsid w:val="00463904"/>
    <w:rsid w:val="00464CF7"/>
    <w:rsid w:val="004657C4"/>
    <w:rsid w:val="00474697"/>
    <w:rsid w:val="00476E35"/>
    <w:rsid w:val="00476E9F"/>
    <w:rsid w:val="00481B20"/>
    <w:rsid w:val="004863B6"/>
    <w:rsid w:val="00486707"/>
    <w:rsid w:val="0048722D"/>
    <w:rsid w:val="004926FD"/>
    <w:rsid w:val="004928B8"/>
    <w:rsid w:val="00497A78"/>
    <w:rsid w:val="004A0D1D"/>
    <w:rsid w:val="004A19B5"/>
    <w:rsid w:val="004A4564"/>
    <w:rsid w:val="004A68CB"/>
    <w:rsid w:val="004B08D8"/>
    <w:rsid w:val="004B0E60"/>
    <w:rsid w:val="004C15A0"/>
    <w:rsid w:val="004C7C56"/>
    <w:rsid w:val="004D00AE"/>
    <w:rsid w:val="004D0872"/>
    <w:rsid w:val="004D5A18"/>
    <w:rsid w:val="004D67B0"/>
    <w:rsid w:val="004D7EF4"/>
    <w:rsid w:val="004F5144"/>
    <w:rsid w:val="004F5368"/>
    <w:rsid w:val="004F668A"/>
    <w:rsid w:val="00500754"/>
    <w:rsid w:val="00500AAF"/>
    <w:rsid w:val="005022AA"/>
    <w:rsid w:val="005031E8"/>
    <w:rsid w:val="0050390B"/>
    <w:rsid w:val="00503DD2"/>
    <w:rsid w:val="005062E6"/>
    <w:rsid w:val="005227C8"/>
    <w:rsid w:val="00522DEB"/>
    <w:rsid w:val="005323E6"/>
    <w:rsid w:val="0053629A"/>
    <w:rsid w:val="005367ED"/>
    <w:rsid w:val="00540F02"/>
    <w:rsid w:val="0054303A"/>
    <w:rsid w:val="00543077"/>
    <w:rsid w:val="00546811"/>
    <w:rsid w:val="005469BE"/>
    <w:rsid w:val="005478C9"/>
    <w:rsid w:val="00553784"/>
    <w:rsid w:val="005569E1"/>
    <w:rsid w:val="0056036E"/>
    <w:rsid w:val="005611F1"/>
    <w:rsid w:val="005626AA"/>
    <w:rsid w:val="005635B4"/>
    <w:rsid w:val="00571CFE"/>
    <w:rsid w:val="00591DE5"/>
    <w:rsid w:val="0059236C"/>
    <w:rsid w:val="005A4F69"/>
    <w:rsid w:val="005B4579"/>
    <w:rsid w:val="005C14AA"/>
    <w:rsid w:val="005C2120"/>
    <w:rsid w:val="005C643D"/>
    <w:rsid w:val="005D4A0D"/>
    <w:rsid w:val="005E4281"/>
    <w:rsid w:val="005E7673"/>
    <w:rsid w:val="006035FA"/>
    <w:rsid w:val="006052AE"/>
    <w:rsid w:val="0061613E"/>
    <w:rsid w:val="0062129F"/>
    <w:rsid w:val="00622926"/>
    <w:rsid w:val="0062388D"/>
    <w:rsid w:val="006352D0"/>
    <w:rsid w:val="006419D1"/>
    <w:rsid w:val="006538D6"/>
    <w:rsid w:val="00654B07"/>
    <w:rsid w:val="00655C87"/>
    <w:rsid w:val="0066077D"/>
    <w:rsid w:val="00674CB5"/>
    <w:rsid w:val="0067726B"/>
    <w:rsid w:val="00680536"/>
    <w:rsid w:val="006902BB"/>
    <w:rsid w:val="00691F9E"/>
    <w:rsid w:val="006A6A34"/>
    <w:rsid w:val="006A7DFF"/>
    <w:rsid w:val="006B0510"/>
    <w:rsid w:val="006B2D02"/>
    <w:rsid w:val="006B6E0F"/>
    <w:rsid w:val="006C65C4"/>
    <w:rsid w:val="006C6EBD"/>
    <w:rsid w:val="006C7730"/>
    <w:rsid w:val="006D6149"/>
    <w:rsid w:val="006D782E"/>
    <w:rsid w:val="006E2F83"/>
    <w:rsid w:val="006E7FC3"/>
    <w:rsid w:val="006F411A"/>
    <w:rsid w:val="00704378"/>
    <w:rsid w:val="00707398"/>
    <w:rsid w:val="00715DB3"/>
    <w:rsid w:val="007169EC"/>
    <w:rsid w:val="00727B9E"/>
    <w:rsid w:val="007329A6"/>
    <w:rsid w:val="00741058"/>
    <w:rsid w:val="00746278"/>
    <w:rsid w:val="00755AB4"/>
    <w:rsid w:val="00761E7C"/>
    <w:rsid w:val="007636FC"/>
    <w:rsid w:val="007816FC"/>
    <w:rsid w:val="00781D8B"/>
    <w:rsid w:val="00792FA2"/>
    <w:rsid w:val="0079311F"/>
    <w:rsid w:val="007933FE"/>
    <w:rsid w:val="00794B78"/>
    <w:rsid w:val="00796577"/>
    <w:rsid w:val="00796A75"/>
    <w:rsid w:val="007A2AA8"/>
    <w:rsid w:val="007A5A78"/>
    <w:rsid w:val="007A62B7"/>
    <w:rsid w:val="007A65BF"/>
    <w:rsid w:val="007B6823"/>
    <w:rsid w:val="007D5BA1"/>
    <w:rsid w:val="007E508F"/>
    <w:rsid w:val="007F02FB"/>
    <w:rsid w:val="007F37D6"/>
    <w:rsid w:val="007F422E"/>
    <w:rsid w:val="00802718"/>
    <w:rsid w:val="00802990"/>
    <w:rsid w:val="00802A96"/>
    <w:rsid w:val="00805D00"/>
    <w:rsid w:val="00810811"/>
    <w:rsid w:val="008157AA"/>
    <w:rsid w:val="00815993"/>
    <w:rsid w:val="0082272E"/>
    <w:rsid w:val="00841964"/>
    <w:rsid w:val="00852EC7"/>
    <w:rsid w:val="00853A3C"/>
    <w:rsid w:val="0085484D"/>
    <w:rsid w:val="00862178"/>
    <w:rsid w:val="00862DDA"/>
    <w:rsid w:val="00863A78"/>
    <w:rsid w:val="00874EB7"/>
    <w:rsid w:val="008765A5"/>
    <w:rsid w:val="008774A7"/>
    <w:rsid w:val="00882CAF"/>
    <w:rsid w:val="008873B2"/>
    <w:rsid w:val="0088746C"/>
    <w:rsid w:val="008940D8"/>
    <w:rsid w:val="008B23F8"/>
    <w:rsid w:val="008B4BA9"/>
    <w:rsid w:val="008B7A0F"/>
    <w:rsid w:val="008C302B"/>
    <w:rsid w:val="008C3DC2"/>
    <w:rsid w:val="008C45DE"/>
    <w:rsid w:val="008D0F02"/>
    <w:rsid w:val="008E554D"/>
    <w:rsid w:val="008E7E0B"/>
    <w:rsid w:val="008F02CB"/>
    <w:rsid w:val="008F3342"/>
    <w:rsid w:val="00902BAF"/>
    <w:rsid w:val="00902F9C"/>
    <w:rsid w:val="00905DDD"/>
    <w:rsid w:val="00906AC7"/>
    <w:rsid w:val="00911A24"/>
    <w:rsid w:val="009206DD"/>
    <w:rsid w:val="009276FB"/>
    <w:rsid w:val="009279B1"/>
    <w:rsid w:val="00930DAC"/>
    <w:rsid w:val="00936811"/>
    <w:rsid w:val="00940F83"/>
    <w:rsid w:val="0094187E"/>
    <w:rsid w:val="00945575"/>
    <w:rsid w:val="0095288D"/>
    <w:rsid w:val="00954BA8"/>
    <w:rsid w:val="00965E3F"/>
    <w:rsid w:val="00965F50"/>
    <w:rsid w:val="009722C4"/>
    <w:rsid w:val="0098193E"/>
    <w:rsid w:val="00987772"/>
    <w:rsid w:val="00990844"/>
    <w:rsid w:val="0099291C"/>
    <w:rsid w:val="009929B4"/>
    <w:rsid w:val="009A1281"/>
    <w:rsid w:val="009A2DB4"/>
    <w:rsid w:val="009A3066"/>
    <w:rsid w:val="009B6344"/>
    <w:rsid w:val="009B764B"/>
    <w:rsid w:val="009C41DA"/>
    <w:rsid w:val="009D7AA9"/>
    <w:rsid w:val="009E2468"/>
    <w:rsid w:val="009E3624"/>
    <w:rsid w:val="009E4EBA"/>
    <w:rsid w:val="009F091C"/>
    <w:rsid w:val="009F0A49"/>
    <w:rsid w:val="009F2D64"/>
    <w:rsid w:val="009F409C"/>
    <w:rsid w:val="009F6F7B"/>
    <w:rsid w:val="00A03126"/>
    <w:rsid w:val="00A13315"/>
    <w:rsid w:val="00A175E3"/>
    <w:rsid w:val="00A27B34"/>
    <w:rsid w:val="00A37C4B"/>
    <w:rsid w:val="00A406E4"/>
    <w:rsid w:val="00A417AC"/>
    <w:rsid w:val="00A43778"/>
    <w:rsid w:val="00A4558F"/>
    <w:rsid w:val="00A50B27"/>
    <w:rsid w:val="00A51B1A"/>
    <w:rsid w:val="00A549F9"/>
    <w:rsid w:val="00A562A0"/>
    <w:rsid w:val="00A5653C"/>
    <w:rsid w:val="00A574C4"/>
    <w:rsid w:val="00A60243"/>
    <w:rsid w:val="00A602DE"/>
    <w:rsid w:val="00A626CF"/>
    <w:rsid w:val="00A64896"/>
    <w:rsid w:val="00A67525"/>
    <w:rsid w:val="00A71464"/>
    <w:rsid w:val="00A72FCF"/>
    <w:rsid w:val="00A758BF"/>
    <w:rsid w:val="00A762E8"/>
    <w:rsid w:val="00A8066D"/>
    <w:rsid w:val="00A80B2E"/>
    <w:rsid w:val="00A819B4"/>
    <w:rsid w:val="00A83E44"/>
    <w:rsid w:val="00A91CAD"/>
    <w:rsid w:val="00A92D0F"/>
    <w:rsid w:val="00A95B23"/>
    <w:rsid w:val="00AA4AE4"/>
    <w:rsid w:val="00AA4E7D"/>
    <w:rsid w:val="00AA6636"/>
    <w:rsid w:val="00AC6628"/>
    <w:rsid w:val="00AD2E20"/>
    <w:rsid w:val="00AD3EFD"/>
    <w:rsid w:val="00AD559D"/>
    <w:rsid w:val="00AE3E7B"/>
    <w:rsid w:val="00AF35CC"/>
    <w:rsid w:val="00AF73DF"/>
    <w:rsid w:val="00B019CF"/>
    <w:rsid w:val="00B02CE0"/>
    <w:rsid w:val="00B17324"/>
    <w:rsid w:val="00B23FFC"/>
    <w:rsid w:val="00B25EDF"/>
    <w:rsid w:val="00B35C5A"/>
    <w:rsid w:val="00B35DC8"/>
    <w:rsid w:val="00B41835"/>
    <w:rsid w:val="00B4389C"/>
    <w:rsid w:val="00B47B2C"/>
    <w:rsid w:val="00B56B54"/>
    <w:rsid w:val="00B70E6B"/>
    <w:rsid w:val="00B80A1A"/>
    <w:rsid w:val="00B86BF7"/>
    <w:rsid w:val="00B905EC"/>
    <w:rsid w:val="00B91F74"/>
    <w:rsid w:val="00B9472D"/>
    <w:rsid w:val="00BA6FF3"/>
    <w:rsid w:val="00BB2B6F"/>
    <w:rsid w:val="00BB6938"/>
    <w:rsid w:val="00BC51D8"/>
    <w:rsid w:val="00BD5D62"/>
    <w:rsid w:val="00BD79A0"/>
    <w:rsid w:val="00BE144D"/>
    <w:rsid w:val="00BE17FD"/>
    <w:rsid w:val="00BE30EB"/>
    <w:rsid w:val="00BF1810"/>
    <w:rsid w:val="00C02E08"/>
    <w:rsid w:val="00C03879"/>
    <w:rsid w:val="00C10C09"/>
    <w:rsid w:val="00C11C42"/>
    <w:rsid w:val="00C152F9"/>
    <w:rsid w:val="00C1756D"/>
    <w:rsid w:val="00C21420"/>
    <w:rsid w:val="00C219D1"/>
    <w:rsid w:val="00C26170"/>
    <w:rsid w:val="00C4137F"/>
    <w:rsid w:val="00C420B8"/>
    <w:rsid w:val="00C50A65"/>
    <w:rsid w:val="00C549E7"/>
    <w:rsid w:val="00C6051D"/>
    <w:rsid w:val="00C67610"/>
    <w:rsid w:val="00C71E29"/>
    <w:rsid w:val="00C72516"/>
    <w:rsid w:val="00C7503D"/>
    <w:rsid w:val="00C82127"/>
    <w:rsid w:val="00C93C98"/>
    <w:rsid w:val="00CA54EB"/>
    <w:rsid w:val="00CA7439"/>
    <w:rsid w:val="00CB41DC"/>
    <w:rsid w:val="00CC1A9A"/>
    <w:rsid w:val="00CC56D8"/>
    <w:rsid w:val="00CD600D"/>
    <w:rsid w:val="00CE2A67"/>
    <w:rsid w:val="00CE741E"/>
    <w:rsid w:val="00CF03A1"/>
    <w:rsid w:val="00CF57D6"/>
    <w:rsid w:val="00D0408F"/>
    <w:rsid w:val="00D20848"/>
    <w:rsid w:val="00D26ADD"/>
    <w:rsid w:val="00D44083"/>
    <w:rsid w:val="00D57022"/>
    <w:rsid w:val="00D57A56"/>
    <w:rsid w:val="00D63088"/>
    <w:rsid w:val="00D67104"/>
    <w:rsid w:val="00D73826"/>
    <w:rsid w:val="00D73D70"/>
    <w:rsid w:val="00D775DE"/>
    <w:rsid w:val="00D8133A"/>
    <w:rsid w:val="00D85814"/>
    <w:rsid w:val="00D90FE5"/>
    <w:rsid w:val="00D91211"/>
    <w:rsid w:val="00D94113"/>
    <w:rsid w:val="00D96860"/>
    <w:rsid w:val="00DA030C"/>
    <w:rsid w:val="00DA6CFB"/>
    <w:rsid w:val="00DB63CC"/>
    <w:rsid w:val="00DC3AF3"/>
    <w:rsid w:val="00DC5DB0"/>
    <w:rsid w:val="00DC66E5"/>
    <w:rsid w:val="00DC7B34"/>
    <w:rsid w:val="00DD601D"/>
    <w:rsid w:val="00DE1928"/>
    <w:rsid w:val="00DE1E48"/>
    <w:rsid w:val="00DE4617"/>
    <w:rsid w:val="00DE6B26"/>
    <w:rsid w:val="00DF0C41"/>
    <w:rsid w:val="00DF0EC0"/>
    <w:rsid w:val="00DF1636"/>
    <w:rsid w:val="00DF1B1E"/>
    <w:rsid w:val="00DF2729"/>
    <w:rsid w:val="00DF5622"/>
    <w:rsid w:val="00DF6442"/>
    <w:rsid w:val="00E005F9"/>
    <w:rsid w:val="00E0470A"/>
    <w:rsid w:val="00E15FF8"/>
    <w:rsid w:val="00E30D6B"/>
    <w:rsid w:val="00E30E14"/>
    <w:rsid w:val="00E36AA2"/>
    <w:rsid w:val="00E41F4D"/>
    <w:rsid w:val="00E42983"/>
    <w:rsid w:val="00E439CB"/>
    <w:rsid w:val="00E46E84"/>
    <w:rsid w:val="00E5640B"/>
    <w:rsid w:val="00E65AF8"/>
    <w:rsid w:val="00E670A0"/>
    <w:rsid w:val="00E73641"/>
    <w:rsid w:val="00E75F6E"/>
    <w:rsid w:val="00E77C4D"/>
    <w:rsid w:val="00E90C62"/>
    <w:rsid w:val="00E922F2"/>
    <w:rsid w:val="00E93AC4"/>
    <w:rsid w:val="00EA4465"/>
    <w:rsid w:val="00EA4EF4"/>
    <w:rsid w:val="00EA5258"/>
    <w:rsid w:val="00EB323F"/>
    <w:rsid w:val="00EB5A85"/>
    <w:rsid w:val="00EB743A"/>
    <w:rsid w:val="00EC043A"/>
    <w:rsid w:val="00EC4D8B"/>
    <w:rsid w:val="00ED2F7D"/>
    <w:rsid w:val="00ED790C"/>
    <w:rsid w:val="00EF45CC"/>
    <w:rsid w:val="00EF6226"/>
    <w:rsid w:val="00F01DBC"/>
    <w:rsid w:val="00F06CD1"/>
    <w:rsid w:val="00F06FB4"/>
    <w:rsid w:val="00F1027C"/>
    <w:rsid w:val="00F1612A"/>
    <w:rsid w:val="00F23791"/>
    <w:rsid w:val="00F240E8"/>
    <w:rsid w:val="00F26AA7"/>
    <w:rsid w:val="00F3381A"/>
    <w:rsid w:val="00F369EC"/>
    <w:rsid w:val="00F47732"/>
    <w:rsid w:val="00F52E83"/>
    <w:rsid w:val="00F660DB"/>
    <w:rsid w:val="00F66138"/>
    <w:rsid w:val="00F727DB"/>
    <w:rsid w:val="00F7294C"/>
    <w:rsid w:val="00F814D0"/>
    <w:rsid w:val="00F864C9"/>
    <w:rsid w:val="00F9056B"/>
    <w:rsid w:val="00F95386"/>
    <w:rsid w:val="00F956D7"/>
    <w:rsid w:val="00FA185F"/>
    <w:rsid w:val="00FA3FD1"/>
    <w:rsid w:val="00FA5CCB"/>
    <w:rsid w:val="00FB2A93"/>
    <w:rsid w:val="00FB5880"/>
    <w:rsid w:val="00FC2DC7"/>
    <w:rsid w:val="00FC3FCF"/>
    <w:rsid w:val="00FC4C88"/>
    <w:rsid w:val="00FC679E"/>
    <w:rsid w:val="00FD08EE"/>
    <w:rsid w:val="00FD2DD1"/>
    <w:rsid w:val="00FE0722"/>
    <w:rsid w:val="00FE59A0"/>
    <w:rsid w:val="00FE703C"/>
    <w:rsid w:val="00FF16A9"/>
    <w:rsid w:val="00FF1D30"/>
    <w:rsid w:val="00FF395F"/>
    <w:rsid w:val="00FF4D86"/>
    <w:rsid w:val="00FF5F3B"/>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D0B1A74"/>
  <w14:defaultImageDpi w14:val="0"/>
  <w15:docId w15:val="{A7A6FBD7-14D0-42AA-8249-9B278A5011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ID"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220C"/>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val="x-none"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val="x-none"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val="x-none" w:eastAsia="en-GB"/>
    </w:rPr>
  </w:style>
  <w:style w:type="character" w:customStyle="1" w:styleId="Heading7Char">
    <w:name w:val="Heading 7 Char"/>
    <w:basedOn w:val="DefaultParagraphFont"/>
    <w:link w:val="Heading7"/>
    <w:uiPriority w:val="9"/>
    <w:semiHidden/>
    <w:locked/>
    <w:rPr>
      <w:rFonts w:ascii="Calibri" w:hAnsi="Calibri" w:cs="Times New Roman"/>
      <w:sz w:val="24"/>
      <w:lang w:val="x-none"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val="x-none"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val="x-none"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val="x-none"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val="x-none"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val="x-none"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val="x-none"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val="x-none"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List Paragraph1,arab"/>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List Paragraph1 Char,arab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val="id-ID"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styleId="UnresolvedMention">
    <w:name w:val="Unresolved Mention"/>
    <w:basedOn w:val="DefaultParagraphFont"/>
    <w:uiPriority w:val="99"/>
    <w:semiHidden/>
    <w:unhideWhenUsed/>
    <w:rsid w:val="00FF1D30"/>
    <w:rPr>
      <w:rFonts w:cs="Times New Roman"/>
      <w:color w:val="605E5C"/>
      <w:shd w:val="clear" w:color="auto" w:fill="E1DFDD"/>
    </w:rPr>
  </w:style>
  <w:style w:type="paragraph" w:styleId="NormalWeb">
    <w:name w:val="Normal (Web)"/>
    <w:basedOn w:val="Normal"/>
    <w:uiPriority w:val="99"/>
    <w:unhideWhenUsed/>
    <w:rsid w:val="00E42983"/>
    <w:pPr>
      <w:autoSpaceDE/>
      <w:autoSpaceDN/>
      <w:spacing w:before="100" w:beforeAutospacing="1" w:after="100" w:afterAutospacing="1"/>
    </w:pPr>
    <w:rPr>
      <w:sz w:val="24"/>
      <w:szCs w:val="24"/>
      <w:lang w:val="en-ID" w:eastAsia="en-ID"/>
    </w:rPr>
  </w:style>
  <w:style w:type="character" w:styleId="Strong">
    <w:name w:val="Strong"/>
    <w:basedOn w:val="DefaultParagraphFont"/>
    <w:uiPriority w:val="22"/>
    <w:qFormat/>
    <w:rsid w:val="00E4298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31261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doi.org/10.33752/sbjphi.v6i2.3948" TargetMode="External"/><Relationship Id="rId26" Type="http://schemas.openxmlformats.org/officeDocument/2006/relationships/hyperlink" Target="https://doi.org/10.18662/lumenlaw/10.2/75" TargetMode="External"/><Relationship Id="rId39" Type="http://schemas.openxmlformats.org/officeDocument/2006/relationships/hyperlink" Target="https://doi.org/10.18326/ijtihad.v17i2.175-189" TargetMode="External"/><Relationship Id="rId21" Type="http://schemas.openxmlformats.org/officeDocument/2006/relationships/hyperlink" Target="https://doi.org/10.34304/jf.v10i1.40" TargetMode="External"/><Relationship Id="rId34" Type="http://schemas.openxmlformats.org/officeDocument/2006/relationships/hyperlink" Target="https://doi.org/10.55772/filadelfia.v3i1.48" TargetMode="External"/><Relationship Id="rId42" Type="http://schemas.openxmlformats.org/officeDocument/2006/relationships/hyperlink" Target="https://doi.org/10.14710/gk.2023.20493" TargetMode="External"/><Relationship Id="rId47" Type="http://schemas.openxmlformats.org/officeDocument/2006/relationships/footer" Target="footer2.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doi.org/10.31943/bi.v7i2.230" TargetMode="External"/><Relationship Id="rId29" Type="http://schemas.openxmlformats.org/officeDocument/2006/relationships/hyperlink" Target="https://doi.org/10.36312/sasambo.v3i2.483" TargetMode="External"/><Relationship Id="rId11" Type="http://schemas.openxmlformats.org/officeDocument/2006/relationships/hyperlink" Target="https://creativecommons.org/licenses/by/4.0/" TargetMode="External"/><Relationship Id="rId24" Type="http://schemas.openxmlformats.org/officeDocument/2006/relationships/hyperlink" Target="https://doi.org/10.46576/lj.v2i2.1812" TargetMode="External"/><Relationship Id="rId32" Type="http://schemas.openxmlformats.org/officeDocument/2006/relationships/hyperlink" Target="https://doi.org/10.24239/familia.v2i2.28" TargetMode="External"/><Relationship Id="rId37" Type="http://schemas.openxmlformats.org/officeDocument/2006/relationships/hyperlink" Target="https://doi.org/10.23917/profetika.v23i2.19671" TargetMode="External"/><Relationship Id="rId40" Type="http://schemas.openxmlformats.org/officeDocument/2006/relationships/hyperlink" Target="https://doi.org/10.31958/juris.v21i1.5581" TargetMode="External"/><Relationship Id="rId45"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s://doi.org/10.17561/tahrj.v14.5474" TargetMode="External"/><Relationship Id="rId28" Type="http://schemas.openxmlformats.org/officeDocument/2006/relationships/hyperlink" Target="https://doi.org/10.30863/al-risalah.v3i1.2150" TargetMode="External"/><Relationship Id="rId36" Type="http://schemas.openxmlformats.org/officeDocument/2006/relationships/hyperlink" Target="https://doi.org/10.14710/crepido.2.2.111-122" TargetMode="External"/><Relationship Id="rId49" Type="http://schemas.openxmlformats.org/officeDocument/2006/relationships/footer" Target="footer3.xml"/><Relationship Id="rId10" Type="http://schemas.openxmlformats.org/officeDocument/2006/relationships/hyperlink" Target="https://doi.org/10.5758/ijls.2022.1" TargetMode="External"/><Relationship Id="rId19" Type="http://schemas.openxmlformats.org/officeDocument/2006/relationships/hyperlink" Target="https://doi.org/10.31603/cakrawala.3405" TargetMode="External"/><Relationship Id="rId31" Type="http://schemas.openxmlformats.org/officeDocument/2006/relationships/hyperlink" Target="https://doi.org/10.21776/ub.sbn.2017.oo1.01.03" TargetMode="External"/><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hyperlink" Target="https://doi.org/10.33059/jhsk.v18i1.7473" TargetMode="External"/><Relationship Id="rId27" Type="http://schemas.openxmlformats.org/officeDocument/2006/relationships/hyperlink" Target="https://doi.org/10.35719/aladalah.v24i2.77" TargetMode="External"/><Relationship Id="rId30" Type="http://schemas.openxmlformats.org/officeDocument/2006/relationships/hyperlink" Target="https://doi.org/10.30648/dun.v6i1.493" TargetMode="External"/><Relationship Id="rId35" Type="http://schemas.openxmlformats.org/officeDocument/2006/relationships/hyperlink" Target="https://doi.org/10.33752/sbjphi.v5i2.1635" TargetMode="External"/><Relationship Id="rId43" Type="http://schemas.openxmlformats.org/officeDocument/2006/relationships/hyperlink" Target="https://doi.org/10.24235/mahkamah.v5i2.6857" TargetMode="External"/><Relationship Id="rId48" Type="http://schemas.openxmlformats.org/officeDocument/2006/relationships/header" Target="header3.xml"/><Relationship Id="rId8" Type="http://schemas.openxmlformats.org/officeDocument/2006/relationships/hyperlink" Target="mailto:ishmahafiyah@gmail.com" TargetMode="Externa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hyperlink" Target="https://doi.org/10.32764/abdimasagama.v3i3.3154" TargetMode="External"/><Relationship Id="rId25" Type="http://schemas.openxmlformats.org/officeDocument/2006/relationships/hyperlink" Target="https://doi.org/10.22225/jkh.2.3.3674.656-660" TargetMode="External"/><Relationship Id="rId33" Type="http://schemas.openxmlformats.org/officeDocument/2006/relationships/hyperlink" Target="https://doi.org/10.55681/seikat.v1i1.97" TargetMode="External"/><Relationship Id="rId38" Type="http://schemas.openxmlformats.org/officeDocument/2006/relationships/hyperlink" Target="https://doi.org/10.33603/deiksis.v7i2.3283" TargetMode="External"/><Relationship Id="rId46" Type="http://schemas.openxmlformats.org/officeDocument/2006/relationships/footer" Target="footer1.xml"/><Relationship Id="rId20" Type="http://schemas.openxmlformats.org/officeDocument/2006/relationships/hyperlink" Target="https://doi.org/10.21043/yudisia.v14i1.16666" TargetMode="External"/><Relationship Id="rId41" Type="http://schemas.openxmlformats.org/officeDocument/2006/relationships/hyperlink" Target="https://doi.org/10.25157/jigj.v5i2.795"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91DF4784-1911-4364-840C-027EC3AA0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13</Pages>
  <Words>31384</Words>
  <Characters>179522</Characters>
  <Application>Microsoft Office Word</Application>
  <DocSecurity>0</DocSecurity>
  <Lines>3205</Lines>
  <Paragraphs>1049</Paragraphs>
  <ScaleCrop>false</ScaleCrop>
  <Company>UIN Malang</Company>
  <LinksUpToDate>false</LinksUpToDate>
  <CharactersWithSpaces>209857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subject/>
  <dc:creator>comp</dc:creator>
  <cp:keywords/>
  <dc:description/>
  <cp:lastModifiedBy>lenovoslim9523@outlook.com</cp:lastModifiedBy>
  <cp:revision>36</cp:revision>
  <cp:lastPrinted>2008-11-01T04:52:00Z</cp:lastPrinted>
  <dcterms:created xsi:type="dcterms:W3CDTF">2025-02-18T14:16:00Z</dcterms:created>
  <dcterms:modified xsi:type="dcterms:W3CDTF">2025-02-20T11:53:00Z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05ddbb9cf06896dc5b6535ae6f90c61b1a3d99720e19f2e7b554a0492083c8ae</vt:lpwstr>
  </property>
  <property fmtid="{D5CDD505-2E9C-101B-9397-08002B2CF9AE}" pid="3" name="Mendeley Recent Style Id 0_1">
    <vt:lpwstr>http://www.zotero.org/styles/american-political-science-association</vt:lpwstr>
  </property>
  <property fmtid="{D5CDD505-2E9C-101B-9397-08002B2CF9AE}" pid="4" name="Mendeley Recent Style Name 0_1">
    <vt:lpwstr>American Political Science Association</vt:lpwstr>
  </property>
  <property fmtid="{D5CDD505-2E9C-101B-9397-08002B2CF9AE}" pid="5" name="Mendeley Recent Style Id 1_1">
    <vt:lpwstr>http://www.zotero.org/styles/apa</vt:lpwstr>
  </property>
  <property fmtid="{D5CDD505-2E9C-101B-9397-08002B2CF9AE}" pid="6" name="Mendeley Recent Style Name 1_1">
    <vt:lpwstr>American Psychological Association 7th edition</vt:lpwstr>
  </property>
  <property fmtid="{D5CDD505-2E9C-101B-9397-08002B2CF9AE}" pid="7" name="Mendeley Recent Style Id 2_1">
    <vt:lpwstr>http://www.zotero.org/styles/chicago-fullnote-bibliography</vt:lpwstr>
  </property>
  <property fmtid="{D5CDD505-2E9C-101B-9397-08002B2CF9AE}" pid="8" name="Mendeley Recent Style Name 2_1">
    <vt:lpwstr>Chicago Manual of Style 17th edition (full note)</vt:lpwstr>
  </property>
  <property fmtid="{D5CDD505-2E9C-101B-9397-08002B2CF9AE}" pid="9" name="Mendeley Recent Style Id 3_1">
    <vt:lpwstr>http://www.zotero.org/styles/chicago-note-bibliography</vt:lpwstr>
  </property>
  <property fmtid="{D5CDD505-2E9C-101B-9397-08002B2CF9AE}" pid="10" name="Mendeley Recent Style Name 3_1">
    <vt:lpwstr>Chicago Manual of Style 17th edition (note)</vt:lpwstr>
  </property>
  <property fmtid="{D5CDD505-2E9C-101B-9397-08002B2CF9AE}" pid="11" name="Mendeley Recent Style Id 4_1">
    <vt:lpwstr>http://www.zotero.org/styles/harvard-cite-them-right</vt:lpwstr>
  </property>
  <property fmtid="{D5CDD505-2E9C-101B-9397-08002B2CF9AE}" pid="12" name="Mendeley Recent Style Name 4_1">
    <vt:lpwstr>Cite Them Right 12th edition - Harvard</vt:lpwstr>
  </property>
  <property fmtid="{D5CDD505-2E9C-101B-9397-08002B2CF9AE}" pid="13" name="Mendeley Recent Style Id 5_1">
    <vt:lpwstr>http://www.zotero.org/styles/harvard1</vt:lpwstr>
  </property>
  <property fmtid="{D5CDD505-2E9C-101B-9397-08002B2CF9AE}" pid="14" name="Mendeley Recent Style Name 5_1">
    <vt:lpwstr>Harvard reference format 1 (deprecated)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http://www.zotero.org/styles/modern-language-association</vt:lpwstr>
  </property>
  <property fmtid="{D5CDD505-2E9C-101B-9397-08002B2CF9AE}" pid="18" name="Mendeley Recent Style Name 7_1">
    <vt:lpwstr>Modern Language Association 9th edition</vt:lpwstr>
  </property>
  <property fmtid="{D5CDD505-2E9C-101B-9397-08002B2CF9AE}" pid="19" name="Mendeley Recent Style Id 8_1">
    <vt:lpwstr>http://www.zotero.org/styles/national-library-of-medicine</vt:lpwstr>
  </property>
  <property fmtid="{D5CDD505-2E9C-101B-9397-08002B2CF9AE}" pid="20" name="Mendeley Recent Style Name 8_1">
    <vt:lpwstr>National Library of Medicine</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y fmtid="{D5CDD505-2E9C-101B-9397-08002B2CF9AE}" pid="23" name="Mendeley Document_1">
    <vt:lpwstr>True</vt:lpwstr>
  </property>
  <property fmtid="{D5CDD505-2E9C-101B-9397-08002B2CF9AE}" pid="24" name="Mendeley Unique User Id_1">
    <vt:lpwstr>9df30f78-5169-343b-89ef-e4a963a7e3b3</vt:lpwstr>
  </property>
  <property fmtid="{D5CDD505-2E9C-101B-9397-08002B2CF9AE}" pid="25" name="Mendeley Citation Style_1">
    <vt:lpwstr>http://www.zotero.org/styles/american-political-science-association</vt:lpwstr>
  </property>
</Properties>
</file>