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E428046" w14:textId="77777777" w:rsidR="00DE1E48" w:rsidRPr="00122F5F" w:rsidRDefault="00DE1E48" w:rsidP="00122F5F">
      <w:pPr>
        <w:rPr>
          <w:rFonts w:ascii="Calibri Light" w:hAnsi="Calibri Light" w:cs="Calibri Light"/>
          <w:b/>
          <w:bCs/>
          <w:sz w:val="24"/>
          <w:szCs w:val="24"/>
        </w:rPr>
      </w:pPr>
    </w:p>
    <w:p w14:paraId="683FD817" w14:textId="0C3C7018" w:rsidR="00DE1E48" w:rsidRPr="00122F5F" w:rsidRDefault="00053014" w:rsidP="00122F5F">
      <w:pPr>
        <w:rPr>
          <w:rFonts w:ascii="Calibri Light" w:hAnsi="Calibri Light" w:cs="Calibri Light"/>
          <w:b/>
          <w:bCs/>
          <w:iCs/>
          <w:sz w:val="28"/>
          <w:szCs w:val="28"/>
          <w:lang w:val="id-ID"/>
        </w:rPr>
      </w:pPr>
      <w:r w:rsidRPr="00053014">
        <w:rPr>
          <w:rFonts w:ascii="Calibri Light" w:hAnsi="Calibri Light" w:cs="Calibri Light"/>
          <w:b/>
          <w:bCs/>
          <w:sz w:val="28"/>
          <w:szCs w:val="28"/>
        </w:rPr>
        <w:t xml:space="preserve">The Practice </w:t>
      </w:r>
      <w:r>
        <w:rPr>
          <w:rFonts w:ascii="Calibri Light" w:hAnsi="Calibri Light" w:cs="Calibri Light"/>
          <w:b/>
          <w:bCs/>
          <w:sz w:val="28"/>
          <w:szCs w:val="28"/>
        </w:rPr>
        <w:t>o</w:t>
      </w:r>
      <w:r w:rsidRPr="00053014">
        <w:rPr>
          <w:rFonts w:ascii="Calibri Light" w:hAnsi="Calibri Light" w:cs="Calibri Light"/>
          <w:b/>
          <w:bCs/>
          <w:sz w:val="28"/>
          <w:szCs w:val="28"/>
        </w:rPr>
        <w:t xml:space="preserve">f </w:t>
      </w:r>
      <w:commentRangeStart w:id="0"/>
      <w:proofErr w:type="spellStart"/>
      <w:r w:rsidRPr="00053014">
        <w:rPr>
          <w:rFonts w:ascii="Calibri Light" w:hAnsi="Calibri Light" w:cs="Calibri Light"/>
          <w:b/>
          <w:bCs/>
          <w:sz w:val="28"/>
          <w:szCs w:val="28"/>
        </w:rPr>
        <w:t>Paneta</w:t>
      </w:r>
      <w:proofErr w:type="spellEnd"/>
      <w:r w:rsidRPr="00053014">
        <w:rPr>
          <w:rFonts w:ascii="Calibri Light" w:hAnsi="Calibri Light" w:cs="Calibri Light"/>
          <w:b/>
          <w:bCs/>
          <w:sz w:val="28"/>
          <w:szCs w:val="28"/>
        </w:rPr>
        <w:t xml:space="preserve"> </w:t>
      </w:r>
      <w:proofErr w:type="spellStart"/>
      <w:r w:rsidRPr="00053014">
        <w:rPr>
          <w:rFonts w:ascii="Calibri Light" w:hAnsi="Calibri Light" w:cs="Calibri Light"/>
          <w:b/>
          <w:bCs/>
          <w:sz w:val="28"/>
          <w:szCs w:val="28"/>
        </w:rPr>
        <w:t>Mawinne</w:t>
      </w:r>
      <w:proofErr w:type="spellEnd"/>
      <w:r w:rsidRPr="00053014">
        <w:rPr>
          <w:rFonts w:ascii="Calibri Light" w:hAnsi="Calibri Light" w:cs="Calibri Light"/>
          <w:b/>
          <w:bCs/>
          <w:sz w:val="28"/>
          <w:szCs w:val="28"/>
        </w:rPr>
        <w:t xml:space="preserve"> </w:t>
      </w:r>
      <w:commentRangeEnd w:id="0"/>
      <w:r w:rsidR="00273B1D">
        <w:rPr>
          <w:rStyle w:val="CommentReference"/>
        </w:rPr>
        <w:commentReference w:id="0"/>
      </w:r>
      <w:r w:rsidRPr="00053014">
        <w:rPr>
          <w:rFonts w:ascii="Calibri Light" w:hAnsi="Calibri Light" w:cs="Calibri Light"/>
          <w:b/>
          <w:bCs/>
          <w:sz w:val="28"/>
          <w:szCs w:val="28"/>
        </w:rPr>
        <w:t>(</w:t>
      </w:r>
      <w:commentRangeStart w:id="1"/>
      <w:r w:rsidRPr="00053014">
        <w:rPr>
          <w:rFonts w:ascii="Calibri Light" w:hAnsi="Calibri Light" w:cs="Calibri Light"/>
          <w:b/>
          <w:bCs/>
          <w:sz w:val="28"/>
          <w:szCs w:val="28"/>
        </w:rPr>
        <w:t xml:space="preserve">Kawin </w:t>
      </w:r>
      <w:proofErr w:type="spellStart"/>
      <w:r w:rsidRPr="00053014">
        <w:rPr>
          <w:rFonts w:ascii="Calibri Light" w:hAnsi="Calibri Light" w:cs="Calibri Light"/>
          <w:b/>
          <w:bCs/>
          <w:sz w:val="28"/>
          <w:szCs w:val="28"/>
        </w:rPr>
        <w:t>Tangkap</w:t>
      </w:r>
      <w:commentRangeEnd w:id="1"/>
      <w:proofErr w:type="spellEnd"/>
      <w:r w:rsidR="00957EAA">
        <w:rPr>
          <w:rStyle w:val="CommentReference"/>
        </w:rPr>
        <w:commentReference w:id="1"/>
      </w:r>
      <w:r w:rsidRPr="00053014">
        <w:rPr>
          <w:rFonts w:ascii="Calibri Light" w:hAnsi="Calibri Light" w:cs="Calibri Light"/>
          <w:b/>
          <w:bCs/>
          <w:sz w:val="28"/>
          <w:szCs w:val="28"/>
        </w:rPr>
        <w:t xml:space="preserve">) </w:t>
      </w:r>
      <w:r>
        <w:rPr>
          <w:rFonts w:ascii="Calibri Light" w:hAnsi="Calibri Light" w:cs="Calibri Light"/>
          <w:b/>
          <w:bCs/>
          <w:sz w:val="28"/>
          <w:szCs w:val="28"/>
        </w:rPr>
        <w:t>i</w:t>
      </w:r>
      <w:r w:rsidRPr="00053014">
        <w:rPr>
          <w:rFonts w:ascii="Calibri Light" w:hAnsi="Calibri Light" w:cs="Calibri Light"/>
          <w:b/>
          <w:bCs/>
          <w:sz w:val="28"/>
          <w:szCs w:val="28"/>
        </w:rPr>
        <w:t xml:space="preserve">n The </w:t>
      </w:r>
      <w:proofErr w:type="spellStart"/>
      <w:r w:rsidRPr="00053014">
        <w:rPr>
          <w:rFonts w:ascii="Calibri Light" w:hAnsi="Calibri Light" w:cs="Calibri Light"/>
          <w:b/>
          <w:bCs/>
          <w:sz w:val="28"/>
          <w:szCs w:val="28"/>
        </w:rPr>
        <w:t>Sumbanese</w:t>
      </w:r>
      <w:proofErr w:type="spellEnd"/>
      <w:r w:rsidRPr="00053014">
        <w:rPr>
          <w:rFonts w:ascii="Calibri Light" w:hAnsi="Calibri Light" w:cs="Calibri Light"/>
          <w:b/>
          <w:bCs/>
          <w:sz w:val="28"/>
          <w:szCs w:val="28"/>
        </w:rPr>
        <w:t xml:space="preserve"> Tribe </w:t>
      </w:r>
      <w:r>
        <w:rPr>
          <w:rFonts w:ascii="Calibri Light" w:hAnsi="Calibri Light" w:cs="Calibri Light"/>
          <w:b/>
          <w:bCs/>
          <w:sz w:val="28"/>
          <w:szCs w:val="28"/>
        </w:rPr>
        <w:t>o</w:t>
      </w:r>
      <w:r w:rsidRPr="00053014">
        <w:rPr>
          <w:rFonts w:ascii="Calibri Light" w:hAnsi="Calibri Light" w:cs="Calibri Light"/>
          <w:b/>
          <w:bCs/>
          <w:sz w:val="28"/>
          <w:szCs w:val="28"/>
        </w:rPr>
        <w:t xml:space="preserve">f East Nusa Tenggara Perspective </w:t>
      </w:r>
      <w:r>
        <w:rPr>
          <w:rFonts w:ascii="Calibri Light" w:hAnsi="Calibri Light" w:cs="Calibri Light"/>
          <w:b/>
          <w:bCs/>
          <w:sz w:val="28"/>
          <w:szCs w:val="28"/>
        </w:rPr>
        <w:t>o</w:t>
      </w:r>
      <w:r w:rsidRPr="00053014">
        <w:rPr>
          <w:rFonts w:ascii="Calibri Light" w:hAnsi="Calibri Light" w:cs="Calibri Light"/>
          <w:b/>
          <w:bCs/>
          <w:sz w:val="28"/>
          <w:szCs w:val="28"/>
        </w:rPr>
        <w:t>f Islamic Law</w:t>
      </w:r>
      <w:r w:rsidR="00260D64" w:rsidRPr="00122F5F">
        <w:rPr>
          <w:rFonts w:ascii="Calibri Light" w:hAnsi="Calibri Light" w:cs="Calibri Light"/>
          <w:b/>
          <w:bCs/>
          <w:sz w:val="28"/>
          <w:szCs w:val="28"/>
          <w:lang w:val="id-ID"/>
        </w:rPr>
        <w:t xml:space="preserve"> </w:t>
      </w:r>
    </w:p>
    <w:p w14:paraId="7451E250" w14:textId="77777777" w:rsidR="00DE1E48" w:rsidRPr="00122F5F" w:rsidRDefault="00DE1E48" w:rsidP="001D7DEE">
      <w:pPr>
        <w:jc w:val="center"/>
        <w:rPr>
          <w:rFonts w:ascii="Calibri Light" w:hAnsi="Calibri Light" w:cs="Calibri Light"/>
          <w:sz w:val="24"/>
          <w:szCs w:val="24"/>
        </w:rPr>
      </w:pPr>
    </w:p>
    <w:p w14:paraId="6D63E6B8" w14:textId="77777777" w:rsidR="008F02CB" w:rsidRPr="008F02CB" w:rsidRDefault="008F02CB" w:rsidP="00122F5F">
      <w:pPr>
        <w:rPr>
          <w:rFonts w:ascii="Calibri Light" w:hAnsi="Calibri Light" w:cs="Calibri Light"/>
          <w:color w:val="A6A6A6"/>
          <w:sz w:val="24"/>
          <w:szCs w:val="24"/>
        </w:rPr>
      </w:pPr>
    </w:p>
    <w:p w14:paraId="55B45FAF" w14:textId="77777777" w:rsidR="00DE1E48" w:rsidRPr="00122F5F" w:rsidRDefault="00DE1E48" w:rsidP="001D7DEE">
      <w:pPr>
        <w:jc w:val="center"/>
        <w:rPr>
          <w:rFonts w:ascii="Calibri Light" w:hAnsi="Calibri Light" w:cs="Calibri Light"/>
          <w:sz w:val="24"/>
          <w:szCs w:val="24"/>
        </w:rPr>
      </w:pPr>
    </w:p>
    <w:p w14:paraId="03C78F39" w14:textId="3C1BCC8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Received: 2021-October-15</w:t>
      </w:r>
    </w:p>
    <w:p w14:paraId="19CE3E99" w14:textId="77777777"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r w:rsidRPr="00863A78">
        <w:rPr>
          <w:rFonts w:ascii="Calibri Light" w:hAnsi="Calibri Light" w:cs="Calibri Light"/>
        </w:rPr>
        <w:t>2022-January-09</w:t>
      </w:r>
      <w:r w:rsidRPr="00863A78">
        <w:rPr>
          <w:rFonts w:ascii="Calibri Light" w:hAnsi="Calibri Light" w:cs="Calibri Light"/>
          <w:spacing w:val="1"/>
        </w:rPr>
        <w:t xml:space="preserve"> </w:t>
      </w:r>
    </w:p>
    <w:p w14:paraId="18443299" w14:textId="77777777" w:rsidR="00863A78" w:rsidRPr="00863A78" w:rsidRDefault="00863A78" w:rsidP="00863A78">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r w:rsidRPr="00863A78">
        <w:rPr>
          <w:rFonts w:ascii="Calibri Light" w:hAnsi="Calibri Light" w:cs="Calibri Light"/>
        </w:rPr>
        <w:t>2022-January-22</w:t>
      </w:r>
    </w:p>
    <w:p w14:paraId="0B55E835" w14:textId="77777777" w:rsidR="00863A78" w:rsidRPr="00863A78" w:rsidRDefault="00863A78" w:rsidP="00863A78">
      <w:pPr>
        <w:ind w:right="737"/>
        <w:rPr>
          <w:rFonts w:ascii="Calibri Light" w:hAnsi="Calibri Light" w:cs="Calibri Light"/>
          <w:b/>
          <w:bCs/>
        </w:rPr>
      </w:pPr>
    </w:p>
    <w:p w14:paraId="79B9FDCF" w14:textId="173B6DB9" w:rsidR="00863A78" w:rsidRPr="00863A78" w:rsidRDefault="009279B1"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509ADF32" wp14:editId="49CEA276">
            <wp:extent cx="257175" cy="257175"/>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57175" cy="257175"/>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r w:rsidR="00863A78" w:rsidRPr="00863A78">
        <w:rPr>
          <w:rFonts w:ascii="Calibri Light" w:hAnsi="Calibri Light" w:cs="Calibri Light"/>
        </w:rPr>
        <w:t>10.5758/ijls.2022.1</w:t>
      </w:r>
      <w:r w:rsidR="00863A78">
        <w:rPr>
          <w:rFonts w:ascii="Calibri Light" w:hAnsi="Calibri Light" w:cs="Calibri Light"/>
        </w:rPr>
        <w:t xml:space="preserve"> </w:t>
      </w:r>
    </w:p>
    <w:p w14:paraId="6F4AF61E"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7821AD64" w14:textId="77777777" w:rsidTr="00540F02">
        <w:tc>
          <w:tcPr>
            <w:tcW w:w="9004" w:type="dxa"/>
            <w:tcBorders>
              <w:left w:val="nil"/>
              <w:right w:val="nil"/>
            </w:tcBorders>
          </w:tcPr>
          <w:p w14:paraId="29D0C9EC" w14:textId="77777777" w:rsidR="00863A78" w:rsidRPr="00540F02" w:rsidRDefault="00863A78" w:rsidP="00540F02">
            <w:pPr>
              <w:ind w:right="2"/>
              <w:jc w:val="both"/>
              <w:rPr>
                <w:rFonts w:ascii="Calibri Light" w:hAnsi="Calibri Light" w:cs="Calibri Light"/>
                <w:sz w:val="12"/>
                <w:szCs w:val="12"/>
              </w:rPr>
            </w:pPr>
          </w:p>
          <w:p w14:paraId="49DF214D" w14:textId="14BC689F" w:rsidR="00863A78" w:rsidRPr="00540F02" w:rsidRDefault="00863A78" w:rsidP="00540F02">
            <w:pPr>
              <w:ind w:right="2"/>
              <w:jc w:val="both"/>
              <w:rPr>
                <w:rFonts w:ascii="Calibri Light" w:hAnsi="Calibri Light" w:cs="Calibri Light"/>
                <w:color w:val="0462C1"/>
                <w:u w:val="single" w:color="0462C1"/>
              </w:rPr>
            </w:pPr>
            <w:r w:rsidRPr="00540F02">
              <w:rPr>
                <w:rFonts w:ascii="Calibri Light" w:hAnsi="Calibri Light" w:cs="Calibri Light"/>
              </w:rPr>
              <w:t xml:space="preserve">How to cite this paper: </w:t>
            </w:r>
            <w:r w:rsidR="005B4579">
              <w:rPr>
                <w:rFonts w:ascii="Calibri Light" w:hAnsi="Calibri Light" w:cs="Calibri Light"/>
              </w:rPr>
              <w:t xml:space="preserve">(2025). </w:t>
            </w:r>
            <w:r w:rsidR="005B4579" w:rsidRPr="005B4579">
              <w:rPr>
                <w:rFonts w:ascii="Calibri Light" w:hAnsi="Calibri Light" w:cs="Calibri Light"/>
              </w:rPr>
              <w:t xml:space="preserve">The Practice of </w:t>
            </w:r>
            <w:proofErr w:type="spellStart"/>
            <w:r w:rsidR="005B4579" w:rsidRPr="005B4579">
              <w:rPr>
                <w:rFonts w:ascii="Calibri Light" w:hAnsi="Calibri Light" w:cs="Calibri Light"/>
              </w:rPr>
              <w:t>Paneta</w:t>
            </w:r>
            <w:proofErr w:type="spellEnd"/>
            <w:r w:rsidR="005B4579" w:rsidRPr="005B4579">
              <w:rPr>
                <w:rFonts w:ascii="Calibri Light" w:hAnsi="Calibri Light" w:cs="Calibri Light"/>
              </w:rPr>
              <w:t xml:space="preserve"> </w:t>
            </w:r>
            <w:proofErr w:type="spellStart"/>
            <w:r w:rsidR="005B4579" w:rsidRPr="005B4579">
              <w:rPr>
                <w:rFonts w:ascii="Calibri Light" w:hAnsi="Calibri Light" w:cs="Calibri Light"/>
              </w:rPr>
              <w:t>Mawinne</w:t>
            </w:r>
            <w:proofErr w:type="spellEnd"/>
            <w:r w:rsidR="005B4579" w:rsidRPr="005B4579">
              <w:rPr>
                <w:rFonts w:ascii="Calibri Light" w:hAnsi="Calibri Light" w:cs="Calibri Light"/>
              </w:rPr>
              <w:t xml:space="preserve"> (Kawin </w:t>
            </w:r>
            <w:proofErr w:type="spellStart"/>
            <w:r w:rsidR="005B4579" w:rsidRPr="005B4579">
              <w:rPr>
                <w:rFonts w:ascii="Calibri Light" w:hAnsi="Calibri Light" w:cs="Calibri Light"/>
              </w:rPr>
              <w:t>Tangkap</w:t>
            </w:r>
            <w:proofErr w:type="spellEnd"/>
            <w:r w:rsidR="005B4579" w:rsidRPr="005B4579">
              <w:rPr>
                <w:rFonts w:ascii="Calibri Light" w:hAnsi="Calibri Light" w:cs="Calibri Light"/>
              </w:rPr>
              <w:t xml:space="preserve">) in The </w:t>
            </w:r>
            <w:proofErr w:type="spellStart"/>
            <w:r w:rsidR="005B4579" w:rsidRPr="005B4579">
              <w:rPr>
                <w:rFonts w:ascii="Calibri Light" w:hAnsi="Calibri Light" w:cs="Calibri Light"/>
              </w:rPr>
              <w:t>Sumbanese</w:t>
            </w:r>
            <w:proofErr w:type="spellEnd"/>
            <w:r w:rsidR="005B4579" w:rsidRPr="005B4579">
              <w:rPr>
                <w:rFonts w:ascii="Calibri Light" w:hAnsi="Calibri Light" w:cs="Calibri Light"/>
              </w:rPr>
              <w:t xml:space="preserve"> Tribe of East Nusa Tenggara Perspective of Islamic Law</w:t>
            </w:r>
            <w:r w:rsidRPr="00540F02">
              <w:rPr>
                <w:rFonts w:ascii="Calibri Light" w:hAnsi="Calibri Light" w:cs="Calibri Light"/>
              </w:rPr>
              <w:t>.</w:t>
            </w:r>
            <w:r w:rsidRPr="00540F02">
              <w:rPr>
                <w:rFonts w:ascii="Calibri Light" w:hAnsi="Calibri Light" w:cs="Calibri Light"/>
                <w:spacing w:val="1"/>
              </w:rPr>
              <w:t xml:space="preserve"> </w:t>
            </w:r>
            <w:r w:rsidRPr="00540F02">
              <w:rPr>
                <w:rFonts w:ascii="Calibri Light" w:hAnsi="Calibri Light" w:cs="Calibri Light"/>
                <w:i/>
              </w:rPr>
              <w:t>Journal of Culture and Values in Education</w:t>
            </w:r>
            <w:r w:rsidRPr="00540F02">
              <w:rPr>
                <w:rFonts w:ascii="Calibri Light" w:hAnsi="Calibri Light" w:cs="Calibri Light"/>
              </w:rPr>
              <w:t xml:space="preserve">, </w:t>
            </w:r>
            <w:r w:rsidRPr="00540F02">
              <w:rPr>
                <w:rFonts w:ascii="Calibri Light" w:hAnsi="Calibri Light" w:cs="Calibri Light"/>
                <w:i/>
              </w:rPr>
              <w:t>4</w:t>
            </w:r>
            <w:r w:rsidRPr="00540F02">
              <w:rPr>
                <w:rFonts w:ascii="Calibri Light" w:hAnsi="Calibri Light" w:cs="Calibri Light"/>
              </w:rPr>
              <w:t>(2), 14-26.</w:t>
            </w:r>
            <w:r w:rsidRPr="00540F02">
              <w:rPr>
                <w:rFonts w:ascii="Calibri Light" w:hAnsi="Calibri Light" w:cs="Calibri Light"/>
                <w:spacing w:val="1"/>
              </w:rPr>
              <w:t xml:space="preserve"> </w:t>
            </w:r>
            <w:hyperlink r:id="rId13" w:history="1">
              <w:r w:rsidRPr="00540F02">
                <w:rPr>
                  <w:rStyle w:val="Hyperlink"/>
                  <w:rFonts w:ascii="Calibri Light" w:hAnsi="Calibri Light" w:cs="Calibri Light"/>
                </w:rPr>
                <w:t>https://doi.org/10.5758/ijls.2022.1</w:t>
              </w:r>
            </w:hyperlink>
          </w:p>
          <w:p w14:paraId="100D5427" w14:textId="77777777" w:rsidR="00863A78" w:rsidRPr="00540F02" w:rsidRDefault="00863A78" w:rsidP="00540F02">
            <w:pPr>
              <w:ind w:right="2"/>
              <w:jc w:val="both"/>
              <w:rPr>
                <w:rFonts w:ascii="Calibri Light" w:hAnsi="Calibri Light" w:cs="Calibri Light"/>
                <w:color w:val="0462C1"/>
                <w:u w:val="single" w:color="0462C1"/>
              </w:rPr>
            </w:pPr>
          </w:p>
          <w:p w14:paraId="6A621317" w14:textId="77777777" w:rsidR="00863A78" w:rsidRPr="00540F02" w:rsidRDefault="00863A78" w:rsidP="00540F02">
            <w:pPr>
              <w:ind w:right="2"/>
              <w:jc w:val="both"/>
              <w:rPr>
                <w:rFonts w:ascii="Calibri Light" w:hAnsi="Calibri Light" w:cs="Calibri Light"/>
              </w:rPr>
            </w:pPr>
            <w:r w:rsidRPr="00540F02">
              <w:rPr>
                <w:rFonts w:ascii="Calibri Light" w:hAnsi="Calibri Light" w:cs="Calibri Light"/>
              </w:rPr>
              <w:t>This is an Open Access article distributed under the terms of the Creative Commons Attribution 4.0 International license</w:t>
            </w:r>
            <w:r w:rsidRPr="00540F02">
              <w:rPr>
                <w:rFonts w:ascii="Calibri Light" w:hAnsi="Calibri Light" w:cs="Calibri Light"/>
                <w:spacing w:val="-34"/>
              </w:rPr>
              <w:t xml:space="preserve"> </w:t>
            </w:r>
            <w:hyperlink r:id="rId14">
              <w:r w:rsidRPr="00540F02">
                <w:rPr>
                  <w:rFonts w:ascii="Calibri Light" w:hAnsi="Calibri Light" w:cs="Calibri Light"/>
                </w:rPr>
                <w:t>(</w:t>
              </w:r>
              <w:r w:rsidRPr="00540F02">
                <w:rPr>
                  <w:rFonts w:ascii="Calibri Light" w:hAnsi="Calibri Light" w:cs="Calibri Light"/>
                  <w:color w:val="0462C1"/>
                  <w:u w:val="single" w:color="0462C1"/>
                </w:rPr>
                <w:t>https://creativecommons.org/licenses/by/4.0/</w:t>
              </w:r>
              <w:r w:rsidRPr="00540F02">
                <w:rPr>
                  <w:rFonts w:ascii="Calibri Light" w:hAnsi="Calibri Light" w:cs="Calibri Light"/>
                </w:rPr>
                <w:t>)</w:t>
              </w:r>
            </w:hyperlink>
          </w:p>
          <w:p w14:paraId="4F8338AA" w14:textId="77777777" w:rsidR="00863A78" w:rsidRPr="00540F02" w:rsidRDefault="00863A78" w:rsidP="00540F02">
            <w:pPr>
              <w:ind w:right="2"/>
              <w:jc w:val="both"/>
              <w:rPr>
                <w:rFonts w:ascii="Calibri Light" w:hAnsi="Calibri Light" w:cs="Calibri Light"/>
                <w:b/>
                <w:bCs/>
                <w:sz w:val="12"/>
                <w:szCs w:val="12"/>
              </w:rPr>
            </w:pPr>
          </w:p>
        </w:tc>
      </w:tr>
    </w:tbl>
    <w:p w14:paraId="3F05DB27" w14:textId="77777777" w:rsidR="00863A78" w:rsidRDefault="00863A78" w:rsidP="00863A78">
      <w:pPr>
        <w:ind w:right="737"/>
        <w:rPr>
          <w:rFonts w:ascii="Calibri Light" w:hAnsi="Calibri Light" w:cs="Calibri Light"/>
          <w:b/>
          <w:bCs/>
          <w:sz w:val="24"/>
          <w:szCs w:val="24"/>
        </w:rPr>
      </w:pPr>
    </w:p>
    <w:p w14:paraId="672D6232" w14:textId="56C517CC" w:rsidR="00DE1E48" w:rsidRPr="00122F5F" w:rsidRDefault="00A27B34" w:rsidP="00863A78">
      <w:pPr>
        <w:ind w:right="-1"/>
        <w:jc w:val="both"/>
        <w:rPr>
          <w:rFonts w:ascii="Calibri Light" w:hAnsi="Calibri Light" w:cs="Calibri Light"/>
          <w:i/>
          <w:iCs/>
          <w:sz w:val="24"/>
          <w:szCs w:val="24"/>
          <w:lang w:val="id-ID"/>
        </w:rPr>
      </w:pPr>
      <w:commentRangeStart w:id="2"/>
      <w:r w:rsidRPr="00122F5F">
        <w:rPr>
          <w:rFonts w:ascii="Calibri Light" w:hAnsi="Calibri Light" w:cs="Calibri Light"/>
          <w:b/>
          <w:bCs/>
          <w:sz w:val="24"/>
          <w:szCs w:val="24"/>
        </w:rPr>
        <w:t>ABSTRACT</w:t>
      </w:r>
      <w:commentRangeEnd w:id="2"/>
      <w:r w:rsidR="00C669B0">
        <w:rPr>
          <w:rStyle w:val="CommentReference"/>
        </w:rPr>
        <w:commentReference w:id="2"/>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BF1810" w:rsidRPr="00BF1810">
        <w:rPr>
          <w:rFonts w:ascii="Calibri Light" w:hAnsi="Calibri Light" w:cs="Calibri Light"/>
          <w:i/>
          <w:iCs/>
          <w:noProof/>
          <w:color w:val="000000"/>
          <w:sz w:val="24"/>
          <w:szCs w:val="24"/>
        </w:rPr>
        <w:t>This research aims to further investigate the phenomenon of forced marriage in Sumba, East Nusa Tenggara, with a particular focus on its implications within the framework of Islamic law. In this context, researchers will investigate whether this behavior is in line with or deviates from Islamic beliefs and laws. In this research</w:t>
      </w:r>
      <w:r w:rsidR="00476E35">
        <w:rPr>
          <w:rFonts w:ascii="Calibri Light" w:hAnsi="Calibri Light" w:cs="Calibri Light"/>
          <w:i/>
          <w:iCs/>
          <w:noProof/>
          <w:color w:val="000000"/>
          <w:sz w:val="24"/>
          <w:szCs w:val="24"/>
        </w:rPr>
        <w:t>,</w:t>
      </w:r>
      <w:r w:rsidR="00BF1810" w:rsidRPr="00BF1810">
        <w:rPr>
          <w:rFonts w:ascii="Calibri Light" w:hAnsi="Calibri Light" w:cs="Calibri Light"/>
          <w:i/>
          <w:iCs/>
          <w:noProof/>
          <w:color w:val="000000"/>
          <w:sz w:val="24"/>
          <w:szCs w:val="24"/>
        </w:rPr>
        <w:t xml:space="preserve"> the author used secondary data and literature reviews from various credible sources. Data collection techniques were carried out over several months to find complete sources from journal articles, online newspapers</w:t>
      </w:r>
      <w:r w:rsidR="00476E35">
        <w:rPr>
          <w:rFonts w:ascii="Calibri Light" w:hAnsi="Calibri Light" w:cs="Calibri Light"/>
          <w:i/>
          <w:iCs/>
          <w:noProof/>
          <w:color w:val="000000"/>
          <w:sz w:val="24"/>
          <w:szCs w:val="24"/>
        </w:rPr>
        <w:t>,</w:t>
      </w:r>
      <w:r w:rsidR="00BF1810" w:rsidRPr="00BF1810">
        <w:rPr>
          <w:rFonts w:ascii="Calibri Light" w:hAnsi="Calibri Light" w:cs="Calibri Light"/>
          <w:i/>
          <w:iCs/>
          <w:noProof/>
          <w:color w:val="000000"/>
          <w:sz w:val="24"/>
          <w:szCs w:val="24"/>
        </w:rPr>
        <w:t xml:space="preserve"> and several videos from social media. In conclusion, the practice of arrest marriage (Paneta Mawinne) among the Sumba tribe in East Nusa Tenggara, from an Islamic legal perspective, is considered inappropriate because it involves an element of coercion which is contrary to the principles of justice and freedom in Islamic teachings. The principle of consent of both parties in a marriage is central to Islamic law's assessment of this practice</w:t>
      </w:r>
      <w:r w:rsidR="008C45DE" w:rsidRPr="00122F5F">
        <w:rPr>
          <w:rFonts w:ascii="Calibri Light" w:hAnsi="Calibri Light" w:cs="Calibri Light"/>
          <w:i/>
          <w:iCs/>
          <w:noProof/>
          <w:color w:val="000000"/>
          <w:sz w:val="24"/>
          <w:szCs w:val="24"/>
        </w:rPr>
        <w:t>.</w:t>
      </w:r>
    </w:p>
    <w:p w14:paraId="531CFA3F" w14:textId="77777777" w:rsidR="00486707" w:rsidRPr="00122F5F" w:rsidRDefault="00486707" w:rsidP="001D7DEE">
      <w:pPr>
        <w:ind w:left="709" w:right="737"/>
        <w:jc w:val="both"/>
        <w:rPr>
          <w:rFonts w:ascii="Calibri Light" w:hAnsi="Calibri Light" w:cs="Calibri Light"/>
          <w:i/>
          <w:iCs/>
          <w:sz w:val="24"/>
          <w:szCs w:val="24"/>
          <w:lang w:val="id-ID"/>
        </w:rPr>
      </w:pPr>
    </w:p>
    <w:p w14:paraId="19B913D0" w14:textId="2342B51A" w:rsidR="00DE1E48" w:rsidRDefault="0095288D" w:rsidP="00540F02">
      <w:pPr>
        <w:ind w:right="737"/>
        <w:jc w:val="both"/>
        <w:rPr>
          <w:rStyle w:val="shorttext"/>
          <w:rFonts w:ascii="Calibri Light" w:hAnsi="Calibri Light" w:cs="Calibri Light"/>
          <w:i/>
          <w:iCs/>
          <w:sz w:val="24"/>
          <w:szCs w:val="24"/>
          <w:lang w:val="id-ID"/>
        </w:rPr>
      </w:pPr>
      <w:r w:rsidRPr="00122F5F">
        <w:rPr>
          <w:rFonts w:ascii="Calibri Light" w:hAnsi="Calibri Light" w:cs="Calibri Light"/>
          <w:b/>
          <w:bCs/>
          <w:sz w:val="24"/>
          <w:szCs w:val="24"/>
        </w:rPr>
        <w:t>Keyword</w:t>
      </w:r>
      <w:r w:rsidR="008C45DE" w:rsidRPr="00122F5F">
        <w:rPr>
          <w:rFonts w:ascii="Calibri Light" w:hAnsi="Calibri Light" w:cs="Calibri Light"/>
          <w:b/>
          <w:bCs/>
          <w:sz w:val="24"/>
          <w:szCs w:val="24"/>
          <w:lang w:val="id-ID"/>
        </w:rPr>
        <w:t>s</w:t>
      </w:r>
      <w:r w:rsidRPr="00122F5F">
        <w:rPr>
          <w:rFonts w:ascii="Calibri Light" w:hAnsi="Calibri Light" w:cs="Calibri Light"/>
          <w:b/>
          <w:bCs/>
          <w:sz w:val="24"/>
          <w:szCs w:val="24"/>
        </w:rPr>
        <w:t>:</w:t>
      </w:r>
      <w:r w:rsidRPr="00122F5F">
        <w:rPr>
          <w:rFonts w:ascii="Calibri Light" w:hAnsi="Calibri Light" w:cs="Calibri Light"/>
          <w:sz w:val="24"/>
          <w:szCs w:val="24"/>
        </w:rPr>
        <w:t xml:space="preserve"> </w:t>
      </w:r>
      <w:r w:rsidR="00BF1810" w:rsidRPr="00BF1810">
        <w:rPr>
          <w:rStyle w:val="shorttext"/>
          <w:rFonts w:ascii="Calibri Light" w:hAnsi="Calibri Light" w:cs="Calibri Light"/>
          <w:i/>
          <w:iCs/>
          <w:sz w:val="24"/>
          <w:szCs w:val="24"/>
          <w:lang w:val="en"/>
        </w:rPr>
        <w:t>Arrest Marriage, Islamic Law, Culture, Traditions, The Bride</w:t>
      </w:r>
      <w:r w:rsidR="001D7DEE" w:rsidRPr="00122F5F">
        <w:rPr>
          <w:rStyle w:val="shorttext"/>
          <w:rFonts w:ascii="Calibri Light" w:hAnsi="Calibri Light" w:cs="Calibri Light"/>
          <w:i/>
          <w:iCs/>
          <w:sz w:val="24"/>
          <w:szCs w:val="24"/>
          <w:lang w:val="id-ID"/>
        </w:rPr>
        <w:t>.</w:t>
      </w:r>
    </w:p>
    <w:p w14:paraId="5210D341" w14:textId="55B661B1" w:rsidR="0095288D" w:rsidRPr="00122F5F" w:rsidRDefault="008C45DE" w:rsidP="00540F02">
      <w:pPr>
        <w:numPr>
          <w:ilvl w:val="0"/>
          <w:numId w:val="15"/>
        </w:numPr>
        <w:spacing w:before="120" w:after="120"/>
        <w:ind w:left="426" w:hanging="284"/>
        <w:rPr>
          <w:rFonts w:ascii="Calibri Light" w:hAnsi="Calibri Light" w:cs="Calibri Light"/>
          <w:b/>
          <w:bCs/>
          <w:sz w:val="24"/>
          <w:szCs w:val="24"/>
          <w:lang w:val="id-ID"/>
        </w:rPr>
      </w:pPr>
      <w:r w:rsidRPr="00122F5F">
        <w:rPr>
          <w:rFonts w:ascii="Calibri Light" w:hAnsi="Calibri Light" w:cs="Calibri Light"/>
          <w:b/>
          <w:sz w:val="24"/>
          <w:szCs w:val="24"/>
        </w:rPr>
        <w:t>INTRODUCTION</w:t>
      </w:r>
    </w:p>
    <w:p w14:paraId="27B74F2E" w14:textId="57FA80E7" w:rsidR="00342520" w:rsidRPr="00342520" w:rsidRDefault="00342520" w:rsidP="00342520">
      <w:pPr>
        <w:spacing w:before="120" w:after="120"/>
        <w:ind w:left="426"/>
        <w:jc w:val="both"/>
        <w:rPr>
          <w:rFonts w:ascii="Calibri Light" w:hAnsi="Calibri Light" w:cs="Calibri Light"/>
          <w:sz w:val="24"/>
          <w:szCs w:val="24"/>
        </w:rPr>
      </w:pPr>
      <w:bookmarkStart w:id="3" w:name="_Hlk153981747"/>
      <w:r w:rsidRPr="00342520">
        <w:rPr>
          <w:rFonts w:ascii="Calibri Light" w:hAnsi="Calibri Light" w:cs="Calibri Light"/>
          <w:sz w:val="24"/>
          <w:szCs w:val="24"/>
        </w:rPr>
        <w:t>Indonesia is a country that has many diverse tribes, languages, cultures</w:t>
      </w:r>
      <w:r w:rsidR="00476E35">
        <w:rPr>
          <w:rFonts w:ascii="Calibri Light" w:hAnsi="Calibri Light" w:cs="Calibri Light"/>
          <w:sz w:val="24"/>
          <w:szCs w:val="24"/>
        </w:rPr>
        <w:t>,</w:t>
      </w:r>
      <w:r w:rsidRPr="00342520">
        <w:rPr>
          <w:rFonts w:ascii="Calibri Light" w:hAnsi="Calibri Light" w:cs="Calibri Light"/>
          <w:sz w:val="24"/>
          <w:szCs w:val="24"/>
        </w:rPr>
        <w:t xml:space="preserve"> and customs spread across all the islands in the archipelago. This is a treasure trove of Indonesian wealth and local wisdom that is not shared by other nations in the world. One of the riches possessed by Indonesia is the tradition of wedding procession rituals such as the wedding traditions of the Batak tribe in Sumatra, the Dayak tribe in Kalimantan, the Javanese tribe on the island of Java</w:t>
      </w:r>
      <w:r w:rsidR="00476E35">
        <w:rPr>
          <w:rFonts w:ascii="Calibri Light" w:hAnsi="Calibri Light" w:cs="Calibri Light"/>
          <w:sz w:val="24"/>
          <w:szCs w:val="24"/>
        </w:rPr>
        <w:t>,</w:t>
      </w:r>
      <w:r w:rsidRPr="00342520">
        <w:rPr>
          <w:rFonts w:ascii="Calibri Light" w:hAnsi="Calibri Light" w:cs="Calibri Light"/>
          <w:sz w:val="24"/>
          <w:szCs w:val="24"/>
        </w:rPr>
        <w:t xml:space="preserve"> and other areas. The eastern region of Indonesia is no exception, which has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unique culture and traditions as its characteristics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Islam","id":"ITEM-1","issue":"2","issued":{"date-parts":[["2020"]]},"page":"93-104","title":"Islamic Values of the Peta Kapanca Tradition at the Mbojo Tribe's Marriage, West Nusa Tenggara, Indonesia","type":"article-journal","volume":"15"},"uris":["http://www.mendeley.com/documents/?uuid=7dee0dff-5501-4a81-89a4-af3e480e9a0a"]},{"id":"ITEM-2","itemData":{"abstract":"The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-2","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Marriage","type":"article-journal","volume":"II"},"uris":["http://www.mendeley.com/documents/?uuid=61adf143-341d-4c87-8105-42f92cf190cc"]},{"id":"ITEM-3","itemData":{"ISSN":"2477-5339","author":[{"dropping-particle":"","family":"Apriantoro","given":"Muhamad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Islam","id":"ITEM-3","issue":"1","issued":{"date-parts":[["2023"]]},"page":"47-62","title":"Islamic law perspective on the bajo indigenous people's marriage tradition in Adonara village","type":"article-journal","volume":"14"},"uris":["http://www.mendeley.com/documents/?uuid=fb9fde0a-9205-4c22-a2bb-55efbaeb73e1"]},{"id":"ITEM-4","itemData":{"DOI":"10.33752/sbjphi.v6i2.3948","ISSN":"2477-8664","abstract":"This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DAFTAR PUSTAKA Abu Ishaq al-Syatibi, Al-Muwafaqat fi Ushul al-Ahkam, Juz ke 2, Kairo: Dar al-Fikr, tt. Abu Ishaq al-Syatibi, al-Muwafaqat fi ushul al-Syari’ah, ( Darul Ma’rifah, Beirut, 1997) Ali Qaim, Pernikahan Masalah Dan solusinya, Cet I, Jakarta: Cahya, 2009. Amir Syarifuddin, Ushul Fiqih, Cet 7, Jakarta: Kencana, 2014. Amin, H. A., Masrokhin, M., &amp; Anwar, K. (2021). GUARDIANS CONCEPT IN QUR’AN PERSPECTIVE . SHAKHSIYAH BURHANIYAH: Jurnal Penelitian Hukum Islam , 6(1), 95 - 114. https://doi.org/10.33752/sbjphi.v6i1.1642 Dewi Wulansari, Hukum Adat Indonesia (suatu Pengantar), PT. Refika Aditama, Bandung, 2010. Ibnu Rusyd, Bidayatul Mujtahid Analisa Fiqih para Mujtahid, alih bahasa oleh: Imam Ghazali Said, Ahmad Zaidun, (Jakarta: Pustaka Amani, 2007), Jilid 2. Kajian Ilmiah FKI Ahla, Shuffah, Kamus Fiqih, Kediri: Lirboyo Press, 2016 Lihasanah, Ahsan. 2008. Fiqh al-Maqashid ‘inda al-Syathibi. Mesir: Dar al-Salam. Thahir Maloko. Dinamika Hukum Dalam Perkawinan, Cet. I; Makassar Alauddin University Press, 2012. Syaikh al-‘Allamah Muhammad bin ‘Abdurrahman ad-Dimasyqi, Fiqih Empat Mazhab, Cet II, Bandung: Hasyimi Press, 2004. Syatibi, Abu Ishaq. Al-Muwafaq…","author":[{"dropping-particle":"Al","family":"Amin","given":"Habibi","non-dropping-particle":"","parse-names":false,"suffix":""},{"dropping-particle":"","family":"Muhdi","given":"Muhdi","non-dropping-particle":"","parse-names":false,"suffix":""}],"container-title":"SHAKHSIYAH BURHANIYAH: Jurnal Penelitian Hukum Islam","id":"ITEM-4","issue":"2","issued":{"date-parts":[["2021"]]},"title":"Catch Marriage In Maqashid Al-Syari'ah And Indonesian Law Perspective","type":"article-journal","volume":"6"},"uris":["http://www.mendeley.com/documents/?uuid=87796671-dcee-4713-82b4-449712dc09d4"]}],"mendeley":{"formattedCitation":"(Amin and Muhdi 2021; Amrin et al. 2020; Apriantoro, Makin, and Maarif 2023; Dewi, Indonesia, and Medan 2022)","plainTextFormattedCitation":"(Amin and Muhdi 2021; Amrin et al. 2020; Apriantoro, Makin, and Maarif 2023; Dewi, Indonesia, and Medan 2022)","previouslyFormattedCitation":"(Amin &amp; Muhdi, 2021; Amrin et al., 2020; Apriantoro et al., 2023; Dewi et al.,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 w:history="1">
        <w:r w:rsidR="00DB63CC" w:rsidRPr="002E2D77">
          <w:rPr>
            <w:rStyle w:val="Hyperlink"/>
            <w:rFonts w:ascii="Calibri Light" w:hAnsi="Calibri Light" w:cs="Calibri Light"/>
            <w:noProof/>
            <w:sz w:val="24"/>
            <w:szCs w:val="24"/>
          </w:rPr>
          <w:t>Amin and Muhdi</w:t>
        </w:r>
      </w:hyperlink>
      <w:r w:rsidR="002E2D7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4" w:history="1">
        <w:r w:rsidR="00DB63CC" w:rsidRPr="002E2D77">
          <w:rPr>
            <w:rStyle w:val="Hyperlink"/>
            <w:rFonts w:ascii="Calibri Light" w:hAnsi="Calibri Light" w:cs="Calibri Light"/>
            <w:noProof/>
            <w:sz w:val="24"/>
            <w:szCs w:val="24"/>
          </w:rPr>
          <w:t>Amrin et al</w:t>
        </w:r>
      </w:hyperlink>
      <w:r w:rsidR="00DB63CC" w:rsidRPr="00DB63CC">
        <w:rPr>
          <w:rFonts w:ascii="Calibri Light" w:hAnsi="Calibri Light" w:cs="Calibri Light"/>
          <w:noProof/>
          <w:sz w:val="24"/>
          <w:szCs w:val="24"/>
        </w:rPr>
        <w:t>.</w:t>
      </w:r>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5" w:history="1">
        <w:r w:rsidR="00DB63CC" w:rsidRPr="00B019CF">
          <w:rPr>
            <w:rStyle w:val="Hyperlink"/>
            <w:rFonts w:ascii="Calibri Light" w:hAnsi="Calibri Light" w:cs="Calibri Light"/>
            <w:noProof/>
            <w:sz w:val="24"/>
            <w:szCs w:val="24"/>
          </w:rPr>
          <w:t>Apriantoro, Makin, and Maarif</w:t>
        </w:r>
      </w:hyperlink>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 </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w:t>
      </w:r>
    </w:p>
    <w:p w14:paraId="3E654FAF" w14:textId="0CFA100A"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The development of community culture and traditions in various tribes in Indonesia cannot be separated from the progress and development of human resources. This also tends to be followed by a shift in values ​​in tradition and culture itself. Developing culture continues </w:t>
      </w:r>
      <w:r w:rsidRPr="00342520">
        <w:rPr>
          <w:rFonts w:ascii="Calibri Light" w:hAnsi="Calibri Light" w:cs="Calibri Light"/>
          <w:sz w:val="24"/>
          <w:szCs w:val="24"/>
        </w:rPr>
        <w:lastRenderedPageBreak/>
        <w:t xml:space="preserve">to experience changes as usual, because it is influenced by several factors. These factors appear as cultural influences that come from outside or emerge from within, either due to technology, discoveries in various scientific disciplines, or due to the influence of certain religious teachings or beliefs. The form of change or development is usually known through its structure and life at one time, then compared with what happened in the past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Rambang)","type":"article-journal","volume":"10"},"uris":["http://www.mendeley.com/documents/?uuid=0d6af387-56f0-431d-8dee-45abed44783d"]},{"id":"ITEM-2","itemData":{"DOI":"10.33752/sbjphi.v5i2.1635","ISSN":"2477-8664","abstract":"This article is the result of a qualitative field research with a legal sociology approach. This article discusses the tradition of intermarrying with the eyes of Islamic law and positive law. The researcher uses the maqasid shariah theory in explaining the legal position of capture marriage. The maqasid shariah theory has a flexible and adaptive character in determining the legal status of localistic matters. The location of this research is in Pekalongan village, Sampang district, Madura. This study concludes that marriage arrests in the village of Pekalongan are legal, even obligatory, seeing that the implementation of the marriage arrest law cannot be separated from the main purpose of implementing Islamic laws. Capture marriage fulfills the maqashid al-sharī'ah element. Capture marriages function as hifd al din, namely tradition as religious social control, as a social protection system that fulfills the elements of hifdh an-nafs (avoiding cases of violence and vigilantism), hifdh an-nasl (avoiding offspring from illicit relationships), hifdh al-mal (avoiding the use of money in vain), hifdh al-aql (maintaining a healthy mindset and avoiding depression). Capture marriages are marriages that have no legal force because they are not registered.. Keywords: kawin tangkap tradition, maqasid shariah, law Abstrak Artikel ini adalah hasil penelitian kualitatif lapangan dengan pendekatan sosiologi hukum. Artikel ini mendiskusikan tradisi kawin tangkap dengan kacamata hukum islam dan hukum positif. Peneliti menggunakan teori maqasid shariah dalam menjelaskan posisi hukum kawin tangkap. Teori maqasid shariah mempunyai karakter fleksibel dan adaptif dalam menentukan status hukum hal yang bersifat lokalistik. Lokasi penelitian ini berada di desa Pekalongan Kecamatan Sampang Madura. Penelitian ini menyimpulkan bahwa kawin Tangkap di desa Pekalongan hukumnya boleh, bahkan wajib, melihat pemberlakuan hukum kawin tangkap tidak lepas dari tujuan pokok pemberlakuan hukum-hukum Islam. Kawin tangkap memenuhi unsur maqashid al-sharī’ah. Kawin tangkap berfungsi sebagai hifd al dīn yaitu tradisi sebagai kontrol sosial keagamaan, sebagai sistem perlindungan social yang memenuhi unsur hifdh an-nafs (menghindari terjadinya kasus kekerasan dan main hakim sendiri), hifdh an-nasl (menghindari adanya keturunan dari hubungan yang terlarang), hifdh al-mal (menghindari penggunaan uang dengan sia-sia ), hifdh al-aql (menjaga pola pikir sehat dan menghindari kedepresian ). Kawin tang…","author":[{"dropping-particle":"","family":"Muhdi","given":"Muhdi","non-dropping-particle":"","parse-names":false,"suffix":""}],"container-title":"SHAKHSIYAH BURHANIYAH: Jurnal Penelitian Hukum Islam","id":"ITEM-2","issue":"2","issued":{"date-parts":[["2020"]]},"title":"\"Kawin Tangkap\" Tradition In Maqasid Al-Syari’ah And Indonesian Law Perspective","type":"article-journal","volume":"5"},"uris":["http://www.mendeley.com/documents/?uuid=4d31319c-17ed-4dd6-8c48-641bb06edd38"]},{"id":"ITEM-3","itemData":{"DOI":"10.31603/cakrawala.3405","ISSN":"1829-8931","abstract":"For the Bima people, the Mbojo tribe's Peta Kapanca tradition has very sacred symbols and meanings that must be carried out in every wedding procession. The Peta Kapanca tradition not only reveals a cultural identity and marriage tradition, but it also examines the Islamic values that are embedded in it. The objectives of this paper was to see how the Peta Kapanca tradition was carried out at Mbojo Tribe weddings in terms of procession and Islamic values. This is a descriptive qualitative study using an ethnographic approach. The findings show that the process of implementing the Peta Kapanca tradition at a Mbojo Tribe wedding is as follows: (1) the prospective bride sits on the stage (uma ruka), (2) the straight hand is placed on a pillow on the banana leaf, and the straight legs are straight and grounded with banana leaves, (3) the divine kalam is read, followed by the remembrance of Kapanca in the form of istigfar, creed, prayers, recitation of the verses of the Qur'an, and (4) crushing henna leaves which are mashed in the palms of the bride-to-be. This Peta Kapanca's cultural process contains good values such as aqidah, worship, and moral values.","author":[{"dropping-particle":"","family":"Amrin","given":"Amrin","non-dropping-particle":"","parse-names":false,"suffix":""},{"dropping-particle":"","family":"Muthoifin","given":"Muthoifin","non-dropping-particle":"","parse-names":false,"suffix":""},{"dropping-particle":"","family":"Shobron","given":"Sudarno","non-dropping-particle":"","parse-names":false,"suffix":""},{"dropping-particle":"","family":"Putra P","given":"Heldy Ramadhan","non-dropping-particle":"","parse-names":false,"suffix":""}],"container-title":"Cakrawala: Jurnal Studi Islam","id":"ITEM-3","issue":"2","issued":{"date-parts":[["2020"]]},"page":"93-104","title":"Islamic Values of the Peta Kapanca Tradition at the Mbojo Tribe's Marriage, West Nusa Tenggara, Indonesia","type":"article-journal","volume":"15"},"uris":["http://www.mendeley.com/documents/?uuid=7dee0dff-5501-4a81-89a4-af3e480e9a0a"]},{"id":"ITEM-4","itemData":{"abstract":"The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-4","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Marriage","type":"article-journal","volume":"II"},"uris":["http://www.mendeley.com/documents/?uuid=61adf143-341d-4c87-8105-42f92cf190cc"]}],"mendeley":{"formattedCitation":"(Amrin et al. 2020; Ati 2021; Dewi, Indonesia, and Medan 2022; Muhdi 2020)","plainTextFormattedCitation":"(Amrin et al. 2020; Ati 2021; Dewi, Indonesia, and Medan 2022; Muhdi 2020)","previouslyFormattedCitation":"(Amrin et al., 2020; Ati, 2021; Dewi et al., 2022; Muhdi, 2020)"},"properties":{"noteIndex":0},"schema":"https://github.com/citation-style-language/schema/raw/master/csl-citation.json"}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4" w:history="1">
        <w:r w:rsidR="00DB63CC" w:rsidRPr="002E2D77">
          <w:rPr>
            <w:rStyle w:val="Hyperlink"/>
            <w:rFonts w:ascii="Calibri Light" w:hAnsi="Calibri Light" w:cs="Calibri Light"/>
            <w:noProof/>
            <w:sz w:val="24"/>
            <w:szCs w:val="24"/>
          </w:rPr>
          <w:t>Amrin</w:t>
        </w:r>
      </w:hyperlink>
      <w:r w:rsidR="00DB63CC" w:rsidRPr="00DB63CC">
        <w:rPr>
          <w:rFonts w:ascii="Calibri Light" w:hAnsi="Calibri Light" w:cs="Calibri Light"/>
          <w:noProof/>
          <w:sz w:val="24"/>
          <w:szCs w:val="24"/>
        </w:rPr>
        <w:t xml:space="preserve"> </w:t>
      </w:r>
      <w:hyperlink w:anchor="no4" w:history="1">
        <w:r w:rsidR="00DB63CC" w:rsidRPr="002E2D77">
          <w:rPr>
            <w:rStyle w:val="Hyperlink"/>
            <w:rFonts w:ascii="Calibri Light" w:hAnsi="Calibri Light" w:cs="Calibri Light"/>
            <w:noProof/>
            <w:sz w:val="24"/>
            <w:szCs w:val="24"/>
          </w:rPr>
          <w:t>et al</w:t>
        </w:r>
      </w:hyperlink>
      <w:r w:rsidR="00DB63CC" w:rsidRPr="00DB63CC">
        <w:rPr>
          <w:rFonts w:ascii="Calibri Light" w:hAnsi="Calibri Light" w:cs="Calibri Light"/>
          <w:noProof/>
          <w:sz w:val="24"/>
          <w:szCs w:val="24"/>
        </w:rPr>
        <w:t>.</w:t>
      </w:r>
      <w:r w:rsidR="002E2D7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6" w:history="1">
        <w:r w:rsidR="00DB63CC" w:rsidRPr="00B019CF">
          <w:rPr>
            <w:rStyle w:val="Hyperlink"/>
            <w:rFonts w:ascii="Calibri Light" w:hAnsi="Calibri Light" w:cs="Calibri Light"/>
            <w:noProof/>
            <w:sz w:val="24"/>
            <w:szCs w:val="24"/>
          </w:rPr>
          <w:t>Ati</w:t>
        </w:r>
      </w:hyperlink>
      <w:r w:rsidR="00B019CF">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xml:space="preserve">, 2022; </w:t>
      </w:r>
      <w:hyperlink w:anchor="no23" w:history="1">
        <w:r w:rsidR="00DB63CC" w:rsidRPr="00271787">
          <w:rPr>
            <w:rStyle w:val="Hyperlink"/>
            <w:rFonts w:ascii="Calibri Light" w:hAnsi="Calibri Light" w:cs="Calibri Light"/>
            <w:noProof/>
            <w:sz w:val="24"/>
            <w:szCs w:val="24"/>
          </w:rPr>
          <w:t>Muhdi</w:t>
        </w:r>
      </w:hyperlink>
      <w:r w:rsidR="0027178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4FAEBA59" w14:textId="5A5E4E33"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Marriage is a ubiquitous institution and has enormous meanings and consequences in all societies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Pr>
          <w:rFonts w:ascii="Calibri Light" w:hAnsi="Calibri Light" w:cs="Calibri Light" w:hint="cs"/>
          <w:sz w:val="24"/>
          <w:szCs w:val="24"/>
        </w:rPr>
        <w:instrText>ﺎﻜﻨﻟ</w:instrText>
      </w:r>
      <w:r w:rsidR="00DB63CC">
        <w:rPr>
          <w:rFonts w:ascii="Calibri Light" w:hAnsi="Calibri Light" w:cs="Calibri Light" w:hint="eastAsia"/>
          <w:sz w:val="24"/>
          <w:szCs w:val="24"/>
        </w:rPr>
        <w:instrText>ا</w:instrText>
      </w:r>
      <w:r w:rsidR="00DB63CC">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Yunus","non-dropping-particle":"","parse-names":false,"suffix":""}],"container-title":"Istiqra'","id":"ITEM-1","issue":"1","issued":{"date-parts":[["2017"]]},"page":"76","title":"Hukum Pernikahan dalam Islam","type":"article-journal","volume":"5"},"uris":["http://www.mendeley.com/documents/?uuid=343a2ba2-68f8-4651-88e0-e8591de337e8"]},{"id":"ITEM-2","itemData":{"DOI":"10.25157/jigj.v5i2.795","ISSN":"2355-0023","abstract":"Kafâ’ah dalam pernikahan antara calon suami dan calon istri dimaksudkan agar adanya keseimbangan dalam mengarungi bahtera rumah tangga kehidupan, persoalan kafâ’ah sering difahami secara tidak proposional dalam arti seseorang diharuskan menikah dengan lawan jenis yang sama derajatnya, kekayaannya dan kecantikan dan sebagainya, padahal semuanya itu hanyalah bersifat lahiriyah semata. Pasangan yang serasi diperoleh untuk mewujudkan rumah tangga yang tenang (sakinah), cinta (mawaddah), kasih(rahmah), banyak cara yang harus dilakukan untuk mencapai tujuan tersebut, salah satunya adalah upaya mencari calon suami atau istri yang baik, upaya tersebut bukanlah suatu kunci namun keberadannya dalam rumah tangga akan menentukan mampu atau tidaknya seseorang dalam membangun bahtera rumah tangga. Kata kunci : Kafâ’ah, Pernikahan.","author":[{"dropping-particle":"","family":"Taufik","given":"Otong Husni","non-dropping-particle":"","parse-names":false,"suffix":""}],"container-title":"Jurnal Ilmiah Galuh Justisi","id":"ITEM-2","issue":"2","issued":{"date-parts":[["2017"]]},"page":"246","title":"Kafâah Dalam Pernikahan Menurut Hukum Islam","type":"article-journal","volume":"5"},"uris":["http://www.mendeley.com/documents/?uuid=e2e0ec50-3d65-42ea-9bbe-4c75115c7c6f"]}],"mendeley":{"formattedCitation":"(Shamad 2017; Taufik 2017)","plainTextFormattedCitation":"(Shamad 2017; Taufik 2017)","previouslyFormattedCitation":"(Shamad, 2017; Taufik, 2017)"},"properties":{"noteIndex":0},"schema":"https://github.com/citation-style-language/schema/raw/master/csl-citation.json"}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8" w:history="1">
        <w:r w:rsidR="00DB63CC" w:rsidRPr="00186347">
          <w:rPr>
            <w:rStyle w:val="Hyperlink"/>
            <w:rFonts w:ascii="Calibri Light" w:hAnsi="Calibri Light" w:cs="Calibri Light"/>
            <w:noProof/>
            <w:sz w:val="24"/>
            <w:szCs w:val="24"/>
          </w:rPr>
          <w:t>Shamad</w:t>
        </w:r>
      </w:hyperlink>
      <w:r w:rsidR="0018634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 </w:t>
      </w:r>
      <w:hyperlink w:anchor="no32" w:history="1">
        <w:r w:rsidR="00DB63CC" w:rsidRPr="00186347">
          <w:rPr>
            <w:rStyle w:val="Hyperlink"/>
            <w:rFonts w:ascii="Calibri Light" w:hAnsi="Calibri Light" w:cs="Calibri Light"/>
            <w:noProof/>
            <w:sz w:val="24"/>
            <w:szCs w:val="24"/>
          </w:rPr>
          <w:t>Taufik</w:t>
        </w:r>
      </w:hyperlink>
      <w:r w:rsidR="0018634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practice of marriage varies in different regions of the world, encompassing different forms, traditions, and procedures that reflect social, cultural, and religious values. Indonesia, as a country rich in cultural and religious diversity, also shows diversity in its marriage customs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{"citationItems":[{"id":"ITEM-1","itemData":{"DOI":"10.18662/lumenlaw/10.2/75","ISSN":"2284-5968","abstract":"The gender difference fueled throughout our history as a species a series of inequalities that were transposed into society in the form of a hierarchical system in which political, economic and religious power was under the auspices of male gender representatives, and social and family relationships were outlined around the concept of subjugation of women, the so-called „patriarchal society” in which roles in society were clearly defined, and deviations from archaic norms were sanctioned with public opprobrium. The role of women in society is a topic that has been intensely debated in the last century, especially in the West, where the cultural model of the obedient housewife has been supplanted by the feminist view that men and women are intellectually and spiritually equal. and are in equal positions in society, and the archaic roles are no longer admissible in a context where a unitary evolution of society is desired, an evolution that cannot be achieved by maintaining a discriminatory system, inconsistent with the fundamental principles of human rights. On the other hand, in certain areas of the East, archaic social and family models dominated by men are still preserved. The issue of women's rights in Islamic society is a current topic, the Islamic feminist movement catching echoes in most Muslim states, but also in the West, where equality activists have brought to the attention of international public opinion the situation of respect for women's rights.","author":[{"dropping-particle":"","family":"Florea","given":"Dumitrita","non-dropping-particle":"","parse-names":false,"suffix":""}],"container-title":"Logos Universality Mentality Education Novelty: Law","id":"ITEM-1","issue":"2","issued":{"date-parts":[["2023"]]},"page":"37-45","title":"The Legal Status of Women in Islam","type":"article-journal","volume":"10"},"uris":["http://www.mendeley.com/documents/?uuid=7e5d53e3-4942-4427-a716-e185b2bc3631"]},{"id":"ITEM-2","itemData":{"DOI":"10.31958/juris.v21i1.5581","ISSN":"25802763","abstract":"This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Syariah","id":"ITEM-2","issue":"1","issued":{"date-parts":[["2022"]]},"page":"77-87","title":"Forced Marriage: Implementation of the Mandatory Provisions of the Bride’s Consent in Indonesia","type":"article-journal","volume":"21"},"uris":["http://www.mendeley.com/documents/?uuid=acb355dd-254e-4099-b5a9-dedfc9bb6f56"]}],"mendeley":{"formattedCitation":"(Florea 2023; Subeitan 2022)","plainTextFormattedCitation":"(Florea 2023; Subeitan 2022)","previouslyFormattedCitation":"(Florea, 2023; Subeitan,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2" w:history="1">
        <w:r w:rsidR="00DB63CC" w:rsidRPr="00522DEB">
          <w:rPr>
            <w:rStyle w:val="Hyperlink"/>
            <w:rFonts w:ascii="Calibri Light" w:hAnsi="Calibri Light" w:cs="Calibri Light"/>
            <w:noProof/>
            <w:sz w:val="24"/>
            <w:szCs w:val="24"/>
          </w:rPr>
          <w:t>Florea</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 </w:t>
      </w:r>
      <w:hyperlink w:anchor="no30" w:history="1">
        <w:r w:rsidR="00DB63CC" w:rsidRPr="00522DEB">
          <w:rPr>
            <w:rStyle w:val="Hyperlink"/>
            <w:rFonts w:ascii="Calibri Light" w:hAnsi="Calibri Light" w:cs="Calibri Light"/>
            <w:noProof/>
            <w:sz w:val="24"/>
            <w:szCs w:val="24"/>
          </w:rPr>
          <w:t>Subeitan</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7D2FD6FF" w14:textId="5089D679"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An interesting and distinctive marriage custom that is still prevalent in some regions of Indonesia, such as Sumba in East Nusa Tenggara, is known as "</w:t>
      </w:r>
      <w:proofErr w:type="spellStart"/>
      <w:r w:rsidRPr="00342520">
        <w:rPr>
          <w:rFonts w:ascii="Calibri Light" w:hAnsi="Calibri Light" w:cs="Calibri Light"/>
          <w:sz w:val="24"/>
          <w:szCs w:val="24"/>
        </w:rPr>
        <w:t>kawin</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tangkap</w:t>
      </w:r>
      <w:proofErr w:type="spellEnd"/>
      <w:r w:rsidRPr="00342520">
        <w:rPr>
          <w:rFonts w:ascii="Calibri Light" w:hAnsi="Calibri Light" w:cs="Calibri Light"/>
          <w:sz w:val="24"/>
          <w:szCs w:val="24"/>
        </w:rPr>
        <w:t xml:space="preserv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Timur","type":"article-journal","volume":"6"},"uris":["http://www.mendeley.com/documents/?uuid=6a1cfa0d-cc30-4dd7-aaee-f6699a09a236"]}],"mendeley":{"formattedCitation":"(Kamuri and Toumeluk 2021)","plainTextFormattedCitation":"(Kamuri and Toumeluk 2021)","previouslyFormattedCitation":"(Kamuri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7" w:history="1">
        <w:r w:rsidR="00DB63CC" w:rsidRPr="008873B2">
          <w:rPr>
            <w:rStyle w:val="Hyperlink"/>
            <w:rFonts w:ascii="Calibri Light" w:hAnsi="Calibri Light" w:cs="Calibri Light"/>
            <w:noProof/>
            <w:sz w:val="24"/>
            <w:szCs w:val="24"/>
          </w:rPr>
          <w:t>Kamuri and</w:t>
        </w:r>
      </w:hyperlink>
      <w:r w:rsidR="00DB63CC" w:rsidRPr="00DB63CC">
        <w:rPr>
          <w:rFonts w:ascii="Calibri Light" w:hAnsi="Calibri Light" w:cs="Calibri Light"/>
          <w:noProof/>
          <w:sz w:val="24"/>
          <w:szCs w:val="24"/>
        </w:rPr>
        <w:t xml:space="preserve"> </w:t>
      </w:r>
      <w:hyperlink w:anchor="no17" w:history="1">
        <w:r w:rsidR="00DB63CC" w:rsidRPr="008873B2">
          <w:rPr>
            <w:rStyle w:val="Hyperlink"/>
            <w:rFonts w:ascii="Calibri Light" w:hAnsi="Calibri Light" w:cs="Calibri Light"/>
            <w:noProof/>
            <w:sz w:val="24"/>
            <w:szCs w:val="24"/>
          </w:rPr>
          <w:t>Toumeluk</w:t>
        </w:r>
      </w:hyperlink>
      <w:r w:rsidR="008873B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This practice results in marriage without the full consent of one or both parties involved in the marriage. Although capturing marriage has been a long-standing tradition in Sumba culture, derived from customs, there are concerns about its adherence to the teachings of Islamic law that have developed in the society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Marriage","type":"article-journal","volume":"II"},"uris":["http://www.mendeley.com/documents/?uuid=61adf143-341d-4c87-8105-42f92cf190cc"]}],"mendeley":{"formattedCitation":"(Dewi, Indonesia, and Medan 2022; Mardiani, Jati Nugroho, and Rogo Yuono 2021; Tanggu, Kudubun, and Utomo 2021)","plainTextFormattedCitation":"(Dewi, Indonesia, and Medan 2022; Mardiani, Jati Nugroho, and Rogo Yuono 2021; Tanggu, Kudubun, and Utomo 2021)","previouslyFormattedCitation":"(Dewi et al., 2022; Mardiani et al., 2021; 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0" w:history="1">
        <w:r w:rsidR="00DB63CC" w:rsidRPr="00B019CF">
          <w:rPr>
            <w:rStyle w:val="Hyperlink"/>
            <w:rFonts w:ascii="Calibri Light" w:hAnsi="Calibri Light" w:cs="Calibri Light"/>
            <w:noProof/>
            <w:sz w:val="24"/>
            <w:szCs w:val="24"/>
          </w:rPr>
          <w:t>Dewi</w:t>
        </w:r>
      </w:hyperlink>
      <w:r w:rsidR="00DB63CC" w:rsidRPr="00DB63CC">
        <w:rPr>
          <w:rFonts w:ascii="Calibri Light" w:hAnsi="Calibri Light" w:cs="Calibri Light"/>
          <w:noProof/>
          <w:sz w:val="24"/>
          <w:szCs w:val="24"/>
        </w:rPr>
        <w:t xml:space="preserve">, 2022; </w:t>
      </w:r>
      <w:hyperlink w:anchor="no22" w:history="1">
        <w:r w:rsidR="00DB63CC" w:rsidRPr="000003F2">
          <w:rPr>
            <w:rStyle w:val="Hyperlink"/>
            <w:rFonts w:ascii="Calibri Light" w:hAnsi="Calibri Light" w:cs="Calibri Light"/>
            <w:noProof/>
            <w:sz w:val="24"/>
            <w:szCs w:val="24"/>
          </w:rPr>
          <w:t>Mardiani</w:t>
        </w:r>
      </w:hyperlink>
      <w:r w:rsidR="00DB63CC" w:rsidRPr="00DB63CC">
        <w:rPr>
          <w:rFonts w:ascii="Calibri Light" w:hAnsi="Calibri Light" w:cs="Calibri Light"/>
          <w:noProof/>
          <w:sz w:val="24"/>
          <w:szCs w:val="24"/>
        </w:rPr>
        <w:t xml:space="preserve">, </w:t>
      </w:r>
      <w:hyperlink w:anchor="no22" w:history="1">
        <w:r w:rsidR="00DB63CC" w:rsidRPr="000003F2">
          <w:rPr>
            <w:rStyle w:val="Hyperlink"/>
            <w:rFonts w:ascii="Calibri Light" w:hAnsi="Calibri Light" w:cs="Calibri Light"/>
            <w:noProof/>
            <w:sz w:val="24"/>
            <w:szCs w:val="24"/>
          </w:rPr>
          <w:t>Jati Nugroho, and Rogo Yuono</w:t>
        </w:r>
      </w:hyperlink>
      <w:r w:rsidR="000003F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31" w:history="1">
        <w:r w:rsidR="00DB63CC" w:rsidRPr="001B658E">
          <w:rPr>
            <w:rStyle w:val="Hyperlink"/>
            <w:rFonts w:ascii="Calibri Light" w:hAnsi="Calibri Light" w:cs="Calibri Light"/>
            <w:noProof/>
            <w:sz w:val="24"/>
            <w:szCs w:val="24"/>
          </w:rPr>
          <w:t>Tanggu, Kudubun, 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2F57FFB4" w14:textId="2CE620CB"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An act of arrest or arrest </w:t>
      </w:r>
      <w:r w:rsidR="00476E35">
        <w:rPr>
          <w:rFonts w:ascii="Calibri Light" w:hAnsi="Calibri Light" w:cs="Calibri Light"/>
          <w:sz w:val="24"/>
          <w:szCs w:val="24"/>
        </w:rPr>
        <w:t xml:space="preserve">in </w:t>
      </w:r>
      <w:r w:rsidRPr="00342520">
        <w:rPr>
          <w:rFonts w:ascii="Calibri Light" w:hAnsi="Calibri Light" w:cs="Calibri Light"/>
          <w:sz w:val="24"/>
          <w:szCs w:val="24"/>
        </w:rPr>
        <w:t xml:space="preserve">marriage refers to a situation where a person marries without full permission or awareness of the marriage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Hukum","id":"ITEM-1","issue":"3","issued":{"date-parts":[["2021"]]},"page":"656-660","title":"Tradisi Kawin Tangkap (Piti Rambang) Suku Sumba di Nusa Tenggara Timur","type":"article-journal","volume":"2"},"uris":["http://www.mendeley.com/documents/?uuid=6bc1561b-1527-4fbd-aab0-394b9b793075"]},{"id":"ITEM-2","itemData":{"DOI":"10.30648/dun.v6i1.493","ISSN":"2541-3937","abstract":"Abstract.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Timur","type":"article-journal","volume":"6"},"uris":["http://www.mendeley.com/documents/?uuid=6a1cfa0d-cc30-4dd7-aaee-f6699a09a236"]}],"mendeley":{"formattedCitation":"(Doko, Suwitra, and Sudibya 2021; Kamuri and Toumeluk 2021)","plainTextFormattedCitation":"(Doko, Suwitra, and Sudibya 2021; Kamuri and Toumeluk 2021)","previouslyFormattedCitation":"(Doko et al., 2021; 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1" w:history="1">
        <w:r w:rsidR="00DB63CC" w:rsidRPr="002C58E0">
          <w:rPr>
            <w:rStyle w:val="Hyperlink"/>
            <w:rFonts w:ascii="Calibri Light" w:hAnsi="Calibri Light" w:cs="Calibri Light"/>
            <w:noProof/>
            <w:sz w:val="24"/>
            <w:szCs w:val="24"/>
          </w:rPr>
          <w:t>Doko, Suwitra, and Sudibya</w:t>
        </w:r>
      </w:hyperlink>
      <w:r w:rsidR="002C58E0">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7" w:history="1">
        <w:r w:rsidR="00DB63CC" w:rsidRPr="008873B2">
          <w:rPr>
            <w:rStyle w:val="Hyperlink"/>
            <w:rFonts w:ascii="Calibri Light" w:hAnsi="Calibri Light" w:cs="Calibri Light"/>
            <w:noProof/>
            <w:sz w:val="24"/>
            <w:szCs w:val="24"/>
          </w:rPr>
          <w:t>Kamuri</w:t>
        </w:r>
      </w:hyperlink>
      <w:r w:rsidR="00DB63CC" w:rsidRPr="00DB63CC">
        <w:rPr>
          <w:rFonts w:ascii="Calibri Light" w:hAnsi="Calibri Light" w:cs="Calibri Light"/>
          <w:noProof/>
          <w:sz w:val="24"/>
          <w:szCs w:val="24"/>
        </w:rPr>
        <w:t xml:space="preserve"> </w:t>
      </w:r>
      <w:hyperlink w:anchor="no17" w:history="1">
        <w:r w:rsidR="00DB63CC" w:rsidRPr="008873B2">
          <w:rPr>
            <w:rStyle w:val="Hyperlink"/>
            <w:rFonts w:ascii="Calibri Light" w:hAnsi="Calibri Light" w:cs="Calibri Light"/>
            <w:noProof/>
            <w:sz w:val="24"/>
            <w:szCs w:val="24"/>
          </w:rPr>
          <w:t>and Toumeluk</w:t>
        </w:r>
      </w:hyperlink>
      <w:r w:rsidR="008873B2">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In this practice, one or both parties in the marriage often feel involved in undesirable circumstances and are sometimes even forced to enter into the marriage. Such marriages can have a profound impact, especially on individual freedoms, such as the freedom to choose a partner, the freedom to give consent, and the freedom to enjoy a legal and satisfying marital union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)","type":"article-journal","volume":"3"},"uris":["http://www.mendeley.com/documents/?uuid=9ef14a2f-74ce-42ce-b34c-43ed083b4349"]}],"mendeley":{"formattedCitation":"(Tanggu, Kudubun, and Utomo 2021)","plainTextFormattedCitation":"(Tanggu, Kudubun, and Utomo 2021)","previouslyFormattedCitation":"(Tanggu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1" w:history="1">
        <w:r w:rsidR="00DB63CC" w:rsidRPr="001B658E">
          <w:rPr>
            <w:rStyle w:val="Hyperlink"/>
            <w:rFonts w:ascii="Calibri Light" w:hAnsi="Calibri Light" w:cs="Calibri Light"/>
            <w:noProof/>
            <w:sz w:val="24"/>
            <w:szCs w:val="24"/>
          </w:rPr>
          <w:t>Tanggu, Kudubun, 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5DF97B06" w14:textId="0150C647"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The practice of catching a partner (</w:t>
      </w:r>
      <w:proofErr w:type="spellStart"/>
      <w:r w:rsidRPr="00342520">
        <w:rPr>
          <w:rFonts w:ascii="Calibri Light" w:hAnsi="Calibri Light" w:cs="Calibri Light"/>
          <w:sz w:val="24"/>
          <w:szCs w:val="24"/>
        </w:rPr>
        <w:t>Paneta</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Mawinne</w:t>
      </w:r>
      <w:proofErr w:type="spellEnd"/>
      <w:r w:rsidRPr="00342520">
        <w:rPr>
          <w:rFonts w:ascii="Calibri Light" w:hAnsi="Calibri Light" w:cs="Calibri Light"/>
          <w:sz w:val="24"/>
          <w:szCs w:val="24"/>
        </w:rPr>
        <w:t xml:space="preserve">) is a customary law adopted by the people of Sumba, East Nusa Tenggara (NTT). The custom of kidnapping brides has been passed down and continues to be carried out by various tribes in remote parts of Sumba Island, especially the Kodi and </w:t>
      </w:r>
      <w:proofErr w:type="spellStart"/>
      <w:r w:rsidRPr="00342520">
        <w:rPr>
          <w:rFonts w:ascii="Calibri Light" w:hAnsi="Calibri Light" w:cs="Calibri Light"/>
          <w:sz w:val="24"/>
          <w:szCs w:val="24"/>
        </w:rPr>
        <w:t>Wawewa</w:t>
      </w:r>
      <w:proofErr w:type="spellEnd"/>
      <w:r w:rsidRPr="00342520">
        <w:rPr>
          <w:rFonts w:ascii="Calibri Light" w:hAnsi="Calibri Light" w:cs="Calibri Light"/>
          <w:sz w:val="24"/>
          <w:szCs w:val="24"/>
        </w:rPr>
        <w:t xml:space="preserve"> tribes. Traditionally, the practice of capture marriage was mostly done by wealthy men who wanted to propose to the woman they wanted to marry. However, this happens when there is mutual understanding between two parties, namely the male family and the female family. Mutual consent lends significant credibility to the conduct of these capture marriages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{"citationItems":[{"id":"ITEM-1","itemData":{"DOI":"10.17605/OSF.IO/8W29U","abstract":"… Dari penelitian ini ditemukan bahwa pandangan terhadap perempuan dalam tradisi kawin tangkap dapat merendahkan dan melecehkan martabat perempuan. Ia tidak bebas dan …","author":[{"dropping-particle":"","family":"Bembot","given":"Laurensius","non-dropping-particle":"","parse-names":false,"suffix":""},{"dropping-particle":"","family":"Sermada","given":"Donatus","non-dropping-particle":"","parse-names":false,"suffix":""}],"container-title":"SAGACITY: Journal of Theology and Christian Education","id":"ITEM-1","issue":"1","issued":{"date-parts":[["2022"]]},"page":"70-78","title":"Tradisi Kawin Tangkap di Sumba, NTT Perspektif Filsafat Moral Emmanuel Kant","type":"article-journal","volume":"3"},"uris":["http://www.mendeley.com/documents/?uuid=a7b9a38a-42c5-4a7e-b603-19cb0fa2b0d4"]},{"id":"ITEM-2","itemData":{"DOI":"10.30648/dun.v6i1.493","ISSN":"2541-3937","abstract":"Abstract.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Kristiani","id":"ITEM-2","issue":"1","issued":{"date-parts":[["2021"]]},"page":"176-198","title":"Tinjauan Teologis terhadap Tradisi Kawin Tangkap di Pulau Sumba–Nusa Tenggara Timur","type":"article-journal","volume":"6"},"uris":["http://www.mendeley.com/documents/?uuid=6a1cfa0d-cc30-4dd7-aaee-f6699a09a236"]},{"id":"ITEM-3","itemData":{"DOI":"10.22225/jkh.2.3.3674.656-660","ISSN":"2746-5055","abstract":"The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Hukum","id":"ITEM-3","issue":"3","issued":{"date-parts":[["2021"]]},"page":"656-660","title":"Tradisi Kawin Tangkap (Piti Rambang) Suku Sumba di Nusa Tenggara Timur","type":"article-journal","volume":"2"},"uris":["http://www.mendeley.com/documents/?uuid=6bc1561b-1527-4fbd-aab0-394b9b793075"]},{"id":"ITEM-4","itemData":{"abstract":"Selain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W","non-dropping-particle":"","parse-names":false,"suffix":""}],"container-title":"Equalita","id":"ITEM-4","issue":"2","issued":{"date-parts":[["2021"]]},"title":"Kawin Tangkap ( studi sosiologi tentang makna dan praktik kawin tangkap di desa mareda kalada , kec . Wewewa timur , kab . Sumba barat daya )","type":"article-journal","volume":"3"},"uris":["http://www.mendeley.com/documents/?uuid=9ef14a2f-74ce-42ce-b34c-43ed083b4349"]}],"mendeley":{"formattedCitation":"(Bembot and Sermada 2022; Doko, Suwitra, and Sudibya 2021; Kamuri and Toumeluk 2021; Tanggu, Kudubun, and Utomo 2021)","plainTextFormattedCitation":"(Bembot and Sermada 2022; Doko, Suwitra, and Sudibya 2021; Kamuri and Toumeluk 2021; Tanggu, Kudubun, and Utomo 2021)","previouslyFormattedCitation":"(Bembot &amp; Sermada, 2022; Doko et al., 2021; Kamuri &amp; Toumeluk, 2021; Tanggu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7" w:history="1">
        <w:r w:rsidR="00DB63CC" w:rsidRPr="00FF16A9">
          <w:rPr>
            <w:rStyle w:val="Hyperlink"/>
            <w:rFonts w:ascii="Calibri Light" w:hAnsi="Calibri Light" w:cs="Calibri Light"/>
            <w:noProof/>
            <w:sz w:val="24"/>
            <w:szCs w:val="24"/>
          </w:rPr>
          <w:t>Bembot and Sermada</w:t>
        </w:r>
      </w:hyperlink>
      <w:r w:rsidR="00FF16A9">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 </w:t>
      </w:r>
      <w:hyperlink w:anchor="no11" w:history="1">
        <w:r w:rsidR="00DB63CC" w:rsidRPr="002C58E0">
          <w:rPr>
            <w:rStyle w:val="Hyperlink"/>
            <w:rFonts w:ascii="Calibri Light" w:hAnsi="Calibri Light" w:cs="Calibri Light"/>
            <w:noProof/>
            <w:sz w:val="24"/>
            <w:szCs w:val="24"/>
          </w:rPr>
          <w:t>Doko, Suwitra, and Sudibya</w:t>
        </w:r>
      </w:hyperlink>
      <w:r w:rsidR="002C58E0">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17" w:history="1">
        <w:r w:rsidR="00DB63CC" w:rsidRPr="00B35C5A">
          <w:rPr>
            <w:rStyle w:val="Hyperlink"/>
            <w:rFonts w:ascii="Calibri Light" w:hAnsi="Calibri Light" w:cs="Calibri Light"/>
            <w:noProof/>
            <w:sz w:val="24"/>
            <w:szCs w:val="24"/>
          </w:rPr>
          <w:t>Kamuri and Toumeluk</w:t>
        </w:r>
      </w:hyperlink>
      <w:r w:rsidR="00B35C5A">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31" w:history="1">
        <w:r w:rsidR="00DB63CC" w:rsidRPr="001B658E">
          <w:rPr>
            <w:rStyle w:val="Hyperlink"/>
            <w:rFonts w:ascii="Calibri Light" w:hAnsi="Calibri Light" w:cs="Calibri Light"/>
            <w:noProof/>
            <w:sz w:val="24"/>
            <w:szCs w:val="24"/>
          </w:rPr>
          <w:t>Tanggu, Kudubun,</w:t>
        </w:r>
      </w:hyperlink>
      <w:r w:rsidR="00DB63CC" w:rsidRPr="00DB63CC">
        <w:rPr>
          <w:rFonts w:ascii="Calibri Light" w:hAnsi="Calibri Light" w:cs="Calibri Light"/>
          <w:noProof/>
          <w:sz w:val="24"/>
          <w:szCs w:val="24"/>
        </w:rPr>
        <w:t xml:space="preserve"> </w:t>
      </w:r>
      <w:hyperlink w:anchor="no31" w:history="1">
        <w:r w:rsidR="00DB63CC" w:rsidRPr="001B658E">
          <w:rPr>
            <w:rStyle w:val="Hyperlink"/>
            <w:rFonts w:ascii="Calibri Light" w:hAnsi="Calibri Light" w:cs="Calibri Light"/>
            <w:noProof/>
            <w:sz w:val="24"/>
            <w:szCs w:val="24"/>
          </w:rPr>
          <w:t>and Utomo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46F17ED4" w14:textId="1DB6AC82"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Recently, the tradition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caused a polemic among the public when in June 2020, a viral video showed the arrest of a Sumba woman by </w:t>
      </w:r>
      <w:r w:rsidR="00476E35">
        <w:rPr>
          <w:rFonts w:ascii="Calibri Light" w:hAnsi="Calibri Light" w:cs="Calibri Light"/>
          <w:sz w:val="24"/>
          <w:szCs w:val="24"/>
        </w:rPr>
        <w:t>some</w:t>
      </w:r>
      <w:r w:rsidRPr="00342520">
        <w:rPr>
          <w:rFonts w:ascii="Calibri Light" w:hAnsi="Calibri Light" w:cs="Calibri Light"/>
          <w:sz w:val="24"/>
          <w:szCs w:val="24"/>
        </w:rPr>
        <w:t xml:space="preserve"> men. The woman was loaded into a car and taken by the men to the home of the man who was going to marry her. The same thing happened in another video that went viral on social media in December 2019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Nusantara","id":"ITEM-1","issue":"1","issued":{"date-parts":[["2017"]]},"page":"18-27","title":"Belis dan Harga Seorang Perempuan Sumba (Perkawinan Adat Suku Wewewa, Sumba Barat Daya, NTT)","type":"article-journal","volume":"1"},"uris":["http://www.mendeley.com/documents/?uuid=2afc2e2f-3688-4786-9f89-f26c4d037400"]},{"id":"ITEM-2","itemData":{"abstract":"Abstrak: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Tengah","type":"article-journal","volume":"1"},"uris":["http://www.mendeley.com/documents/?uuid=fd1504e3-2c70-4e34-a1e3-d667bbdc07c6"]}],"mendeley":{"formattedCitation":"(Kleden 2017; Mardiani, Jati Nugroho, and Rogo Yuono 2021)","plainTextFormattedCitation":"(Kleden 2017; Mardiani, Jati Nugroho, and Rogo Yuono 2021)","previouslyFormattedCitation":"(Kleden, 2017; Mardiani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8" w:history="1">
        <w:r w:rsidR="00DB63CC" w:rsidRPr="009A2DB4">
          <w:rPr>
            <w:rStyle w:val="Hyperlink"/>
            <w:rFonts w:ascii="Calibri Light" w:hAnsi="Calibri Light" w:cs="Calibri Light"/>
            <w:noProof/>
            <w:sz w:val="24"/>
            <w:szCs w:val="24"/>
          </w:rPr>
          <w:t>Kleden</w:t>
        </w:r>
      </w:hyperlink>
      <w:r w:rsidR="009A2DB4">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2017; </w:t>
      </w:r>
      <w:hyperlink w:anchor="no22" w:history="1">
        <w:r w:rsidR="00DB63CC" w:rsidRPr="001B658E">
          <w:rPr>
            <w:rStyle w:val="Hyperlink"/>
            <w:rFonts w:ascii="Calibri Light" w:hAnsi="Calibri Light" w:cs="Calibri Light"/>
            <w:noProof/>
            <w:sz w:val="24"/>
            <w:szCs w:val="24"/>
          </w:rPr>
          <w:t>Mardiani, Jati Nugroho, and Rogo Yuono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central government, through the </w:t>
      </w:r>
      <w:r w:rsidR="00476E35">
        <w:rPr>
          <w:rFonts w:ascii="Calibri Light" w:hAnsi="Calibri Light" w:cs="Calibri Light"/>
          <w:sz w:val="24"/>
          <w:szCs w:val="24"/>
        </w:rPr>
        <w:t>M</w:t>
      </w:r>
      <w:r w:rsidRPr="00342520">
        <w:rPr>
          <w:rFonts w:ascii="Calibri Light" w:hAnsi="Calibri Light" w:cs="Calibri Light"/>
          <w:sz w:val="24"/>
          <w:szCs w:val="24"/>
        </w:rPr>
        <w:t xml:space="preserve">inister of Women and Child Empowerment, sees this event as a form of violence against women and children </w:t>
      </w:r>
      <w:r w:rsidR="00476E35">
        <w:rPr>
          <w:rFonts w:ascii="Calibri Light" w:hAnsi="Calibri Light" w:cs="Calibri Light"/>
          <w:sz w:val="24"/>
          <w:szCs w:val="24"/>
        </w:rPr>
        <w:t>for</w:t>
      </w:r>
      <w:r w:rsidRPr="00342520">
        <w:rPr>
          <w:rFonts w:ascii="Calibri Light" w:hAnsi="Calibri Light" w:cs="Calibri Light"/>
          <w:sz w:val="24"/>
          <w:szCs w:val="24"/>
        </w:rPr>
        <w:t xml:space="preserve"> cultural reasons. The same thing was conveyed by </w:t>
      </w:r>
      <w:proofErr w:type="spellStart"/>
      <w:r w:rsidRPr="00342520">
        <w:rPr>
          <w:rFonts w:ascii="Calibri Light" w:hAnsi="Calibri Light" w:cs="Calibri Light"/>
          <w:sz w:val="24"/>
          <w:szCs w:val="24"/>
        </w:rPr>
        <w:t>Komnas</w:t>
      </w:r>
      <w:proofErr w:type="spellEnd"/>
      <w:r w:rsidRPr="00342520">
        <w:rPr>
          <w:rFonts w:ascii="Calibri Light" w:hAnsi="Calibri Light" w:cs="Calibri Light"/>
          <w:sz w:val="24"/>
          <w:szCs w:val="24"/>
        </w:rPr>
        <w:t xml:space="preserve"> women wh</w:t>
      </w:r>
      <w:r w:rsidR="00476E35">
        <w:rPr>
          <w:rFonts w:ascii="Calibri Light" w:hAnsi="Calibri Light" w:cs="Calibri Light"/>
          <w:sz w:val="24"/>
          <w:szCs w:val="24"/>
        </w:rPr>
        <w:t>o</w:t>
      </w:r>
      <w:r w:rsidRPr="00342520">
        <w:rPr>
          <w:rFonts w:ascii="Calibri Light" w:hAnsi="Calibri Light" w:cs="Calibri Light"/>
          <w:sz w:val="24"/>
          <w:szCs w:val="24"/>
        </w:rPr>
        <w:t xml:space="preserve"> considered arrest marriage as a form of sexual </w:t>
      </w:r>
      <w:r w:rsidRPr="00342520">
        <w:rPr>
          <w:rFonts w:ascii="Calibri Light" w:hAnsi="Calibri Light" w:cs="Calibri Light"/>
          <w:sz w:val="24"/>
          <w:szCs w:val="24"/>
        </w:rPr>
        <w:lastRenderedPageBreak/>
        <w:t xml:space="preserve">harassment against women as forced marriage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Journal","id":"ITEM-1","issued":{"date-parts":[["2020"]]},"page":"1-18","title":"Forced marriages in Europe: A form of gender-based violence and violation of human rights","type":"article-journal","volume":"14"},"uris":["http://www.mendeley.com/documents/?uuid=f355972a-c26e-42e8-8936-f9d189f5b0ff"]},{"id":"ITEM-2","itemData":{"abstract":"Discrimination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Sumba","type":"article-journal","volume":"18"},"uris":["http://www.mendeley.com/documents/?uuid=844092fa-ed6a-4b74-ac73-58a2887f50ea"]},{"id":"ITEM-3","itemData":{"ISSN":"2774-5872","abstract":"The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Fundamental","id":"ITEM-3","issue":"1","issued":{"date-parts":[["2021"]]},"title":"Tinjauan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Rambang)","type":"article-journal","volume":"10"},"uris":["http://www.mendeley.com/documents/?uuid=0d6af387-56f0-431d-8dee-45abed44783d"]},{"id":"ITEM-4","itemData":{"DOI":"10.31958/juris.v21i1.5581","ISSN":"25802763","abstract":"This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Syariah","id":"ITEM-4","issue":"1","issued":{"date-parts":[["2022"]]},"page":"77-87","title":"Forced Marriage: Implementation of the Mandatory Provisions of the Bride’s Consent in Indonesia","type":"article-journal","volume":"21"},"uris":["http://www.mendeley.com/documents/?uuid=acb355dd-254e-4099-b5a9-dedfc9bb6f56"]}],"mendeley":{"formattedCitation":"(Ati 2021; Bire et al. 2023; Campmajó 2020; Subeitan 2022)","plainTextFormattedCitation":"(Ati 2021; Bire et al. 2023; Campmajó 2020; Subeitan 2022)","previouslyFormattedCitation":"(Ati, 2021; Bire et al., 2023; Campmajó, 2020; Subeitan,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6" w:history="1">
        <w:r w:rsidR="00DB63CC" w:rsidRPr="001D4763">
          <w:rPr>
            <w:rStyle w:val="Hyperlink"/>
            <w:rFonts w:ascii="Calibri Light" w:hAnsi="Calibri Light" w:cs="Calibri Light"/>
            <w:noProof/>
            <w:sz w:val="24"/>
            <w:szCs w:val="24"/>
          </w:rPr>
          <w:t>Ati</w:t>
        </w:r>
      </w:hyperlink>
      <w:r w:rsidR="001D4763">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 </w:t>
      </w:r>
      <w:hyperlink w:anchor="no8" w:history="1">
        <w:r w:rsidR="00DB63CC" w:rsidRPr="00474697">
          <w:rPr>
            <w:rStyle w:val="Hyperlink"/>
            <w:rFonts w:ascii="Calibri Light" w:hAnsi="Calibri Light" w:cs="Calibri Light"/>
            <w:noProof/>
            <w:sz w:val="24"/>
            <w:szCs w:val="24"/>
          </w:rPr>
          <w:t>Bire et al</w:t>
        </w:r>
      </w:hyperlink>
      <w:r w:rsidR="00DB63CC" w:rsidRPr="00DB63CC">
        <w:rPr>
          <w:rFonts w:ascii="Calibri Light" w:hAnsi="Calibri Light" w:cs="Calibri Light"/>
          <w:noProof/>
          <w:sz w:val="24"/>
          <w:szCs w:val="24"/>
        </w:rPr>
        <w:t xml:space="preserve">. 2023; </w:t>
      </w:r>
      <w:hyperlink w:anchor="no9" w:history="1">
        <w:r w:rsidR="00DB63CC" w:rsidRPr="00F26AA7">
          <w:rPr>
            <w:rStyle w:val="Hyperlink"/>
            <w:rFonts w:ascii="Calibri Light" w:hAnsi="Calibri Light" w:cs="Calibri Light"/>
            <w:noProof/>
            <w:sz w:val="24"/>
            <w:szCs w:val="24"/>
          </w:rPr>
          <w:t>Campmajó</w:t>
        </w:r>
      </w:hyperlink>
      <w:r w:rsidR="00F26AA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2020; </w:t>
      </w:r>
      <w:hyperlink w:anchor="no30" w:history="1">
        <w:r w:rsidR="00DB63CC" w:rsidRPr="00522DEB">
          <w:rPr>
            <w:rStyle w:val="Hyperlink"/>
            <w:rFonts w:ascii="Calibri Light" w:hAnsi="Calibri Light" w:cs="Calibri Light"/>
            <w:noProof/>
            <w:sz w:val="24"/>
            <w:szCs w:val="24"/>
          </w:rPr>
          <w:t>Subeitan</w:t>
        </w:r>
      </w:hyperlink>
      <w:r w:rsidR="00522DEB">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399B6934" w14:textId="49DAB0F6"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Capture marriage serves as a means to promote propaganda against women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Hukum","id":"ITEM-1","issue":"1","issued":{"date-parts":[["2023"]]},"page":"131-141","title":"Perlindungan Hak Perempuan Berdasarkan Cedaw Dalam Tradisi Kawin Tangkap Di Sumba","type":"article-journal","volume":"18"},"uris":["http://www.mendeley.com/documents/?uuid=844092fa-ed6a-4b74-ac73-58a2887f50ea"]}],"mendeley":{"formattedCitation":"(Bire et al. 2023)","plainTextFormattedCitation":"(Bire et al. 2023)","previouslyFormattedCitation":"(Bire et al., 2023)"},"properties":{"noteIndex":0},"schema":"https://github.com/citation-style-language/schema/raw/master/csl-citation.json"}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8" w:history="1">
        <w:r w:rsidR="00DB63CC" w:rsidRPr="00474697">
          <w:rPr>
            <w:rStyle w:val="Hyperlink"/>
            <w:rFonts w:ascii="Calibri Light" w:hAnsi="Calibri Light" w:cs="Calibri Light"/>
            <w:noProof/>
            <w:sz w:val="24"/>
            <w:szCs w:val="24"/>
          </w:rPr>
          <w:t>Bire et al</w:t>
        </w:r>
      </w:hyperlink>
      <w:r w:rsidR="00DB63CC" w:rsidRPr="00DB63CC">
        <w:rPr>
          <w:rFonts w:ascii="Calibri Light" w:hAnsi="Calibri Light" w:cs="Calibri Light"/>
          <w:noProof/>
          <w:sz w:val="24"/>
          <w:szCs w:val="24"/>
        </w:rPr>
        <w:t>. 2023)</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Therefore, </w:t>
      </w:r>
      <w:proofErr w:type="spellStart"/>
      <w:r w:rsidRPr="00342520">
        <w:rPr>
          <w:rFonts w:ascii="Calibri Light" w:hAnsi="Calibri Light" w:cs="Calibri Light"/>
          <w:sz w:val="24"/>
          <w:szCs w:val="24"/>
        </w:rPr>
        <w:t>Muhdi</w:t>
      </w:r>
      <w:proofErr w:type="spellEnd"/>
      <w:r w:rsidRPr="00342520">
        <w:rPr>
          <w:rFonts w:ascii="Calibri Light" w:hAnsi="Calibri Light" w:cs="Calibri Light"/>
          <w:sz w:val="24"/>
          <w:szCs w:val="24"/>
        </w:rPr>
        <w:t xml:space="preserve"> views the practice of captur</w:t>
      </w:r>
      <w:r w:rsidR="00476E35">
        <w:rPr>
          <w:rFonts w:ascii="Calibri Light" w:hAnsi="Calibri Light" w:cs="Calibri Light"/>
          <w:sz w:val="24"/>
          <w:szCs w:val="24"/>
        </w:rPr>
        <w:t>ing</w:t>
      </w:r>
      <w:r w:rsidRPr="00342520">
        <w:rPr>
          <w:rFonts w:ascii="Calibri Light" w:hAnsi="Calibri Light" w:cs="Calibri Light"/>
          <w:sz w:val="24"/>
          <w:szCs w:val="24"/>
        </w:rPr>
        <w:t xml:space="preserve"> marriage in Islamic law as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prohibited religion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Islam","type":"article-journal","volume":"3"},"uris":["http://www.mendeley.com/documents/?uuid=ff641e0b-9889-4282-ae4e-c25cee751de5"]}],"mendeley":{"formattedCitation":"(Indrama 2022)","plainTextFormattedCitation":"(Indrama 2022)","previouslyFormattedCitation":"(Indrama,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5" w:history="1">
        <w:r w:rsidR="00DB63CC" w:rsidRPr="00F26AA7">
          <w:rPr>
            <w:rStyle w:val="Hyperlink"/>
            <w:rFonts w:ascii="Calibri Light" w:hAnsi="Calibri Light" w:cs="Calibri Light"/>
            <w:noProof/>
            <w:sz w:val="24"/>
            <w:szCs w:val="24"/>
          </w:rPr>
          <w:t>Indrama</w:t>
        </w:r>
      </w:hyperlink>
      <w:r w:rsidR="00F26AA7">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Matchmaking practices can be influenced by various factors such as family finances, social standing, education, and cultural values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Indonesia","id":"ITEM-1","issue":"2","issued":{"date-parts":[["2021"]]},"page":"12","title":"Kajian Ekolinguistik Metaforis Nilai-Nilai Kearifan Lokal Upacara Pernikahan Adat Manggarai, Flores, Nusa Tenggara Timur","type":"article-journal","volume":"7"},"uris":["http://www.mendeley.com/documents/?uuid=fc9cb3de-c809-4ab7-96d7-16ccaa9c7a23"]}],"mendeley":{"formattedCitation":"(Sanjaya and Rahardi 2021)","plainTextFormattedCitation":"(Sanjaya and Rahardi 2021)","previouslyFormattedCitation":"(Sanjaya &amp; Rahardi,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6" w:history="1">
        <w:r w:rsidR="00DB63CC" w:rsidRPr="00841964">
          <w:rPr>
            <w:rStyle w:val="Hyperlink"/>
            <w:rFonts w:ascii="Calibri Light" w:hAnsi="Calibri Light" w:cs="Calibri Light"/>
            <w:noProof/>
            <w:sz w:val="24"/>
            <w:szCs w:val="24"/>
          </w:rPr>
          <w:t>Sanjaya and</w:t>
        </w:r>
      </w:hyperlink>
      <w:r w:rsidR="00DB63CC" w:rsidRPr="00DB63CC">
        <w:rPr>
          <w:rFonts w:ascii="Calibri Light" w:hAnsi="Calibri Light" w:cs="Calibri Light"/>
          <w:noProof/>
          <w:sz w:val="24"/>
          <w:szCs w:val="24"/>
        </w:rPr>
        <w:t xml:space="preserve"> </w:t>
      </w:r>
      <w:hyperlink w:anchor="no26" w:history="1">
        <w:r w:rsidR="00DB63CC" w:rsidRPr="00841964">
          <w:rPr>
            <w:rStyle w:val="Hyperlink"/>
            <w:rFonts w:ascii="Calibri Light" w:hAnsi="Calibri Light" w:cs="Calibri Light"/>
            <w:noProof/>
            <w:sz w:val="24"/>
            <w:szCs w:val="24"/>
          </w:rPr>
          <w:t>Rahardi</w:t>
        </w:r>
      </w:hyperlink>
      <w:r w:rsidR="00841964">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According to </w:t>
      </w:r>
      <w:proofErr w:type="spellStart"/>
      <w:r w:rsidRPr="00342520">
        <w:rPr>
          <w:rFonts w:ascii="Calibri Light" w:hAnsi="Calibri Light" w:cs="Calibri Light"/>
          <w:sz w:val="24"/>
          <w:szCs w:val="24"/>
        </w:rPr>
        <w:t>Johanis</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Putratama</w:t>
      </w:r>
      <w:proofErr w:type="spellEnd"/>
      <w:r w:rsidRPr="00342520">
        <w:rPr>
          <w:rFonts w:ascii="Calibri Light" w:hAnsi="Calibri Light" w:cs="Calibri Light"/>
          <w:sz w:val="24"/>
          <w:szCs w:val="24"/>
        </w:rPr>
        <w:t xml:space="preserve">, the practice of captive marriage on Sumba Island involves a hegemonic process influenced by </w:t>
      </w:r>
      <w:r w:rsidR="00476E35">
        <w:rPr>
          <w:rFonts w:ascii="Calibri Light" w:hAnsi="Calibri Light" w:cs="Calibri Light"/>
          <w:sz w:val="24"/>
          <w:szCs w:val="24"/>
        </w:rPr>
        <w:t xml:space="preserve">a </w:t>
      </w:r>
      <w:r w:rsidRPr="00342520">
        <w:rPr>
          <w:rFonts w:ascii="Calibri Light" w:hAnsi="Calibri Light" w:cs="Calibri Light"/>
          <w:sz w:val="24"/>
          <w:szCs w:val="24"/>
        </w:rPr>
        <w:t xml:space="preserve">patriarchal society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Kristiani","id":"ITEM-1","issue":"1","issued":{"date-parts":[["2021"]]},"page":"176-198","title":"Tinjauan Teologis terhadap Tradisi Kawin Tangkap di Pulau Sumba–Nusa Tenggara Timur","type":"article-journal","volume":"6"},"uris":["http://www.mendeley.com/documents/?uuid=6a1cfa0d-cc30-4dd7-aaee-f6699a09a236"]}],"mendeley":{"formattedCitation":"(Kamuri and Toumeluk 2021)","plainTextFormattedCitation":"(Kamuri and Toumeluk 2021)","previouslyFormattedCitation":"(Kamuri &amp; Toumeluk,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7" w:history="1">
        <w:r w:rsidR="00DB63CC" w:rsidRPr="00B35C5A">
          <w:rPr>
            <w:rStyle w:val="Hyperlink"/>
            <w:rFonts w:ascii="Calibri Light" w:hAnsi="Calibri Light" w:cs="Calibri Light"/>
            <w:noProof/>
            <w:sz w:val="24"/>
            <w:szCs w:val="24"/>
          </w:rPr>
          <w:t>Kamuri and</w:t>
        </w:r>
      </w:hyperlink>
      <w:r w:rsidR="00DB63CC" w:rsidRPr="00DB63CC">
        <w:rPr>
          <w:rFonts w:ascii="Calibri Light" w:hAnsi="Calibri Light" w:cs="Calibri Light"/>
          <w:noProof/>
          <w:sz w:val="24"/>
          <w:szCs w:val="24"/>
        </w:rPr>
        <w:t xml:space="preserve"> </w:t>
      </w:r>
      <w:hyperlink w:anchor="no17" w:history="1">
        <w:r w:rsidR="00DB63CC" w:rsidRPr="00B35C5A">
          <w:rPr>
            <w:rStyle w:val="Hyperlink"/>
            <w:rFonts w:ascii="Calibri Light" w:hAnsi="Calibri Light" w:cs="Calibri Light"/>
            <w:noProof/>
            <w:sz w:val="24"/>
            <w:szCs w:val="24"/>
          </w:rPr>
          <w:t>Toumeluk</w:t>
        </w:r>
      </w:hyperlink>
      <w:r w:rsidR="00B35C5A">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According to Martha </w:t>
      </w:r>
      <w:proofErr w:type="spellStart"/>
      <w:r w:rsidRPr="00342520">
        <w:rPr>
          <w:rFonts w:ascii="Calibri Light" w:hAnsi="Calibri Light" w:cs="Calibri Light"/>
          <w:sz w:val="24"/>
          <w:szCs w:val="24"/>
        </w:rPr>
        <w:t>Mardiani</w:t>
      </w:r>
      <w:proofErr w:type="spellEnd"/>
      <w:r w:rsidRPr="00342520">
        <w:rPr>
          <w:rFonts w:ascii="Calibri Light" w:hAnsi="Calibri Light" w:cs="Calibri Light"/>
          <w:sz w:val="24"/>
          <w:szCs w:val="24"/>
        </w:rPr>
        <w:t xml:space="preserve">, the practice of forced marriage has become outdated in today's society because it limits women's autonomy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Yuono","given":"Yusup","non-dropping-particle":"","parse-names":false,"suffix":""}],"container-title":"Sagacity","id":"ITEM-1","issue":"2","issued":{"date-parts":[["2021"]]},"page":"87-98","title":"Pandangan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Tengah","type":"article-journal","volume":"1"},"uris":["http://www.mendeley.com/documents/?uuid=fd1504e3-2c70-4e34-a1e3-d667bbdc07c6"]}],"mendeley":{"formattedCitation":"(Mardiani, Jati Nugroho, and Rogo Yuono 2021)","plainTextFormattedCitation":"(Mardiani, Jati Nugroho, and Rogo Yuono 2021)","previouslyFormattedCitation":"(Mardiani et al.,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2" w:history="1">
        <w:r w:rsidR="00DB63CC" w:rsidRPr="001B658E">
          <w:rPr>
            <w:rStyle w:val="Hyperlink"/>
            <w:rFonts w:ascii="Calibri Light" w:hAnsi="Calibri Light" w:cs="Calibri Light"/>
            <w:noProof/>
            <w:sz w:val="24"/>
            <w:szCs w:val="24"/>
          </w:rPr>
          <w:t>Mardiani, Jati</w:t>
        </w:r>
      </w:hyperlink>
      <w:r w:rsidR="00DB63CC" w:rsidRPr="00DB63CC">
        <w:rPr>
          <w:rFonts w:ascii="Calibri Light" w:hAnsi="Calibri Light" w:cs="Calibri Light"/>
          <w:noProof/>
          <w:sz w:val="24"/>
          <w:szCs w:val="24"/>
        </w:rPr>
        <w:t xml:space="preserve"> </w:t>
      </w:r>
      <w:hyperlink w:anchor="no22" w:history="1">
        <w:r w:rsidR="00DB63CC" w:rsidRPr="001B658E">
          <w:rPr>
            <w:rStyle w:val="Hyperlink"/>
            <w:rFonts w:ascii="Calibri Light" w:hAnsi="Calibri Light" w:cs="Calibri Light"/>
            <w:noProof/>
            <w:sz w:val="24"/>
            <w:szCs w:val="24"/>
          </w:rPr>
          <w:t>Nugroho, and Rogo Yuono</w:t>
        </w:r>
      </w:hyperlink>
      <w:r w:rsidR="001B658E">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The same thing was also conveyed by Astrid Budi </w:t>
      </w:r>
      <w:proofErr w:type="spellStart"/>
      <w:r w:rsidRPr="00342520">
        <w:rPr>
          <w:rFonts w:ascii="Calibri Light" w:hAnsi="Calibri Light" w:cs="Calibri Light"/>
          <w:sz w:val="24"/>
          <w:szCs w:val="24"/>
        </w:rPr>
        <w:t>Ati</w:t>
      </w:r>
      <w:proofErr w:type="spellEnd"/>
      <w:r w:rsidRPr="00342520">
        <w:rPr>
          <w:rFonts w:ascii="Calibri Light" w:hAnsi="Calibri Light" w:cs="Calibri Light"/>
          <w:sz w:val="24"/>
          <w:szCs w:val="24"/>
        </w:rPr>
        <w:t xml:space="preserve"> who explained that the customary practice of marriage and kidnapping in Sumba creates an unfavorable position for women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{"citationItems":[{"id":"ITEM-1","itemData":{"ISSN":"2774-5872","abstract":"The piti rambang tradition in West Nusa Tenggara is carried out by forcibly taking a woman who is liked by a man who will be married off when the woman arrives at the man's residence. However, this practice is detrimental to women because they can be categorized as kidnap victims. This is because the woman who is the palaingindi mawini (who is taken away) is not given the opportunity to decide whom she will marry. This makes women oppressed and often marry and capture accompanied by violence. Although this tradition is decriminalized by the community, still based on Indonesian criminal law, these actions are criminal acts and the perpetrators can be punished according to the applicable law.","author":[{"dropping-particle":"","family":"Ati","given":"Astrid Budi","non-dropping-particle":"","parse-names":false,"suffix":""}],"container-title":"Jurnal Fundamental","id":"ITEM-1","issue":"1","issued":{"date-parts":[["2021"]]},"title":"Tinjauan Kriminologis Budaya Nusa Tenggara Barat Tradisi Kawin Tangkap (Piti Rambang) Criminological Review of West Nusa Tenggara Culture Marriage Tradition (Piti Rambang)","type":"article-journal","volume":"10"},"uris":["http://www.mendeley.com/documents/?uuid=0d6af387-56f0-431d-8dee-45abed44783d"]}],"mendeley":{"formattedCitation":"(Ati 2021)","plainTextFormattedCitation":"(Ati 2021)","previouslyFormattedCitation":"(Ati,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6" w:history="1">
        <w:r w:rsidR="00DB63CC" w:rsidRPr="001D4763">
          <w:rPr>
            <w:rStyle w:val="Hyperlink"/>
            <w:rFonts w:ascii="Calibri Light" w:hAnsi="Calibri Light" w:cs="Calibri Light"/>
            <w:noProof/>
            <w:sz w:val="24"/>
            <w:szCs w:val="24"/>
          </w:rPr>
          <w:t>Ati</w:t>
        </w:r>
      </w:hyperlink>
      <w:r w:rsidR="001D4763">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w:t>
      </w:r>
    </w:p>
    <w:p w14:paraId="1A1FAFBB" w14:textId="08F63199" w:rsidR="00342520" w:rsidRP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It is important to understand the perception of Islamic law regarding the practice of Islam in Sumba, which is one of the religions adopted by some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Timur)","type":"article-journal","volume":"10"},"uris":["http://www.mendeley.com/documents/?uuid=30f50bc8-b26c-49cf-9322-5afaa7d42a2d"]}],"mendeley":{"formattedCitation":"(Toriq 2023)","plainTextFormattedCitation":"(Toriq 2023)","previouslyFormattedCitation":"(Toriq, 2023)"},"properties":{"noteIndex":0},"schema":"https://github.com/citation-style-language/schema/raw/master/csl-citation.json"}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33" w:history="1">
        <w:r w:rsidR="00DB63CC" w:rsidRPr="00DE6B26">
          <w:rPr>
            <w:rStyle w:val="Hyperlink"/>
            <w:rFonts w:ascii="Calibri Light" w:hAnsi="Calibri Light" w:cs="Calibri Light"/>
            <w:noProof/>
            <w:sz w:val="24"/>
            <w:szCs w:val="24"/>
          </w:rPr>
          <w:t>Toriq</w:t>
        </w:r>
      </w:hyperlink>
      <w:r w:rsidR="00DE6B26">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2023)</w:t>
      </w:r>
      <w:r w:rsidRPr="00342520">
        <w:rPr>
          <w:rFonts w:ascii="Calibri Light" w:hAnsi="Calibri Light" w:cs="Calibri Light"/>
          <w:sz w:val="24"/>
          <w:szCs w:val="24"/>
        </w:rPr>
        <w:fldChar w:fldCharType="end"/>
      </w:r>
      <w:r w:rsidRPr="00342520">
        <w:rPr>
          <w:rFonts w:ascii="Calibri Light" w:hAnsi="Calibri Light" w:cs="Calibri Light"/>
          <w:sz w:val="24"/>
          <w:szCs w:val="24"/>
        </w:rPr>
        <w:t xml:space="preserve">. In addition to the social and cultural dimensions, questions arise regarding the suitability of the institution of marriage with the teachings and doctrines of </w:t>
      </w:r>
      <w:proofErr w:type="spellStart"/>
      <w:r w:rsidRPr="00342520">
        <w:rPr>
          <w:rFonts w:ascii="Calibri Light" w:hAnsi="Calibri Light" w:cs="Calibri Light"/>
          <w:sz w:val="24"/>
          <w:szCs w:val="24"/>
        </w:rPr>
        <w:t>fiqh</w:t>
      </w:r>
      <w:proofErr w:type="spellEnd"/>
      <w:r w:rsidRPr="00342520">
        <w:rPr>
          <w:rFonts w:ascii="Calibri Light" w:hAnsi="Calibri Light" w:cs="Calibri Light"/>
          <w:sz w:val="24"/>
          <w:szCs w:val="24"/>
        </w:rPr>
        <w:t xml:space="preserve"> adopted by certain individuals in Sumba. Islam enforces strict marriage rules and ethics governing the protocol of the rights and responsibilities of married individuals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{"citationItems":[{"id":"ITEM-1","itemData":{"DOI":"10.35719/aladalah.v24i2.77","ISSN":"1410-7406","abstract":"Pada Juli 2021, bulan milad MUI yang ke-47, menjadi refleksi capaian peran MUI dalam masyarakat. Setidaknya, MUI memiliki dua kerja penting. Pertama, MUI sebagai pembawa aspirasi dan pelayan umat (khadim al-ummah). Kedua, MUI sebagai mitra pemerintah (shadiq al-hukumah). Dalam menjalankan keduanya, fatwa sebagai keluaran MUIsangat bermanfaat dalam perkembangan hukum Islam di Indonesia. Fatwa yang dihasilkan oleh MUI seperti fatwa tentang hukum keluarga menuju kebutuhan legislasi hukum Islam dalam tatanan sistem hukum Indonesia yang terdapat dalam Undang-undangNomor 1 Tahun 1974 pada Perkawinan. Sampai kini, tidak kurang dari 15 fatwa yang berkaitan tentang masalah keluarga seperti perkawinan campuran, prosedur pernikahan, pengucapan sighat ta'lik talak pada waktu upacara akad nikah, perkawinan beda agama, kedudukan anak hasil zina, dan lain-lain, termasuk juga rancangan undang pada Hukum Peradilan Agama; dan RUU Hukum Materiil Peradilan Agama Bidang Perkawinan. On July 2021, MUI's 47th anniversary month, is a reflection of the achievements of MUI's role in society. At least, MUI has two important tasks. First, MUI as a carrier of aspirations and a servant of the people (khadim al-ummah). Second, MUI as a partner of the government (shadiq al-hukumah). In carrying out both, the fatwa as the output of the MUI is very useful in the development of Islamic law in Indonesia. The fatwa produced by the MUI is like a fatwa on family law towards the need for Islamic law legislation in the order of the Indonesian legal system contained in Law Number 1 of 1974 on Marriage. Until now, no less than 15 fatwas related to family issues such as mixed marriages, marriage procedures, the pronunciation of sighat ta'lik talak at the time of the marriage ceremony, interfaith marriages, the position of children resulting from adultery, and others, including the draft law. On Religious Court Law; and the draft of the Material Law of the Religious Courts on Marriage.","author":[{"dropping-particle":"","family":"Hakim","given":"Zainul","non-dropping-particle":"","parse-names":false,"suffix":""}],"container-title":"Al'Adalah","id":"ITEM-1","issue":"2","issued":{"date-parts":[["2021"]]},"page":"105-117","title":"Peran Fatwa Mui Sebagai Produk Hukum Islam Dalam Masyarakat","type":"article-journal","volume":"24"},"uris":["http://www.mendeley.com/documents/?uuid=72054606-1b04-4e94-bdcd-d1c59ce9538a"]}],"mendeley":{"formattedCitation":"(Hakim 2021)","plainTextFormattedCitation":"(Hakim 2021)","previouslyFormattedCitation":"(Hakim, 2021)"},"properties":{"noteIndex":0},"schema":"https://github.com/citation-style-language/schema/raw/master/csl-citation.json"}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13" w:history="1">
        <w:r w:rsidR="00DB63CC" w:rsidRPr="00DE6B26">
          <w:rPr>
            <w:rStyle w:val="Hyperlink"/>
            <w:rFonts w:ascii="Calibri Light" w:hAnsi="Calibri Light" w:cs="Calibri Light"/>
            <w:noProof/>
            <w:sz w:val="24"/>
            <w:szCs w:val="24"/>
          </w:rPr>
          <w:t>Hakim</w:t>
        </w:r>
      </w:hyperlink>
      <w:r w:rsidR="00DE6B26">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2021)</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Therefore, it is important to examine the Islamic legal viewpoint regarding this activity and ensure its conformity with Islamic sharia or vice versa.</w:t>
      </w:r>
    </w:p>
    <w:p w14:paraId="4CA5697B" w14:textId="77777777" w:rsidR="00342520" w:rsidRDefault="00342520" w:rsidP="00342520">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In addition, it is important to recognize that the issue of marriage is not just a local issue, but has broader implications. Gaining insight into the phenomenon of forced marriage through the lens of Islamic law can offer a clearer understanding of efforts to protect individual rights within a range of social and cultural regulations. In addition, it can encourage contemplation on the potential contributions of law and religion to promote beneficial transformation in society.</w:t>
      </w:r>
    </w:p>
    <w:p w14:paraId="434357B1" w14:textId="189FEA14" w:rsidR="005E4281" w:rsidRDefault="00342520" w:rsidP="00FF395F">
      <w:pPr>
        <w:spacing w:before="120" w:after="120"/>
        <w:ind w:left="426"/>
        <w:jc w:val="both"/>
        <w:rPr>
          <w:rFonts w:ascii="Calibri Light" w:hAnsi="Calibri Light" w:cs="Calibri Light"/>
          <w:sz w:val="24"/>
          <w:szCs w:val="24"/>
        </w:rPr>
      </w:pPr>
      <w:r w:rsidRPr="00342520">
        <w:rPr>
          <w:rFonts w:ascii="Calibri Light" w:hAnsi="Calibri Light" w:cs="Calibri Light"/>
          <w:sz w:val="24"/>
          <w:szCs w:val="24"/>
        </w:rPr>
        <w:t xml:space="preserve">This study aims to further investigate the phenomenon of Kawin </w:t>
      </w:r>
      <w:proofErr w:type="spellStart"/>
      <w:r w:rsidRPr="00342520">
        <w:rPr>
          <w:rFonts w:ascii="Calibri Light" w:hAnsi="Calibri Light" w:cs="Calibri Light"/>
          <w:sz w:val="24"/>
          <w:szCs w:val="24"/>
        </w:rPr>
        <w:t>Tangkap</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Paneta</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Mawinne</w:t>
      </w:r>
      <w:proofErr w:type="spellEnd"/>
      <w:r w:rsidRPr="00342520">
        <w:rPr>
          <w:rFonts w:ascii="Calibri Light" w:hAnsi="Calibri Light" w:cs="Calibri Light"/>
          <w:sz w:val="24"/>
          <w:szCs w:val="24"/>
        </w:rPr>
        <w:t>) marriage in the Sumba Tribe of East Nusa Tenggara, with a special focus on its implications within the framework of Islamic law. In this context, researchers will investigate whether these behaviors are in line with or deviate from Islamic beliefs and laws.</w:t>
      </w:r>
      <w:bookmarkEnd w:id="3"/>
    </w:p>
    <w:p w14:paraId="35D6190C" w14:textId="22D5A065" w:rsidR="00E42983" w:rsidRPr="00E42983" w:rsidRDefault="00D8133A" w:rsidP="00D8133A">
      <w:pPr>
        <w:spacing w:before="120" w:after="120"/>
        <w:ind w:left="426"/>
        <w:jc w:val="center"/>
        <w:rPr>
          <w:rFonts w:ascii="Calibri Light" w:hAnsi="Calibri Light" w:cs="Calibri Light"/>
          <w:b/>
          <w:bCs/>
          <w:sz w:val="24"/>
          <w:szCs w:val="24"/>
        </w:rPr>
      </w:pPr>
      <w:r w:rsidRPr="003A6AF1">
        <w:rPr>
          <w:rFonts w:ascii="Calibri Light" w:hAnsi="Calibri Light" w:cs="Calibri Light"/>
          <w:b/>
          <w:bCs/>
          <w:sz w:val="24"/>
          <w:szCs w:val="24"/>
        </w:rPr>
        <w:t>T</w:t>
      </w:r>
      <w:r w:rsidR="00E42983" w:rsidRPr="00E42983">
        <w:rPr>
          <w:rFonts w:ascii="Calibri Light" w:hAnsi="Calibri Light" w:cs="Calibri Light"/>
          <w:b/>
          <w:bCs/>
          <w:sz w:val="24"/>
          <w:szCs w:val="24"/>
        </w:rPr>
        <w:t>able</w:t>
      </w:r>
      <w:r w:rsidRPr="003A6AF1">
        <w:rPr>
          <w:rFonts w:ascii="Calibri Light" w:hAnsi="Calibri Light" w:cs="Calibri Light"/>
          <w:b/>
          <w:bCs/>
          <w:sz w:val="24"/>
          <w:szCs w:val="24"/>
        </w:rPr>
        <w:t xml:space="preserve"> 1. Showing The Gaps and Indicators in the Practice of </w:t>
      </w:r>
      <w:r w:rsidR="00E42983" w:rsidRPr="00E42983">
        <w:rPr>
          <w:rFonts w:ascii="Calibri Light" w:hAnsi="Calibri Light" w:cs="Calibri Light"/>
          <w:b/>
          <w:bCs/>
          <w:sz w:val="24"/>
          <w:szCs w:val="24"/>
        </w:rPr>
        <w:t xml:space="preserve">Kawin </w:t>
      </w:r>
      <w:proofErr w:type="spellStart"/>
      <w:r w:rsidR="00E42983" w:rsidRPr="00E42983">
        <w:rPr>
          <w:rFonts w:ascii="Calibri Light" w:hAnsi="Calibri Light" w:cs="Calibri Light"/>
          <w:b/>
          <w:bCs/>
          <w:sz w:val="24"/>
          <w:szCs w:val="24"/>
        </w:rPr>
        <w:t>Tangkap</w:t>
      </w:r>
      <w:proofErr w:type="spellEnd"/>
      <w:r w:rsidR="00E42983" w:rsidRPr="00E42983">
        <w:rPr>
          <w:rFonts w:ascii="Calibri Light" w:hAnsi="Calibri Light" w:cs="Calibri Light"/>
          <w:b/>
          <w:bCs/>
          <w:sz w:val="24"/>
          <w:szCs w:val="24"/>
        </w:rPr>
        <w:t xml:space="preserve"> </w:t>
      </w:r>
      <w:r w:rsidRPr="003A6AF1">
        <w:rPr>
          <w:rFonts w:ascii="Calibri Light" w:hAnsi="Calibri Light" w:cs="Calibri Light"/>
          <w:b/>
          <w:bCs/>
          <w:sz w:val="24"/>
          <w:szCs w:val="24"/>
        </w:rPr>
        <w:t>(</w:t>
      </w:r>
      <w:proofErr w:type="spellStart"/>
      <w:r w:rsidR="00E42983" w:rsidRPr="00E42983">
        <w:rPr>
          <w:rFonts w:ascii="Calibri Light" w:hAnsi="Calibri Light" w:cs="Calibri Light"/>
          <w:b/>
          <w:bCs/>
          <w:sz w:val="24"/>
          <w:szCs w:val="24"/>
        </w:rPr>
        <w:t>Paneta</w:t>
      </w:r>
      <w:proofErr w:type="spellEnd"/>
      <w:r w:rsidR="00E42983" w:rsidRPr="00E42983">
        <w:rPr>
          <w:rFonts w:ascii="Calibri Light" w:hAnsi="Calibri Light" w:cs="Calibri Light"/>
          <w:b/>
          <w:bCs/>
          <w:sz w:val="24"/>
          <w:szCs w:val="24"/>
        </w:rPr>
        <w:t xml:space="preserve"> </w:t>
      </w:r>
      <w:proofErr w:type="spellStart"/>
      <w:r w:rsidR="00E42983" w:rsidRPr="00E42983">
        <w:rPr>
          <w:rFonts w:ascii="Calibri Light" w:hAnsi="Calibri Light" w:cs="Calibri Light"/>
          <w:b/>
          <w:bCs/>
          <w:sz w:val="24"/>
          <w:szCs w:val="24"/>
        </w:rPr>
        <w:t>Mawinne</w:t>
      </w:r>
      <w:proofErr w:type="spellEnd"/>
      <w:r w:rsidRPr="003A6AF1">
        <w:rPr>
          <w:rFonts w:ascii="Calibri Light" w:hAnsi="Calibri Light" w:cs="Calibri Light"/>
          <w:b/>
          <w:bCs/>
          <w:sz w:val="24"/>
          <w:szCs w:val="24"/>
        </w:rPr>
        <w:t xml:space="preserve">) n </w:t>
      </w:r>
      <w:r w:rsidR="00E42983" w:rsidRPr="00E42983">
        <w:rPr>
          <w:rFonts w:ascii="Calibri Light" w:hAnsi="Calibri Light" w:cs="Calibri Light"/>
          <w:b/>
          <w:bCs/>
          <w:sz w:val="24"/>
          <w:szCs w:val="24"/>
        </w:rPr>
        <w:t>East Nusa Tenggara</w:t>
      </w:r>
    </w:p>
    <w:tbl>
      <w:tblPr>
        <w:tblW w:w="0" w:type="auto"/>
        <w:tblCellSpacing w:w="15" w:type="dxa"/>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701"/>
        <w:gridCol w:w="2409"/>
        <w:gridCol w:w="2835"/>
        <w:gridCol w:w="1695"/>
      </w:tblGrid>
      <w:tr w:rsidR="00C219D1" w:rsidRPr="00E42983" w14:paraId="4003F89C" w14:textId="77777777" w:rsidTr="00C219D1">
        <w:trPr>
          <w:tblHeader/>
          <w:tblCellSpacing w:w="15" w:type="dxa"/>
        </w:trPr>
        <w:tc>
          <w:tcPr>
            <w:tcW w:w="1656" w:type="dxa"/>
            <w:vAlign w:val="center"/>
            <w:hideMark/>
          </w:tcPr>
          <w:p w14:paraId="718BA82A"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Aspect</w:t>
            </w:r>
          </w:p>
        </w:tc>
        <w:tc>
          <w:tcPr>
            <w:tcW w:w="2379" w:type="dxa"/>
            <w:vAlign w:val="center"/>
            <w:hideMark/>
          </w:tcPr>
          <w:p w14:paraId="15BF460D"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Positive Indicators (Supporting)</w:t>
            </w:r>
          </w:p>
        </w:tc>
        <w:tc>
          <w:tcPr>
            <w:tcW w:w="2805" w:type="dxa"/>
            <w:vAlign w:val="center"/>
            <w:hideMark/>
          </w:tcPr>
          <w:p w14:paraId="65EF1EB0"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Negative Indicators (Contradictory)</w:t>
            </w:r>
          </w:p>
        </w:tc>
        <w:tc>
          <w:tcPr>
            <w:tcW w:w="1650" w:type="dxa"/>
            <w:vAlign w:val="center"/>
            <w:hideMark/>
          </w:tcPr>
          <w:p w14:paraId="2179281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Existing Gap</w:t>
            </w:r>
          </w:p>
        </w:tc>
      </w:tr>
      <w:tr w:rsidR="00C219D1" w:rsidRPr="00E42983" w14:paraId="3D218DB7" w14:textId="77777777" w:rsidTr="00C219D1">
        <w:trPr>
          <w:tblCellSpacing w:w="15" w:type="dxa"/>
        </w:trPr>
        <w:tc>
          <w:tcPr>
            <w:tcW w:w="1656" w:type="dxa"/>
            <w:vAlign w:val="center"/>
            <w:hideMark/>
          </w:tcPr>
          <w:p w14:paraId="736554FB"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Culture &amp; Tradition</w:t>
            </w:r>
          </w:p>
        </w:tc>
        <w:tc>
          <w:tcPr>
            <w:tcW w:w="2379" w:type="dxa"/>
            <w:vAlign w:val="center"/>
            <w:hideMark/>
          </w:tcPr>
          <w:p w14:paraId="117A18FF"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 xml:space="preserve">Considered part of </w:t>
            </w:r>
            <w:proofErr w:type="spellStart"/>
            <w:r w:rsidRPr="00E42983">
              <w:rPr>
                <w:rFonts w:ascii="Calibri Light" w:hAnsi="Calibri Light" w:cs="Calibri Light"/>
                <w:sz w:val="16"/>
                <w:szCs w:val="16"/>
              </w:rPr>
              <w:t>Sumbanese</w:t>
            </w:r>
            <w:proofErr w:type="spellEnd"/>
            <w:r w:rsidRPr="00E42983">
              <w:rPr>
                <w:rFonts w:ascii="Calibri Light" w:hAnsi="Calibri Light" w:cs="Calibri Light"/>
                <w:sz w:val="16"/>
                <w:szCs w:val="16"/>
              </w:rPr>
              <w:t xml:space="preserve"> customs, symbolizing masculinity and social status.</w:t>
            </w:r>
          </w:p>
        </w:tc>
        <w:tc>
          <w:tcPr>
            <w:tcW w:w="2805" w:type="dxa"/>
            <w:vAlign w:val="center"/>
            <w:hideMark/>
          </w:tcPr>
          <w:p w14:paraId="141DB333"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Contradicts human rights and gender equality values.</w:t>
            </w:r>
          </w:p>
        </w:tc>
        <w:tc>
          <w:tcPr>
            <w:tcW w:w="1650" w:type="dxa"/>
            <w:vAlign w:val="center"/>
            <w:hideMark/>
          </w:tcPr>
          <w:p w14:paraId="527066B8"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Differences in perspective between local customs and human rights principles.</w:t>
            </w:r>
          </w:p>
        </w:tc>
      </w:tr>
      <w:tr w:rsidR="00C219D1" w:rsidRPr="00E42983" w14:paraId="32DB6F41" w14:textId="77777777" w:rsidTr="00C219D1">
        <w:trPr>
          <w:tblCellSpacing w:w="15" w:type="dxa"/>
        </w:trPr>
        <w:tc>
          <w:tcPr>
            <w:tcW w:w="1656" w:type="dxa"/>
            <w:vAlign w:val="center"/>
            <w:hideMark/>
          </w:tcPr>
          <w:p w14:paraId="4B467C66"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lastRenderedPageBreak/>
              <w:t>Customary Law</w:t>
            </w:r>
          </w:p>
        </w:tc>
        <w:tc>
          <w:tcPr>
            <w:tcW w:w="2379" w:type="dxa"/>
            <w:vAlign w:val="center"/>
            <w:hideMark/>
          </w:tcPr>
          <w:p w14:paraId="6A1F2381"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 xml:space="preserve">Still accepted in certain communities with </w:t>
            </w:r>
            <w:proofErr w:type="spellStart"/>
            <w:r w:rsidRPr="00E42983">
              <w:rPr>
                <w:rFonts w:ascii="Calibri Light" w:hAnsi="Calibri Light" w:cs="Calibri Light"/>
                <w:sz w:val="16"/>
                <w:szCs w:val="16"/>
              </w:rPr>
              <w:t>belis</w:t>
            </w:r>
            <w:proofErr w:type="spellEnd"/>
            <w:r w:rsidRPr="00E42983">
              <w:rPr>
                <w:rFonts w:ascii="Calibri Light" w:hAnsi="Calibri Light" w:cs="Calibri Light"/>
                <w:sz w:val="16"/>
                <w:szCs w:val="16"/>
              </w:rPr>
              <w:t xml:space="preserve"> (bride price) payment.</w:t>
            </w:r>
          </w:p>
        </w:tc>
        <w:tc>
          <w:tcPr>
            <w:tcW w:w="2805" w:type="dxa"/>
            <w:vAlign w:val="center"/>
            <w:hideMark/>
          </w:tcPr>
          <w:p w14:paraId="47A1EC85"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Lacks legality under Indonesian national law, often considered abduction.</w:t>
            </w:r>
          </w:p>
        </w:tc>
        <w:tc>
          <w:tcPr>
            <w:tcW w:w="1650" w:type="dxa"/>
            <w:vAlign w:val="center"/>
            <w:hideMark/>
          </w:tcPr>
          <w:p w14:paraId="29FB904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Conflict between customary law and state law.</w:t>
            </w:r>
          </w:p>
        </w:tc>
      </w:tr>
      <w:tr w:rsidR="00C219D1" w:rsidRPr="00E42983" w14:paraId="0CAD092D" w14:textId="77777777" w:rsidTr="00C219D1">
        <w:trPr>
          <w:tblCellSpacing w:w="15" w:type="dxa"/>
        </w:trPr>
        <w:tc>
          <w:tcPr>
            <w:tcW w:w="1656" w:type="dxa"/>
            <w:vAlign w:val="center"/>
            <w:hideMark/>
          </w:tcPr>
          <w:p w14:paraId="2747DA92"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Islamic Law Perspective</w:t>
            </w:r>
          </w:p>
        </w:tc>
        <w:tc>
          <w:tcPr>
            <w:tcW w:w="2379" w:type="dxa"/>
            <w:vAlign w:val="center"/>
            <w:hideMark/>
          </w:tcPr>
          <w:p w14:paraId="0A98D13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Islam emphasizes marriage based on mutual consent.</w:t>
            </w:r>
          </w:p>
        </w:tc>
        <w:tc>
          <w:tcPr>
            <w:tcW w:w="2805" w:type="dxa"/>
            <w:vAlign w:val="center"/>
            <w:hideMark/>
          </w:tcPr>
          <w:p w14:paraId="239F9522"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 xml:space="preserve">Does not align with the Islamic </w:t>
            </w:r>
            <w:proofErr w:type="spellStart"/>
            <w:r w:rsidRPr="00E42983">
              <w:rPr>
                <w:rFonts w:ascii="Calibri Light" w:hAnsi="Calibri Light" w:cs="Calibri Light"/>
                <w:sz w:val="16"/>
                <w:szCs w:val="16"/>
              </w:rPr>
              <w:t>ijab</w:t>
            </w:r>
            <w:proofErr w:type="spellEnd"/>
            <w:r w:rsidRPr="00E42983">
              <w:rPr>
                <w:rFonts w:ascii="Calibri Light" w:hAnsi="Calibri Light" w:cs="Calibri Light"/>
                <w:sz w:val="16"/>
                <w:szCs w:val="16"/>
              </w:rPr>
              <w:t xml:space="preserve"> </w:t>
            </w:r>
            <w:proofErr w:type="spellStart"/>
            <w:r w:rsidRPr="00E42983">
              <w:rPr>
                <w:rFonts w:ascii="Calibri Light" w:hAnsi="Calibri Light" w:cs="Calibri Light"/>
                <w:sz w:val="16"/>
                <w:szCs w:val="16"/>
              </w:rPr>
              <w:t>qabul</w:t>
            </w:r>
            <w:proofErr w:type="spellEnd"/>
            <w:r w:rsidRPr="00E42983">
              <w:rPr>
                <w:rFonts w:ascii="Calibri Light" w:hAnsi="Calibri Light" w:cs="Calibri Light"/>
                <w:sz w:val="16"/>
                <w:szCs w:val="16"/>
              </w:rPr>
              <w:t xml:space="preserve"> requirement, which requires the bride’s approval.</w:t>
            </w:r>
          </w:p>
        </w:tc>
        <w:tc>
          <w:tcPr>
            <w:tcW w:w="1650" w:type="dxa"/>
            <w:vAlign w:val="center"/>
            <w:hideMark/>
          </w:tcPr>
          <w:p w14:paraId="3C2904E1"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The absence of consent and justice in the marriage contract.</w:t>
            </w:r>
          </w:p>
        </w:tc>
      </w:tr>
      <w:tr w:rsidR="00C219D1" w:rsidRPr="00E42983" w14:paraId="1B675A88" w14:textId="77777777" w:rsidTr="00C219D1">
        <w:trPr>
          <w:tblCellSpacing w:w="15" w:type="dxa"/>
        </w:trPr>
        <w:tc>
          <w:tcPr>
            <w:tcW w:w="1656" w:type="dxa"/>
            <w:vAlign w:val="center"/>
            <w:hideMark/>
          </w:tcPr>
          <w:p w14:paraId="6545CA3A"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Women's Protection</w:t>
            </w:r>
          </w:p>
        </w:tc>
        <w:tc>
          <w:tcPr>
            <w:tcW w:w="2379" w:type="dxa"/>
            <w:vAlign w:val="center"/>
            <w:hideMark/>
          </w:tcPr>
          <w:p w14:paraId="416C0CD4"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Some families of the bride accept this tradition as part of their customs.</w:t>
            </w:r>
          </w:p>
        </w:tc>
        <w:tc>
          <w:tcPr>
            <w:tcW w:w="2805" w:type="dxa"/>
            <w:vAlign w:val="center"/>
            <w:hideMark/>
          </w:tcPr>
          <w:p w14:paraId="6935013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Women often become victims of physical and psychological violence.</w:t>
            </w:r>
          </w:p>
        </w:tc>
        <w:tc>
          <w:tcPr>
            <w:tcW w:w="1650" w:type="dxa"/>
            <w:vAlign w:val="center"/>
            <w:hideMark/>
          </w:tcPr>
          <w:p w14:paraId="317CCA3D"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Lack of protection for women within the customary legal system.</w:t>
            </w:r>
          </w:p>
        </w:tc>
      </w:tr>
      <w:tr w:rsidR="00C219D1" w:rsidRPr="00E42983" w14:paraId="4166C0D6" w14:textId="77777777" w:rsidTr="00C219D1">
        <w:trPr>
          <w:tblCellSpacing w:w="15" w:type="dxa"/>
        </w:trPr>
        <w:tc>
          <w:tcPr>
            <w:tcW w:w="1656" w:type="dxa"/>
            <w:vAlign w:val="center"/>
            <w:hideMark/>
          </w:tcPr>
          <w:p w14:paraId="6708DB1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Social &amp; Economic Aspects</w:t>
            </w:r>
          </w:p>
        </w:tc>
        <w:tc>
          <w:tcPr>
            <w:tcW w:w="2379" w:type="dxa"/>
            <w:vAlign w:val="center"/>
            <w:hideMark/>
          </w:tcPr>
          <w:p w14:paraId="59CABADB"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Can be part of agreements between families within the community.</w:t>
            </w:r>
          </w:p>
        </w:tc>
        <w:tc>
          <w:tcPr>
            <w:tcW w:w="2805" w:type="dxa"/>
            <w:vAlign w:val="center"/>
            <w:hideMark/>
          </w:tcPr>
          <w:p w14:paraId="516F3CCC"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Often leads to social conflicts and trauma for the victims.</w:t>
            </w:r>
          </w:p>
        </w:tc>
        <w:tc>
          <w:tcPr>
            <w:tcW w:w="1650" w:type="dxa"/>
            <w:vAlign w:val="center"/>
            <w:hideMark/>
          </w:tcPr>
          <w:p w14:paraId="337C44C3"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No mechanism to ensure women's protection and well-being.</w:t>
            </w:r>
          </w:p>
        </w:tc>
      </w:tr>
      <w:tr w:rsidR="00C219D1" w:rsidRPr="00E42983" w14:paraId="0C854964" w14:textId="77777777" w:rsidTr="00C219D1">
        <w:trPr>
          <w:tblCellSpacing w:w="15" w:type="dxa"/>
        </w:trPr>
        <w:tc>
          <w:tcPr>
            <w:tcW w:w="1656" w:type="dxa"/>
            <w:vAlign w:val="center"/>
            <w:hideMark/>
          </w:tcPr>
          <w:p w14:paraId="1E009CF9"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National Law</w:t>
            </w:r>
          </w:p>
        </w:tc>
        <w:tc>
          <w:tcPr>
            <w:tcW w:w="2379" w:type="dxa"/>
            <w:vAlign w:val="center"/>
            <w:hideMark/>
          </w:tcPr>
          <w:p w14:paraId="1892BE06"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Customary law is still respected in certain contexts in Indonesia.</w:t>
            </w:r>
          </w:p>
        </w:tc>
        <w:tc>
          <w:tcPr>
            <w:tcW w:w="2805" w:type="dxa"/>
            <w:vAlign w:val="center"/>
            <w:hideMark/>
          </w:tcPr>
          <w:p w14:paraId="50909D2F"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Considered a violation of rights and can be prosecuted under laws on abduction and violence against women.</w:t>
            </w:r>
          </w:p>
        </w:tc>
        <w:tc>
          <w:tcPr>
            <w:tcW w:w="1650" w:type="dxa"/>
            <w:vAlign w:val="center"/>
            <w:hideMark/>
          </w:tcPr>
          <w:p w14:paraId="56EAE5F8" w14:textId="77777777" w:rsidR="00E42983" w:rsidRPr="00E42983" w:rsidRDefault="00E42983" w:rsidP="003A6AF1">
            <w:pPr>
              <w:spacing w:before="120" w:after="120"/>
              <w:ind w:left="87"/>
              <w:jc w:val="both"/>
              <w:rPr>
                <w:rFonts w:ascii="Calibri Light" w:hAnsi="Calibri Light" w:cs="Calibri Light"/>
                <w:sz w:val="16"/>
                <w:szCs w:val="16"/>
              </w:rPr>
            </w:pPr>
            <w:r w:rsidRPr="00E42983">
              <w:rPr>
                <w:rFonts w:ascii="Calibri Light" w:hAnsi="Calibri Light" w:cs="Calibri Light"/>
                <w:sz w:val="16"/>
                <w:szCs w:val="16"/>
              </w:rPr>
              <w:t>Incompatibility between customary practices and state law.</w:t>
            </w:r>
          </w:p>
        </w:tc>
      </w:tr>
    </w:tbl>
    <w:p w14:paraId="705D4330" w14:textId="77777777" w:rsidR="00E42983" w:rsidRPr="00E42983" w:rsidRDefault="00E42983" w:rsidP="00FA5CCB">
      <w:pPr>
        <w:spacing w:before="120" w:after="120"/>
        <w:ind w:left="426"/>
        <w:jc w:val="both"/>
        <w:rPr>
          <w:rFonts w:ascii="Calibri Light" w:hAnsi="Calibri Light" w:cs="Calibri Light"/>
          <w:sz w:val="24"/>
          <w:szCs w:val="24"/>
        </w:rPr>
      </w:pPr>
      <w:r w:rsidRPr="00E42983">
        <w:rPr>
          <w:rFonts w:ascii="Calibri Light" w:hAnsi="Calibri Light" w:cs="Calibri Light"/>
          <w:sz w:val="24"/>
          <w:szCs w:val="24"/>
        </w:rPr>
        <w:t xml:space="preserve">This table illustrates the contradictions between local customs, Islamic law, and national law in the practice of Kawin </w:t>
      </w:r>
      <w:proofErr w:type="spellStart"/>
      <w:r w:rsidRPr="00E42983">
        <w:rPr>
          <w:rFonts w:ascii="Calibri Light" w:hAnsi="Calibri Light" w:cs="Calibri Light"/>
          <w:sz w:val="24"/>
          <w:szCs w:val="24"/>
        </w:rPr>
        <w:t>Tangkap</w:t>
      </w:r>
      <w:proofErr w:type="spellEnd"/>
      <w:r w:rsidRPr="00E42983">
        <w:rPr>
          <w:rFonts w:ascii="Calibri Light" w:hAnsi="Calibri Light" w:cs="Calibri Light"/>
          <w:sz w:val="24"/>
          <w:szCs w:val="24"/>
        </w:rPr>
        <w:t xml:space="preserve"> in Sumba</w:t>
      </w:r>
    </w:p>
    <w:p w14:paraId="0C8B10A7" w14:textId="6C6F48BD"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commentRangeStart w:id="4"/>
      <w:r w:rsidRPr="00122F5F">
        <w:rPr>
          <w:rFonts w:ascii="Calibri Light" w:hAnsi="Calibri Light" w:cs="Calibri Light"/>
          <w:b/>
          <w:sz w:val="24"/>
          <w:szCs w:val="24"/>
          <w:lang w:val="id-ID"/>
        </w:rPr>
        <w:t>METHOD</w:t>
      </w:r>
      <w:commentRangeEnd w:id="4"/>
      <w:r w:rsidR="002F355A">
        <w:rPr>
          <w:rStyle w:val="CommentReference"/>
        </w:rPr>
        <w:commentReference w:id="4"/>
      </w:r>
    </w:p>
    <w:p w14:paraId="7C1E0A10" w14:textId="7BF1BF1D" w:rsidR="00342520" w:rsidRDefault="00342520" w:rsidP="00342520">
      <w:pPr>
        <w:spacing w:before="120" w:after="120"/>
        <w:ind w:left="426"/>
        <w:jc w:val="both"/>
        <w:rPr>
          <w:rFonts w:ascii="Calibri Light" w:hAnsi="Calibri Light" w:cs="Calibri Light"/>
          <w:sz w:val="24"/>
          <w:szCs w:val="24"/>
        </w:rPr>
      </w:pPr>
      <w:bookmarkStart w:id="5" w:name="_Hlk153981808"/>
      <w:r w:rsidRPr="00342520">
        <w:rPr>
          <w:rFonts w:ascii="Calibri Light" w:hAnsi="Calibri Light" w:cs="Calibri Light"/>
          <w:sz w:val="24"/>
          <w:szCs w:val="24"/>
        </w:rPr>
        <w:t xml:space="preserve">In this study, the author uses qualitative research methods with the type of literature review from various credible sources. The data collection technique was carried out for several days to find complete sources from journal articles, online newspapers, and some videos from social media </w:t>
      </w:r>
      <w:r w:rsidRPr="00342520">
        <w:rPr>
          <w:rFonts w:ascii="Calibri Light" w:hAnsi="Calibri Light" w:cs="Calibri Light"/>
          <w:sz w:val="24"/>
          <w:szCs w:val="24"/>
        </w:rPr>
        <w:fldChar w:fldCharType="begin" w:fldLock="1"/>
      </w:r>
      <w:r w:rsidR="00DB63CC">
        <w:rPr>
          <w:rFonts w:ascii="Calibri Light" w:hAnsi="Calibri Light" w:cs="Calibri Light"/>
          <w:sz w:val="24"/>
          <w:szCs w:val="24"/>
        </w:rPr>
        <w:instrText>ADDIN CSL_CITATION {"citationItems":[{"id":"ITEM-1","itemData":{"DOI":"10.55772/filadelfia.v3i1.48","ISSN":"2721-7841","abstract":"Research methods are an integral part of science. The research method has an important meaning in terms of helping to understand, work on, assess, and the basis of the validity of a scientific work. The purpose of this study is to describe the use of qualitative research methods among theological colleges. This article uses descriptive methods and literature review. Based on the results of the discussion of this article, it can be concluded that the use of qualitative methods in theological high school environment is generally used in two types of research, namely based on field research and based on literature research. Qualitative methods based on field research can use phenomenology, grounded theory, ethnography, and case studies. While the qualitative methods used in theological high school environment based on literature research can be in the form of narrative, description, literature review, and exegesis. Metode penelitian adalah bagian yang tak terpisahkan dari ilmu pengetahuan. Metode penelitian memiliki arti penting dalam hal untuk membantu memahami, mengerjakan, menilai, dan landasan keabsahan sebuah karya ilmiah. Maksud dari penelitian ini ingin mengambarkan penggunaan metode penelitian kualitatif di kalangan sekolah tinggi teologi. Artikel ini menggunakan metode deskriptif dan kajian literatur.  Berdasarkan hasil pembahasan artikel ini dapat disimpulkan bahwa penggunaan metode kualitatif di lingkungan sekolah tinggi teologi secara umum digunakan dalam dua macam penelitian yaitu berdasarkan penelitian lapangan dan berdasarkan penelitian literatur. Metode kualitatif berdasarkan penelitian lapangan bisa menggunakan fenomenologi,  grounded theory, etnografi, dan studi kasus. Sedangkan metode kualitatif yang digunakan di lingkungan sekolah tinggi teologi berdasarkan penelitian literatur bisa berupa narasi, deskripsi, kajian literatur, dan eksigesa.","author":[{"dropping-particle":"","family":"Manurung","given":"Kosma","non-dropping-particle":"","parse-names":false,"suffix":""}],"container-title":"FILADELFIA: Jurnal Teologi dan Pendidikan Kristen","id":"ITEM-1","issue":"1","issued":{"date-parts":[["2022"]]},"page":"285-300","title":"Mencermati Penggunaan Metode Kualitatif Di Lingkungan Sekolah Tinggi Teologi","type":"article-journal","volume":"3"},"uris":["http://www.mendeley.com/documents/?uuid=8c979c26-e0f1-4ada-9b5f-f39ca268b354"]}],"mendeley":{"formattedCitation":"(Manurung 2022)","plainTextFormattedCitation":"(Manurung 2022)","previouslyFormattedCitation":"(Manurung, 2022)"},"properties":{"noteIndex":0},"schema":"https://github.com/citation-style-language/schema/raw/master/csl-citation.json"}</w:instrText>
      </w:r>
      <w:r w:rsidRPr="00342520">
        <w:rPr>
          <w:rFonts w:ascii="Calibri Light" w:hAnsi="Calibri Light" w:cs="Calibri Light"/>
          <w:sz w:val="24"/>
          <w:szCs w:val="24"/>
        </w:rPr>
        <w:fldChar w:fldCharType="separate"/>
      </w:r>
      <w:r w:rsidR="00DB63CC" w:rsidRPr="00DB63CC">
        <w:rPr>
          <w:rFonts w:ascii="Calibri Light" w:hAnsi="Calibri Light" w:cs="Calibri Light"/>
          <w:noProof/>
          <w:sz w:val="24"/>
          <w:szCs w:val="24"/>
        </w:rPr>
        <w:t>(</w:t>
      </w:r>
      <w:hyperlink w:anchor="no21" w:history="1">
        <w:r w:rsidR="00DB63CC" w:rsidRPr="00930DAC">
          <w:rPr>
            <w:rStyle w:val="Hyperlink"/>
            <w:rFonts w:ascii="Calibri Light" w:hAnsi="Calibri Light" w:cs="Calibri Light"/>
            <w:noProof/>
            <w:sz w:val="24"/>
            <w:szCs w:val="24"/>
          </w:rPr>
          <w:t>Manurung</w:t>
        </w:r>
      </w:hyperlink>
      <w:r w:rsidR="00930DAC">
        <w:rPr>
          <w:rFonts w:ascii="Calibri Light" w:hAnsi="Calibri Light" w:cs="Calibri Light"/>
          <w:noProof/>
          <w:sz w:val="24"/>
          <w:szCs w:val="24"/>
        </w:rPr>
        <w:t>,</w:t>
      </w:r>
      <w:r w:rsidR="00DB63CC" w:rsidRPr="00DB63CC">
        <w:rPr>
          <w:rFonts w:ascii="Calibri Light" w:hAnsi="Calibri Light" w:cs="Calibri Light"/>
          <w:noProof/>
          <w:sz w:val="24"/>
          <w:szCs w:val="24"/>
        </w:rPr>
        <w:t xml:space="preserve"> 2022)</w:t>
      </w:r>
      <w:r w:rsidRPr="00342520">
        <w:rPr>
          <w:rFonts w:ascii="Calibri Light" w:hAnsi="Calibri Light" w:cs="Calibri Light"/>
          <w:sz w:val="24"/>
          <w:szCs w:val="24"/>
        </w:rPr>
        <w:fldChar w:fldCharType="end"/>
      </w:r>
      <w:r w:rsidRPr="00342520">
        <w:rPr>
          <w:rFonts w:ascii="Calibri Light" w:hAnsi="Calibri Light" w:cs="Calibri Light"/>
          <w:sz w:val="24"/>
          <w:szCs w:val="24"/>
        </w:rPr>
        <w:t>. There are several concepts used in this study, namely the concept of Islamic law, marriage</w:t>
      </w:r>
      <w:r w:rsidR="00476E35">
        <w:rPr>
          <w:rFonts w:ascii="Calibri Light" w:hAnsi="Calibri Light" w:cs="Calibri Light"/>
          <w:sz w:val="24"/>
          <w:szCs w:val="24"/>
        </w:rPr>
        <w:t>,</w:t>
      </w:r>
      <w:r w:rsidRPr="00342520">
        <w:rPr>
          <w:rFonts w:ascii="Calibri Light" w:hAnsi="Calibri Light" w:cs="Calibri Light"/>
          <w:sz w:val="24"/>
          <w:szCs w:val="24"/>
        </w:rPr>
        <w:t xml:space="preserve"> and capture.   The research question to be answered in this study is related to how the tradition of capture marriage (</w:t>
      </w:r>
      <w:proofErr w:type="spellStart"/>
      <w:r w:rsidRPr="00342520">
        <w:rPr>
          <w:rFonts w:ascii="Calibri Light" w:hAnsi="Calibri Light" w:cs="Calibri Light"/>
          <w:sz w:val="24"/>
          <w:szCs w:val="24"/>
        </w:rPr>
        <w:t>Paneta</w:t>
      </w:r>
      <w:proofErr w:type="spellEnd"/>
      <w:r w:rsidRPr="00342520">
        <w:rPr>
          <w:rFonts w:ascii="Calibri Light" w:hAnsi="Calibri Light" w:cs="Calibri Light"/>
          <w:sz w:val="24"/>
          <w:szCs w:val="24"/>
        </w:rPr>
        <w:t xml:space="preserve"> </w:t>
      </w:r>
      <w:proofErr w:type="spellStart"/>
      <w:r w:rsidRPr="00342520">
        <w:rPr>
          <w:rFonts w:ascii="Calibri Light" w:hAnsi="Calibri Light" w:cs="Calibri Light"/>
          <w:sz w:val="24"/>
          <w:szCs w:val="24"/>
        </w:rPr>
        <w:t>Mawinne</w:t>
      </w:r>
      <w:proofErr w:type="spellEnd"/>
      <w:r w:rsidRPr="00342520">
        <w:rPr>
          <w:rFonts w:ascii="Calibri Light" w:hAnsi="Calibri Light" w:cs="Calibri Light"/>
          <w:sz w:val="24"/>
          <w:szCs w:val="24"/>
        </w:rPr>
        <w:t>) in Sumba, East Nusa Tenggara is viewed from the perspective of Islamic law.</w:t>
      </w:r>
      <w:bookmarkEnd w:id="5"/>
    </w:p>
    <w:p w14:paraId="1AA0A01F" w14:textId="7D67D9C0" w:rsidR="00853A3C" w:rsidRDefault="00853A3C" w:rsidP="00746278">
      <w:pPr>
        <w:spacing w:before="120" w:after="120"/>
        <w:ind w:left="426"/>
        <w:jc w:val="center"/>
        <w:rPr>
          <w:rFonts w:ascii="Calibri Light" w:hAnsi="Calibri Light" w:cs="Calibri Light"/>
          <w:sz w:val="24"/>
          <w:szCs w:val="24"/>
        </w:rPr>
      </w:pPr>
      <w:r w:rsidRPr="00853A3C">
        <w:rPr>
          <w:rFonts w:ascii="Calibri Light" w:hAnsi="Calibri Light" w:cs="Calibri Light"/>
          <w:noProof/>
          <w:sz w:val="24"/>
          <w:szCs w:val="24"/>
        </w:rPr>
        <w:drawing>
          <wp:inline distT="0" distB="0" distL="0" distR="0" wp14:anchorId="14199E07" wp14:editId="5F06202A">
            <wp:extent cx="4542616" cy="2556000"/>
            <wp:effectExtent l="0" t="0" r="0" b="0"/>
            <wp:docPr id="30097899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0978997" name=""/>
                    <pic:cNvPicPr/>
                  </pic:nvPicPr>
                  <pic:blipFill>
                    <a:blip r:embed="rId15"/>
                    <a:stretch>
                      <a:fillRect/>
                    </a:stretch>
                  </pic:blipFill>
                  <pic:spPr>
                    <a:xfrm>
                      <a:off x="0" y="0"/>
                      <a:ext cx="4542616" cy="2556000"/>
                    </a:xfrm>
                    <a:prstGeom prst="rect">
                      <a:avLst/>
                    </a:prstGeom>
                  </pic:spPr>
                </pic:pic>
              </a:graphicData>
            </a:graphic>
          </wp:inline>
        </w:drawing>
      </w:r>
    </w:p>
    <w:p w14:paraId="35232A42" w14:textId="77777777" w:rsidR="0001477E" w:rsidRPr="00342520" w:rsidRDefault="0001477E" w:rsidP="0001477E">
      <w:pPr>
        <w:spacing w:before="120" w:after="120"/>
        <w:ind w:left="426"/>
        <w:jc w:val="center"/>
        <w:rPr>
          <w:rFonts w:ascii="Calibri Light" w:hAnsi="Calibri Light" w:cs="Calibri Light"/>
          <w:sz w:val="24"/>
          <w:szCs w:val="24"/>
        </w:rPr>
      </w:pPr>
      <w:r>
        <w:rPr>
          <w:rFonts w:ascii="Calibri Light" w:hAnsi="Calibri Light" w:cs="Calibri Light"/>
          <w:sz w:val="24"/>
          <w:szCs w:val="24"/>
        </w:rPr>
        <w:lastRenderedPageBreak/>
        <w:t>Figure 1. Research Location</w:t>
      </w:r>
    </w:p>
    <w:p w14:paraId="192BF6B1" w14:textId="47CBB457" w:rsidR="00D26ADD" w:rsidRPr="00122F5F" w:rsidRDefault="00334792" w:rsidP="00342520">
      <w:pPr>
        <w:numPr>
          <w:ilvl w:val="0"/>
          <w:numId w:val="15"/>
        </w:numPr>
        <w:autoSpaceDE/>
        <w:autoSpaceDN/>
        <w:spacing w:before="120" w:after="120"/>
        <w:ind w:left="426" w:hanging="219"/>
        <w:rPr>
          <w:rFonts w:ascii="Calibri Light" w:hAnsi="Calibri Light" w:cs="Calibri Light"/>
          <w:b/>
          <w:sz w:val="24"/>
          <w:szCs w:val="24"/>
          <w:lang w:val="id-ID"/>
        </w:rPr>
      </w:pPr>
      <w:commentRangeStart w:id="6"/>
      <w:r w:rsidRPr="00122F5F">
        <w:rPr>
          <w:rFonts w:ascii="Calibri Light" w:hAnsi="Calibri Light" w:cs="Calibri Light"/>
          <w:b/>
          <w:sz w:val="24"/>
          <w:szCs w:val="24"/>
          <w:lang w:val="id-ID"/>
        </w:rPr>
        <w:t>RESULT AND DISCUSSION</w:t>
      </w:r>
      <w:commentRangeEnd w:id="6"/>
      <w:r w:rsidR="005D3B99">
        <w:rPr>
          <w:rStyle w:val="CommentReference"/>
        </w:rPr>
        <w:commentReference w:id="6"/>
      </w:r>
    </w:p>
    <w:p w14:paraId="5712D7A0" w14:textId="77777777" w:rsidR="00A406E4" w:rsidRPr="005C2120" w:rsidRDefault="00A406E4" w:rsidP="005C2120">
      <w:pPr>
        <w:spacing w:before="120" w:after="120"/>
        <w:ind w:left="426"/>
        <w:jc w:val="both"/>
        <w:rPr>
          <w:rFonts w:ascii="Calibri Light" w:hAnsi="Calibri Light" w:cs="Calibri Light"/>
          <w:b/>
          <w:bCs/>
          <w:sz w:val="24"/>
          <w:szCs w:val="24"/>
        </w:rPr>
      </w:pPr>
      <w:bookmarkStart w:id="7" w:name="_Hlk153981906"/>
      <w:r w:rsidRPr="005C2120">
        <w:rPr>
          <w:rFonts w:ascii="Calibri Light" w:hAnsi="Calibri Light" w:cs="Calibri Light"/>
          <w:b/>
          <w:bCs/>
          <w:sz w:val="24"/>
          <w:szCs w:val="24"/>
        </w:rPr>
        <w:t>The Context of the Practice of Capture Marriage in Sumba, East Nusa Tenggara</w:t>
      </w:r>
    </w:p>
    <w:p w14:paraId="08E6F124" w14:textId="77777777" w:rsidR="00A406E4" w:rsidRPr="005C2120" w:rsidRDefault="00A406E4" w:rsidP="005C2120">
      <w:pPr>
        <w:spacing w:before="120" w:after="120"/>
        <w:ind w:left="426"/>
        <w:jc w:val="both"/>
        <w:rPr>
          <w:rFonts w:ascii="Calibri Light" w:hAnsi="Calibri Light" w:cs="Calibri Light"/>
          <w:b/>
          <w:bCs/>
          <w:sz w:val="24"/>
          <w:szCs w:val="24"/>
        </w:rPr>
      </w:pPr>
      <w:r w:rsidRPr="005C2120">
        <w:rPr>
          <w:rFonts w:ascii="Calibri Light" w:hAnsi="Calibri Light" w:cs="Calibri Light"/>
          <w:b/>
          <w:bCs/>
          <w:sz w:val="24"/>
          <w:szCs w:val="24"/>
        </w:rPr>
        <w:t>Definition of Capture Marriage</w:t>
      </w:r>
    </w:p>
    <w:p w14:paraId="1EBDA7A7" w14:textId="220B2E20"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Indonesia is a country of wealth, both biological and non-biological wealth from Sabang to </w:t>
      </w:r>
      <w:proofErr w:type="spellStart"/>
      <w:r w:rsidRPr="005C2120">
        <w:rPr>
          <w:rFonts w:ascii="Calibri Light" w:hAnsi="Calibri Light" w:cs="Calibri Light"/>
          <w:sz w:val="24"/>
          <w:szCs w:val="24"/>
        </w:rPr>
        <w:t>Marauke</w:t>
      </w:r>
      <w:proofErr w:type="spellEnd"/>
      <w:r w:rsidRPr="005C2120">
        <w:rPr>
          <w:rFonts w:ascii="Calibri Light" w:hAnsi="Calibri Light" w:cs="Calibri Light"/>
          <w:sz w:val="24"/>
          <w:szCs w:val="24"/>
        </w:rPr>
        <w:t xml:space="preserve"> a lot of biological and non-biological wealth, especially culture and tradition. Let's look at and discuss one of the cultures or traditions of captive marriage. The tradition of Capture marriage is defined as marriage after the arrest of a pair of women by the family of the man, where they are secluded in a house or other quiet place with indications of conjugal relations </w:t>
      </w:r>
      <w:r w:rsidRPr="005C2120">
        <w:rPr>
          <w:rFonts w:ascii="Calibri Light" w:hAnsi="Calibri Light" w:cs="Calibri Light"/>
          <w:sz w:val="24"/>
          <w:szCs w:val="24"/>
        </w:rPr>
        <w:fldChar w:fldCharType="begin" w:fldLock="1"/>
      </w:r>
      <w:r w:rsidR="00B019CF">
        <w:rPr>
          <w:rFonts w:ascii="Calibri Light" w:hAnsi="Calibri Light" w:cs="Calibri Light"/>
          <w:sz w:val="24"/>
          <w:szCs w:val="24"/>
        </w:rPr>
        <w:instrText>ADDIN CSL_CITATION {"citationItems":[{"id":"ITEM-1","itemData":{"DOI":"10.18326/ijtihad.v17i2.175-189","ISSN":"1411-9544","abstract":"This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Kemanusiaan","id":"ITEM-1","issue":"2","issued":{"date-parts":[["2018"]]},"page":"175","title":"Hukum Islam sebagai rekayasa sosial dan implikasinya dalam undang-undang perkawinan di Indonesia","type":"article-journal","volume":"17"},"uris":["http://www.mendeley.com/documents/?uuid=7117e9e9-2127-4f89-ba66-a160ff709888"]},{"id":"ITEM-2","itemData":{"DOI":"10.31958/juris.v21i1.5581","ISSN":"25802763","abstract":"This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Syariah","id":"ITEM-2","issue":"1","issued":{"date-parts":[["2022"]]},"page":"77-87","title":"Forced Marriage: Implementation of the Mandatory Provisions of the Bride’s Consent in Indonesia","type":"article-journal","volume":"21"},"uris":["http://www.mendeley.com/documents/?uuid=acb355dd-254e-4099-b5a9-dedfc9bb6f56"]},{"id":"ITEM-3","itemData":{"DOI":"10.46576/lj.v2i2.1812","ISSN":"2746-3966","abstract":"ABSTRAKTradisi kawin tangkap biasanya dilakukan oleh keluarga kaya karena terkait dengan mahar yang harus dibayarkan pada pihak perempuan mahal. Namun tradisi kawin tangkap yang terjadi sekarang sudah melenceng dan tidak sesuai lagi dengan tradisi. Tujuan penelitian ini adalah untuk melakukan kajian terkait Tardisi Kawin Tangkap Sumba dan bagaimana Prespektif Undang-Undang R I Nomor 1 Tahun 1974 tentang Perkawinan. Penelitian ini bersifat deskriptif dengan menggunakan data sekunder yaitu jurnal-jurnal dan surat-surat kabar online yang kredibel. Setelah data dikumpulkan kemudian peneliti menyusun hasil penelitian secara sistematis. Hasil penelitian pustaka yang dilakukan peneliti menemukan bahwa Kawin tangkap yang berlaku saat ini seakan menjadi praktek penculikan yang berlindung di bawah nilai adat Sumba dan tidak sesuai dengan praktek kawin tangkap pada zaman dulu. Tradisi kawin tangkap secara paksa telah melanggar UU hukum pidana Pasal 328 dan tidak sesuai dengan asas keluarga dan syarat perkawinan yang terdapat pada UU RI No 1 Tahun 1974 tentang Perkawinan. Disarakan seluruh pihak terkait baik dari tokoh masyarakat, tokoh agama maupun Pemerintah Daerah Sumba untuk melakukan sosialisai pentingnya menjaga tertib Hukum agar kasus kejadian kawin tangkap secara paksa tidak terjadi pada perempuan Sumba.Kata Kunci: Kawin tangkap, UU RI No 1 Tahun 1974","author":[{"dropping-particle":"","family":"Dewi","given":"Dian Kemala","non-dropping-particle":"","parse-names":false,"suffix":""}],"container-title":"Law Jurnal","id":"ITEM-3","issue":"2","issued":{"date-parts":[["2022"]]},"page":"107-115","title":"Tradisi Kawin Tangkap Sumba Dan Prespektif Undang-Undang R I Nomor 1 Tahun 1974 Tentang Perkawinan","type":"article-journal","volume":"2"},"uris":["http://www.mendeley.com/documents/?uuid=61adf143-341d-4c87-8105-42f92cf190cc"]}],"mendeley":{"formattedCitation":"(Dewi, Indonesia, and Medan 2022; Setiyanto 2018; Subeitan 2022)","manualFormatting":"(Dewi, 2022; Setiyanto 2018; Subeitan 2022)","plainTextFormattedCitation":"(Dewi, Indonesia, and Medan 2022; Setiyanto 2018; Subeitan 2022)","previouslyFormattedCitation":"(Dewi et al., 2022; Setiyanto, 2018; Subeitan,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0" w:history="1">
        <w:r w:rsidR="00DB63CC" w:rsidRPr="00B019CF">
          <w:rPr>
            <w:rStyle w:val="Hyperlink"/>
            <w:rFonts w:ascii="Calibri Light" w:hAnsi="Calibri Light" w:cs="Calibri Light"/>
            <w:sz w:val="24"/>
            <w:szCs w:val="24"/>
          </w:rPr>
          <w:t>Dewi</w:t>
        </w:r>
      </w:hyperlink>
      <w:r w:rsidR="00DB63CC" w:rsidRPr="005C2120">
        <w:rPr>
          <w:rFonts w:ascii="Calibri Light" w:hAnsi="Calibri Light" w:cs="Calibri Light"/>
          <w:sz w:val="24"/>
          <w:szCs w:val="24"/>
        </w:rPr>
        <w:t xml:space="preserve">, 2022; </w:t>
      </w:r>
      <w:hyperlink w:anchor="no27" w:history="1">
        <w:r w:rsidR="00DB63CC" w:rsidRPr="00224834">
          <w:rPr>
            <w:rStyle w:val="Hyperlink"/>
            <w:rFonts w:ascii="Calibri Light" w:hAnsi="Calibri Light" w:cs="Calibri Light"/>
            <w:sz w:val="24"/>
            <w:szCs w:val="24"/>
          </w:rPr>
          <w:t>Setiyanto</w:t>
        </w:r>
      </w:hyperlink>
      <w:r w:rsidR="00224834">
        <w:rPr>
          <w:rFonts w:ascii="Calibri Light" w:hAnsi="Calibri Light" w:cs="Calibri Light"/>
          <w:sz w:val="24"/>
          <w:szCs w:val="24"/>
        </w:rPr>
        <w:t>,</w:t>
      </w:r>
      <w:r w:rsidR="00DB63CC" w:rsidRPr="005C2120">
        <w:rPr>
          <w:rFonts w:ascii="Calibri Light" w:hAnsi="Calibri Light" w:cs="Calibri Light"/>
          <w:sz w:val="24"/>
          <w:szCs w:val="24"/>
        </w:rPr>
        <w:t xml:space="preserve"> 2018; </w:t>
      </w:r>
      <w:hyperlink w:anchor="no30" w:history="1">
        <w:r w:rsidR="00DB63CC" w:rsidRPr="00522DEB">
          <w:rPr>
            <w:rStyle w:val="Hyperlink"/>
            <w:rFonts w:ascii="Calibri Light" w:hAnsi="Calibri Light" w:cs="Calibri Light"/>
            <w:sz w:val="24"/>
            <w:szCs w:val="24"/>
          </w:rPr>
          <w:t>Subeitan</w:t>
        </w:r>
      </w:hyperlink>
      <w:r w:rsidR="00522DEB">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6CD586A2" w14:textId="2F44C097"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other studies that discuss capture marriage, it can be interpreted as forced marriage where marriage can occur due to family problems such as; Zina, Being alone in a quiet place, Visiting beyond visiting hours, or Being pregnant out of wedlock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{"citationItems":[{"id":"ITEM-1","itemData":{"DOI":"10.36312/sasambo.v3i2.483","abstract":"Perceraian di NTB makin meningkat diakibatkan maraknya pernikahan dibawah umur (19 tahun kebawah), kurangnya pemahaman tentang hal-hal yang harus persiapkan sebelum melakukan pernikahan. kondisi ini menjadi dasar melakukan pengabdian dengan tujuan meningkatkan pengetahuan dan pemahaman tentang pernikahan islam melalui kegitan penyuluhan Pra Nikah dalam perspektif Islam. Mitra dalam kegitan ini adalah masyarakat desa Gelogor kabupaten Lombok Barat yang berjumlah 20 orang. Metode pelaksanaan dengan ceramah, diskusi dan tanya jawab. Langkah-langkah kegitan perencanaa, tindakan, dan evalusi. Hasil pre test pemahaman mitra tentang pra nikah dalam Perspektif  Islam mendapatkan nilai rata-rata 50 dan hasil posttest rata-rata 90 dengan rata-rata peningkatan 33%. Ini menunjukkan bahwa kegiatan penyuluhan memberikan dampak pada peningkatan pemahaman dan pengetahuan mitra. Meskipun terjadi peningkatan dan pemahaman mitra masih perlu dilakukan sosialisasi dan pempingan secara berkelanjutan. Pre-Marriage Counseling is an Islamic Perspective as an Effort to Increase Knowledge About Islamic Marriage Divorce in NTB may increase due to the prevalence of underage marriages (19 years and under), lack of understanding of the things that must be prepared before marriage. This condition becomes the basis for doing service with the aim of increasing knowledge and understanding of Islamic marriage through Pre-Marriage counseling activities from an Islamic perspective. Partners in this activity are the Gelogor village community, West Lombok district, totaling 20 people. The implementation method is lecture, discussion, and question and answer. The steps of planning, action, and evaluation activities. The results of the pre-test of partners' understanding of premarital marriage in the Islamic perspective got an average score of 50 and the posttest results averaged 90 with an average increase of 33%. This shows that the extension activities have an impact on increasing the understanding and knowledge of partners. Although there is an increase and understanding of partners, it is still necessary to carry out socialization and mentoring on an ongoing basis.","author":[{"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container-title":"Sasambo: Jurnal Abdimas (Journal of Community Service)","id":"ITEM-1","issue":"2","issued":{"date-parts":[["2021"]]},"page":"92-98","title":"Penyuluhan Pra Nikah Dalam Perspektif Islam Sebagai Upaya Meningkatkan Pengetahuan Tentang Pernikahan Islam","type":"article-journal","volume":"3"},"uris":["http://www.mendeley.com/documents/?uuid=b83df302-1ed9-46e6-ab98-a7068f6523a6"]}],"mendeley":{"formattedCitation":"(Israfil et al. 2021)","plainTextFormattedCitation":"(Israfil et al. 2021)","previouslyFormattedCitation":"(Israfil et al.,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6" w:history="1">
        <w:r w:rsidR="00DB63CC" w:rsidRPr="002C5517">
          <w:rPr>
            <w:rStyle w:val="Hyperlink"/>
            <w:rFonts w:ascii="Calibri Light" w:hAnsi="Calibri Light" w:cs="Calibri Light"/>
            <w:sz w:val="24"/>
            <w:szCs w:val="24"/>
          </w:rPr>
          <w:t>Israfil et al</w:t>
        </w:r>
      </w:hyperlink>
      <w:r w:rsidR="00DB63CC" w:rsidRPr="005C2120">
        <w:rPr>
          <w:rFonts w:ascii="Calibri Light" w:hAnsi="Calibri Light" w:cs="Calibri Light"/>
          <w:sz w:val="24"/>
          <w:szCs w:val="24"/>
        </w:rPr>
        <w:t>. 2021)</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So capture marriage can be interpreted as forced marriage where the marriage occurs because there is an indication that a man and woman have a relationship like husband and wife or can also be accused of conjugal relations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Lombok","type":"article-journal","volume":"7"},"uris":["http://www.mendeley.com/documents/?uuid=18dcfa35-0c95-4b51-b650-09aa3ff46ea6"]},{"id":"ITEM-2","itemData":{"DOI":"10.33603/deiksis.v7i2.3283","ISSN":"2355-6633","abstract":"Abstrak.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Timur","type":"article-journal","volume":"7"},"uris":["http://www.mendeley.com/documents/?uuid=fc9cb3de-c809-4ab7-96d7-16ccaa9c7a23"]},{"id":"ITEM-3","itemData":{"DOI":"10.14710/gk.2023.20493","ISSN":"0852-0011","abstract":"Tradisi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Keadilan","id":"ITEM-3","issue":"3","issued":{"date-parts":[["2023"]]},"page":"138-152","title":"Analisis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Timur)","type":"article-journal","volume":"10"},"uris":["http://www.mendeley.com/documents/?uuid=30f50bc8-b26c-49cf-9322-5afaa7d42a2d"]}],"mendeley":{"formattedCitation":"(Agust 2022; Sanjaya and Rahardi 2021; Toriq 2023)","plainTextFormattedCitation":"(Agust 2022; Sanjaya and Rahardi 2021; Toriq 2023)","previouslyFormattedCitation":"(Agust, 2022; Sanjaya &amp; Rahardi, 2021; Toriq, 2023)"},"properties":{"noteIndex":0},"schema":"https://github.com/citation-style-language/schema/raw/master/csl-citation.json"}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3" w:history="1">
        <w:r w:rsidR="00DB63CC" w:rsidRPr="00DE6B26">
          <w:rPr>
            <w:rStyle w:val="Hyperlink"/>
            <w:rFonts w:ascii="Calibri Light" w:hAnsi="Calibri Light" w:cs="Calibri Light"/>
            <w:sz w:val="24"/>
            <w:szCs w:val="24"/>
          </w:rPr>
          <w:t>Toriq</w:t>
        </w:r>
      </w:hyperlink>
      <w:r w:rsidR="00DE6B26">
        <w:rPr>
          <w:rFonts w:ascii="Calibri Light" w:hAnsi="Calibri Light" w:cs="Calibri Light"/>
          <w:sz w:val="24"/>
          <w:szCs w:val="24"/>
        </w:rPr>
        <w:t>,</w:t>
      </w:r>
      <w:r w:rsidR="00DB63CC" w:rsidRPr="005C2120">
        <w:rPr>
          <w:rFonts w:ascii="Calibri Light" w:hAnsi="Calibri Light" w:cs="Calibri Light"/>
          <w:sz w:val="24"/>
          <w:szCs w:val="24"/>
        </w:rPr>
        <w:t xml:space="preserve"> 2023)</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02882AA6" w14:textId="7E324131" w:rsidR="009F0A49" w:rsidRDefault="009F0A49" w:rsidP="00395525">
      <w:pPr>
        <w:spacing w:before="120" w:after="120"/>
        <w:ind w:left="426"/>
        <w:jc w:val="center"/>
        <w:rPr>
          <w:rFonts w:ascii="Calibri Light" w:hAnsi="Calibri Light" w:cs="Calibri Light"/>
          <w:sz w:val="24"/>
          <w:szCs w:val="24"/>
        </w:rPr>
      </w:pPr>
      <w:r w:rsidRPr="009F0A49">
        <w:rPr>
          <w:rFonts w:ascii="Calibri Light" w:hAnsi="Calibri Light" w:cs="Calibri Light"/>
          <w:noProof/>
          <w:sz w:val="24"/>
          <w:szCs w:val="24"/>
        </w:rPr>
        <w:drawing>
          <wp:inline distT="0" distB="0" distL="0" distR="0" wp14:anchorId="68FC0170" wp14:editId="78D7D0DC">
            <wp:extent cx="3433880" cy="2556000"/>
            <wp:effectExtent l="0" t="0" r="0" b="0"/>
            <wp:docPr id="88313200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3132003" name=""/>
                    <pic:cNvPicPr/>
                  </pic:nvPicPr>
                  <pic:blipFill>
                    <a:blip r:embed="rId16"/>
                    <a:stretch>
                      <a:fillRect/>
                    </a:stretch>
                  </pic:blipFill>
                  <pic:spPr>
                    <a:xfrm>
                      <a:off x="0" y="0"/>
                      <a:ext cx="3433880" cy="2556000"/>
                    </a:xfrm>
                    <a:prstGeom prst="rect">
                      <a:avLst/>
                    </a:prstGeom>
                  </pic:spPr>
                </pic:pic>
              </a:graphicData>
            </a:graphic>
          </wp:inline>
        </w:drawing>
      </w:r>
    </w:p>
    <w:p w14:paraId="0882C176" w14:textId="77777777" w:rsidR="00DE1928" w:rsidRPr="005C2120" w:rsidRDefault="00DE1928" w:rsidP="00024A0D">
      <w:pPr>
        <w:spacing w:before="120" w:after="120"/>
        <w:ind w:left="426"/>
        <w:jc w:val="center"/>
        <w:rPr>
          <w:rFonts w:ascii="Calibri Light" w:hAnsi="Calibri Light" w:cs="Calibri Light"/>
          <w:sz w:val="24"/>
          <w:szCs w:val="24"/>
        </w:rPr>
      </w:pPr>
      <w:commentRangeStart w:id="8"/>
      <w:r>
        <w:rPr>
          <w:rFonts w:ascii="Calibri Light" w:hAnsi="Calibri Light" w:cs="Calibri Light"/>
          <w:sz w:val="24"/>
          <w:szCs w:val="24"/>
        </w:rPr>
        <w:t>Figure 2. Procession and Discussion of the Implementation of Capture Marriage</w:t>
      </w:r>
      <w:commentRangeEnd w:id="8"/>
      <w:r w:rsidR="00503C1C">
        <w:rPr>
          <w:rStyle w:val="CommentReference"/>
        </w:rPr>
        <w:commentReference w:id="8"/>
      </w:r>
    </w:p>
    <w:p w14:paraId="569AF44E" w14:textId="50DEA1E4"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History and development of the practice of captive marriage in Sumba, East Nusa Tenggara</w:t>
      </w:r>
    </w:p>
    <w:p w14:paraId="119B2D21" w14:textId="31600F16"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The practice of captur</w:t>
      </w:r>
      <w:r w:rsidR="00476E35">
        <w:rPr>
          <w:rFonts w:ascii="Calibri Light" w:hAnsi="Calibri Light" w:cs="Calibri Light"/>
          <w:sz w:val="24"/>
          <w:szCs w:val="24"/>
        </w:rPr>
        <w:t>ing</w:t>
      </w:r>
      <w:r w:rsidRPr="005C2120">
        <w:rPr>
          <w:rFonts w:ascii="Calibri Light" w:hAnsi="Calibri Light" w:cs="Calibri Light"/>
          <w:sz w:val="24"/>
          <w:szCs w:val="24"/>
        </w:rPr>
        <w:t xml:space="preserve"> marriage in Sumba, East Nusa Tenggara (NTT) has recently attracted controversy. This tradition is considered to lead to the abduction of women,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violations of women's rights and human rights. Capture mating is considered a tradition from their ancestors for generations to this day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Indonesia","id":"ITEM-1","issue":"2","issued":{"date-parts":[["2022"]]},"title":"Posisi Perempuan Dalam Adat Pernikahan Budaya Sumba Dan Korelasinya Dengan Budaya Osing Di Banyuwangi Dan Sasak Di Lombok","type":"article-journal","volume":"7"},"uris":["http://www.mendeley.com/documents/?uuid=18dcfa35-0c95-4b51-b650-09aa3ff46ea6"]},{"id":"ITEM-2","itemData":{"DOI":"10.21776/ub.sbn.2017.oo1.01.03","abstract":"Perkawinan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Nusantara","id":"ITEM-2","issue":"1","issued":{"date-parts":[["2017"]]},"page":"18-27","title":"Belis dan Harga Seorang Perempuan Sumba (Perkawinan Adat Suku Wewewa, Sumba Barat Daya, NTT)","type":"article-journal","volume":"1"},"uris":["http://www.mendeley.com/documents/?uuid=2afc2e2f-3688-4786-9f89-f26c4d037400"]}],"mendeley":{"formattedCitation":"(Agust 2022; Kleden 2017)","plainTextFormattedCitation":"(Agust 2022; Kleden 2017)","previouslyFormattedCitation":"(Agust, 2022; Kleden, 2017)"},"properties":{"noteIndex":0},"schema":"https://github.com/citation-style-language/schema/raw/master/csl-citation.json"}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8" w:history="1">
        <w:r w:rsidR="00DB63CC" w:rsidRPr="009A2DB4">
          <w:rPr>
            <w:rStyle w:val="Hyperlink"/>
            <w:rFonts w:ascii="Calibri Light" w:hAnsi="Calibri Light" w:cs="Calibri Light"/>
            <w:sz w:val="24"/>
            <w:szCs w:val="24"/>
          </w:rPr>
          <w:t>Kleden</w:t>
        </w:r>
      </w:hyperlink>
      <w:r w:rsidR="009A2DB4">
        <w:rPr>
          <w:rFonts w:ascii="Calibri Light" w:hAnsi="Calibri Light" w:cs="Calibri Light"/>
          <w:sz w:val="24"/>
          <w:szCs w:val="24"/>
        </w:rPr>
        <w:t>,</w:t>
      </w:r>
      <w:r w:rsidR="00DB63CC" w:rsidRPr="005C2120">
        <w:rPr>
          <w:rFonts w:ascii="Calibri Light" w:hAnsi="Calibri Light" w:cs="Calibri Light"/>
          <w:sz w:val="24"/>
          <w:szCs w:val="24"/>
        </w:rPr>
        <w:t xml:space="preserve"> 2017)</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w:t>
      </w:r>
    </w:p>
    <w:p w14:paraId="091F07D5" w14:textId="184FC39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In the old tradition of Sumba society, capture marriage is usually carried out by the groom's family who </w:t>
      </w:r>
      <w:r w:rsidR="00476E35">
        <w:rPr>
          <w:rFonts w:ascii="Calibri Light" w:hAnsi="Calibri Light" w:cs="Calibri Light"/>
          <w:sz w:val="24"/>
          <w:szCs w:val="24"/>
        </w:rPr>
        <w:t>is</w:t>
      </w:r>
      <w:r w:rsidRPr="005C2120">
        <w:rPr>
          <w:rFonts w:ascii="Calibri Light" w:hAnsi="Calibri Light" w:cs="Calibri Light"/>
          <w:sz w:val="24"/>
          <w:szCs w:val="24"/>
        </w:rPr>
        <w:t xml:space="preserve"> hindered by </w:t>
      </w:r>
      <w:proofErr w:type="spellStart"/>
      <w:r w:rsidRPr="005C2120">
        <w:rPr>
          <w:rFonts w:ascii="Calibri Light" w:hAnsi="Calibri Light" w:cs="Calibri Light"/>
          <w:sz w:val="24"/>
          <w:szCs w:val="24"/>
        </w:rPr>
        <w:t>belis</w:t>
      </w:r>
      <w:proofErr w:type="spellEnd"/>
      <w:r w:rsidRPr="005C2120">
        <w:rPr>
          <w:rFonts w:ascii="Calibri Light" w:hAnsi="Calibri Light" w:cs="Calibri Light"/>
          <w:sz w:val="24"/>
          <w:szCs w:val="24"/>
        </w:rPr>
        <w:t xml:space="preserve"> or high dowry from the woman's side. Capture marriage is a category of marriage without marriage that occurs because there is no family agreement on the amount of </w:t>
      </w:r>
      <w:proofErr w:type="spellStart"/>
      <w:r w:rsidRPr="005C2120">
        <w:rPr>
          <w:rFonts w:ascii="Calibri Light" w:hAnsi="Calibri Light" w:cs="Calibri Light"/>
          <w:sz w:val="24"/>
          <w:szCs w:val="24"/>
        </w:rPr>
        <w:t>belis</w:t>
      </w:r>
      <w:proofErr w:type="spellEnd"/>
      <w:r w:rsidRPr="005C2120">
        <w:rPr>
          <w:rFonts w:ascii="Calibri Light" w:hAnsi="Calibri Light" w:cs="Calibri Light"/>
          <w:sz w:val="24"/>
          <w:szCs w:val="24"/>
        </w:rPr>
        <w:t xml:space="preserve"> or dowry. At the beginning of this tradition, a woman was dressed. </w:t>
      </w:r>
      <w:r w:rsidRPr="005C2120">
        <w:rPr>
          <w:rFonts w:ascii="Calibri Light" w:hAnsi="Calibri Light" w:cs="Calibri Light"/>
          <w:sz w:val="24"/>
          <w:szCs w:val="24"/>
        </w:rPr>
        <w:lastRenderedPageBreak/>
        <w:t xml:space="preserve">The bridegroom has also been dressed in traditional clothes and riding a horse. The woman was arrested and taken to the man's family home. This tradition is unique because it involves the good name of both families, especially with the background of the family. After being arrested, the male party would bring a machete and a horse to the female side as a sign of apology and a sign that the woman was already in the man's house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{"citationItems":[{"id":"ITEM-1","itemData":{"abstract":"Selain menggunakan tradisi Perkawinan secara umum, dipulau Sumba pada umumnya termasuk, di Kab. Sumba Barat Daya juga mengenal prosesi kawin tangkap (paneta mawinne. Praktik kawin tangkap merupakan jenis perkawinan yang dilakukan dengan cara menangkap perempuan dengan paksa untuk dikawinkan dengan seorang pria yang tidak dicintainya. Pendekatan yang digunakan dalam penilitian ini adalah pendekatan kualitatif deskriptif dengan tujuan mendapatkan informasi lebih detail tentang makna kawin tangkap di desa mareda kalada. Disini penelitii ingin menjelaskan makna dan perubahan kawin tangkap Masyarakat Desa Mareda Kalada, Kec. Wewewa Timur, Kab. Sumba Barat Daya. Teori yang digunakan dalam kajian sosiologi konsep makna perkawinan dalam sistem patriarki sudut pandang teori feminisme eksistensialis dari Simone De Beauvoir. Hasil penelitian ini bahwa makna kawin tangkap dalam mengangkat derajat atau untuk menghilangkan rasa malu kepada keluarga laki-laki, di Sumba budaya patriarkinya sangat tinggi sehingga sistem budaya atau adat di dominasi laki-laki. Makna kawin tangkap tidak semata-mata terjadi begitu saja, dapat dilihat bahwa pergeseran makna kawin tangkap yang duluh dan sekarang sedikit berbeda karena kawin tangkap secara paksa ini sebenarnya sudah terjadi dari saman raja-raja dengan sedikit perbedaan yang sekarang, tetap menempatkan perempuan sebagai koban dan objek.","author":[{"dropping-particle":"","family":"Tanggu","given":"Elsiati","non-dropping-particle":"","parse-names":false,"suffix":""},{"dropping-particle":"","family":"Kudubun","given":"Elly Esra","non-dropping-particle":"","parse-names":false,"suffix":""},{"dropping-particle":"","family":"Utomo","given":"Alvianto W","non-dropping-particle":"","parse-names":false,"suffix":""}],"container-title":"Equalita","id":"ITEM-1","issue":"2","issued":{"date-parts":[["2021"]]},"title":"Kawin Tangkap ( studi sosiologi tentang makna dan praktik kawin tangkap di desa mareda kalada , kec . Wewewa timur , kab . Sumba barat daya )","type":"article-journal","volume":"3"},"uris":["http://www.mendeley.com/documents/?uuid=9ef14a2f-74ce-42ce-b34c-43ed083b4349"]},{"id":"ITEM-2","itemData":{"abstract":"Abstrak: Piti Maranggangu (Ambil  dalam  pertemuan)  sering  juga  disebut  dengan  ungkapan Maranggang  Mamoha (menjemput  pengantin).  Kata Maranggangu memiliki  arti  menjumpai, menemui seseorang yang berada di dalam perjalanan atau luar rumah/kampung. Adat perkawinan ini dilakukan dulunya hanya dilakukan oleh para bangsawan atas persetujuan keluarga kedua belah pihak. Melalui metode kualitatif dengan menggunakan pendekatan studi kasus, peneliti berusaha memaknai dan memahami pandangan pada subjek penelitian dalam rangka mengulas lebih dalam lagitentang Pandangan PahamFeminisme Radikal Terhadap Perkawinan Piti Maranggang Dalam Adat  Perkawinan  Sumba  Timur  di  Dameka,  Katikutana  Selatan,  Kabupaten  Sumba  Tengah. Didapati bahwa tradisi Piti Maranggang mengalami pergeseran makna sehingga saat ini dikenal dengan sebutan Kawin Tangkap.","author":[{"dropping-particle":"","family":"Mardiani","given":"Martha","non-dropping-particle":"","parse-names":false,"suffix":""},{"dropping-particle":"","family":"Jati Nugroho","given":"Fibry","non-dropping-particle":"","parse-names":false,"suffix":""},{"dropping-particle":"","family":"Rogo Yuono","given":"Yusup","non-dropping-particle":"","parse-names":false,"suffix":""}],"container-title":"Sagacity","id":"ITEM-2","issue":"2","issued":{"date-parts":[["2021"]]},"page":"87-98","title":"Pandangan Paham Feminisme Radikal Terhadap Perkawinan Piti Maranggang Dalam Adat Perkawinan Sumba Timur Di Dameka, Katikutana Selatan, Kabupaten Sumba Tengah","type":"article-journal","volume":"1"},"uris":["http://www.mendeley.com/documents/?uuid=fd1504e3-2c70-4e34-a1e3-d667bbdc07c6"]},{"id":"ITEM-3","itemData":{"abstract":"The tradition of marrying capture is usually carried out by rich families because it is related to the expensive dowry that must be paid to the woman. However, the tradition of marrying capture that is happening now has deviated and is no longer in accordance with tradition. The purpose of this research is to conduct a study related to the Tradition of Arresting Marriage in Sumba and how the Perspective of the Law of the Republic of Indonesia Number 1 of 1974 concerning Marriage. This research is descriptive by using secondary data, namely credible online journals and newspapers. After the data was collected, the researchers compiled the research results systematically. The results of the literature research conducted by the researchers found that the current marriage of capture seems to be a kidnapping practice that takes refuge under the traditional values of Sumba and is not in accordance with the practice of capture marriage in the past. The tradition of forced marriage and capture has violated Article 328 of the criminal law law and is not in accordance with the family principle and marriage requirements contained in the Republic of Indonesia Law No. 1 of 1974 concerning Marriage. It is recommended that all relevant parties, including community leaders, religious leaders and the Sumba Regional Government, socialize the importance of maintaining law and order so that cases of forced marriage and capture do not occur to Sumbanese women.","author":[{"dropping-particle":"","family":"Dewi","given":"Dian Kemala","non-dropping-particle":"","parse-names":false,"suffix":""},{"dropping-particle":"","family":"Indonesia","given":"Universitas Dharmawangsa","non-dropping-particle":"","parse-names":false,"suffix":""},{"dropping-particle":"","family":"Medan","given":"Kota","non-dropping-particle":"","parse-names":false,"suffix":""}],"id":"ITEM-3","issue":"1","issued":{"date-parts":[["2022"]]},"page":"107-115","title":"Tradisi Kawin Tangkap Sumba Dan Prespektif Undang-Undang R I Nomor 1 Tahun 1974 Tentang Perkawinan the Tradition of Capture Marriage in Sumba and the Presspective of Law of the Republic of Indonesia Number 1 Year 1974 Regarding Marriage","type":"article-journal","volume":"II"},"uris":["http://www.mendeley.com/documents/?uuid=61adf143-341d-4c87-8105-42f92cf190cc"]}],"mendeley":{"formattedCitation":"(Dewi, Indonesia, and Medan 2022; Mardiani, Jati Nugroho, and Rogo Yuono 2021; Tanggu, Kudubun, and Utomo 2021)","plainTextFormattedCitation":"(Dewi, Indonesia, and Medan 2022; Mardiani, Jati Nugroho, and Rogo Yuono 2021; Tanggu, Kudubun, and Utomo 2021)","previouslyFormattedCitation":"(Dewi et al., 2022; Mardiani et al., 2021; Tanggu et al.,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0" w:history="1">
        <w:r w:rsidR="00DB63CC" w:rsidRPr="00B019CF">
          <w:rPr>
            <w:rStyle w:val="Hyperlink"/>
            <w:rFonts w:ascii="Calibri Light" w:hAnsi="Calibri Light" w:cs="Calibri Light"/>
            <w:sz w:val="24"/>
            <w:szCs w:val="24"/>
          </w:rPr>
          <w:t>Dewi</w:t>
        </w:r>
      </w:hyperlink>
      <w:r w:rsidR="00DB63CC" w:rsidRPr="005C2120">
        <w:rPr>
          <w:rFonts w:ascii="Calibri Light" w:hAnsi="Calibri Light" w:cs="Calibri Light"/>
          <w:sz w:val="24"/>
          <w:szCs w:val="24"/>
        </w:rPr>
        <w:t xml:space="preserve">, 2022; </w:t>
      </w:r>
      <w:hyperlink w:anchor="no22" w:history="1">
        <w:r w:rsidR="00DB63CC" w:rsidRPr="001B658E">
          <w:rPr>
            <w:rStyle w:val="Hyperlink"/>
            <w:rFonts w:ascii="Calibri Light" w:hAnsi="Calibri Light" w:cs="Calibri Light"/>
            <w:sz w:val="24"/>
            <w:szCs w:val="24"/>
          </w:rPr>
          <w:t>Mardiani, Jati Nugroho, and Rogo Yuono</w:t>
        </w:r>
      </w:hyperlink>
      <w:r w:rsidR="001B658E">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1" w:history="1">
        <w:r w:rsidR="00DB63CC" w:rsidRPr="00430D63">
          <w:rPr>
            <w:rStyle w:val="Hyperlink"/>
            <w:rFonts w:ascii="Calibri Light" w:hAnsi="Calibri Light" w:cs="Calibri Light"/>
            <w:sz w:val="24"/>
            <w:szCs w:val="24"/>
          </w:rPr>
          <w:t>Tanggu, Kudubun, and Utomo</w:t>
        </w:r>
      </w:hyperlink>
      <w:r w:rsidR="00430D63">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067C3CBE" w14:textId="60846AAA"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Along with the times, the practice of captive marriage that was carried out was not </w:t>
      </w:r>
      <w:r w:rsidR="00476E35">
        <w:rPr>
          <w:rFonts w:ascii="Calibri Light" w:hAnsi="Calibri Light" w:cs="Calibri Light"/>
          <w:sz w:val="24"/>
          <w:szCs w:val="24"/>
        </w:rPr>
        <w:t>by</w:t>
      </w:r>
      <w:r w:rsidRPr="005C2120">
        <w:rPr>
          <w:rFonts w:ascii="Calibri Light" w:hAnsi="Calibri Light" w:cs="Calibri Light"/>
          <w:sz w:val="24"/>
          <w:szCs w:val="24"/>
        </w:rPr>
        <w:t xml:space="preserve"> the initial procedures </w:t>
      </w:r>
      <w:r w:rsidR="00476E35">
        <w:rPr>
          <w:rFonts w:ascii="Calibri Light" w:hAnsi="Calibri Light" w:cs="Calibri Light"/>
          <w:sz w:val="24"/>
          <w:szCs w:val="24"/>
        </w:rPr>
        <w:t>of</w:t>
      </w:r>
      <w:r w:rsidRPr="005C2120">
        <w:rPr>
          <w:rFonts w:ascii="Calibri Light" w:hAnsi="Calibri Light" w:cs="Calibri Light"/>
          <w:sz w:val="24"/>
          <w:szCs w:val="24"/>
        </w:rPr>
        <w:t xml:space="preserve"> tradition. Later, this tradition went awry and harmed women personally. Recent captive marriages seem to make women feel like they are kidnapped, tortured, abused, even humiliated</w:t>
      </w:r>
      <w:r w:rsidR="00476E35">
        <w:rPr>
          <w:rFonts w:ascii="Calibri Light" w:hAnsi="Calibri Light" w:cs="Calibri Light"/>
          <w:sz w:val="24"/>
          <w:szCs w:val="24"/>
        </w:rPr>
        <w:t>,</w:t>
      </w:r>
      <w:r w:rsidRPr="005C2120">
        <w:rPr>
          <w:rFonts w:ascii="Calibri Light" w:hAnsi="Calibri Light" w:cs="Calibri Light"/>
          <w:sz w:val="24"/>
          <w:szCs w:val="24"/>
        </w:rPr>
        <w:t xml:space="preserve"> and worthless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Islam","type":"article-journal","volume":"2"},"uris":["http://www.mendeley.com/documents/?uuid=d0bbb37e-868f-4c6b-84a2-b1b0a941b558"]},{"id":"ITEM-2","itemData":{"DOI":"10.31943/bi.v7i2.230","ISSN":"2541-3252","abstract":"Penelitian ini memiliki tujuan untuk mendeskripsikan tentang posisi perempuan dalam ada pernikahan budaya Sumba dan korelasinya dengan budaya Osing di Banyuwangi dan Ssak di Lombok. Adat pernikahan budaya Sumba diambil dari novel Perempuan yang Menangis Kepada Bulan Hitam. Teori yang digunkan adalah teori antropologi sosial srukturalisme dari Claude Levi-Strauss. Data pada penelitian ini adalah kalimat dan paragraph dari novel Perempuan yang Menangis Kepada Bulan Hitam. Teknik pengumpulan data yang digunakan adalah teknik kepustakaan. Sedangkan, analisis data menggunakan teknik analisis isi. Hasil dari penelitian ini 1) Posisi perempuan dalam adat pernikahan budaya Sumba yang sangat merugikan pihak perempuan, 2) Korelasi adat pernikahan budaya Sumba dengan adat pernikahan budaya Osing di Banyuwangi dan Sasak di Lombok. Kata Kunci: adat penikahan, korelasi adat pernikahan, antropologi Levi-strauss","author":[{"dropping-particle":"","family":"Agust","given":"Amara Ridha Amalia","non-dropping-particle":"","parse-names":false,"suffix":""}],"container-title":"Bahtera Indonesia; Jurnal Penelitian Bahasa dan Sastra Indonesia","id":"ITEM-2","issue":"2","issued":{"date-parts":[["2022"]]},"title":"Posisi Perempuan Dalam Adat Pernikahan Budaya Sumba Dan Korelasinya Dengan Budaya Osing Di Banyuwangi Dan Sasak Di Lombok","type":"article-journal","volume":"7"},"uris":["http://www.mendeley.com/documents/?uuid=18dcfa35-0c95-4b51-b650-09aa3ff46ea6"]},{"id":"ITEM-3","itemData":{"DOI":"10.33603/deiksis.v7i2.3283","ISSN":"2355-6633","abstract":"Abstrak.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Indonesia","id":"ITEM-3","issue":"2","issued":{"date-parts":[["2021"]]},"page":"12","title":"Kajian Ekolinguistik Metaforis Nilai-Nilai Kearifan Lokal Upacara Pernikahan Adat Manggarai, Flores, Nusa Tenggara Timur","type":"article-journal","volume":"7"},"uris":["http://www.mendeley.com/documents/?uuid=fc9cb3de-c809-4ab7-96d7-16ccaa9c7a23"]},{"id":"ITEM-4","itemData":{"DOI":"10.21776/ub.sbn.2017.oo1.01.03","abstract":"Perkawinan antara laki-laki dan perempuan, atau bahkan sesama jenis sekali pun di sana selalu hadir yang namanya kebutuhan akan saling menyayangi, mencintai dan memberikan diri satu sama lain. Dengan demikian, di dalam perkawinan itu sendiri ada rasa saling ketergantungan, saling membutuhkan, saling memberi dan menerima, ada resiprositas antar pribadi. Dan tentu, di tiap daerah atau suku, selalu mempunyai keunikan dan kekhasan terkait dengan proses atau pagelaran perkawinan. Suku Wewewa, yang adalah salah satu suku yang berada di Pulau Sumba, mempunyai kekahasan juga dalam hal proses perkawinan. Belis (mas kawin) selalu menjadi kata kunci untuk membuka pintu pembicaraan kalau memang ada rencana untuk mengadakan sebuah perkawinan. Dan karena belis selalu menjadi kata kunci, maka tidak heran, kalau rasa cinta dalam banyak kasus pernikahan menjadi alpa. Tulisan singkat saya ini akan fokus pada macam-macam jenis pernikahan yang ada di Suku Wewewa dengan segala akrobat dan rakayasa. Tulisan ini berangkat dari hasil penelitian saya beberapa bulan yang lalu, dengan pendekatan observasi partisipasi. Di akhir tulisan ini, akan saya berikan catatan kritis dengan menggunakan teori resiprositas.     ABSTRACT Marriage betwen man and woman, even man and man, or woman and woman, there is always talk about necessity to love one each other, and to need one each other. There for, in marriage, there are any dependence, any necessity, any reciprocity betwen man and woman, or minimal two persons. Of course, every place and culture, has uniqueness about the process or celebration of marriage. Wewewa ethnic is one of ethnic in Sumba island has uniqueness too in celebrationing marriage. Belis (bride-price) always be key of word if they want to talk about marriage. And because Belis always to be the key of marriage, feel of love sometimes not be the first of the marriage. This my short writing will be focused to many kinds of marriage in Wewewa ethnic and all games in itself. This writing based of my research few moths ago, with observation-participation approach. At the end of this writing, I will give my critical note using reciprocity theory.","author":[{"dropping-particle":"","family":"Kleden","given":"Dony","non-dropping-particle":"","parse-names":false,"suffix":""}],"container-title":"Studi Budaya Nusantara","id":"ITEM-4","issue":"1","issued":{"date-parts":[["2017"]]},"page":"18-27","title":"Belis dan Harga Seorang Perempuan Sumba (Perkawinan Adat Suku Wewewa, Sumba Barat Daya, NTT)","type":"article-journal","volume":"1"},"uris":["http://www.mendeley.com/documents/?uuid=2afc2e2f-3688-4786-9f89-f26c4d037400"]}],"mendeley":{"formattedCitation":"(Agust 2022; Kleden 2017; Mahfudhi and Arrosid 2021; Sanjaya and Rahardi 2021)","plainTextFormattedCitation":"(Agust 2022; Kleden 2017; Mahfudhi and Arrosid 2021; Sanjaya and Rahardi 2021)","previouslyFormattedCitation":"(Agust, 2022; Kleden, 2017; Mahfudhi &amp; Arrosid, 2021; Sanjaya &amp; Rahardi,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 w:history="1">
        <w:r w:rsidR="00DB63CC" w:rsidRPr="00C82127">
          <w:rPr>
            <w:rStyle w:val="Hyperlink"/>
            <w:rFonts w:ascii="Calibri Light" w:hAnsi="Calibri Light" w:cs="Calibri Light"/>
            <w:sz w:val="24"/>
            <w:szCs w:val="24"/>
          </w:rPr>
          <w:t>Agust</w:t>
        </w:r>
      </w:hyperlink>
      <w:r w:rsidR="00C8212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8" w:history="1">
        <w:r w:rsidR="00DB63CC" w:rsidRPr="009A2DB4">
          <w:rPr>
            <w:rStyle w:val="Hyperlink"/>
            <w:rFonts w:ascii="Calibri Light" w:hAnsi="Calibri Light" w:cs="Calibri Light"/>
            <w:sz w:val="24"/>
            <w:szCs w:val="24"/>
          </w:rPr>
          <w:t>Kleden</w:t>
        </w:r>
      </w:hyperlink>
      <w:r w:rsidR="009A2DB4">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19" w:history="1">
        <w:r w:rsidR="00DB63CC" w:rsidRPr="0012243B">
          <w:rPr>
            <w:rStyle w:val="Hyperlink"/>
            <w:rFonts w:ascii="Calibri Light" w:hAnsi="Calibri Light" w:cs="Calibri Light"/>
            <w:sz w:val="24"/>
            <w:szCs w:val="24"/>
          </w:rPr>
          <w:t>Mahfudhi</w:t>
        </w:r>
      </w:hyperlink>
      <w:r w:rsidR="00DB63CC" w:rsidRPr="005C2120">
        <w:rPr>
          <w:rFonts w:ascii="Calibri Light" w:hAnsi="Calibri Light" w:cs="Calibri Light"/>
          <w:sz w:val="24"/>
          <w:szCs w:val="24"/>
        </w:rPr>
        <w:t xml:space="preserve"> </w:t>
      </w:r>
      <w:hyperlink w:anchor="no19" w:history="1">
        <w:r w:rsidR="00DB63CC" w:rsidRPr="0012243B">
          <w:rPr>
            <w:rStyle w:val="Hyperlink"/>
            <w:rFonts w:ascii="Calibri Light" w:hAnsi="Calibri Light" w:cs="Calibri Light"/>
            <w:sz w:val="24"/>
            <w:szCs w:val="24"/>
          </w:rPr>
          <w:t>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6732E7A3" w14:textId="60F6FAF2"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Influential factors in marriage include economic factors in terms of debt-related, social strata factors, education</w:t>
      </w:r>
      <w:r w:rsidR="00476E35">
        <w:rPr>
          <w:rFonts w:ascii="Calibri Light" w:hAnsi="Calibri Light" w:cs="Calibri Light"/>
          <w:sz w:val="24"/>
          <w:szCs w:val="24"/>
        </w:rPr>
        <w:t>,</w:t>
      </w:r>
      <w:r w:rsidRPr="005C2120">
        <w:rPr>
          <w:rFonts w:ascii="Calibri Light" w:hAnsi="Calibri Light" w:cs="Calibri Light"/>
          <w:sz w:val="24"/>
          <w:szCs w:val="24"/>
        </w:rPr>
        <w:t xml:space="preserve"> and trust. Women in this case are used as ransom for family debts. One of the factors that became the motive for captive marriage was to build kinship between the two families so that relations remained and the wealth given as </w:t>
      </w:r>
      <w:proofErr w:type="spellStart"/>
      <w:r w:rsidRPr="005C2120">
        <w:rPr>
          <w:rFonts w:ascii="Calibri Light" w:hAnsi="Calibri Light" w:cs="Calibri Light"/>
          <w:sz w:val="24"/>
          <w:szCs w:val="24"/>
        </w:rPr>
        <w:t>belis</w:t>
      </w:r>
      <w:proofErr w:type="spellEnd"/>
      <w:r w:rsidRPr="005C2120">
        <w:rPr>
          <w:rFonts w:ascii="Calibri Light" w:hAnsi="Calibri Light" w:cs="Calibri Light"/>
          <w:sz w:val="24"/>
          <w:szCs w:val="24"/>
        </w:rPr>
        <w:t xml:space="preserve"> was not given to others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{"citationItems":[{"id":"ITEM-1","itemData":{"DOI":"10.14710/gk.2023.20493","ISSN":"0852-0011","abstract":"Tradisi kawin tangkap adalah suatu praktik pernikahan yang umumnya melibatkan penangkapan calon mempelai wanita oleh calon mempelai pria atau kelompoknya. Tradisi ini telah menjadi subjek kontroversi karena melibatkan unsur paksaan dan pelanggaran hak asasi manusia. Sebagai catatan, praktik-praktik seperti ini sering kali tidak sah secara hukum dan dapat melanggar hukum hak asasi manusia. Dalam konteks hukum di Indonesia, termasuk di Pulau Sumba, praktik kawin tangkap dianggap ilegal dan bertentangan dengan hukum serta hak asasi manusia. Maksud dari penelitian ini ialah untuk meneliti eksistensi tradisi pernikahan adat Suku Sumba yang ada di wilayah Nusa Tenggara Timur dan menganalisis elemen apa yang mempengaruhi pernikahan adat ini. Pendekatan yang diterapkan dalam studi ini mencakup pendekatan hukum yang terkait dengan undang-undang, metode hukum adat, pendekatan berbasis konsep, teknik pendekatan sosiologi hukum, serta juga pendekatan kasus. Temuan dari penelitian memperlihatkan bahwa praktik kawin tangkap terjadi karena adanya faktor ekonomi yang terkait dengan utang, tingkat sosial, keyakinan, dan tingkat pemahaman masyarakat adat Suku Sumba terhadap hukum yang berlaku serta proses penyelesaiannya. Pelaksanaan kawin tangkap ini melibatkan prosesi adat yang meliputi tahapan pencarian, melindungi nama baik, memberi tahu dan meminta izin, melakukan ritual adat, mendasarkan pada agama (bagi mereka yang menganut kepercayaan lain di luar kepercayaan Moruyu), dan tahapan penutupan.","author":[{"dropping-particle":"","family":"Toriq","given":"Aulidina Ratulia","non-dropping-particle":"","parse-names":false,"suffix":""}],"container-title":"Gema Keadilan","id":"ITEM-1","issue":"3","issued":{"date-parts":[["2023"]]},"page":"138-152","title":"Analisis Yuridis Tradisi Pemaksaan Perkawinan Berdasarkan Perspektif Hak Asasi Manusia (Studi Kasus Kawin Tangkap di Suku Sumba Nusa Tenggara Timur)","type":"article-journal","volume":"10"},"uris":["http://www.mendeley.com/documents/?uuid=30f50bc8-b26c-49cf-9322-5afaa7d42a2d"]}],"mendeley":{"formattedCitation":"(Toriq 2023)","plainTextFormattedCitation":"(Toriq 2023)","previouslyFormattedCitation":"(Toriq, 2023)"},"properties":{"noteIndex":0},"schema":"https://github.com/citation-style-language/schema/raw/master/csl-citation.json"}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33" w:history="1">
        <w:r w:rsidR="00DB63CC" w:rsidRPr="00DE6B26">
          <w:rPr>
            <w:rStyle w:val="Hyperlink"/>
            <w:rFonts w:ascii="Calibri Light" w:hAnsi="Calibri Light" w:cs="Calibri Light"/>
            <w:sz w:val="24"/>
            <w:szCs w:val="24"/>
          </w:rPr>
          <w:t>Toriq</w:t>
        </w:r>
      </w:hyperlink>
      <w:r w:rsidR="00DE6B26">
        <w:rPr>
          <w:rFonts w:ascii="Calibri Light" w:hAnsi="Calibri Light" w:cs="Calibri Light"/>
          <w:sz w:val="24"/>
          <w:szCs w:val="24"/>
        </w:rPr>
        <w:t>,</w:t>
      </w:r>
      <w:r w:rsidR="00DB63CC" w:rsidRPr="005C2120">
        <w:rPr>
          <w:rFonts w:ascii="Calibri Light" w:hAnsi="Calibri Light" w:cs="Calibri Light"/>
          <w:sz w:val="24"/>
          <w:szCs w:val="24"/>
        </w:rPr>
        <w:t xml:space="preserve"> 2023)</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w:t>
      </w:r>
    </w:p>
    <w:p w14:paraId="08A62F73" w14:textId="05B2DBFD" w:rsidR="00CD600D" w:rsidRDefault="00CD600D" w:rsidP="00CD600D">
      <w:pPr>
        <w:spacing w:before="120" w:after="120"/>
        <w:ind w:left="426"/>
        <w:jc w:val="center"/>
        <w:rPr>
          <w:rFonts w:ascii="Calibri Light" w:hAnsi="Calibri Light" w:cs="Calibri Light"/>
          <w:sz w:val="24"/>
          <w:szCs w:val="24"/>
        </w:rPr>
      </w:pPr>
      <w:r w:rsidRPr="00CD600D">
        <w:rPr>
          <w:rFonts w:ascii="Calibri Light" w:hAnsi="Calibri Light" w:cs="Calibri Light"/>
          <w:noProof/>
          <w:sz w:val="24"/>
          <w:szCs w:val="24"/>
        </w:rPr>
        <w:drawing>
          <wp:inline distT="0" distB="0" distL="0" distR="0" wp14:anchorId="39AE3AC6" wp14:editId="5A830955">
            <wp:extent cx="3878477" cy="2556000"/>
            <wp:effectExtent l="0" t="0" r="8255" b="0"/>
            <wp:docPr id="15153822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38224" name=""/>
                    <pic:cNvPicPr/>
                  </pic:nvPicPr>
                  <pic:blipFill>
                    <a:blip r:embed="rId17"/>
                    <a:stretch>
                      <a:fillRect/>
                    </a:stretch>
                  </pic:blipFill>
                  <pic:spPr>
                    <a:xfrm>
                      <a:off x="0" y="0"/>
                      <a:ext cx="3878477" cy="2556000"/>
                    </a:xfrm>
                    <a:prstGeom prst="rect">
                      <a:avLst/>
                    </a:prstGeom>
                  </pic:spPr>
                </pic:pic>
              </a:graphicData>
            </a:graphic>
          </wp:inline>
        </w:drawing>
      </w:r>
    </w:p>
    <w:p w14:paraId="0B85625F" w14:textId="37863D46" w:rsidR="00024A0D" w:rsidRPr="005C2120" w:rsidRDefault="00024A0D" w:rsidP="007C5171">
      <w:pPr>
        <w:spacing w:before="120" w:after="120"/>
        <w:ind w:left="426"/>
        <w:jc w:val="center"/>
        <w:rPr>
          <w:rFonts w:ascii="Calibri Light" w:hAnsi="Calibri Light" w:cs="Calibri Light"/>
          <w:sz w:val="24"/>
          <w:szCs w:val="24"/>
        </w:rPr>
      </w:pPr>
      <w:commentRangeStart w:id="9"/>
      <w:r>
        <w:rPr>
          <w:rFonts w:ascii="Calibri Light" w:hAnsi="Calibri Light" w:cs="Calibri Light"/>
          <w:sz w:val="24"/>
          <w:szCs w:val="24"/>
        </w:rPr>
        <w:t xml:space="preserve">Figure 3. The action of "Marriage Arrest" </w:t>
      </w:r>
      <w:r w:rsidR="00CC1A9A">
        <w:rPr>
          <w:rFonts w:ascii="Calibri Light" w:hAnsi="Calibri Light" w:cs="Calibri Light"/>
          <w:sz w:val="24"/>
          <w:szCs w:val="24"/>
        </w:rPr>
        <w:t>C</w:t>
      </w:r>
      <w:r>
        <w:rPr>
          <w:rFonts w:ascii="Calibri Light" w:hAnsi="Calibri Light" w:cs="Calibri Light"/>
          <w:sz w:val="24"/>
          <w:szCs w:val="24"/>
        </w:rPr>
        <w:t xml:space="preserve">aught on </w:t>
      </w:r>
      <w:r w:rsidR="00CC1A9A">
        <w:rPr>
          <w:rFonts w:ascii="Calibri Light" w:hAnsi="Calibri Light" w:cs="Calibri Light"/>
          <w:sz w:val="24"/>
          <w:szCs w:val="24"/>
        </w:rPr>
        <w:t>C</w:t>
      </w:r>
      <w:r>
        <w:rPr>
          <w:rFonts w:ascii="Calibri Light" w:hAnsi="Calibri Light" w:cs="Calibri Light"/>
          <w:sz w:val="24"/>
          <w:szCs w:val="24"/>
        </w:rPr>
        <w:t>amera</w:t>
      </w:r>
      <w:commentRangeEnd w:id="9"/>
      <w:r w:rsidR="001B2B4B">
        <w:rPr>
          <w:rStyle w:val="CommentReference"/>
        </w:rPr>
        <w:commentReference w:id="9"/>
      </w:r>
    </w:p>
    <w:p w14:paraId="26ED5546" w14:textId="77777777"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 xml:space="preserve">Islamic Legal Perspectives on the Practice of Capture Marriage </w:t>
      </w:r>
    </w:p>
    <w:p w14:paraId="79ED17F9" w14:textId="77777777" w:rsidR="00A406E4" w:rsidRPr="00E41F4D" w:rsidRDefault="00A406E4" w:rsidP="005C2120">
      <w:pPr>
        <w:spacing w:before="120" w:after="120"/>
        <w:ind w:left="426"/>
        <w:jc w:val="both"/>
        <w:rPr>
          <w:rFonts w:ascii="Calibri Light" w:hAnsi="Calibri Light" w:cs="Calibri Light"/>
          <w:b/>
          <w:bCs/>
          <w:sz w:val="24"/>
          <w:szCs w:val="24"/>
        </w:rPr>
      </w:pPr>
      <w:r w:rsidRPr="00E41F4D">
        <w:rPr>
          <w:rFonts w:ascii="Calibri Light" w:hAnsi="Calibri Light" w:cs="Calibri Light"/>
          <w:b/>
          <w:bCs/>
          <w:sz w:val="24"/>
          <w:szCs w:val="24"/>
        </w:rPr>
        <w:t>Overview of captive marriage practice in Islam</w:t>
      </w:r>
    </w:p>
    <w:p w14:paraId="17BD987B" w14:textId="078A25D7"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Muslims are now facing very complex challenges related to conflicting legal, customary</w:t>
      </w:r>
      <w:r w:rsidR="00476E35">
        <w:rPr>
          <w:rFonts w:ascii="Calibri Light" w:hAnsi="Calibri Light" w:cs="Calibri Light"/>
          <w:sz w:val="24"/>
          <w:szCs w:val="24"/>
        </w:rPr>
        <w:t>,</w:t>
      </w:r>
      <w:r w:rsidRPr="005C2120">
        <w:rPr>
          <w:rFonts w:ascii="Calibri Light" w:hAnsi="Calibri Light" w:cs="Calibri Light"/>
          <w:sz w:val="24"/>
          <w:szCs w:val="24"/>
        </w:rPr>
        <w:t xml:space="preserve"> and religious issues. Among these issues </w:t>
      </w:r>
      <w:r w:rsidR="00476E35">
        <w:rPr>
          <w:rFonts w:ascii="Calibri Light" w:hAnsi="Calibri Light" w:cs="Calibri Light"/>
          <w:sz w:val="24"/>
          <w:szCs w:val="24"/>
        </w:rPr>
        <w:t>ar</w:t>
      </w:r>
      <w:r w:rsidRPr="005C2120">
        <w:rPr>
          <w:rFonts w:ascii="Calibri Light" w:hAnsi="Calibri Light" w:cs="Calibri Light"/>
          <w:sz w:val="24"/>
          <w:szCs w:val="24"/>
        </w:rPr>
        <w:t xml:space="preserve">e human rights (HAM), gender equality, relations between Muslims and non-Muslims, the environment, human resource development, </w:t>
      </w:r>
      <w:r w:rsidR="00476E35">
        <w:rPr>
          <w:rFonts w:ascii="Calibri Light" w:hAnsi="Calibri Light" w:cs="Calibri Light"/>
          <w:sz w:val="24"/>
          <w:szCs w:val="24"/>
        </w:rPr>
        <w:t xml:space="preserve">and </w:t>
      </w:r>
      <w:r w:rsidRPr="005C2120">
        <w:rPr>
          <w:rFonts w:ascii="Calibri Light" w:hAnsi="Calibri Light" w:cs="Calibri Light"/>
          <w:sz w:val="24"/>
          <w:szCs w:val="24"/>
        </w:rPr>
        <w:t xml:space="preserve">the development of science and technology are very prominent issues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Jerman","author":[{"dropping-particle":"","family":"Yayuli","given":"Yayuli","non-dropping-particle":"","parse-names":false,"suffix":""}],"container-title":"Suhuf","id":"ITEM-1","issue":"2","issued":{"date-parts":[["2015"]]},"page":"217-219","title":"Membumikan Hukum Islam","type":"article","volume":"27"},"uris":["http://www.mendeley.com/documents/?uuid=d8624cff-8305-4b09-ae47-5e5731b612e8"]},{"id":"ITEM-2","itemData":{"abstract":"Dalam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Yunus","non-dropping-particle":"","parse-names":false,"suffix":""}],"container-title":"Istiqra'","id":"ITEM-2","issue":"1","issued":{"date-parts":[["2017"]]},"page":"76","title":"Hukum Pernikahan dalam Islam","type":"article-journal","volume":"5"},"uris":["http://www.mendeley.com/documents/?uuid=343a2ba2-68f8-4651-88e0-e8591de337e8"]}],"mendeley":{"formattedCitation":"(Shamad 2017; Yayuli 2015)","plainTextFormattedCitation":"(Shamad 2017; Yayuli 2015)","previouslyFormattedCitation":"(Shamad, 2017; Yayuli, 2015)"},"properties":{"noteIndex":0},"schema":"https://github.com/citation-style-language/schema/raw/master/csl-citation.json"}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28" w:history="1">
        <w:r w:rsidR="00DB63CC" w:rsidRPr="00186347">
          <w:rPr>
            <w:rStyle w:val="Hyperlink"/>
            <w:rFonts w:ascii="Calibri Light" w:hAnsi="Calibri Light" w:cs="Calibri Light"/>
            <w:sz w:val="24"/>
            <w:szCs w:val="24"/>
          </w:rPr>
          <w:t>Shamad</w:t>
        </w:r>
      </w:hyperlink>
      <w:r w:rsidR="00186347">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F8F653F" w14:textId="04642587"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According to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scholars, initially</w:t>
      </w:r>
      <w:r w:rsidR="00476E35">
        <w:rPr>
          <w:rFonts w:ascii="Calibri Light" w:hAnsi="Calibri Light" w:cs="Calibri Light"/>
          <w:sz w:val="24"/>
          <w:szCs w:val="24"/>
        </w:rPr>
        <w:t>,</w:t>
      </w:r>
      <w:r w:rsidRPr="005C2120">
        <w:rPr>
          <w:rFonts w:ascii="Calibri Light" w:hAnsi="Calibri Light" w:cs="Calibri Light"/>
          <w:sz w:val="24"/>
          <w:szCs w:val="24"/>
        </w:rPr>
        <w:t xml:space="preserve"> the pattern of government relations with the people was determined by customs. Because these customs are not written, in this relationship there are no strict boundaries regarding the rights and obligations of each party. All forms of response that often emerge from Muslims to these challenges are defensive-apologetic </w:t>
      </w:r>
      <w:r w:rsidRPr="005C2120">
        <w:rPr>
          <w:rFonts w:ascii="Calibri Light" w:hAnsi="Calibri Light" w:cs="Calibri Light"/>
          <w:sz w:val="24"/>
          <w:szCs w:val="24"/>
        </w:rPr>
        <w:lastRenderedPageBreak/>
        <w:t xml:space="preserve">attitudes and counter-productive actions. Some have carried out ijtihad, but are still limited to reading old things over and over again and do not </w:t>
      </w:r>
      <w:r w:rsidR="00476E35">
        <w:rPr>
          <w:rFonts w:ascii="Calibri Light" w:hAnsi="Calibri Light" w:cs="Calibri Light"/>
          <w:sz w:val="24"/>
          <w:szCs w:val="24"/>
        </w:rPr>
        <w:t>dar</w:t>
      </w:r>
      <w:r w:rsidRPr="005C2120">
        <w:rPr>
          <w:rFonts w:ascii="Calibri Light" w:hAnsi="Calibri Light" w:cs="Calibri Light"/>
          <w:sz w:val="24"/>
          <w:szCs w:val="24"/>
        </w:rPr>
        <w:t xml:space="preserve">e to carry out new ijtihad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{"citationItems":[{"id":"ITEM-1","itemData":{"abstract":"Persoalan konstitusi menjadi perdebatan yang tidak pernah berakhir di kalangan ahli politik Islam, terutama ketika dihadapkan pada masalah hubungan agama dan negara. Dalam hal ini, ada tiga teori tentang hubungan negara dan agama; Pertama, teori sekularistik bahwa Islam tidak ada hubungannya dengan negara. Model teori politik ini, Negara menghapus sama sekali syari’ah Islam dari dasar negaranya. Kedua, teori simbiotik yang menawarkan pandangan bahwa agama dan negara berhubungan satu sama lain secara timbal balik dan saling memerlukan..Model teori politik ini lebih menekankan pada subtansi daripada legal formal.bentuk Negara. Ketiga, teori integralistik yang menawarkan konsep bersatunya negara dengan agama. Agama dan negara tidak dapat dipisahkan. Apa yang menjadi habithot (wilayah) agama otomatis menjadi habithot politik. Konsekwensi dari teori politik ini, maka Islam harus menjadi dasar negara, dan syari’ah harus diterima sebagai konstitusi Negara. Berangkat dari ketiga teori tersebut, penulis perlu mengkaji secara pustaka, bagaimana seharusnya bentuk kontitusi dalam sebuah Negara menurut pemikiran hukum Islam. Berdasar kajian pustaka yang penulis cermati ditemukan bahwa aturan hukum Islam mengenai kehidupan bernegara tidaklah menunjuk kepada suatu model tertentu, termasuk bentuk atau model konstitusi sebagai hukum tertulis yang mengatur penyelenggaraan pemerintahan .Oleh karena itu, soal negara dan pemerintahan serta rumusan konstitusinya lebih banyak diserahkan kepada ijtihad manusia yang sangat dipengaruhi oleh latar belakang sejarah negara yang bersangkutan, baik masyarakatnya, politik maupun budayanya.","author":[{"dropping-particle":"","family":"Harun","given":"","non-dropping-particle":"","parse-names":false,"suffix":""}],"container-title":"Suhuf","id":"ITEM-1","issue":"1","issued":{"date-parts":[["2012"]]},"page":"26-38","title":"Konstitusi Dalam Perspektif Hukum Islam","type":"article-journal","volume":"24"},"uris":["http://www.mendeley.com/documents/?uuid=b1c7ac00-70d5-47a5-8127-75bce13b42ed"]}],"mendeley":{"formattedCitation":"(Harun 2012)","plainTextFormattedCitation":"(Harun 2012)","previouslyFormattedCitation":"(Harun, 2012)"},"properties":{"noteIndex":0},"schema":"https://github.com/citation-style-language/schema/raw/master/csl-citation.json"}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4" w:history="1">
        <w:r w:rsidR="00DB63CC" w:rsidRPr="00D85814">
          <w:rPr>
            <w:rStyle w:val="Hyperlink"/>
            <w:rFonts w:ascii="Calibri Light" w:hAnsi="Calibri Light" w:cs="Calibri Light"/>
            <w:sz w:val="24"/>
            <w:szCs w:val="24"/>
          </w:rPr>
          <w:t>Harun</w:t>
        </w:r>
      </w:hyperlink>
      <w:r w:rsidR="00D85814">
        <w:rPr>
          <w:rFonts w:ascii="Calibri Light" w:hAnsi="Calibri Light" w:cs="Calibri Light"/>
          <w:sz w:val="24"/>
          <w:szCs w:val="24"/>
        </w:rPr>
        <w:t>,</w:t>
      </w:r>
      <w:r w:rsidR="00DB63CC" w:rsidRPr="005C2120">
        <w:rPr>
          <w:rFonts w:ascii="Calibri Light" w:hAnsi="Calibri Light" w:cs="Calibri Light"/>
          <w:sz w:val="24"/>
          <w:szCs w:val="24"/>
        </w:rPr>
        <w:t xml:space="preserve"> 2012)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1B2C156E" w14:textId="72FA27B1" w:rsidR="00A406E4"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ideals of Islam seem to be drowned out by the awkward performance of some Muslims. Many agendas are touted as reforming the understanding of Islamic teachings, even though they are only decorations for the treasures of the old Islamic civilization. Therefore, it is urgent to put on the agenda a reform of the understanding of Islamic law that is in line with the development of modern science which in our opinion will have a major impact on the Islamic education system, constitutional system, national and state life as well as social and cultural issues in general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Hukum","id":"ITEM-1","issue":"1","issued":{"date-parts":[["2022"]]},"page":"22-28","title":"Pernikahan Dalam Islam","type":"article-journal","volume":"1"},"uris":["http://www.mendeley.com/documents/?uuid=9cf109f3-35af-440c-8b61-a009855f6b42"]},{"id":"ITEM-2","itemData":{"ISSN":"2527-2934","abstract":"Kata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Jerman","author":[{"dropping-particle":"","family":"Yayuli","given":"Yayuli","non-dropping-particle":"","parse-names":false,"suffix":""}],"container-title":"Suhuf","id":"ITEM-2","issue":"2","issued":{"date-parts":[["2015"]]},"page":"217-219","title":"Membumikan Hukum Islam","type":"article","volume":"27"},"uris":["http://www.mendeley.com/documents/?uuid=d8624cff-8305-4b09-ae47-5e5731b612e8"]},{"id":"ITEM-3","itemData":{"abstract":"Dalam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menjalin","author":[{"dropping-particle":"","family":"Shamad","given":"Muhammad Yunus","non-dropping-particle":"","parse-names":false,"suffix":""}],"container-title":"Istiqra'","id":"ITEM-3","issue":"1","issued":{"date-parts":[["2017"]]},"page":"76","title":"Hukum Pernikahan dalam Islam","type":"article-journal","volume":"5"},"uris":["http://www.mendeley.com/documents/?uuid=343a2ba2-68f8-4651-88e0-e8591de337e8"]},{"id":"ITEM-4","itemData":{"DOI":"10.24239/familia.v2i2.28","abstract":"One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Keluarga","id":"ITEM-4","issue":"2","issued":{"date-parts":[["2021"]]},"page":"119-136","title":"Teori Adat Dalam Qowaid Fiqhiyah Dan Penerapanya Dalam Hukum Keluarga Islam","type":"article-journal","volume":"2"},"uris":["http://www.mendeley.com/documents/?uuid=d0bbb37e-868f-4c6b-84a2-b1b0a941b558"]}],"mendeley":{"formattedCitation":"(Mahfudhi and Arrosid 2021; Malisi 2022; Shamad 2017; Yayuli 2015)","plainTextFormattedCitation":"(Mahfudhi and Arrosid 2021; Malisi 2022; Shamad 2017; Yayuli 2015)","previouslyFormattedCitation":"(Mahfudhi &amp; Arrosid, 2021; Malisi, 2022; Shamad, 2017; Yayuli, 2015)"},"properties":{"noteIndex":0},"schema":"https://github.com/citation-style-language/schema/raw/master/csl-citation.json"}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9" w:history="1">
        <w:r w:rsidR="00DB63CC" w:rsidRPr="0012243B">
          <w:rPr>
            <w:rStyle w:val="Hyperlink"/>
            <w:rFonts w:ascii="Calibri Light" w:hAnsi="Calibri Light" w:cs="Calibri Light"/>
            <w:sz w:val="24"/>
            <w:szCs w:val="24"/>
          </w:rPr>
          <w:t>Mahfudhi 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0" w:history="1">
        <w:r w:rsidR="002F0C12" w:rsidRPr="002F0C12">
          <w:rPr>
            <w:rStyle w:val="Hyperlink"/>
            <w:rFonts w:ascii="Calibri Light" w:hAnsi="Calibri Light" w:cs="Calibri Light"/>
            <w:sz w:val="24"/>
            <w:szCs w:val="24"/>
          </w:rPr>
          <w:t>Malisi</w:t>
        </w:r>
      </w:hyperlink>
      <w:r w:rsidR="002F0C12">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8" w:history="1">
        <w:r w:rsidR="00DB63CC" w:rsidRPr="00186347">
          <w:rPr>
            <w:rStyle w:val="Hyperlink"/>
            <w:rFonts w:ascii="Calibri Light" w:hAnsi="Calibri Light" w:cs="Calibri Light"/>
            <w:sz w:val="24"/>
            <w:szCs w:val="24"/>
          </w:rPr>
          <w:t>Shamad</w:t>
        </w:r>
      </w:hyperlink>
      <w:r w:rsidR="00186347">
        <w:rPr>
          <w:rFonts w:ascii="Calibri Light" w:hAnsi="Calibri Light" w:cs="Calibri Light"/>
          <w:sz w:val="24"/>
          <w:szCs w:val="24"/>
        </w:rPr>
        <w:t>,</w:t>
      </w:r>
      <w:r w:rsidR="00DB63CC" w:rsidRPr="005C2120">
        <w:rPr>
          <w:rFonts w:ascii="Calibri Light" w:hAnsi="Calibri Light" w:cs="Calibri Light"/>
          <w:sz w:val="24"/>
          <w:szCs w:val="24"/>
        </w:rPr>
        <w:t xml:space="preserve"> 2017;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4CC0B717" w14:textId="27B84738" w:rsidR="00853A3C" w:rsidRDefault="00FA185F" w:rsidP="008E7E0B">
      <w:pPr>
        <w:spacing w:before="120" w:after="120"/>
        <w:ind w:left="426"/>
        <w:jc w:val="center"/>
        <w:rPr>
          <w:rFonts w:ascii="Calibri Light" w:hAnsi="Calibri Light" w:cs="Calibri Light"/>
          <w:sz w:val="24"/>
          <w:szCs w:val="24"/>
        </w:rPr>
      </w:pPr>
      <w:r w:rsidRPr="00FA185F">
        <w:rPr>
          <w:rFonts w:ascii="Calibri Light" w:hAnsi="Calibri Light" w:cs="Calibri Light"/>
          <w:noProof/>
          <w:sz w:val="24"/>
          <w:szCs w:val="24"/>
        </w:rPr>
        <w:drawing>
          <wp:inline distT="0" distB="0" distL="0" distR="0" wp14:anchorId="6390EC55" wp14:editId="6EEAC341">
            <wp:extent cx="4518625" cy="2124000"/>
            <wp:effectExtent l="0" t="0" r="0" b="0"/>
            <wp:docPr id="46650392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6503920" name=""/>
                    <pic:cNvPicPr/>
                  </pic:nvPicPr>
                  <pic:blipFill>
                    <a:blip r:embed="rId18"/>
                    <a:stretch>
                      <a:fillRect/>
                    </a:stretch>
                  </pic:blipFill>
                  <pic:spPr>
                    <a:xfrm>
                      <a:off x="0" y="0"/>
                      <a:ext cx="4518625" cy="2124000"/>
                    </a:xfrm>
                    <a:prstGeom prst="rect">
                      <a:avLst/>
                    </a:prstGeom>
                  </pic:spPr>
                </pic:pic>
              </a:graphicData>
            </a:graphic>
          </wp:inline>
        </w:drawing>
      </w:r>
    </w:p>
    <w:p w14:paraId="71A78558" w14:textId="77777777" w:rsidR="00DA030C" w:rsidRPr="005C2120" w:rsidRDefault="00DA030C" w:rsidP="008E7E0B">
      <w:pPr>
        <w:spacing w:before="120" w:after="120"/>
        <w:ind w:left="426"/>
        <w:jc w:val="center"/>
        <w:rPr>
          <w:rFonts w:ascii="Calibri Light" w:hAnsi="Calibri Light" w:cs="Calibri Light"/>
          <w:sz w:val="24"/>
          <w:szCs w:val="24"/>
        </w:rPr>
      </w:pPr>
      <w:r>
        <w:rPr>
          <w:rFonts w:ascii="Calibri Light" w:hAnsi="Calibri Light" w:cs="Calibri Light"/>
          <w:sz w:val="24"/>
          <w:szCs w:val="24"/>
        </w:rPr>
        <w:t>Figure 4. Marriage Captures Islamic Perspective</w:t>
      </w:r>
    </w:p>
    <w:p w14:paraId="053ED3E3" w14:textId="69544906"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Compared to </w:t>
      </w:r>
      <w:proofErr w:type="spellStart"/>
      <w:r w:rsidRPr="005C2120">
        <w:rPr>
          <w:rFonts w:ascii="Calibri Light" w:hAnsi="Calibri Light" w:cs="Calibri Light"/>
          <w:sz w:val="24"/>
          <w:szCs w:val="24"/>
        </w:rPr>
        <w:t>aqidah</w:t>
      </w:r>
      <w:proofErr w:type="spellEnd"/>
      <w:r w:rsidRPr="005C2120">
        <w:rPr>
          <w:rFonts w:ascii="Calibri Light" w:hAnsi="Calibri Light" w:cs="Calibri Light"/>
          <w:sz w:val="24"/>
          <w:szCs w:val="24"/>
        </w:rPr>
        <w:t xml:space="preserve"> and morals, Islamic law and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are much more intense in their struggle with the dynamics of contemporary life,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is directly related to everyday reality. Faced with contemporary dynamics, the old scientific knowledge of jurisprudence is no longer able to answer it. Therefore, reform efforts towards the understanding of Islamic teachings should not be aimed at Islamic law or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but should be aimed directly at Islamic legal philosophy or </w:t>
      </w:r>
      <w:proofErr w:type="spellStart"/>
      <w:r w:rsidRPr="005C2120">
        <w:rPr>
          <w:rFonts w:ascii="Calibri Light" w:hAnsi="Calibri Light" w:cs="Calibri Light"/>
          <w:sz w:val="24"/>
          <w:szCs w:val="24"/>
        </w:rPr>
        <w:t>ushul</w:t>
      </w:r>
      <w:proofErr w:type="spellEnd"/>
      <w:r w:rsidRPr="005C2120">
        <w:rPr>
          <w:rFonts w:ascii="Calibri Light" w:hAnsi="Calibri Light" w:cs="Calibri Light"/>
          <w:sz w:val="24"/>
          <w:szCs w:val="24"/>
        </w:rPr>
        <w:t xml:space="preserve"> al-</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which is the producer of </w:t>
      </w:r>
      <w:proofErr w:type="spellStart"/>
      <w:r w:rsidRPr="005C2120">
        <w:rPr>
          <w:rFonts w:ascii="Calibri Light" w:hAnsi="Calibri Light" w:cs="Calibri Light"/>
          <w:sz w:val="24"/>
          <w:szCs w:val="24"/>
        </w:rPr>
        <w:t>fiqh</w:t>
      </w:r>
      <w:proofErr w:type="spellEnd"/>
      <w:r w:rsidRPr="005C2120">
        <w:rPr>
          <w:rFonts w:ascii="Calibri Light" w:hAnsi="Calibri Light" w:cs="Calibri Light"/>
          <w:sz w:val="24"/>
          <w:szCs w:val="24"/>
        </w:rPr>
        <w:t xml:space="preserve"> laws which in this case </w:t>
      </w:r>
      <w:r w:rsidR="00476E35">
        <w:rPr>
          <w:rFonts w:ascii="Calibri Light" w:hAnsi="Calibri Light" w:cs="Calibri Light"/>
          <w:sz w:val="24"/>
          <w:szCs w:val="24"/>
        </w:rPr>
        <w:t>is</w:t>
      </w:r>
      <w:r w:rsidRPr="005C2120">
        <w:rPr>
          <w:rFonts w:ascii="Calibri Light" w:hAnsi="Calibri Light" w:cs="Calibri Light"/>
          <w:sz w:val="24"/>
          <w:szCs w:val="24"/>
        </w:rPr>
        <w:t xml:space="preserve"> related to how Islamic law is viewed and whether it is practiced. </w:t>
      </w:r>
      <w:proofErr w:type="spellStart"/>
      <w:r w:rsidRPr="005C2120">
        <w:rPr>
          <w:rFonts w:ascii="Calibri Light" w:hAnsi="Calibri Light" w:cs="Calibri Light"/>
          <w:sz w:val="24"/>
          <w:szCs w:val="24"/>
        </w:rPr>
        <w:t>paneta</w:t>
      </w:r>
      <w:proofErr w:type="spellEnd"/>
      <w:r w:rsidRPr="005C2120">
        <w:rPr>
          <w:rFonts w:ascii="Calibri Light" w:hAnsi="Calibri Light" w:cs="Calibri Light"/>
          <w:sz w:val="24"/>
          <w:szCs w:val="24"/>
        </w:rPr>
        <w:t xml:space="preserve"> </w:t>
      </w:r>
      <w:proofErr w:type="spellStart"/>
      <w:r w:rsidRPr="005C2120">
        <w:rPr>
          <w:rFonts w:ascii="Calibri Light" w:hAnsi="Calibri Light" w:cs="Calibri Light"/>
          <w:sz w:val="24"/>
          <w:szCs w:val="24"/>
        </w:rPr>
        <w:t>mawinne</w:t>
      </w:r>
      <w:proofErr w:type="spellEnd"/>
      <w:r w:rsidRPr="005C2120">
        <w:rPr>
          <w:rFonts w:ascii="Calibri Light" w:hAnsi="Calibri Light" w:cs="Calibri Light"/>
          <w:sz w:val="24"/>
          <w:szCs w:val="24"/>
        </w:rPr>
        <w:t xml:space="preserve"> (arrest marriage) in the Sumba tribe of East Nusa Tenggara is </w:t>
      </w:r>
      <w:r w:rsidR="00476E35">
        <w:rPr>
          <w:rFonts w:ascii="Calibri Light" w:hAnsi="Calibri Light" w:cs="Calibri Light"/>
          <w:sz w:val="24"/>
          <w:szCs w:val="24"/>
        </w:rPr>
        <w:t>from</w:t>
      </w:r>
      <w:r w:rsidRPr="005C2120">
        <w:rPr>
          <w:rFonts w:ascii="Calibri Light" w:hAnsi="Calibri Light" w:cs="Calibri Light"/>
          <w:sz w:val="24"/>
          <w:szCs w:val="24"/>
        </w:rPr>
        <w:t xml:space="preserve"> the perspective of Islamic law itself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{"citationItems":[{"id":"ITEM-1","itemData":{"DOI":"10.24235/mahkamah.v5i2.6857","ISSN":"1693-5063","abstract":"Tulisan ini berusaha mengupas hukum pernikahan dalam al-Qur'an Surat al-Nur [24] ayat 32-33. Analisis penafsiran dilakukan berdasarkan pada beberapa kitab tafsir ahkam, seperti Tafsir Munir karya Wahbah al-Zuhaili, al-Jami'li Ahkam al-Qur'an karya al-Qurthubi, Rawa'i'al …","author":[{"dropping-particle":"","family":"Zulfikar","given":"Eko","non-dropping-particle":"","parse-names":false,"suffix":""}],"container-title":"Mahkamah : Jurnal Kajian Hukum Islam","id":"ITEM-1","issue":"2","issued":{"date-parts":[["2020"]]},"title":"Tinjauan Tafsir Ahkam Tentang Hukum Pernikahan Dalam Al-Qur’an Surat Al-Nur Ayat 32-33","type":"article-journal","volume":"5"},"uris":["http://www.mendeley.com/documents/?uuid=a5f3d480-dcc8-4835-8ef0-2962dfda0b2b"]},{"id":"ITEM-2","itemData":{"abstract":"Perkawinan ialah ikatan lahir batin antara pria dan wanita sebagai suami istri membentuk keluarga yang bahagia dan kekal berdasarkan Ketuhanan Yang Maha Esa. Perjanjian pra nikah sebagaimana diatur dalam Undang-Undang Nomor 1 Tahun 1974 tentang Perkawinan dan Kompilasi Hukum Islam Inpres Nomor 1 Tahun 1991 dapat dijadikan sebagai sarana hukum untuk melindungi hak dan kewajiban suami istri saat kehidupan perkawinan berlangsung. Penelitian ini mengkaji tentang eksistensi perjanjian pra nikah menurut Hukum Islam, syarat dan prosedur perjanjian pra nikah menurut Hukum Islam, dan akibat hukum yang ditimbulkan perjanjian pra nikah menurut Hukum Islam. Jenis penelitian yang digunakan pada penulisan ini adalah jenis penelitian hukum normatif dengan menggunakan pendekatan undang-undang (statue approach). Hasil penelitian dan pembahasan menentukan eksistensi perjanjian pra nikah dalam Hukum Islam adalah diperbolehkan. Keberadaan perjanjian pra nikah diharapkan membantu suami dan istri dalam meningkatkan pemahaman dan kesadaran terhadap kewajiban dan hak mereka.Syarat melaksanakan perjanjian pra nikah dalam Hukum Islam adalah substansinya tidak boleh melanggar ketentuan hukum dan agama yang berlaku. Prosedur pelaksanaan perjanjian pra nikah menurut Hukum Islam dilaksanakan di Kantor Urusan Agama masing-masing wilayah. Akibat hukum yang ditimbulkan dari perjanjian pra nikah menurut Hukum Islam yaitu para pihak yang terlibat terikat dan wajib melaksanakan perjanjian tersebut.","author":[{"dropping-particle":"","family":"Siswanti","given":"Elin","non-dropping-particle":"","parse-names":false,"suffix":""}],"container-title":"Ilmu Hukum","id":"ITEM-2","issue":"2","issued":{"date-parts":[["2021"]]},"title":"Perjanjian Pra Nikah Dalam Prespektif Hukum Islam","type":"article-journal","volume":"7"},"uris":["http://www.mendeley.com/documents/?uuid=723e968b-e97d-4a22-b687-3f4488d59c15"]},{"id":"ITEM-3","itemData":{"DOI":"10.30863/al-risalah.v3i1.2150","ISSN":"2407-2060","abstract":"This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Al-Syakhsiyah)","id":"ITEM-3","issue":"1","issued":{"date-parts":[["2022"]]},"title":"Tradisi Kawin Tangkap di Tinjau Dari Perspektif Hukum Islam","type":"article-journal","volume":"3"},"uris":["http://www.mendeley.com/documents/?uuid=ff641e0b-9889-4282-ae4e-c25cee751de5"]},{"id":"ITEM-4","itemData":{"DOI":"10.55681/seikat.v1i1.97","abstract":"Pernikahan adalah salah unsur pokok dalam kehidupan masyarakat yang sempurna. Pernikahan adalah ikatan batin antara seorang pria dan wanita sebagai suami istri. Pernikahan merupukan pintu gerbang kehidupan berkeluarga yang mempunyai pengaruh terhadap keturunan dan kehidupan masyrakat. Keluarga yang kokoh dan baik menjadi syarat penting bagi kesejahteraan masyarakat dan kebahagiaan umat manusia pada umumnya. Sesungguhnya Islam telah memberikan tuntunan kepada pemeluknya yang akan memasuki jenjang pernikahan, lengkap dengan tata cara atau aturan-aturannya. Agama mengajarkan bahwa pernikahan adalah sesuatu yang suci, baik, dan mulia. Pernikahan menjadi dinding kuat yang memelihara manusia dari kemungkinan jatuh ke lembah dosa yang disebabkan oleh nafsu birahi yang tak terkendalikan. Islam sangat menganjurkan pernikahan yaitu pernikahan yang memenuhi syarat dan rukun sehingga menjadi salah satu ibadah umat manusia kepada Allah","author":[{"dropping-particle":"","family":"Malisi","given":"Ali Sibra","non-dropping-particle":"","parse-names":false,"suffix":""}],"container-title":"SEIKAT: Jurnal Ilmu Sosial, Politik dan Hukum","id":"ITEM-4","issue":"1","issued":{"date-parts":[["2022"]]},"page":"22-28","title":"Pernikahan Dalam Islam","type":"article-journal","volume":"1"},"uris":["http://www.mendeley.com/documents/?uuid=9cf109f3-35af-440c-8b61-a009855f6b42"]},{"id":"ITEM-5","itemData":{"ISSN":"2527-2934","abstract":"Kata ‘maqsid’ (jamak: Maqasid) merujuk pada arti tujuan, sasaran, prinsip, hal yang diminati, atau ends dalam bahasa Inggris, telos dalam bahasa Yunani, finalitẻ dalam bahasa Prancis, atau Zweck dalam bahasa Jerman","author":[{"dropping-particle":"","family":"Yayuli","given":"Yayuli","non-dropping-particle":"","parse-names":false,"suffix":""}],"container-title":"Suhuf","id":"ITEM-5","issue":"2","issued":{"date-parts":[["2015"]]},"page":"217-219","title":"Membumikan Hukum Islam","type":"article","volume":"27"},"uris":["http://www.mendeley.com/documents/?uuid=d8624cff-8305-4b09-ae47-5e5731b612e8"]}],"mendeley":{"formattedCitation":"(Indrama 2022; Malisi 2022; Siswanti 2021; Yayuli 2015; Zulfikar 2020)","plainTextFormattedCitation":"(Indrama 2022; Malisi 2022; Siswanti 2021; Yayuli 2015; Zulfikar 2020)","previouslyFormattedCitation":"(Indrama, 2022; Malisi, 2022; Siswanti, 2021; Yayuli, 2015; Zulfikar, 2020)"},"properties":{"noteIndex":0},"schema":"https://github.com/citation-style-language/schema/raw/master/csl-citation.json"}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0" w:history="1">
        <w:r w:rsidR="00DB63CC" w:rsidRPr="002F0C12">
          <w:rPr>
            <w:rStyle w:val="Hyperlink"/>
            <w:rFonts w:ascii="Calibri Light" w:hAnsi="Calibri Light" w:cs="Calibri Light"/>
            <w:sz w:val="24"/>
            <w:szCs w:val="24"/>
          </w:rPr>
          <w:t>Malisi</w:t>
        </w:r>
      </w:hyperlink>
      <w:r w:rsidR="002F0C12">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29" w:history="1">
        <w:r w:rsidR="00DB63CC" w:rsidRPr="00397DF1">
          <w:rPr>
            <w:rStyle w:val="Hyperlink"/>
            <w:rFonts w:ascii="Calibri Light" w:hAnsi="Calibri Light" w:cs="Calibri Light"/>
            <w:sz w:val="24"/>
            <w:szCs w:val="24"/>
          </w:rPr>
          <w:t>Siswanti</w:t>
        </w:r>
      </w:hyperlink>
      <w:r w:rsidR="00397DF1">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35" w:history="1">
        <w:r w:rsidR="00DB63CC" w:rsidRPr="00F864C9">
          <w:rPr>
            <w:rStyle w:val="Hyperlink"/>
            <w:rFonts w:ascii="Calibri Light" w:hAnsi="Calibri Light" w:cs="Calibri Light"/>
            <w:sz w:val="24"/>
            <w:szCs w:val="24"/>
          </w:rPr>
          <w:t>Yayuli</w:t>
        </w:r>
      </w:hyperlink>
      <w:r w:rsidR="00F864C9">
        <w:rPr>
          <w:rFonts w:ascii="Calibri Light" w:hAnsi="Calibri Light" w:cs="Calibri Light"/>
          <w:sz w:val="24"/>
          <w:szCs w:val="24"/>
        </w:rPr>
        <w:t>,</w:t>
      </w:r>
      <w:r w:rsidR="00DB63CC" w:rsidRPr="005C2120">
        <w:rPr>
          <w:rFonts w:ascii="Calibri Light" w:hAnsi="Calibri Light" w:cs="Calibri Light"/>
          <w:sz w:val="24"/>
          <w:szCs w:val="24"/>
        </w:rPr>
        <w:t xml:space="preserve"> 2015; </w:t>
      </w:r>
      <w:hyperlink w:anchor="no36" w:history="1">
        <w:r w:rsidR="00DB63CC" w:rsidRPr="00397DF1">
          <w:rPr>
            <w:rStyle w:val="Hyperlink"/>
            <w:rFonts w:ascii="Calibri Light" w:hAnsi="Calibri Light" w:cs="Calibri Light"/>
            <w:sz w:val="24"/>
            <w:szCs w:val="24"/>
          </w:rPr>
          <w:t>Zulfikar</w:t>
        </w:r>
      </w:hyperlink>
      <w:r w:rsidR="00DB63CC" w:rsidRPr="005C2120">
        <w:rPr>
          <w:rFonts w:ascii="Calibri Light" w:hAnsi="Calibri Light" w:cs="Calibri Light"/>
          <w:sz w:val="24"/>
          <w:szCs w:val="24"/>
        </w:rPr>
        <w:t xml:space="preserve"> 2020)</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6536469" w14:textId="4D769968"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Capture marriage when viewed from practice can be classified as kidnapping because it is carried out without the consent of the woman. Kidnapping is a criminal act and is a prohibited act in the teachings of Islam, which is known to the wider community </w:t>
      </w:r>
      <w:r w:rsidR="00476E35">
        <w:rPr>
          <w:rFonts w:ascii="Calibri Light" w:hAnsi="Calibri Light" w:cs="Calibri Light"/>
          <w:sz w:val="24"/>
          <w:szCs w:val="24"/>
        </w:rPr>
        <w:t>and</w:t>
      </w:r>
      <w:r w:rsidRPr="005C2120">
        <w:rPr>
          <w:rFonts w:ascii="Calibri Light" w:hAnsi="Calibri Light" w:cs="Calibri Light"/>
          <w:sz w:val="24"/>
          <w:szCs w:val="24"/>
        </w:rPr>
        <w:t xml:space="preserve"> can be described as the deprivation and abduction of others against their will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{"citationItems":[{"id":"ITEM-1","itemData":{"DOI":"10.14710/crepido.2.2.111-122","abstract":"Islam disyariatkan hanya untuk memberikan kemaslahatan kepada seluruh manusia dan menghindari dari kemudharatan. Salah satu petunjuk Allah dalam syariat islam adalah diperintahkannya menikah dan diharamkannya berzinah. Perintah kawin merupakan salah satu implementasi dari Al-Maqasyid Al-Khamsah yaitu hifzhul nasl. Tulisan ini untuk menggambarkan pemahaman tentang apa itu perkawinan,rukun dan syarat perkawinan, hukum  perkawinan serta bagaimana pencatatan perkawinan dan hak keperdataan istri dan anak. Melalui tema ini berusaha untuk diuraikan. Adapun kesimpulan yang dapat dirumuskan perkawinan adalah suatu perjanjian suci antara seorang pria dan perempuan untuk membangun rumah tangga yang bahagia. Dan sah apabila telah memenuhi rukun dan syarat. Dimana Hukum dalam perkawinan ada 5 yaitu wajib, sunnah, makruh, mubah, dan haram. Dan perkawinan yang baik itu dicatatkan disertai pembuktiannya dengan akta nikah sehingga akan mendatangkan maslahat untuk pihak istri dan keturunannya. ","author":[{"dropping-particle":"","family":"Musyafah","given":"Aisyah Ayu","non-dropping-particle":"","parse-names":false,"suffix":""}],"container-title":"Crepido","id":"ITEM-1","issue":"2","issued":{"date-parts":[["2020"]]},"page":"111-122","title":"Perkawinan Dalam Perspektif Filosofis Hukum Islam","type":"article-journal","volume":"2"},"uris":["http://www.mendeley.com/documents/?uuid=cfcc5bd7-004c-4bb9-9abf-154629eb969f"]},{"id":"ITEM-2","itemData":{"abstract":"Discrimination against women often occurs in various aspects of life either directly or indirectly. Discrimination against women is also a form of human rights violation. One form of discrimination that occurs against women is the culture of intermarriage in Sumba. Arrest marriages that occurred in Sumba where men forcibly kidnap women to be brought under and forced married. In this process women get violence both in the form of physical violence (arrested, kidnapped, pulled, forced, held, even beaten), as well as sexually (touched, squeezed, abused and even raped body parts), psychologically (feeling humiliated, pressured, traumatized). and worthless) This is of course a form of discrimination against women. The marriage process certainly violates human rights. Efforts to end discrimination against women in forced marriages have been regulated in the Convention on The Elimination of All Formsof Discrimanation Against Women (CEDAW). Everyone has the same right to marry, regardless of the person's gender and sex. Elimination of All Forms of Discrimination Against Women, has guaranteed that women can marry with consent or free will is also part of the Convention on The Elimination of All Formsof Discrimanation Against Women","author":[{"dropping-particle":"","family":"Bire","given":"Dju","non-dropping-particle":"","parse-names":false,"suffix":""},{"dropping-particle":"","family":"Ratu Radja","given":"Melinda","non-dropping-particle":"","parse-names":false,"suffix":""},{"dropping-particle":"","family":"Dju Bire","given":"Chatryen M","non-dropping-particle":"","parse-names":false,"suffix":""},{"dropping-particle":"","family":"Adi Sucipto Penfui","given":"Jl","non-dropping-particle":"","parse-names":false,"suffix":""},{"dropping-particle":"","family":"Klp Lima","given":"Kec","non-dropping-particle":"","parse-names":false,"suffix":""},{"dropping-particle":"","family":"Kupang","given":"Kota","non-dropping-particle":"","parse-names":false,"suffix":""},{"dropping-particle":"","family":"Tenggara Timur","given":"Nusa","non-dropping-particle":"","parse-names":false,"suffix":""}],"container-title":"Jurnal Hukum","id":"ITEM-2","issue":"1","issued":{"date-parts":[["2023"]]},"page":"131-141","title":"Perlindungan Hak Perempuan Berdasarkan Cedaw Dalam Tradisi Kawin Tangkap Di Sumba","type":"article-journal","volume":"18"},"uris":["http://www.mendeley.com/documents/?uuid=844092fa-ed6a-4b74-ac73-58a2887f50ea"]}],"mendeley":{"formattedCitation":"(Bire et al. 2023; Musyafah 2020)","plainTextFormattedCitation":"(Bire et al. 2023; Musyafah 2020)","previouslyFormattedCitation":"(Bire et al., 2023; Musyafah, 2020)"},"properties":{"noteIndex":0},"schema":"https://github.com/citation-style-language/schema/raw/master/csl-citation.json"}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8" w:history="1">
        <w:r w:rsidR="00DB63CC" w:rsidRPr="00474697">
          <w:rPr>
            <w:rStyle w:val="Hyperlink"/>
            <w:rFonts w:ascii="Calibri Light" w:hAnsi="Calibri Light" w:cs="Calibri Light"/>
            <w:sz w:val="24"/>
            <w:szCs w:val="24"/>
          </w:rPr>
          <w:t>Bire et al</w:t>
        </w:r>
      </w:hyperlink>
      <w:r w:rsidR="00DB63CC" w:rsidRPr="005C2120">
        <w:rPr>
          <w:rFonts w:ascii="Calibri Light" w:hAnsi="Calibri Light" w:cs="Calibri Light"/>
          <w:sz w:val="24"/>
          <w:szCs w:val="24"/>
        </w:rPr>
        <w:t xml:space="preserve">. 2023; </w:t>
      </w:r>
      <w:hyperlink w:anchor="no24" w:history="1">
        <w:r w:rsidR="00DB63CC" w:rsidRPr="00464CF7">
          <w:rPr>
            <w:rStyle w:val="Hyperlink"/>
            <w:rFonts w:ascii="Calibri Light" w:hAnsi="Calibri Light" w:cs="Calibri Light"/>
            <w:sz w:val="24"/>
            <w:szCs w:val="24"/>
          </w:rPr>
          <w:t>Musyafah</w:t>
        </w:r>
      </w:hyperlink>
      <w:r w:rsidR="00464CF7">
        <w:rPr>
          <w:rFonts w:ascii="Calibri Light" w:hAnsi="Calibri Light" w:cs="Calibri Light"/>
          <w:sz w:val="24"/>
          <w:szCs w:val="24"/>
        </w:rPr>
        <w:t>,</w:t>
      </w:r>
      <w:r w:rsidR="00DB63CC" w:rsidRPr="005C2120">
        <w:rPr>
          <w:rFonts w:ascii="Calibri Light" w:hAnsi="Calibri Light" w:cs="Calibri Light"/>
          <w:sz w:val="24"/>
          <w:szCs w:val="24"/>
        </w:rPr>
        <w:t xml:space="preserve"> 2020)</w:t>
      </w:r>
      <w:r w:rsidRPr="005C2120">
        <w:rPr>
          <w:rFonts w:ascii="Calibri Light" w:hAnsi="Calibri Light" w:cs="Calibri Light"/>
          <w:sz w:val="24"/>
          <w:szCs w:val="24"/>
        </w:rPr>
        <w:fldChar w:fldCharType="end"/>
      </w:r>
      <w:r w:rsidRPr="005C2120">
        <w:rPr>
          <w:rFonts w:ascii="Calibri Light" w:hAnsi="Calibri Light" w:cs="Calibri Light"/>
          <w:sz w:val="24"/>
          <w:szCs w:val="24"/>
        </w:rPr>
        <w:t xml:space="preserve">.  In practice, capture mating can occur either by the use of force or by deception or inducement.  Before and after the change in practice in capture marriage, both were carried out without the consent of women and ended in coercion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{"citationItems":[{"id":"ITEM-1","itemData":{"DOI":"https://doi.org/10.32764/abdimasagama.v3i3.3154","ISSN":"2774-7964","abstract":"… Evaluasi dilakukan sebelum dan sesudah kajian pernikahan. Kriteria mulai jumlah peserta … dari kajian pernikahan adalah peserta memahami konsep pernikahan perspektif fiqih dan …","author":[{"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Cahyanii","non-dropping-particle":"","parse-names":false,"suffix":""},{"dropping-particle":"","family":"Fajariyah","given":"Linda","non-dropping-particle":"","parse-names":false,"suffix":""}],"container-title":"Jumat Keagamaan: Jurnal Pengabdian Masyarakat","id":"ITEM-1","issue":"3","issued":{"date-parts":[["2022"]]},"page":"128-131","title":"Meningkatkan Pemahaman Konsep Pernikahan dalam Pandangan “Fiqih Munakahat” pada Pemuda Pemudi di Desa Sidomulyo","type":"article-journal","volume":"3"},"uris":["http://www.mendeley.com/documents/?uuid=b0b55fe9-e47d-4666-a1ba-95f65868b37a"]}],"mendeley":{"formattedCitation":"(Aisa et al. 2022)","plainTextFormattedCitation":"(Aisa et al. 2022)","previouslyFormattedCitation":"(Aisa et al.,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2" w:history="1">
        <w:r w:rsidR="00DB63CC" w:rsidRPr="00B41835">
          <w:rPr>
            <w:rStyle w:val="Hyperlink"/>
            <w:rFonts w:ascii="Calibri Light" w:hAnsi="Calibri Light" w:cs="Calibri Light"/>
            <w:sz w:val="24"/>
            <w:szCs w:val="24"/>
          </w:rPr>
          <w:t>Aisa et al</w:t>
        </w:r>
      </w:hyperlink>
      <w:r w:rsidR="00DB63CC" w:rsidRPr="005C2120">
        <w:rPr>
          <w:rFonts w:ascii="Calibri Light" w:hAnsi="Calibri Light" w:cs="Calibri Light"/>
          <w:sz w:val="24"/>
          <w:szCs w:val="24"/>
        </w:rPr>
        <w:t>.</w:t>
      </w:r>
      <w:r w:rsidR="00B41835">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583FEBC8" w14:textId="54B027AD"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If you look at the source or basis of marriage law, such as the Qur'an, al-Sunnah, or Ijma', of course</w:t>
      </w:r>
      <w:r w:rsidR="00476E35">
        <w:rPr>
          <w:rFonts w:ascii="Calibri Light" w:hAnsi="Calibri Light" w:cs="Calibri Light"/>
          <w:sz w:val="24"/>
          <w:szCs w:val="24"/>
        </w:rPr>
        <w:t>,</w:t>
      </w:r>
      <w:r w:rsidRPr="005C2120">
        <w:rPr>
          <w:rFonts w:ascii="Calibri Light" w:hAnsi="Calibri Light" w:cs="Calibri Light"/>
          <w:sz w:val="24"/>
          <w:szCs w:val="24"/>
        </w:rPr>
        <w:t xml:space="preserve"> this capture </w:t>
      </w:r>
      <w:r w:rsidR="00476E35">
        <w:rPr>
          <w:rFonts w:ascii="Calibri Light" w:hAnsi="Calibri Light" w:cs="Calibri Light"/>
          <w:sz w:val="24"/>
          <w:szCs w:val="24"/>
        </w:rPr>
        <w:t xml:space="preserve">of </w:t>
      </w:r>
      <w:r w:rsidRPr="005C2120">
        <w:rPr>
          <w:rFonts w:ascii="Calibri Light" w:hAnsi="Calibri Light" w:cs="Calibri Light"/>
          <w:sz w:val="24"/>
          <w:szCs w:val="24"/>
        </w:rPr>
        <w:t xml:space="preserve">marriage is not explicitly mentioned. While the law of origin of </w:t>
      </w:r>
      <w:r w:rsidRPr="005C2120">
        <w:rPr>
          <w:rFonts w:ascii="Calibri Light" w:hAnsi="Calibri Light" w:cs="Calibri Light"/>
          <w:sz w:val="24"/>
          <w:szCs w:val="24"/>
        </w:rPr>
        <w:lastRenderedPageBreak/>
        <w:t xml:space="preserve">marriage is </w:t>
      </w:r>
      <w:proofErr w:type="spellStart"/>
      <w:r w:rsidRPr="005C2120">
        <w:rPr>
          <w:rFonts w:ascii="Calibri Light" w:hAnsi="Calibri Light" w:cs="Calibri Light"/>
          <w:sz w:val="24"/>
          <w:szCs w:val="24"/>
        </w:rPr>
        <w:t>mubah</w:t>
      </w:r>
      <w:proofErr w:type="spellEnd"/>
      <w:r w:rsidRPr="005C2120">
        <w:rPr>
          <w:rFonts w:ascii="Calibri Light" w:hAnsi="Calibri Light" w:cs="Calibri Light"/>
          <w:sz w:val="24"/>
          <w:szCs w:val="24"/>
        </w:rPr>
        <w:t xml:space="preserve"> (permissible). However, the law can be changed to obligatory, sunnah, </w:t>
      </w:r>
      <w:proofErr w:type="spellStart"/>
      <w:r w:rsidRPr="005C2120">
        <w:rPr>
          <w:rFonts w:ascii="Calibri Light" w:hAnsi="Calibri Light" w:cs="Calibri Light"/>
          <w:sz w:val="24"/>
          <w:szCs w:val="24"/>
        </w:rPr>
        <w:t>makruh</w:t>
      </w:r>
      <w:proofErr w:type="spellEnd"/>
      <w:r w:rsidRPr="005C2120">
        <w:rPr>
          <w:rFonts w:ascii="Calibri Light" w:hAnsi="Calibri Light" w:cs="Calibri Light"/>
          <w:sz w:val="24"/>
          <w:szCs w:val="24"/>
        </w:rPr>
        <w:t>, and haram, depending on the '</w:t>
      </w:r>
      <w:proofErr w:type="spellStart"/>
      <w:r w:rsidRPr="005C2120">
        <w:rPr>
          <w:rFonts w:ascii="Calibri Light" w:hAnsi="Calibri Light" w:cs="Calibri Light"/>
          <w:sz w:val="24"/>
          <w:szCs w:val="24"/>
        </w:rPr>
        <w:t>illat</w:t>
      </w:r>
      <w:proofErr w:type="spellEnd"/>
      <w:r w:rsidRPr="005C2120">
        <w:rPr>
          <w:rFonts w:ascii="Calibri Light" w:hAnsi="Calibri Light" w:cs="Calibri Light"/>
          <w:sz w:val="24"/>
          <w:szCs w:val="24"/>
        </w:rPr>
        <w:t xml:space="preserve"> that affects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{"citationItems":[{"id":"ITEM-1","itemData":{"DOI":"10.25157/jigj.v5i2.795","ISSN":"1410-7406","abstract":"Dalam kompilasi hukum Islam dijelaskan bahwa perkawinan adalah pernikahan, yaitu akad yang kuat atau mitsaqan ghalizhan untuk mentaati perintah Allah dan melaksanakannya merupakan ibadah. Istilah nikah berasal dari bahasa Arab, yaitu ( ح</w:instrText>
      </w:r>
      <w:r w:rsidR="00DB63CC" w:rsidRPr="005C2120">
        <w:rPr>
          <w:rFonts w:ascii="Calibri Light" w:hAnsi="Calibri Light" w:cs="Calibri Light" w:hint="cs"/>
          <w:sz w:val="24"/>
          <w:szCs w:val="24"/>
        </w:rPr>
        <w:instrText>ﺎﻜﻨﻟ</w:instrText>
      </w:r>
      <w:r w:rsidR="00DB63CC" w:rsidRPr="005C2120">
        <w:rPr>
          <w:rFonts w:ascii="Calibri Light" w:hAnsi="Calibri Light" w:cs="Calibri Light" w:hint="eastAsia"/>
          <w:sz w:val="24"/>
          <w:szCs w:val="24"/>
        </w:rPr>
        <w:instrText>ا</w:instrText>
      </w:r>
      <w:r w:rsidR="00DB63CC" w:rsidRPr="005C2120">
        <w:rPr>
          <w:rFonts w:ascii="Calibri Light" w:hAnsi="Calibri Light" w:cs="Calibri Light"/>
          <w:sz w:val="24"/>
          <w:szCs w:val="24"/>
        </w:rPr>
        <w:instrText>), adapula yang mengatakan perkawinan menurut istilah fiqh dipakai perkataan nikah dan perkataan zawaj. Sedangkan menurut istilah Indonesia adalah perkawinan. Dewasa ini kerap kali dibedakan antara pernikahan dan perkawinan, akan tetapi pada prinsipnya perkawinan dan pernikahan hanya berbeda dalam menarik akar katanya saja. Arti nikah menurut syari’at nikah juga berarti akad. Sedangkan pengertian hubungan badan itu hanya metafora saja. Arti dari pernikahan disini adalah bersatunya dua insan dengan jenis berbeda yaitu laki-laki dan perempuan yang menjalin","author":[{"dropping-particle":"","family":"Undang-undang","given":"D A N Penerapannya Dalam","non-dropping-particle":"","parse-names":false,"suffix":""},{"dropping-particle":"","family":"Iain","given":"Pascasarjana","non-dropping-particle":"","parse-names":false,"suffix":""},{"dropping-particle":"","family":"Intan","given":"Raden","non-dropping-particle":"","parse-names":false,"suffix":""},{"dropping-particle":"","family":"Alam","given":"Jl Z A Pagar","non-dropping-particle":"","parse-names":false,"suffix":""},{"dropping-particle":"","family":"Lampung","given":"Bandar","non-dropping-particle":"","parse-names":false,"suffix":""},{"dropping-particle":"","family":"Perkawinan","given":"Undang","non-dropping-particle":"","parse-names":false,"suffix":""},{"dropping-particle":"","family":"Artikel","given":"Islam","non-dropping-particle":"","parse-names":false,"suffix":""},{"dropping-particle":"","family":"Taufik","given":"Otong Husni","non-dropping-particle":"","parse-names":false,"suffix":""},{"dropping-particle":"","family":"Fauzi","given":"Ali","non-dropping-particle":"","parse-names":false,"suffix":""},{"dropping-particle":"","family":"Septiani","given":"Heppi","non-dropping-particle":"","parse-names":false,"suffix":""},{"dropping-particle":"","family":"Sholehah","given":"Zainatus","non-dropping-particle":"","parse-names":false,"suffix":""},{"dropping-particle":"","family":"Israfil","given":"Israfil","non-dropping-particle":"","parse-names":false,"suffix":""},{"dropping-particle":"","family":"Salad","given":"Muzakir","non-dropping-particle":"","parse-names":false,"suffix":""},{"dropping-particle":"","family":"Aminullah","given":"Aminullah","non-dropping-particle":"","parse-names":false,"suffix":""},{"dropping-particle":"","family":"Subakti","given":"Subakti","non-dropping-particle":"","parse-names":false,"suffix":""},{"dropping-particle":"","family":"Agust","given":"Amara Ridha Amalia","non-dropping-particle":"","parse-names":false,"suffix":""},{"dropping-particle":"","family":"Mahfudhi","given":"Heri","non-dropping-particle":"","parse-names":false,"suffix":""},{"dropping-particle":"","family":"Arrosid","given":"M. Kholis","non-dropping-particle":"","parse-names":false,"suffix":""},{"dropping-particle":"","family":"Sanjaya","given":"Fransiskus O","non-dropping-particle":"","parse-names":false,"suffix":""},{"dropping-particle":"","family":"Rahardi","given":"R. Kunjana","non-dropping-particle":"","parse-names":false,"suffix":""},{"dropping-particle":"","family":"Setiyanto","given":"Danu Aris","non-dropping-particle":"","parse-names":false,"suffix":""},{"dropping-particle":"","family":"Kleden","given":"Dony","non-dropping-particle":"","parse-names":false,"suffix":""},{"dropping-particle":"","family":"Mardiani","given":"Martha","non-dropping-particle":"","parse-names":false,"suffix":""},{"dropping-particle":"","family":"Jati Nugroho","given":"Fibry","non-dropping-particle":"","parse-names":false,"suffix":""},{"dropping-particle":"","family":"Rogo Yuono","given":"Yusup","non-dropping-particle":"","parse-names":false,"suffix":""},{"dropping-particle":"","family":"Hakim","given":"Zainul","non-dropping-particle":"","parse-names":false,"suffix":""},{"dropping-particle":"","family":"Florea","given":"Dumitrita","non-dropping-particle":"","parse-names":false,"suffix":""},{"dropping-particle":"","family":"Dasor","given":"Yohanes Wendelinus","non-dropping-particle":"","parse-names":false,"suffix":""},{"dropping-particle":"","family":"Hermaditoyo","given":"Stanislaus","non-dropping-particle":"","parse-names":false,"suffix":""},{"dropping-particle":"","family":"Muthoifin","given":"M","non-dropping-particle":"","parse-names":false,"suffix":""},{"dropping-particle":"","family":"Dewi","given":"Dian Kemala","non-dropping-particle":"","parse-names":false,"suffix":""},{"dropping-particle":"","family":"Indonesia","given":"Universitas Dharmawangsa","non-dropping-particle":"","parse-names":false,"suffix":""},{"dropping-particle":"","family":"Medan","given":"Kota","non-dropping-particle":"","parse-names":false,"suffix":""},{"dropping-particle":"","family":"Indrama","given":"Dedi","non-dropping-particle":"","parse-names":false,"suffix":""},{"dropping-particle":"","family":"Aisa","given":"Aufia","non-dropping-particle":"","parse-names":false,"suffix":""},{"dropping-particle":"","family":"Hidayah","given":"Nurul","non-dropping-particle":"","parse-names":false,"suffix":""},{"dropping-particle":"","family":"Putra","given":"Wahyu Hanafi","non-dropping-particle":"","parse-names":false,"suffix":""},{"dropping-particle":"","family":"Irfan","given":"M Ali","non-dropping-particle":"","parse-names":false,"suffix":""},{"dropping-particle":"","family":"Husniah","given":"Ludfiah Novi Cahyanii","non-dropping-particle":"","parse-names":false,"suffix":""},{"dropping-particle":"","family":"Fajariyah","given":"Linda","non-dropping-particle":"","parse-names":false,"suffix":""},{"dropping-particle":"","family":"Shamad","given":"Muhammad Yunus","non-dropping-particle":"","parse-names":false,"suffix":""}],"container-title":"Prosiding University Research Colloquium","id":"ITEM-1","issue":"2","issued":{"date-parts":[["2022"]]},"page":"246","title":"The Legal Status of Women in Islam","type":"article-journal","volume":"3"},"uris":["http://www.mendeley.com/documents/?uuid=5c954bb4-c2b7-441e-922f-b37d33cc61ef"]},{"id":"ITEM-2","itemData":{"author":[{"dropping-particle":"","family":"Ridlo, Muhammad Rosyid, Imron rosyadi","given":"Muthoifin","non-dropping-particle":"","parse-names":false,"suffix":""}],"container-title":"Profetika: Jurnal Studi Islam","id":"ITEM-2","issue":"2","issued":{"date-parts":[["2022"]]},"page":"321-330","title":"THE LAW OF NASAB FOR CHILDREN BORN OUTSIDE OF LEGAL MARRIAGE ACCORDING TO IMAM IBN QAYYIM AL-JAUZIYYAH","type":"article-journal","volume":"23"},"uris":["http://www.mendeley.com/documents/?uuid=fd8a2121-2bab-4dfe-a1eb-00cd9828f3bd"]},{"id":"ITEM-3","itemData":{"DOI":"10.17561/tahrj.v14.5474","ISSN":"23409592","abstract":"Forced marriages are recognized as a form of violating human rights, discriminating against women as well as a form of gender-based violence which both women and children suffer. In numerous international treaties and in other supranational documents, this practice is perceived as a violation against people's dignity and as an attempt against fundamental rights such as freedom and equality. Moreover, the forced marriage is a crime condemned by the International and European human rights law: it violates the right to freely marry and the right to live a life free of gender-based violence. The objective of this article is to critically review the international and European obligations of States in relation to forced marriages. This critical review will be carried out through normative analysis from Legal Feminism and Feminist Theory.","author":[{"dropping-particle":"","family":"Campmajó","given":"Maria Barcons","non-dropping-particle":"","parse-names":false,"suffix":""}],"container-title":"Age of Human Rights Journal","id":"ITEM-3","issued":{"date-parts":[["2020"]]},"page":"1-18","title":"Forced marriages in Europe: A form of gender-based violence and violation of human rights","type":"article-journal","volume":"14"},"uris":["http://www.mendeley.com/documents/?uuid=f355972a-c26e-42e8-8936-f9d189f5b0ff"]},{"id":"ITEM-4","itemData":{"DOI":"10.22225/jkh.2.3.3674.656-660","ISSN":"2746-5055","abstract":"The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Hukum","id":"ITEM-4","issue":"3","issued":{"date-parts":[["2021"]]},"page":"656-660","title":"Tradisi Kawin Tangkap (Piti Rambang) Suku Sumba di Nusa Tenggara Timur","type":"article-journal","volume":"2"},"uris":["http://www.mendeley.com/documents/?uuid=6bc1561b-1527-4fbd-aab0-394b9b793075"]}],"mendeley":{"formattedCitation":"(Campmajó 2020; Doko, Suwitra, and Sudibya 2021; Ridlo, Muhammad Rosyid, Imron rosyadi 2022; Undang-undang et al. 2022)","plainTextFormattedCitation":"(Campmajó 2020; Doko, Suwitra, and Sudibya 2021; Ridlo, Muhammad Rosyid, Imron rosyadi 2022; Undang-undang et al. 2022)","previouslyFormattedCitation":"(Campmajó, 2020; Doko et al., 2021; Ridlo, Muhammad Rosyid, Imron rosyadi, 2022; Undang-undang et al.,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9" w:history="1">
        <w:r w:rsidR="00DB63CC" w:rsidRPr="00F26AA7">
          <w:rPr>
            <w:rStyle w:val="Hyperlink"/>
            <w:rFonts w:ascii="Calibri Light" w:hAnsi="Calibri Light" w:cs="Calibri Light"/>
            <w:sz w:val="24"/>
            <w:szCs w:val="24"/>
          </w:rPr>
          <w:t>Campmajó</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2020; </w:t>
      </w:r>
      <w:hyperlink w:anchor="no11" w:history="1">
        <w:r w:rsidR="00DB63CC" w:rsidRPr="002C58E0">
          <w:rPr>
            <w:rStyle w:val="Hyperlink"/>
            <w:rFonts w:ascii="Calibri Light" w:hAnsi="Calibri Light" w:cs="Calibri Light"/>
            <w:sz w:val="24"/>
            <w:szCs w:val="24"/>
          </w:rPr>
          <w:t>Doko, Suwitra,</w:t>
        </w:r>
      </w:hyperlink>
      <w:r w:rsidR="00DB63CC" w:rsidRPr="005C2120">
        <w:rPr>
          <w:rFonts w:ascii="Calibri Light" w:hAnsi="Calibri Light" w:cs="Calibri Light"/>
          <w:sz w:val="24"/>
          <w:szCs w:val="24"/>
        </w:rPr>
        <w:t xml:space="preserve"> </w:t>
      </w:r>
      <w:hyperlink w:anchor="no11" w:history="1">
        <w:r w:rsidR="00DB63CC" w:rsidRPr="002C58E0">
          <w:rPr>
            <w:rStyle w:val="Hyperlink"/>
            <w:rFonts w:ascii="Calibri Light" w:hAnsi="Calibri Light" w:cs="Calibri Light"/>
            <w:sz w:val="24"/>
            <w:szCs w:val="24"/>
          </w:rPr>
          <w:t>and Sudibya</w:t>
        </w:r>
      </w:hyperlink>
      <w:r w:rsidR="002C58E0">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5" w:history="1">
        <w:r w:rsidR="00DB63CC" w:rsidRPr="00A51B1A">
          <w:rPr>
            <w:rStyle w:val="Hyperlink"/>
            <w:rFonts w:ascii="Calibri Light" w:hAnsi="Calibri Light" w:cs="Calibri Light"/>
            <w:sz w:val="24"/>
            <w:szCs w:val="24"/>
          </w:rPr>
          <w:t>Ridlo, Muhammad Rosyid, Imron rosyadi</w:t>
        </w:r>
      </w:hyperlink>
      <w:r w:rsidR="00A51B1A">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34" w:history="1">
        <w:r w:rsidR="00DB63CC" w:rsidRPr="00A51B1A">
          <w:rPr>
            <w:rStyle w:val="Hyperlink"/>
            <w:rFonts w:ascii="Calibri Light" w:hAnsi="Calibri Light" w:cs="Calibri Light"/>
            <w:sz w:val="24"/>
            <w:szCs w:val="24"/>
          </w:rPr>
          <w:t>Undang-undang et al</w:t>
        </w:r>
      </w:hyperlink>
      <w:r w:rsidR="00DB63CC" w:rsidRPr="005C2120">
        <w:rPr>
          <w:rFonts w:ascii="Calibri Light" w:hAnsi="Calibri Light" w:cs="Calibri Light"/>
          <w:sz w:val="24"/>
          <w:szCs w:val="24"/>
        </w:rPr>
        <w:t>.</w:t>
      </w:r>
      <w:r w:rsidR="00A51B1A">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2745371E" w14:textId="05959D51"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marriage law becomes mandatory if a person is considered physically mature and has a fixed income, and he is very willing to marry so that if he does not </w:t>
      </w:r>
      <w:proofErr w:type="gramStart"/>
      <w:r w:rsidRPr="005C2120">
        <w:rPr>
          <w:rFonts w:ascii="Calibri Light" w:hAnsi="Calibri Light" w:cs="Calibri Light"/>
          <w:sz w:val="24"/>
          <w:szCs w:val="24"/>
        </w:rPr>
        <w:t>marry</w:t>
      </w:r>
      <w:proofErr w:type="gramEnd"/>
      <w:r w:rsidRPr="005C2120">
        <w:rPr>
          <w:rFonts w:ascii="Calibri Light" w:hAnsi="Calibri Light" w:cs="Calibri Light"/>
          <w:sz w:val="24"/>
          <w:szCs w:val="24"/>
        </w:rPr>
        <w:t xml:space="preserve"> he is feared to fall into adultery. Al-</w:t>
      </w:r>
      <w:proofErr w:type="spellStart"/>
      <w:r w:rsidRPr="005C2120">
        <w:rPr>
          <w:rFonts w:ascii="Calibri Light" w:hAnsi="Calibri Light" w:cs="Calibri Light"/>
          <w:sz w:val="24"/>
          <w:szCs w:val="24"/>
        </w:rPr>
        <w:t>Qurthubi</w:t>
      </w:r>
      <w:proofErr w:type="spellEnd"/>
      <w:r w:rsidRPr="005C2120">
        <w:rPr>
          <w:rFonts w:ascii="Calibri Light" w:hAnsi="Calibri Light" w:cs="Calibri Light"/>
          <w:sz w:val="24"/>
          <w:szCs w:val="24"/>
        </w:rPr>
        <w:t xml:space="preserve"> said, "A person who is able and worried about himself and his religion becomes corrupted by celibacy, so that it is impossible to overcome it except by marrying, there is not the slightest difference of opinion to declare that he is obliged to marry. </w:t>
      </w:r>
      <w:r w:rsidR="00476E35">
        <w:rPr>
          <w:rFonts w:ascii="Calibri Light" w:hAnsi="Calibri Light" w:cs="Calibri Light"/>
          <w:sz w:val="24"/>
          <w:szCs w:val="24"/>
        </w:rPr>
        <w:t>S</w:t>
      </w:r>
      <w:r w:rsidRPr="005C2120">
        <w:rPr>
          <w:rFonts w:ascii="Calibri Light" w:hAnsi="Calibri Light" w:cs="Calibri Light"/>
          <w:sz w:val="24"/>
          <w:szCs w:val="24"/>
        </w:rPr>
        <w:t xml:space="preserve">till, if the desire for marriage is great but unable to provide for the wife, then it should carry out the direction of Allah SWT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Al-Syakhsiyah)","id":"ITEM-1","issue":"1","issued":{"date-parts":[["2022"]]},"title":"Tradisi Kawin Tangkap di Tinjau Dari Perspektif Hukum Islam","type":"article-journal","volume":"3"},"uris":["http://www.mendeley.com/documents/?uuid=ff641e0b-9889-4282-ae4e-c25cee751de5"]}],"mendeley":{"formattedCitation":"(Indrama 2022)","plainTextFormattedCitation":"(Indrama 2022)","previouslyFormattedCitation":"(Indrama,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 In his statement Q.S An-Nur Verse 33 which reads:</w:t>
      </w:r>
    </w:p>
    <w:p w14:paraId="25603D1C" w14:textId="77777777" w:rsidR="00A406E4" w:rsidRPr="005C2120" w:rsidRDefault="00A406E4" w:rsidP="00A406E4">
      <w:pPr>
        <w:spacing w:after="160" w:line="360" w:lineRule="auto"/>
        <w:ind w:left="360" w:firstLine="720"/>
        <w:jc w:val="right"/>
        <w:rPr>
          <w:rFonts w:ascii="Traditional Arabic" w:hAnsi="Traditional Arabic" w:cs="Traditional Arabic"/>
          <w:bCs/>
          <w:noProof/>
          <w:sz w:val="28"/>
          <w:szCs w:val="28"/>
          <w:lang w:val="id-ID"/>
        </w:rPr>
      </w:pPr>
      <w:r w:rsidRPr="005C2120">
        <w:rPr>
          <w:rFonts w:ascii="Traditional Arabic" w:hAnsi="Traditional Arabic" w:cs="Traditional Arabic" w:hint="cs"/>
          <w:bCs/>
          <w:noProof/>
          <w:sz w:val="28"/>
          <w:szCs w:val="28"/>
          <w:lang w:val="id-ID"/>
        </w:rPr>
        <w:t>وَلْيَسْتَعْفِفِ الَّذِيْنَ لَا يَجِدُوْنَ نِكَاحًا حَتّٰى يُغْنِيَهُمُ اللّٰهُ مِنْ فَضْلِه</w:t>
      </w:r>
      <w:r w:rsidRPr="005C2120">
        <w:rPr>
          <w:bCs/>
          <w:noProof/>
          <w:sz w:val="28"/>
          <w:szCs w:val="28"/>
          <w:lang w:val="id-ID"/>
        </w:rPr>
        <w:t>ٖ</w:t>
      </w:r>
      <w:r w:rsidRPr="005C2120">
        <w:rPr>
          <w:rFonts w:ascii="Traditional Arabic" w:hAnsi="Traditional Arabic" w:cs="Traditional Arabic" w:hint="cs"/>
          <w:bCs/>
          <w:noProof/>
          <w:sz w:val="28"/>
          <w:szCs w:val="28"/>
          <w:lang w:val="id-ID"/>
        </w:rPr>
        <w:t xml:space="preserve"> ۗوَالَّذِيْنَ يَبْتَغُوْنَ الْكِتٰبَ مِمَّا مَلَكَتْ اَيْمَانُكُمْ فَكَاتِبُوْهُمْ اِنْ عَلِمْتُمْ فِيْهِمْ خَيْرًا وَّاٰتُوْهُمْ مِّنْ مَّالِ اللّٰهِ الَّذِيْٓ اٰتٰىكُمْ ۗوَلَا تُكْرِهُوْا فَتَيٰتِكُمْ عَلَى الْبِغَاۤءِ اِنْ اَرَدْنَ تَحَصُّنًا لِّتَبْتَغُوْا عَرَضَ الْحَيٰوةِ الدُّنْيَا ۗوَمَنْ يُّكْرِهْهُّنَّ فَاِنَّ اللّٰهَ مِنْۢ بَعْدِ اِكْرَاهِهِنَّ غَفُوْرٌ رَّحِيْمٌ</w:t>
      </w:r>
    </w:p>
    <w:p w14:paraId="78153263" w14:textId="3155EF54" w:rsidR="00A406E4" w:rsidRPr="005C2120" w:rsidRDefault="00A406E4" w:rsidP="005C2120">
      <w:pPr>
        <w:spacing w:before="120" w:after="120"/>
        <w:ind w:left="426"/>
        <w:jc w:val="both"/>
        <w:rPr>
          <w:rFonts w:ascii="Calibri Light" w:hAnsi="Calibri Light" w:cs="Calibri Light"/>
          <w:i/>
          <w:iCs/>
          <w:sz w:val="24"/>
          <w:szCs w:val="24"/>
        </w:rPr>
      </w:pPr>
      <w:r w:rsidRPr="005C2120">
        <w:rPr>
          <w:rFonts w:ascii="Calibri Light" w:hAnsi="Calibri Light" w:cs="Calibri Light"/>
          <w:i/>
          <w:iCs/>
          <w:sz w:val="24"/>
          <w:szCs w:val="24"/>
        </w:rPr>
        <w:t xml:space="preserve">Means: And those who are unable to marry should keep them chaste until God enables them with His gifts. And if the servants of the </w:t>
      </w:r>
      <w:proofErr w:type="spellStart"/>
      <w:r w:rsidRPr="005C2120">
        <w:rPr>
          <w:rFonts w:ascii="Calibri Light" w:hAnsi="Calibri Light" w:cs="Calibri Light"/>
          <w:i/>
          <w:iCs/>
          <w:sz w:val="24"/>
          <w:szCs w:val="24"/>
        </w:rPr>
        <w:t>sahaya</w:t>
      </w:r>
      <w:proofErr w:type="spellEnd"/>
      <w:r w:rsidRPr="005C2120">
        <w:rPr>
          <w:rFonts w:ascii="Calibri Light" w:hAnsi="Calibri Light" w:cs="Calibri Light"/>
          <w:i/>
          <w:iCs/>
          <w:sz w:val="24"/>
          <w:szCs w:val="24"/>
        </w:rPr>
        <w:t xml:space="preserve"> you have desire</w:t>
      </w:r>
      <w:r w:rsidR="00476E35">
        <w:rPr>
          <w:rFonts w:ascii="Calibri Light" w:hAnsi="Calibri Light" w:cs="Calibri Light"/>
          <w:i/>
          <w:iCs/>
          <w:sz w:val="24"/>
          <w:szCs w:val="24"/>
        </w:rPr>
        <w:t>d</w:t>
      </w:r>
      <w:r w:rsidRPr="005C2120">
        <w:rPr>
          <w:rFonts w:ascii="Calibri Light" w:hAnsi="Calibri Light" w:cs="Calibri Light"/>
          <w:i/>
          <w:iCs/>
          <w:sz w:val="24"/>
          <w:szCs w:val="24"/>
        </w:rPr>
        <w:t xml:space="preserve"> a covenant (freedom), make a covenant with them, if you know there is good in them, and give them a portion of the treasure of Allah which He has given you. And do not force your female servants to engage in prostitution, while they desire chastity, for you seek the benefits of worldly life. Whoever forces them, then truly, Allah is Most Forgiving, Most Merciful (to them) after they are forced.</w:t>
      </w:r>
    </w:p>
    <w:p w14:paraId="603AEA49" w14:textId="6EEDBCFE" w:rsidR="00A406E4" w:rsidRPr="005C2120" w:rsidRDefault="00A406E4" w:rsidP="005C2120">
      <w:pPr>
        <w:spacing w:before="120" w:after="120"/>
        <w:ind w:left="426"/>
        <w:jc w:val="both"/>
        <w:rPr>
          <w:rFonts w:ascii="Calibri Light" w:hAnsi="Calibri Light" w:cs="Calibri Light"/>
          <w:sz w:val="24"/>
          <w:szCs w:val="24"/>
        </w:rPr>
      </w:pPr>
      <w:r w:rsidRPr="005C2120">
        <w:rPr>
          <w:rFonts w:ascii="Calibri Light" w:hAnsi="Calibri Light" w:cs="Calibri Light"/>
          <w:sz w:val="24"/>
          <w:szCs w:val="24"/>
        </w:rPr>
        <w:t xml:space="preserve">The law of marriage becomes sunnah when a person is seen from his natural physical growth and he tends to have a desire to marry and already has a steady income.  The marriage law becomes </w:t>
      </w:r>
      <w:proofErr w:type="spellStart"/>
      <w:r w:rsidRPr="005C2120">
        <w:rPr>
          <w:rFonts w:ascii="Calibri Light" w:hAnsi="Calibri Light" w:cs="Calibri Light"/>
          <w:sz w:val="24"/>
          <w:szCs w:val="24"/>
        </w:rPr>
        <w:t>makruh</w:t>
      </w:r>
      <w:proofErr w:type="spellEnd"/>
      <w:r w:rsidRPr="005C2120">
        <w:rPr>
          <w:rFonts w:ascii="Calibri Light" w:hAnsi="Calibri Light" w:cs="Calibri Light"/>
          <w:sz w:val="24"/>
          <w:szCs w:val="24"/>
        </w:rPr>
        <w:t xml:space="preserve"> when a person is physically and of sufficient age even though it is not too urgent.  But he does not have a fixed income so if he marries it will bring life misery to his wife's children. The law of marriage becomes haram when a man marries a woman </w:t>
      </w:r>
      <w:r w:rsidR="00476E35">
        <w:rPr>
          <w:rFonts w:ascii="Calibri Light" w:hAnsi="Calibri Light" w:cs="Calibri Light"/>
          <w:sz w:val="24"/>
          <w:szCs w:val="24"/>
        </w:rPr>
        <w:t>to molest or ridicule</w:t>
      </w:r>
      <w:r w:rsidRPr="005C2120">
        <w:rPr>
          <w:rFonts w:ascii="Calibri Light" w:hAnsi="Calibri Light" w:cs="Calibri Light"/>
          <w:sz w:val="24"/>
          <w:szCs w:val="24"/>
        </w:rPr>
        <w:t xml:space="preserve"> or to take revenge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{"citationItems":[{"id":"ITEM-1","itemData":{"ISSN":"2477-5339","author":[{"dropping-particle":"","family":"Apriantoro","given":"Muhamad Subhi","non-dropping-particle":"","parse-names":false,"suffix":""},{"dropping-particle":"","family":"Makin","given":"Viki Saputra Rogi","non-dropping-particle":"","parse-names":false,"suffix":""},{"dropping-particle":"","family":"Maarif","given":"Muhamat Nur","non-dropping-particle":"","parse-names":false,"suffix":""}],"container-title":"YUDISIA: Jurnal Pemikiran Hukum dan Hukum Islam","id":"ITEM-1","issue":"1","issued":{"date-parts":[["2023"]]},"page":"47-62","title":"Islamic law perspective on the bajo indigenous people's marriage tradition in Adonara village","type":"article-journal","volume":"14"},"uris":["http://www.mendeley.com/documents/?uuid=fb9fde0a-9205-4c22-a2bb-55efbaeb73e1"]},{"id":"ITEM-2","itemData":{"DOI":"10.22225/jkh.2.3.3674.656-660","ISSN":"2746-5055","abstract":"The tradition of capture marriage (Pitti Rambang) of the Sumbanese tribe in East Nusa Tenggara still exists and is carried out continuously with the forced marriage of Sumba women which causes the victim to experience physical, sexual, psychological and social violence. That a strong and inevitable tradition in the culture of the Sumbanese people, who still have a patriarchal culture, upholds customs and this culture facilitates the men. The purpose of this study was to examine the existence of the tradition of mating capture (Pitti Rampang) of the Sumbanese tribe in East Nusa Tenggara and to discuss the factors that influence interbreeding. The methods in this research are the statutory approach, the customary law approach, the concept approach, the legal sociology approach, and the case approach. The results showed that the occurrence of capture marriages (Pitti Rambang) was due to economic factors related to debt, social strata, trust and the level of understanding of the Sumbanese indigenous people towards positive law and the settlement process in this capture marriage was carried out through adat, namely from the stages of search, close the shame, knock on the door, traditional mats, religion (for those of other religions outside the Moruyu belief) until the final stage.","author":[{"dropping-particle":"","family":"Doko","given":"Elanda Welhelmina","non-dropping-particle":"","parse-names":false,"suffix":""},{"dropping-particle":"","family":"Suwitra","given":"I Made","non-dropping-particle":"","parse-names":false,"suffix":""},{"dropping-particle":"","family":"Sudibya","given":"Diah gayatry","non-dropping-particle":"","parse-names":false,"suffix":""}],"container-title":"Jurnal Konstruksi Hukum","id":"ITEM-2","issue":"3","issued":{"date-parts":[["2021"]]},"page":"656-660","title":"Tradisi Kawin Tangkap (Piti Rambang) Suku Sumba di Nusa Tenggara Timur","type":"article-journal","volume":"2"},"uris":["http://www.mendeley.com/documents/?uuid=6bc1561b-1527-4fbd-aab0-394b9b793075"]},{"id":"ITEM-3","itemData":{"DOI":"10.30648/dun.v6i1.493","ISSN":"2541-3937","abstract":"Abstract. This paper aimed to determine the theological position of Christians towards the tradition of kawin tangkap (bride kidnapping or bridenapping) on Sumba Island. Kawin tangkap is a tradition of kidnapping woman to make her a bride. The tradition has become a social problem for the government and society, especially the Sumbanese women. Through hermeneutic approach, this research analyzes the tradition of kawin tangkap in Marapu’s perspective to determine the proper outlook of the church. The conceptual framework in the analysis was the concept of Christian marriage and the story of abducted wives in Judges 21. Through this analysis it was found that kawin tangkap is a tradition that opposes the Bible's teachings on marriage, a sign of spiritual decline, and the violence against women.Abstrak. Tulisan ini bertujuan menentukan sikap teologis orang Kristen terhadap tradisi kawin tangkap di Pulau Sumba. Kawin tangkap adalah tradisi penculikan perempuan untuk dijadikan isteri. Tradisi kawin tangkap menjadi masalah sosial yang meresahkan pemerintah dan masyarakat, khususnya kaum perempuan. Melalui pendekatan hermeneutis penelitian ini menganalisis tradisi kawin tangkap dalam perspektif Marapu untuk menentukan sikap gereja. Bingkai konseptual dalam analisis adalah konsep perkawinan dalam perspektif Kristen dan kisah penangkapan perempuan untuk dikawini dalam Hakim-hakim 21. Melaluinya ditemukan bahwa kawin tangkap adalah tradisi yang menentang ajaran Alkitab tentang perkawinan, tanda kemerosotan spiritual, dan merendahkan martabat perempuan.","author":[{"dropping-particle":"","family":"Kamuri","given":"Johanis Putratama","non-dropping-particle":"","parse-names":false,"suffix":""},{"dropping-particle":"","family":"Toumeluk","given":"Grace Mariany","non-dropping-particle":"","parse-names":false,"suffix":""}],"container-title":"DUNAMIS: Jurnal Teologi dan Pendidikan Kristiani","id":"ITEM-3","issue":"1","issued":{"date-parts":[["2021"]]},"page":"176-198","title":"Tinjauan Teologis terhadap Tradisi Kawin Tangkap di Pulau Sumba–Nusa Tenggara Timur","type":"article-journal","volume":"6"},"uris":["http://www.mendeley.com/documents/?uuid=6a1cfa0d-cc30-4dd7-aaee-f6699a09a236"]},{"id":"ITEM-4","itemData":{"DOI":"10.30863/al-risalah.v3i1.2150","ISSN":"2407-2060","abstract":"This study was conducted to find out more about capture marriages whether the marriage is legal or not, because marriage is not something that can be played with. We also have to look at the law, the validity of the marriage and the provisions that the couple will bring to their future. Do not let the marriage lead to divorce and divorce in a time that is still as old as corn. In this research, the researcher dissects books from several sources to see how the process until marriage occurs so that we can study together in the future. The author takes samples from several regions that still carry out this tradition until now. From several areas taken, there are still many marriages that are religiously illegal, but the couple is still carrying on the relationship.","author":[{"dropping-particle":"","family":"Indrama","given":"Dedi","non-dropping-particle":"","parse-names":false,"suffix":""}],"container-title":"Al-Risalah: Jurnal Hukum Keluarga Islam (Ahwal Al-Syakhsiyah)","id":"ITEM-4","issue":"1","issued":{"date-parts":[["2022"]]},"title":"Tradisi Kawin Tangkap di Tinjau Dari Perspektif Hukum Islam","type":"article-journal","volume":"3"},"uris":["http://www.mendeley.com/documents/?uuid=ff641e0b-9889-4282-ae4e-c25cee751de5"]}],"mendeley":{"formattedCitation":"(Apriantoro, Makin, and Maarif 2023; Doko, Suwitra, and Sudibya 2021; Indrama 2022; Kamuri and Toumeluk 2021)","plainTextFormattedCitation":"(Apriantoro, Makin, and Maarif 2023; Doko, Suwitra, and Sudibya 2021; Indrama 2022; Kamuri and Toumeluk 2021)","previouslyFormattedCitation":"(Apriantoro et al., 2023; Doko et al., 2021; Indrama, 2022; Kamuri &amp; Toumeluk, 2021)"},"properties":{"noteIndex":0},"schema":"https://github.com/citation-style-language/schema/raw/master/csl-citation.json"}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5" w:history="1">
        <w:r w:rsidR="00DB63CC" w:rsidRPr="00B019CF">
          <w:rPr>
            <w:rStyle w:val="Hyperlink"/>
            <w:rFonts w:ascii="Calibri Light" w:hAnsi="Calibri Light" w:cs="Calibri Light"/>
            <w:sz w:val="24"/>
            <w:szCs w:val="24"/>
          </w:rPr>
          <w:t>Apriantoro, Makin, and Maarif</w:t>
        </w:r>
      </w:hyperlink>
      <w:r w:rsidR="00B019CF">
        <w:rPr>
          <w:rFonts w:ascii="Calibri Light" w:hAnsi="Calibri Light" w:cs="Calibri Light"/>
          <w:sz w:val="24"/>
          <w:szCs w:val="24"/>
        </w:rPr>
        <w:t>,</w:t>
      </w:r>
      <w:r w:rsidR="00DB63CC" w:rsidRPr="005C2120">
        <w:rPr>
          <w:rFonts w:ascii="Calibri Light" w:hAnsi="Calibri Light" w:cs="Calibri Light"/>
          <w:sz w:val="24"/>
          <w:szCs w:val="24"/>
        </w:rPr>
        <w:t xml:space="preserve"> 2023; </w:t>
      </w:r>
      <w:hyperlink w:anchor="no11" w:history="1">
        <w:r w:rsidR="00DB63CC" w:rsidRPr="002C58E0">
          <w:rPr>
            <w:rStyle w:val="Hyperlink"/>
            <w:rFonts w:ascii="Calibri Light" w:hAnsi="Calibri Light" w:cs="Calibri Light"/>
            <w:sz w:val="24"/>
            <w:szCs w:val="24"/>
          </w:rPr>
          <w:t>Doko, Suwitra, and Sudibya</w:t>
        </w:r>
      </w:hyperlink>
      <w:r w:rsidR="002C58E0">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15" w:history="1">
        <w:r w:rsidR="00DB63CC" w:rsidRPr="00F26AA7">
          <w:rPr>
            <w:rStyle w:val="Hyperlink"/>
            <w:rFonts w:ascii="Calibri Light" w:hAnsi="Calibri Light" w:cs="Calibri Light"/>
            <w:sz w:val="24"/>
            <w:szCs w:val="24"/>
          </w:rPr>
          <w:t>Indrama</w:t>
        </w:r>
      </w:hyperlink>
      <w:r w:rsidR="00F26AA7">
        <w:rPr>
          <w:rFonts w:ascii="Calibri Light" w:hAnsi="Calibri Light" w:cs="Calibri Light"/>
          <w:sz w:val="24"/>
          <w:szCs w:val="24"/>
        </w:rPr>
        <w:t>,</w:t>
      </w:r>
      <w:r w:rsidR="00DB63CC" w:rsidRPr="005C2120">
        <w:rPr>
          <w:rFonts w:ascii="Calibri Light" w:hAnsi="Calibri Light" w:cs="Calibri Light"/>
          <w:sz w:val="24"/>
          <w:szCs w:val="24"/>
        </w:rPr>
        <w:t xml:space="preserve"> 2022; </w:t>
      </w:r>
      <w:hyperlink w:anchor="no17" w:history="1">
        <w:r w:rsidR="00DB63CC" w:rsidRPr="00B35C5A">
          <w:rPr>
            <w:rStyle w:val="Hyperlink"/>
            <w:rFonts w:ascii="Calibri Light" w:hAnsi="Calibri Light" w:cs="Calibri Light"/>
            <w:sz w:val="24"/>
            <w:szCs w:val="24"/>
          </w:rPr>
          <w:t>Kamuri and Toumeluk</w:t>
        </w:r>
      </w:hyperlink>
      <w:r w:rsidR="00B35C5A">
        <w:rPr>
          <w:rFonts w:ascii="Calibri Light" w:hAnsi="Calibri Light" w:cs="Calibri Light"/>
          <w:sz w:val="24"/>
          <w:szCs w:val="24"/>
        </w:rPr>
        <w:t>,</w:t>
      </w:r>
      <w:r w:rsidR="00DB63CC" w:rsidRPr="005C2120">
        <w:rPr>
          <w:rFonts w:ascii="Calibri Light" w:hAnsi="Calibri Light" w:cs="Calibri Light"/>
          <w:sz w:val="24"/>
          <w:szCs w:val="24"/>
        </w:rPr>
        <w:t xml:space="preserve"> 2021)</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p>
    <w:p w14:paraId="4B174730" w14:textId="332C71B7" w:rsidR="00A406E4" w:rsidRPr="005C2120" w:rsidRDefault="00A406E4" w:rsidP="005C2120">
      <w:pPr>
        <w:spacing w:before="120" w:after="120"/>
        <w:ind w:left="426"/>
        <w:jc w:val="both"/>
        <w:rPr>
          <w:rStyle w:val="tlid-translation"/>
          <w:rFonts w:ascii="Calibri Light" w:hAnsi="Calibri Light" w:cs="Calibri Light"/>
          <w:sz w:val="24"/>
          <w:szCs w:val="24"/>
        </w:rPr>
      </w:pPr>
      <w:r w:rsidRPr="005C2120">
        <w:rPr>
          <w:rFonts w:ascii="Calibri Light" w:hAnsi="Calibri Light" w:cs="Calibri Light"/>
          <w:sz w:val="24"/>
          <w:szCs w:val="24"/>
        </w:rPr>
        <w:t xml:space="preserve">From the marriage law above, we can see that for a marriage to be considered religiously invalid depending on the ability of a man to marry his future wife.  Seeing the traditions carried out in the Sumba area of East Nusa Tenggara, we as people who understand marriage law must be able to advise the local traditional leader so that the marriage does not </w:t>
      </w:r>
      <w:commentRangeStart w:id="10"/>
      <w:r w:rsidRPr="005C2120">
        <w:rPr>
          <w:rFonts w:ascii="Calibri Light" w:hAnsi="Calibri Light" w:cs="Calibri Light"/>
          <w:sz w:val="24"/>
          <w:szCs w:val="24"/>
        </w:rPr>
        <w:t>become haram for the couple.  Remembering marriage or marriage is a very big worship reward because all our romantic actions to</w:t>
      </w:r>
      <w:r w:rsidR="00284301">
        <w:rPr>
          <w:rFonts w:ascii="Calibri Light" w:hAnsi="Calibri Light" w:cs="Calibri Light"/>
          <w:sz w:val="24"/>
          <w:szCs w:val="24"/>
        </w:rPr>
        <w:t>ward</w:t>
      </w:r>
      <w:r w:rsidRPr="005C2120">
        <w:rPr>
          <w:rFonts w:ascii="Calibri Light" w:hAnsi="Calibri Light" w:cs="Calibri Light"/>
          <w:sz w:val="24"/>
          <w:szCs w:val="24"/>
        </w:rPr>
        <w:t xml:space="preserve"> the wife are the source of our reward as husbands there </w:t>
      </w:r>
      <w:r w:rsidRPr="005C2120">
        <w:rPr>
          <w:rFonts w:ascii="Calibri Light" w:hAnsi="Calibri Light" w:cs="Calibri Light"/>
          <w:sz w:val="24"/>
          <w:szCs w:val="24"/>
        </w:rPr>
        <w:fldChar w:fldCharType="begin" w:fldLock="1"/>
      </w:r>
      <w:r w:rsidR="00DB63CC" w:rsidRPr="005C2120">
        <w:rPr>
          <w:rFonts w:ascii="Calibri Light" w:hAnsi="Calibri Light" w:cs="Calibri Light"/>
          <w:sz w:val="24"/>
          <w:szCs w:val="24"/>
        </w:rPr>
        <w:instrText>ADDIN CSL_CITATION {"citationItems":[{"id":"ITEM-1","itemData":{"DOI":"10.24239/familia.v2i2.28","abstract":"One of the five major fiqhiyah rules that has a broad scope of discussion branches is Al-'adah muhakkamah. This rule is built on the basis of adat and local wisdom that exists in every community, where this custom is continuously carried out by the community without any denial of them. In fact, individuals who violate these customs will be considered as foreigners. Therefore, Islam makes the customs of the community as a legal basis as long as it fulfills the requirements set by the Shari'a. This paper aims to examine the rules of fiqhiyah \"al-'âdat muhakkamah\" in general and its implementation in the field of the Islamic family. This type of research is qualitative which relies on the analysis of data obtained from classical and contemporary literature. The results of the study suggest that al-'adah is something that occurs repeatedly which is accepted by common sense and human nature. The theory can also be a judge or legal determinant as long as it does not conflict with the Shari'a or does not go out of the way of maqosid sharia. The rule of al-'Adah muhakkamah can also be implemented as a judge in the field of Islamic family law both classical and contemporary.\r Abstrak\r Salah satu dari lima kaidah fiqhiyah besar yang memiliki cakupan cabang pembahasan yang luas adalah Al-‘adah muhakkamah. Kaidah ini dibangun atas landasan adat dan kearifan lokal yang ada pada setiap komunitas masyarakat, dimana adat ini secara kontinu dilakukan oleh masyarakat tanpa adanya pengingkaran dari mereka. Bahkan justru individu-individu yang menyelisihi adat tersebut akan dianggap sebagai orang asing. Oleh sebab itu, Islam menjadikan adat komunitas masyarakat sebagai landasan hukum selama memenuhi persyaratan-persyaratan yang ditetapkan oleh syariat. Tulisan ini bertujuan untuk mengkaji kaidah fiqhiyah “al-‘âdat muhakkamah” secara umum serta implementasinya dalam bidang keluarga Islam. Jenis penelitian ini adalah kualitatif yang bertumpu pada analisis data yang diperoleh dari literatur-literatur klasik dan kontemporer. Hasil penelitian mengemukakan bahwa al-‘adah merupakan sesuatu yang terjadi secara berulang-ulang yang diterima oleh akal sehat dan fitrah manusia. Teori juga dapat menjadi hakim atau penentu hukum selama tidak bertentangan dengan syariat atau  tidak keluar dari jalur maqosid syariah. Kaidah al-‘Adah muhakkamah juga dapat di implementasikan sebagai hakim dalam bidang hukum keluarga Islam baik klasik maupun kontemporer.","author":[{"dropping-particle":"","family":"Mahfudhi","given":"Heri","non-dropping-particle":"","parse-names":false,"suffix":""},{"dropping-particle":"","family":"Arrosid","given":"M. Kholis","non-dropping-particle":"","parse-names":false,"suffix":""}],"container-title":"Familia: Jurnal Hukum Keluarga","id":"ITEM-1","issue":"2","issued":{"date-parts":[["2021"]]},"page":"119-136","title":"Teori Adat Dalam Qowaid Fiqhiyah Dan Penerapanya Dalam Hukum Keluarga Islam","type":"article-journal","volume":"2"},"uris":["http://www.mendeley.com/documents/?uuid=d0bbb37e-868f-4c6b-84a2-b1b0a941b558"]},{"id":"ITEM-2","itemData":{"DOI":"10.33603/deiksis.v7i2.3283","ISSN":"2355-6633","abstract":"Abstrak. Tujuan penelitian dalam perspektif ekolinguisitk metaforis ini adalah untuk mendeskripsikan nilai-nilai kearifan lokal yang terdapat dalam upacara pernikahan adatÂ masyarakat Manggarai, Flores, Nusa Tenggara Timur. Deskripsi makna nilai kearifan lokal tidak dapat dilepaskan dari wujud kearifan lokal itu sendiri. Penelitian ini menggunakan pendekatan kualitatif. Data dikumpulkan dengan metode simak, cakap, dan wawancara. Data yang terkumpul diklasifikasikan dan selanjutnya dianalisis denganÂ metode padan. Metode padan merupakan metode analisis bahasa yang alat penentunya di luar, terlepas, dan tidak menjadi bagian dari bahasa (langue) yang bersangkutan. Dalam analisis data, peneliti menggunakan metode padan ektralingual, yaitu metode analisis yang digunakan untuk menghubungkan masalah bahasa dengan hal yang ada di luar bahasa, yakni konteks sosial dan konteks budaya masyarakat Manggarai. Hasil penelitian menunjukkan bahwa kearifan lokal dalam upacara pernikahan adat Manggarai berwujud nyata (tangible) dan tidak nyata (intangible). Kearifan lokal tangible berupa tuak, sirih pinang, belis, cincin, telur ayam kampung dan ayam jantan putih, sedangkan kearifan lokal yang intangible berupa ungkapan-ungkapan (goet). Kearifan lokal yang bersifat tangible mengandung makna persaudaraan, ketulusan hati, cinta kasih dan keturunan. Sementara itu, kearifan lokal yang bersifat intangible mengandung makna sopan santun, gadis, perjuangan, kerendahan hati dan keturunan.Kata kunci: nilai-nilai kearifan lokal, upacara pernikahan adat, masyarakat Manggarai, linguistik metaforis","author":[{"dropping-particle":"","family":"Sanjaya","given":"Fransiskus O","non-dropping-particle":"","parse-names":false,"suffix":""},{"dropping-particle":"","family":"Rahardi","given":"R. Kunjana","non-dropping-particle":"","parse-names":false,"suffix":""}],"container-title":"Deiksis: Jurnal Pendidikan Bahasa dan Sastra Indonesia","id":"ITEM-2","issue":"2","issued":{"date-parts":[["2021"]]},"page":"12","title":"Kajian Ekolinguistik Metaforis Nilai-Nilai Kearifan Lokal Upacara Pernikahan Adat Manggarai, Flores, Nusa Tenggara Timur","type":"article-journal","volume":"7"},"uris":["http://www.mendeley.com/documents/?uuid=fc9cb3de-c809-4ab7-96d7-16ccaa9c7a23"]},{"id":"ITEM-3","itemData":{"DOI":"10.31958/juris.v21i1.5581","ISSN":"25802763","abstract":"This paper aims to explain the relevance of the text (naṣ) and the provisions on how the rules for the consent of the bride and groom must be met with the problem of forced marriage in Indonesia. This paper is a qualitative research with a juridical-normative approach which is analyzed using a thematic-holistic method. The results show that the support of the two prospective brides is absolute in marriage, although in Islamic law, there are schools of thought that state the right of ijbar wali (forced marriage). Based on this, the meaning of marriage can be achieved with the following indicators: First, there is pleasure between the bride and groom, and they have known each other and agreed to carry out the marriage so that the marriage can be carried out safely and peacefully; Second, it can avoid acts of domestic violence due to marriages that do not have the pleasure of the bride and groom; Third, prioritizing willingness to achieve the purpose of marriage; and Fourth, obedience to God based on Islamic teachings. These indicators expect to overcome the problem of forced marriage so that a family is sakinah, mawaddah, warahmah.","author":[{"dropping-particle":"","family":"Subeitan","given":"Syahrul Mubarak","non-dropping-particle":"","parse-names":false,"suffix":""}],"container-title":"Juris: Jurnal Ilmiah Syariah","id":"ITEM-3","issue":"1","issued":{"date-parts":[["2022"]]},"page":"77-87","title":"Forced Marriage: Implementation of the Mandatory Provisions of the Bride’s Consent in Indonesia","type":"article-journal","volume":"21"},"uris":["http://www.mendeley.com/documents/?uuid=acb355dd-254e-4099-b5a9-dedfc9bb6f56"]},{"id":"ITEM-4","itemData":{"DOI":"10.18326/ijtihad.v17i2.175-189","ISSN":"1411-9544","abstract":"This study focuses on the role of Islamic law as social engineering and its implications in marriage law in Indonesia. Islamic law has always been a concern among legal experts and studies. One interesting thing is the effort to achieve justice through the application of Islamic law which functioned as social engineering. Though the nature of Islamic law is the dimension of social justice but at the same dimensions of the Godhead. In the Indonesian context, it is understood that the marriage law in Indonesia is the implication. As this study included the study of literature and research data analyzed by the theory of law as a social engineering with the sociological approach. The results of this study concluded Law Islamic law can function and formulated as social engineering in the form of state regulation and in fact it is contained in the articles of the Marriage Law in Indonesia.","author":[{"dropping-particle":"","family":"Setiyanto","given":"Danu Aris","non-dropping-particle":"","parse-names":false,"suffix":""}],"container-title":"Ijtihad : Jurnal Wacana Hukum Islam dan Kemanusiaan","id":"ITEM-4","issue":"2","issued":{"date-parts":[["2018"]]},"page":"175","title":"Hukum Islam sebagai rekayasa sosial dan implikasinya dalam undang-undang perkawinan di Indonesia","type":"article-journal","volume":"17"},"uris":["http://www.mendeley.com/documents/?uuid=7117e9e9-2127-4f89-ba66-a160ff709888"]}],"mendeley":{"formattedCitation":"(Mahfudhi and Arrosid 2021; Sanjaya and Rahardi 2021; Setiyanto 2018; Subeitan 2022)","plainTextFormattedCitation":"(Mahfudhi and Arrosid 2021; Sanjaya and Rahardi 2021; Setiyanto 2018; Subeitan 2022)","previouslyFormattedCitation":"(Mahfudhi &amp; Arrosid, 2021; Sanjaya &amp; Rahardi, 2021; Setiyanto, 2018; Subeitan, 2022)"},"properties":{"noteIndex":0},"schema":"https://github.com/citation-style-language/schema/raw/master/csl-citation.json"}</w:instrText>
      </w:r>
      <w:r w:rsidRPr="005C2120">
        <w:rPr>
          <w:rFonts w:ascii="Calibri Light" w:hAnsi="Calibri Light" w:cs="Calibri Light"/>
          <w:sz w:val="24"/>
          <w:szCs w:val="24"/>
        </w:rPr>
        <w:fldChar w:fldCharType="separate"/>
      </w:r>
      <w:r w:rsidR="00DB63CC" w:rsidRPr="005C2120">
        <w:rPr>
          <w:rFonts w:ascii="Calibri Light" w:hAnsi="Calibri Light" w:cs="Calibri Light"/>
          <w:sz w:val="24"/>
          <w:szCs w:val="24"/>
        </w:rPr>
        <w:t>(</w:t>
      </w:r>
      <w:hyperlink w:anchor="no19" w:history="1">
        <w:r w:rsidR="00DB63CC" w:rsidRPr="0012243B">
          <w:rPr>
            <w:rStyle w:val="Hyperlink"/>
            <w:rFonts w:ascii="Calibri Light" w:hAnsi="Calibri Light" w:cs="Calibri Light"/>
            <w:sz w:val="24"/>
            <w:szCs w:val="24"/>
          </w:rPr>
          <w:t>Mahfudhi and Arrosid</w:t>
        </w:r>
      </w:hyperlink>
      <w:r w:rsidR="0012243B">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6" w:history="1">
        <w:r w:rsidR="00DB63CC" w:rsidRPr="00905DDD">
          <w:rPr>
            <w:rStyle w:val="Hyperlink"/>
            <w:rFonts w:ascii="Calibri Light" w:hAnsi="Calibri Light" w:cs="Calibri Light"/>
            <w:sz w:val="24"/>
            <w:szCs w:val="24"/>
          </w:rPr>
          <w:t>Sanjaya and Rahardi</w:t>
        </w:r>
      </w:hyperlink>
      <w:r w:rsidR="00905DDD">
        <w:rPr>
          <w:rFonts w:ascii="Calibri Light" w:hAnsi="Calibri Light" w:cs="Calibri Light"/>
          <w:sz w:val="24"/>
          <w:szCs w:val="24"/>
        </w:rPr>
        <w:t>,</w:t>
      </w:r>
      <w:r w:rsidR="00DB63CC" w:rsidRPr="005C2120">
        <w:rPr>
          <w:rFonts w:ascii="Calibri Light" w:hAnsi="Calibri Light" w:cs="Calibri Light"/>
          <w:sz w:val="24"/>
          <w:szCs w:val="24"/>
        </w:rPr>
        <w:t xml:space="preserve"> 2021; </w:t>
      </w:r>
      <w:hyperlink w:anchor="no27" w:history="1">
        <w:r w:rsidR="00DB63CC" w:rsidRPr="00224834">
          <w:rPr>
            <w:rStyle w:val="Hyperlink"/>
            <w:rFonts w:ascii="Calibri Light" w:hAnsi="Calibri Light" w:cs="Calibri Light"/>
            <w:sz w:val="24"/>
            <w:szCs w:val="24"/>
          </w:rPr>
          <w:t>Setiyanto</w:t>
        </w:r>
      </w:hyperlink>
      <w:r w:rsidR="00224834">
        <w:rPr>
          <w:rFonts w:ascii="Calibri Light" w:hAnsi="Calibri Light" w:cs="Calibri Light"/>
          <w:sz w:val="24"/>
          <w:szCs w:val="24"/>
        </w:rPr>
        <w:t>,</w:t>
      </w:r>
      <w:r w:rsidR="00DB63CC" w:rsidRPr="005C2120">
        <w:rPr>
          <w:rFonts w:ascii="Calibri Light" w:hAnsi="Calibri Light" w:cs="Calibri Light"/>
          <w:sz w:val="24"/>
          <w:szCs w:val="24"/>
        </w:rPr>
        <w:t xml:space="preserve"> 2018; </w:t>
      </w:r>
      <w:hyperlink w:anchor="no30" w:history="1">
        <w:r w:rsidR="00DB63CC" w:rsidRPr="00C4137F">
          <w:rPr>
            <w:rStyle w:val="Hyperlink"/>
            <w:rFonts w:ascii="Calibri Light" w:hAnsi="Calibri Light" w:cs="Calibri Light"/>
            <w:sz w:val="24"/>
            <w:szCs w:val="24"/>
          </w:rPr>
          <w:t>Subeitan</w:t>
        </w:r>
      </w:hyperlink>
      <w:r w:rsidR="00C4137F">
        <w:rPr>
          <w:rFonts w:ascii="Calibri Light" w:hAnsi="Calibri Light" w:cs="Calibri Light"/>
          <w:sz w:val="24"/>
          <w:szCs w:val="24"/>
        </w:rPr>
        <w:t>,</w:t>
      </w:r>
      <w:r w:rsidR="00DB63CC" w:rsidRPr="005C2120">
        <w:rPr>
          <w:rFonts w:ascii="Calibri Light" w:hAnsi="Calibri Light" w:cs="Calibri Light"/>
          <w:sz w:val="24"/>
          <w:szCs w:val="24"/>
        </w:rPr>
        <w:t xml:space="preserve"> 2022)</w:t>
      </w:r>
      <w:r w:rsidRPr="005C2120">
        <w:rPr>
          <w:rFonts w:ascii="Calibri Light" w:hAnsi="Calibri Light" w:cs="Calibri Light"/>
          <w:sz w:val="24"/>
          <w:szCs w:val="24"/>
        </w:rPr>
        <w:fldChar w:fldCharType="end"/>
      </w:r>
      <w:r w:rsidRPr="005C2120">
        <w:rPr>
          <w:rFonts w:ascii="Calibri Light" w:hAnsi="Calibri Light" w:cs="Calibri Light"/>
          <w:sz w:val="24"/>
          <w:szCs w:val="24"/>
        </w:rPr>
        <w:t>.</w:t>
      </w:r>
      <w:bookmarkEnd w:id="7"/>
      <w:commentRangeEnd w:id="10"/>
      <w:r w:rsidR="00D70902">
        <w:rPr>
          <w:rStyle w:val="CommentReference"/>
        </w:rPr>
        <w:commentReference w:id="10"/>
      </w:r>
    </w:p>
    <w:p w14:paraId="0997AE82" w14:textId="77777777" w:rsidR="006B0510" w:rsidRPr="005C2120" w:rsidRDefault="006B0510" w:rsidP="005C2120">
      <w:pPr>
        <w:spacing w:before="120" w:after="120"/>
        <w:ind w:right="-1"/>
        <w:jc w:val="both"/>
        <w:rPr>
          <w:rFonts w:ascii="Calibri Light" w:hAnsi="Calibri Light" w:cs="Calibri Light"/>
          <w:color w:val="FF0000"/>
          <w:sz w:val="24"/>
          <w:szCs w:val="24"/>
        </w:rPr>
      </w:pPr>
    </w:p>
    <w:p w14:paraId="1B0E5DF6" w14:textId="4CFC875B"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lastRenderedPageBreak/>
        <w:t>CONCLUSION</w:t>
      </w:r>
    </w:p>
    <w:p w14:paraId="205A6701" w14:textId="2B7C54D3" w:rsidR="00A406E4" w:rsidRPr="00A406E4" w:rsidRDefault="00476E35" w:rsidP="00A406E4">
      <w:pPr>
        <w:pStyle w:val="ListParagraph"/>
        <w:spacing w:before="120" w:after="120"/>
        <w:ind w:left="440" w:right="-1" w:hanging="14"/>
        <w:jc w:val="both"/>
        <w:rPr>
          <w:rFonts w:ascii="Calibri Light" w:hAnsi="Calibri Light" w:cs="Calibri Light"/>
          <w:sz w:val="24"/>
          <w:szCs w:val="24"/>
        </w:rPr>
      </w:pPr>
      <w:r>
        <w:rPr>
          <w:rFonts w:ascii="Calibri Light" w:hAnsi="Calibri Light" w:cs="Calibri Light"/>
          <w:sz w:val="24"/>
          <w:szCs w:val="24"/>
        </w:rPr>
        <w:t>From</w:t>
      </w:r>
      <w:r w:rsidR="00A406E4" w:rsidRPr="00A406E4">
        <w:rPr>
          <w:rFonts w:ascii="Calibri Light" w:hAnsi="Calibri Light" w:cs="Calibri Light"/>
          <w:sz w:val="24"/>
          <w:szCs w:val="24"/>
        </w:rPr>
        <w:t xml:space="preserve"> the perspective of Islamic law, the practice of captur</w:t>
      </w:r>
      <w:r>
        <w:rPr>
          <w:rFonts w:ascii="Calibri Light" w:hAnsi="Calibri Light" w:cs="Calibri Light"/>
          <w:sz w:val="24"/>
          <w:szCs w:val="24"/>
        </w:rPr>
        <w:t>ing</w:t>
      </w:r>
      <w:r w:rsidR="00A406E4" w:rsidRPr="00A406E4">
        <w:rPr>
          <w:rFonts w:ascii="Calibri Light" w:hAnsi="Calibri Light" w:cs="Calibri Light"/>
          <w:sz w:val="24"/>
          <w:szCs w:val="24"/>
        </w:rPr>
        <w:t xml:space="preserve"> marriage or marriage involving elements of coercion is not </w:t>
      </w:r>
      <w:r>
        <w:rPr>
          <w:rFonts w:ascii="Calibri Light" w:hAnsi="Calibri Light" w:cs="Calibri Light"/>
          <w:sz w:val="24"/>
          <w:szCs w:val="24"/>
        </w:rPr>
        <w:t>by</w:t>
      </w:r>
      <w:r w:rsidR="00A406E4" w:rsidRPr="00A406E4">
        <w:rPr>
          <w:rFonts w:ascii="Calibri Light" w:hAnsi="Calibri Light" w:cs="Calibri Light"/>
          <w:sz w:val="24"/>
          <w:szCs w:val="24"/>
        </w:rPr>
        <w:t xml:space="preserve"> the values of justice and freedom advocated in Islamic teachings. Islam stresses the importance of the consent of both parties in marriage. Such practices can be considered to violate the basic principles of Islamic law.</w:t>
      </w:r>
    </w:p>
    <w:p w14:paraId="11376AB4" w14:textId="6999BF19" w:rsidR="006B0510" w:rsidRPr="00122F5F" w:rsidRDefault="00A406E4" w:rsidP="00A406E4">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In conclusion, the practice of capture marriage (Paneta Mawinne) in the Sumbanese tribe in East Nusa Tenggara, from the perspective of Islamic law, is considered inappropriate because it involves elements of coercion that are contrary to the principles of justice and freedom in Islamic teachings. The principle of consent of both parties to marriage becomes central in Islamic law's assessment of the practice.</w:t>
      </w:r>
    </w:p>
    <w:p w14:paraId="1605480C" w14:textId="77777777" w:rsidR="00741058" w:rsidRPr="00122F5F" w:rsidRDefault="00741058" w:rsidP="00741058">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63A9A0DD" w14:textId="4D55B322" w:rsidR="00741058" w:rsidRPr="00342520" w:rsidRDefault="00741058" w:rsidP="00342520">
      <w:pPr>
        <w:numPr>
          <w:ilvl w:val="0"/>
          <w:numId w:val="15"/>
        </w:numPr>
        <w:autoSpaceDE/>
        <w:autoSpaceDN/>
        <w:spacing w:before="120" w:after="120"/>
        <w:ind w:left="426" w:hanging="219"/>
        <w:rPr>
          <w:rFonts w:ascii="Calibri Light" w:hAnsi="Calibri Light" w:cs="Calibri Light"/>
          <w:b/>
          <w:sz w:val="24"/>
          <w:szCs w:val="24"/>
          <w:lang w:val="id-ID"/>
        </w:rPr>
      </w:pPr>
      <w:r w:rsidRPr="00342520">
        <w:rPr>
          <w:rFonts w:ascii="Calibri Light" w:hAnsi="Calibri Light" w:cs="Calibri Light"/>
          <w:b/>
          <w:sz w:val="24"/>
          <w:szCs w:val="24"/>
          <w:lang w:val="id-ID"/>
        </w:rPr>
        <w:t>ACKNOWLEDGEMENTS</w:t>
      </w:r>
    </w:p>
    <w:p w14:paraId="7D8D3A70" w14:textId="4D8B5309" w:rsidR="00741058" w:rsidRPr="00122F5F" w:rsidRDefault="00A406E4" w:rsidP="00003189">
      <w:pPr>
        <w:pStyle w:val="ListParagraph"/>
        <w:spacing w:before="120" w:after="120" w:line="240" w:lineRule="auto"/>
        <w:ind w:left="440" w:right="-1" w:hanging="14"/>
        <w:contextualSpacing w:val="0"/>
        <w:jc w:val="both"/>
        <w:rPr>
          <w:rFonts w:ascii="Calibri Light" w:hAnsi="Calibri Light" w:cs="Calibri Light"/>
          <w:color w:val="FF0000"/>
          <w:sz w:val="24"/>
          <w:szCs w:val="24"/>
        </w:rPr>
      </w:pPr>
      <w:r w:rsidRPr="00A406E4">
        <w:rPr>
          <w:rFonts w:ascii="Calibri Light" w:hAnsi="Calibri Light" w:cs="Calibri Light"/>
          <w:sz w:val="24"/>
          <w:szCs w:val="24"/>
        </w:rPr>
        <w:t xml:space="preserve">This research may not </w:t>
      </w:r>
      <w:r w:rsidR="00476E35">
        <w:rPr>
          <w:rFonts w:ascii="Calibri Light" w:hAnsi="Calibri Light" w:cs="Calibri Light"/>
          <w:sz w:val="24"/>
          <w:szCs w:val="24"/>
        </w:rPr>
        <w:t>have been</w:t>
      </w:r>
      <w:r w:rsidRPr="00A406E4">
        <w:rPr>
          <w:rFonts w:ascii="Calibri Light" w:hAnsi="Calibri Light" w:cs="Calibri Light"/>
          <w:sz w:val="24"/>
          <w:szCs w:val="24"/>
        </w:rPr>
        <w:t xml:space="preserve"> completed properly without the support of several parties who contributed, therefore the author would like to thank Allah SWT who has given the author the blessing of health so that this research runs smoothly. Second, the researcher expressed his gratitude to both parents whose prayers did not stop in accompanying the author's study period.</w:t>
      </w:r>
    </w:p>
    <w:p w14:paraId="2E07DA11" w14:textId="77777777" w:rsidR="00741058" w:rsidRPr="00122F5F" w:rsidRDefault="00741058" w:rsidP="00F369EC">
      <w:pPr>
        <w:pStyle w:val="ListParagraph"/>
        <w:spacing w:before="120" w:after="120" w:line="240" w:lineRule="auto"/>
        <w:ind w:left="440" w:right="-1" w:firstLine="677"/>
        <w:contextualSpacing w:val="0"/>
        <w:jc w:val="both"/>
        <w:rPr>
          <w:rFonts w:ascii="Calibri Light" w:hAnsi="Calibri Light" w:cs="Calibri Light"/>
          <w:color w:val="FF0000"/>
          <w:sz w:val="23"/>
        </w:rPr>
      </w:pPr>
    </w:p>
    <w:p w14:paraId="3BBE73DA" w14:textId="597838FA" w:rsidR="00781D8B" w:rsidRPr="00DB63CC" w:rsidRDefault="00741058" w:rsidP="00DB63CC">
      <w:pPr>
        <w:numPr>
          <w:ilvl w:val="0"/>
          <w:numId w:val="15"/>
        </w:numPr>
        <w:autoSpaceDE/>
        <w:autoSpaceDN/>
        <w:spacing w:before="120" w:after="120"/>
        <w:ind w:left="426" w:hanging="219"/>
        <w:rPr>
          <w:rFonts w:ascii="Calibri Light" w:hAnsi="Calibri Light" w:cs="Calibri Light"/>
          <w:b/>
          <w:sz w:val="24"/>
          <w:szCs w:val="24"/>
          <w:lang w:val="id-ID"/>
        </w:rPr>
      </w:pPr>
      <w:commentRangeStart w:id="11"/>
      <w:r w:rsidRPr="00342520">
        <w:rPr>
          <w:rFonts w:ascii="Calibri Light" w:hAnsi="Calibri Light" w:cs="Calibri Light"/>
          <w:b/>
          <w:sz w:val="24"/>
          <w:szCs w:val="24"/>
          <w:lang w:val="id-ID"/>
        </w:rPr>
        <w:t>REFERENCES</w:t>
      </w:r>
      <w:commentRangeEnd w:id="11"/>
      <w:r w:rsidR="00D70902">
        <w:rPr>
          <w:rStyle w:val="CommentReference"/>
        </w:rPr>
        <w:commentReference w:id="11"/>
      </w:r>
    </w:p>
    <w:p w14:paraId="4443100C" w14:textId="37676379"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fldChar w:fldCharType="begin" w:fldLock="1"/>
      </w:r>
      <w:r w:rsidRPr="00DB63CC">
        <w:rPr>
          <w:rFonts w:ascii="Calibri Light" w:hAnsi="Calibri Light" w:cs="Calibri Light"/>
          <w:sz w:val="24"/>
          <w:szCs w:val="24"/>
        </w:rPr>
        <w:instrText xml:space="preserve">ADDIN Mendeley Bibliography CSL_BIBLIOGRAPHY </w:instrText>
      </w:r>
      <w:r w:rsidRPr="00DB63CC">
        <w:rPr>
          <w:rFonts w:ascii="Calibri Light" w:hAnsi="Calibri Light" w:cs="Calibri Light"/>
          <w:sz w:val="24"/>
          <w:szCs w:val="24"/>
        </w:rPr>
        <w:fldChar w:fldCharType="separate"/>
      </w:r>
      <w:bookmarkStart w:id="12" w:name="no1"/>
      <w:r w:rsidRPr="00DB63CC">
        <w:rPr>
          <w:rFonts w:ascii="Calibri Light" w:hAnsi="Calibri Light" w:cs="Calibri Light"/>
          <w:sz w:val="24"/>
          <w:szCs w:val="24"/>
        </w:rPr>
        <w:t>Agust, Amara Ridha Amalia. 2022. “Posisi Perempuan Dalam Adat Pernikahan Budaya Sumba Dan Korelasinya Dengan Budaya Osing Di Banyuwangi Dan Sasak Di Lombok.” Bahtera Indonesia; Jurnal Penelitian Bahasa dan Sastra Indonesia 7(2).</w:t>
      </w:r>
      <w:r w:rsidR="00B23FFC">
        <w:rPr>
          <w:rFonts w:ascii="Calibri Light" w:hAnsi="Calibri Light" w:cs="Calibri Light"/>
          <w:sz w:val="24"/>
          <w:szCs w:val="24"/>
        </w:rPr>
        <w:t xml:space="preserve"> </w:t>
      </w:r>
      <w:hyperlink r:id="rId19" w:history="1">
        <w:r w:rsidR="00B23FFC" w:rsidRPr="00691F9E">
          <w:rPr>
            <w:rStyle w:val="Hyperlink"/>
            <w:rFonts w:ascii="Calibri Light" w:hAnsi="Calibri Light" w:cs="Calibri Light"/>
            <w:sz w:val="24"/>
            <w:szCs w:val="24"/>
          </w:rPr>
          <w:t>https://doi.org/10.31943/bi.v7i2.230</w:t>
        </w:r>
      </w:hyperlink>
    </w:p>
    <w:p w14:paraId="5BCB7825" w14:textId="3C21697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3" w:name="no2"/>
      <w:bookmarkEnd w:id="12"/>
      <w:r w:rsidRPr="00DB63CC">
        <w:rPr>
          <w:rFonts w:ascii="Calibri Light" w:hAnsi="Calibri Light" w:cs="Calibri Light"/>
          <w:sz w:val="24"/>
          <w:szCs w:val="24"/>
        </w:rPr>
        <w:t>Aisa, Aufia et al. 2022. “Meningkatkan Pemahaman Konsep Pernikahan Dalam Pandangan ‘Fiqih Munakahat’ Pada Pemuda Pemudi Di Desa Sidomulyo.” Jumat Keagamaan: Jurnal Pengabdian Masyarakat 3(3): 128–31.</w:t>
      </w:r>
      <w:r w:rsidR="00B23FFC">
        <w:rPr>
          <w:rFonts w:ascii="Calibri Light" w:hAnsi="Calibri Light" w:cs="Calibri Light"/>
          <w:sz w:val="24"/>
          <w:szCs w:val="24"/>
        </w:rPr>
        <w:t xml:space="preserve"> </w:t>
      </w:r>
      <w:hyperlink r:id="rId20" w:history="1">
        <w:r w:rsidR="00B23FFC" w:rsidRPr="00691F9E">
          <w:rPr>
            <w:rStyle w:val="Hyperlink"/>
            <w:rFonts w:ascii="Calibri Light" w:hAnsi="Calibri Light" w:cs="Calibri Light"/>
            <w:sz w:val="24"/>
            <w:szCs w:val="24"/>
          </w:rPr>
          <w:t>https://doi.org/10.32764/abdimasagama.v3i3.3154</w:t>
        </w:r>
      </w:hyperlink>
    </w:p>
    <w:p w14:paraId="27CD10D7" w14:textId="273D8B9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4" w:name="no3"/>
      <w:bookmarkEnd w:id="13"/>
      <w:r w:rsidRPr="00DB63CC">
        <w:rPr>
          <w:rFonts w:ascii="Calibri Light" w:hAnsi="Calibri Light" w:cs="Calibri Light"/>
          <w:sz w:val="24"/>
          <w:szCs w:val="24"/>
        </w:rPr>
        <w:t>Amin, Habibi Al, and Muhdi Muhdi. 2021. “Catch Marriage In Maqashid Al-Syari’ah And Indonesian Law Perspective.” SHAKHSIYAH BURHANIYAH: Jurnal Penelitian Hukum Islam 6(</w:t>
      </w:r>
      <w:bookmarkEnd w:id="14"/>
      <w:r w:rsidRPr="00DB63CC">
        <w:rPr>
          <w:rFonts w:ascii="Calibri Light" w:hAnsi="Calibri Light" w:cs="Calibri Light"/>
          <w:sz w:val="24"/>
          <w:szCs w:val="24"/>
        </w:rPr>
        <w:t>2).</w:t>
      </w:r>
      <w:r w:rsidR="00B23FFC">
        <w:rPr>
          <w:rFonts w:ascii="Calibri Light" w:hAnsi="Calibri Light" w:cs="Calibri Light"/>
          <w:sz w:val="24"/>
          <w:szCs w:val="24"/>
        </w:rPr>
        <w:t xml:space="preserve"> </w:t>
      </w:r>
      <w:hyperlink r:id="rId21" w:history="1">
        <w:r w:rsidR="00B23FFC" w:rsidRPr="00691F9E">
          <w:rPr>
            <w:rStyle w:val="Hyperlink"/>
            <w:rFonts w:ascii="Calibri Light" w:hAnsi="Calibri Light" w:cs="Calibri Light"/>
            <w:sz w:val="24"/>
            <w:szCs w:val="24"/>
          </w:rPr>
          <w:t>https://doi.org/10.33752/sbjphi.v6i2.3948</w:t>
        </w:r>
      </w:hyperlink>
    </w:p>
    <w:p w14:paraId="010BC314" w14:textId="2F145F45"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5" w:name="no4"/>
      <w:r w:rsidRPr="00DB63CC">
        <w:rPr>
          <w:rFonts w:ascii="Calibri Light" w:hAnsi="Calibri Light" w:cs="Calibri Light"/>
          <w:sz w:val="24"/>
          <w:szCs w:val="24"/>
        </w:rPr>
        <w:t>Amrin, Muthoifin, Sudarno Shobron, and Heldy Ramadhan Putra P. 2020. “Islamic Values of the Peta Kapanca Tradition at the Mbojo Tribe’s Marriage, West Nusa Tenggara, Indonesia.” Cakrawala: Jurnal Studi Islam 15(2): 93–104.</w:t>
      </w:r>
      <w:r w:rsidR="00B23FFC">
        <w:rPr>
          <w:rFonts w:ascii="Calibri Light" w:hAnsi="Calibri Light" w:cs="Calibri Light"/>
          <w:sz w:val="24"/>
          <w:szCs w:val="24"/>
        </w:rPr>
        <w:t xml:space="preserve"> </w:t>
      </w:r>
      <w:hyperlink r:id="rId22" w:history="1">
        <w:r w:rsidR="00B23FFC" w:rsidRPr="00691F9E">
          <w:rPr>
            <w:rStyle w:val="Hyperlink"/>
            <w:rFonts w:ascii="Calibri Light" w:hAnsi="Calibri Light" w:cs="Calibri Light"/>
            <w:sz w:val="24"/>
            <w:szCs w:val="24"/>
          </w:rPr>
          <w:t>https://doi.org/10.31603/cakrawala.3405</w:t>
        </w:r>
      </w:hyperlink>
    </w:p>
    <w:p w14:paraId="3B4787DE" w14:textId="0C27A92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6" w:name="no5"/>
      <w:bookmarkEnd w:id="15"/>
      <w:r w:rsidRPr="00DB63CC">
        <w:rPr>
          <w:rFonts w:ascii="Calibri Light" w:hAnsi="Calibri Light" w:cs="Calibri Light"/>
          <w:sz w:val="24"/>
          <w:szCs w:val="24"/>
        </w:rPr>
        <w:t>Apriantoro, Muhamad Subhi, Viki Saputra Rogi Makin, and Muhamat Nur Maarif. 2023. “Islamic Law Perspective on the Bajo Indigenous People’s Marriage Tradition in Adonara Village.” YUDISIA: Jurnal Pemikiran Hukum dan Hukum Islam 14(1): 47–62.</w:t>
      </w:r>
      <w:r w:rsidR="00B23FFC">
        <w:rPr>
          <w:rFonts w:ascii="Calibri Light" w:hAnsi="Calibri Light" w:cs="Calibri Light"/>
          <w:sz w:val="24"/>
          <w:szCs w:val="24"/>
        </w:rPr>
        <w:t xml:space="preserve"> </w:t>
      </w:r>
      <w:hyperlink r:id="rId23" w:history="1">
        <w:r w:rsidR="00B23FFC" w:rsidRPr="00691F9E">
          <w:rPr>
            <w:rStyle w:val="Hyperlink"/>
            <w:rFonts w:ascii="Calibri Light" w:hAnsi="Calibri Light" w:cs="Calibri Light"/>
            <w:sz w:val="24"/>
            <w:szCs w:val="24"/>
          </w:rPr>
          <w:t>https://doi.org/10.21043/yudisia.v14i1.16666</w:t>
        </w:r>
      </w:hyperlink>
    </w:p>
    <w:p w14:paraId="423432EE" w14:textId="4AD80402"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7" w:name="no6"/>
      <w:bookmarkEnd w:id="16"/>
      <w:r w:rsidRPr="00DB63CC">
        <w:rPr>
          <w:rFonts w:ascii="Calibri Light" w:hAnsi="Calibri Light" w:cs="Calibri Light"/>
          <w:sz w:val="24"/>
          <w:szCs w:val="24"/>
        </w:rPr>
        <w:lastRenderedPageBreak/>
        <w:t>Ati, Astrid Budi. 2021. “Tinjauan Kriminologis Budaya Nusa Tenggara Barat Tradisi Kawin Tangkap (Piti Rambang) Criminological Review of West Nusa Tenggara Culture Marriage Tradition (Piti Rambang).” Jurnal Fundamental 10(1).</w:t>
      </w:r>
      <w:r w:rsidR="00B23FFC">
        <w:rPr>
          <w:rFonts w:ascii="Calibri Light" w:hAnsi="Calibri Light" w:cs="Calibri Light"/>
          <w:sz w:val="24"/>
          <w:szCs w:val="24"/>
        </w:rPr>
        <w:t xml:space="preserve"> </w:t>
      </w:r>
      <w:hyperlink r:id="rId24" w:history="1">
        <w:r w:rsidR="00B23FFC" w:rsidRPr="00691F9E">
          <w:rPr>
            <w:rStyle w:val="Hyperlink"/>
            <w:rFonts w:ascii="Calibri Light" w:hAnsi="Calibri Light" w:cs="Calibri Light"/>
            <w:sz w:val="24"/>
            <w:szCs w:val="24"/>
          </w:rPr>
          <w:t>https://doi.org/10.34304/jf.v10i1.40</w:t>
        </w:r>
      </w:hyperlink>
    </w:p>
    <w:p w14:paraId="6792AD40"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8" w:name="no7"/>
      <w:bookmarkEnd w:id="17"/>
      <w:r w:rsidRPr="00DB63CC">
        <w:rPr>
          <w:rFonts w:ascii="Calibri Light" w:hAnsi="Calibri Light" w:cs="Calibri Light"/>
          <w:sz w:val="24"/>
          <w:szCs w:val="24"/>
        </w:rPr>
        <w:t>Bembot, Laurensius, and Donatus Sermada. 2022. “Tradisi Kawin Tangkap Di Sumba, NTT Perspektif Filsafat Moral Emmanuel Kant.” SAGACITY: Journal of Theology and Christian Educa</w:t>
      </w:r>
      <w:bookmarkEnd w:id="18"/>
      <w:r w:rsidRPr="00DB63CC">
        <w:rPr>
          <w:rFonts w:ascii="Calibri Light" w:hAnsi="Calibri Light" w:cs="Calibri Light"/>
          <w:sz w:val="24"/>
          <w:szCs w:val="24"/>
        </w:rPr>
        <w:t>tion 3(1): 70–78.</w:t>
      </w:r>
    </w:p>
    <w:p w14:paraId="010D5376" w14:textId="5C6C9B08"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19" w:name="no8"/>
      <w:r w:rsidRPr="00DB63CC">
        <w:rPr>
          <w:rFonts w:ascii="Calibri Light" w:hAnsi="Calibri Light" w:cs="Calibri Light"/>
          <w:sz w:val="24"/>
          <w:szCs w:val="24"/>
        </w:rPr>
        <w:t>Bire, Dju et al. 2023. “Perlindungan Hak Perempuan Berdasarkan Cedaw Dalam Tradisi Kawin Tangkap Di Sumba.” Jurnal Hukum 18(1): 131–41.</w:t>
      </w:r>
      <w:r w:rsidR="00B23FFC">
        <w:rPr>
          <w:rFonts w:ascii="Calibri Light" w:hAnsi="Calibri Light" w:cs="Calibri Light"/>
          <w:sz w:val="24"/>
          <w:szCs w:val="24"/>
        </w:rPr>
        <w:t xml:space="preserve"> </w:t>
      </w:r>
      <w:hyperlink r:id="rId25" w:history="1">
        <w:r w:rsidR="00B23FFC" w:rsidRPr="00691F9E">
          <w:rPr>
            <w:rStyle w:val="Hyperlink"/>
            <w:rFonts w:ascii="Calibri Light" w:hAnsi="Calibri Light" w:cs="Calibri Light"/>
            <w:sz w:val="24"/>
            <w:szCs w:val="24"/>
          </w:rPr>
          <w:t>https://doi.org/10.33059/jhsk.v18i1.7473</w:t>
        </w:r>
      </w:hyperlink>
    </w:p>
    <w:p w14:paraId="774775DC" w14:textId="357B5755"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0" w:name="no9"/>
      <w:bookmarkEnd w:id="19"/>
      <w:r w:rsidRPr="00DB63CC">
        <w:rPr>
          <w:rFonts w:ascii="Calibri Light" w:hAnsi="Calibri Light" w:cs="Calibri Light"/>
          <w:sz w:val="24"/>
          <w:szCs w:val="24"/>
        </w:rPr>
        <w:t>Campmajó, Maria Barcons. 2020. “Forced Marriages in Europe: A Form of Gender-Based Violence and Violation of Human Rights.” Age of Human Rights Journal 14: 1–18.</w:t>
      </w:r>
      <w:r w:rsidR="00B23FFC">
        <w:rPr>
          <w:rFonts w:ascii="Calibri Light" w:hAnsi="Calibri Light" w:cs="Calibri Light"/>
          <w:sz w:val="24"/>
          <w:szCs w:val="24"/>
        </w:rPr>
        <w:t xml:space="preserve"> </w:t>
      </w:r>
      <w:hyperlink r:id="rId26" w:history="1">
        <w:r w:rsidR="00B23FFC" w:rsidRPr="00691F9E">
          <w:rPr>
            <w:rStyle w:val="Hyperlink"/>
            <w:rFonts w:ascii="Calibri Light" w:hAnsi="Calibri Light" w:cs="Calibri Light"/>
            <w:sz w:val="24"/>
            <w:szCs w:val="24"/>
          </w:rPr>
          <w:t>https://doi.org/10.17561/tahrj.v14.5474</w:t>
        </w:r>
      </w:hyperlink>
    </w:p>
    <w:p w14:paraId="0B816845" w14:textId="5F8DA51B"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1" w:name="no10"/>
      <w:bookmarkEnd w:id="20"/>
      <w:r w:rsidRPr="00DB63CC">
        <w:rPr>
          <w:rFonts w:ascii="Calibri Light" w:hAnsi="Calibri Light" w:cs="Calibri Light"/>
          <w:sz w:val="24"/>
          <w:szCs w:val="24"/>
        </w:rPr>
        <w:t>Dewi, Dian Kemala. 2022. “Tradisi Kawin Tangkap Sumba Dan Prespektif Undang-Undang R I Nomor 1 Tahun 1974 Tentang Perkawinan the Tradition of Capture Marriage in Sumba and the P</w:t>
      </w:r>
      <w:r w:rsidR="00476E35">
        <w:rPr>
          <w:rFonts w:ascii="Calibri Light" w:hAnsi="Calibri Light" w:cs="Calibri Light"/>
          <w:sz w:val="24"/>
          <w:szCs w:val="24"/>
        </w:rPr>
        <w:t>er</w:t>
      </w:r>
      <w:r w:rsidRPr="00DB63CC">
        <w:rPr>
          <w:rFonts w:ascii="Calibri Light" w:hAnsi="Calibri Light" w:cs="Calibri Light"/>
          <w:sz w:val="24"/>
          <w:szCs w:val="24"/>
        </w:rPr>
        <w:t>spective of Law of the Republic of Indonesia Number 1 Year 19</w:t>
      </w:r>
      <w:bookmarkEnd w:id="21"/>
      <w:r w:rsidRPr="00DB63CC">
        <w:rPr>
          <w:rFonts w:ascii="Calibri Light" w:hAnsi="Calibri Light" w:cs="Calibri Light"/>
          <w:sz w:val="24"/>
          <w:szCs w:val="24"/>
        </w:rPr>
        <w:t>74 Regarding Marriage.” II(1): 107–15.</w:t>
      </w:r>
      <w:r w:rsidR="00B23FFC">
        <w:rPr>
          <w:rFonts w:ascii="Calibri Light" w:hAnsi="Calibri Light" w:cs="Calibri Light"/>
          <w:sz w:val="24"/>
          <w:szCs w:val="24"/>
        </w:rPr>
        <w:t xml:space="preserve"> </w:t>
      </w:r>
      <w:hyperlink r:id="rId27" w:history="1">
        <w:r w:rsidR="00B23FFC" w:rsidRPr="00691F9E">
          <w:rPr>
            <w:rStyle w:val="Hyperlink"/>
            <w:rFonts w:ascii="Calibri Light" w:hAnsi="Calibri Light" w:cs="Calibri Light"/>
            <w:sz w:val="24"/>
            <w:szCs w:val="24"/>
          </w:rPr>
          <w:t>https://doi.org/10.46576/lj.v2i2.1812</w:t>
        </w:r>
      </w:hyperlink>
    </w:p>
    <w:p w14:paraId="7E89DAEE" w14:textId="31BDE282"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2" w:name="no11"/>
      <w:r w:rsidRPr="00DB63CC">
        <w:rPr>
          <w:rFonts w:ascii="Calibri Light" w:hAnsi="Calibri Light" w:cs="Calibri Light"/>
          <w:sz w:val="24"/>
          <w:szCs w:val="24"/>
        </w:rPr>
        <w:t>Doko, Elanda Welhelmina, I Made Suwitra and Diah gayatry Sudibya. 2021. “Tradisi Kawin Tangkap (Piti Rambang) Suku Sumba Di Nusa Tenggara Timur.” Jurnal Konstruksi Hu</w:t>
      </w:r>
      <w:bookmarkEnd w:id="22"/>
      <w:r w:rsidRPr="00DB63CC">
        <w:rPr>
          <w:rFonts w:ascii="Calibri Light" w:hAnsi="Calibri Light" w:cs="Calibri Light"/>
          <w:sz w:val="24"/>
          <w:szCs w:val="24"/>
        </w:rPr>
        <w:t>kum 2(3): 656–60.</w:t>
      </w:r>
      <w:r w:rsidR="00B23FFC">
        <w:rPr>
          <w:rFonts w:ascii="Calibri Light" w:hAnsi="Calibri Light" w:cs="Calibri Light"/>
          <w:sz w:val="24"/>
          <w:szCs w:val="24"/>
        </w:rPr>
        <w:t xml:space="preserve"> </w:t>
      </w:r>
      <w:hyperlink r:id="rId28" w:history="1">
        <w:r w:rsidR="00B23FFC" w:rsidRPr="00691F9E">
          <w:rPr>
            <w:rStyle w:val="Hyperlink"/>
            <w:rFonts w:ascii="Calibri Light" w:hAnsi="Calibri Light" w:cs="Calibri Light"/>
            <w:sz w:val="24"/>
            <w:szCs w:val="24"/>
          </w:rPr>
          <w:t>https://doi.org/10.22225/jkh.2.3.3674.656-660</w:t>
        </w:r>
      </w:hyperlink>
    </w:p>
    <w:p w14:paraId="09A0E1B0" w14:textId="62A8D24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3" w:name="no12"/>
      <w:r w:rsidRPr="00DB63CC">
        <w:rPr>
          <w:rFonts w:ascii="Calibri Light" w:hAnsi="Calibri Light" w:cs="Calibri Light"/>
          <w:sz w:val="24"/>
          <w:szCs w:val="24"/>
        </w:rPr>
        <w:t>Florea, Dumitrita. 2023. “The Legal Status of Women in Islam.” Logos Universality Mentality Education Novelty: Law 10(2): 37–45.</w:t>
      </w:r>
      <w:r w:rsidR="00B23FFC">
        <w:rPr>
          <w:rFonts w:ascii="Calibri Light" w:hAnsi="Calibri Light" w:cs="Calibri Light"/>
          <w:sz w:val="24"/>
          <w:szCs w:val="24"/>
        </w:rPr>
        <w:t xml:space="preserve"> </w:t>
      </w:r>
      <w:hyperlink r:id="rId29" w:history="1">
        <w:r w:rsidR="00B23FFC" w:rsidRPr="00691F9E">
          <w:rPr>
            <w:rStyle w:val="Hyperlink"/>
            <w:rFonts w:ascii="Calibri Light" w:hAnsi="Calibri Light" w:cs="Calibri Light"/>
            <w:sz w:val="24"/>
            <w:szCs w:val="24"/>
          </w:rPr>
          <w:t>https://doi.org/10.18662/lumenlaw/10.2/75</w:t>
        </w:r>
      </w:hyperlink>
    </w:p>
    <w:p w14:paraId="7BFECEE9" w14:textId="56D1EB7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4" w:name="no13"/>
      <w:bookmarkEnd w:id="23"/>
      <w:r w:rsidRPr="00DB63CC">
        <w:rPr>
          <w:rFonts w:ascii="Calibri Light" w:hAnsi="Calibri Light" w:cs="Calibri Light"/>
          <w:sz w:val="24"/>
          <w:szCs w:val="24"/>
        </w:rPr>
        <w:t>Hakim, Zainul. 2021. “Peran Fatwa Mui Sebagai Produk Hukum Islam Dalam M</w:t>
      </w:r>
      <w:bookmarkEnd w:id="24"/>
      <w:r w:rsidRPr="00DB63CC">
        <w:rPr>
          <w:rFonts w:ascii="Calibri Light" w:hAnsi="Calibri Light" w:cs="Calibri Light"/>
          <w:sz w:val="24"/>
          <w:szCs w:val="24"/>
        </w:rPr>
        <w:t>asyarakat.” Al’Adalah 24(2): 105–17.</w:t>
      </w:r>
      <w:r w:rsidR="00B23FFC">
        <w:rPr>
          <w:rFonts w:ascii="Calibri Light" w:hAnsi="Calibri Light" w:cs="Calibri Light"/>
          <w:sz w:val="24"/>
          <w:szCs w:val="24"/>
        </w:rPr>
        <w:t xml:space="preserve"> </w:t>
      </w:r>
      <w:hyperlink r:id="rId30" w:history="1">
        <w:r w:rsidR="00B23FFC" w:rsidRPr="00691F9E">
          <w:rPr>
            <w:rStyle w:val="Hyperlink"/>
            <w:rFonts w:ascii="Calibri Light" w:hAnsi="Calibri Light" w:cs="Calibri Light"/>
            <w:sz w:val="24"/>
            <w:szCs w:val="24"/>
          </w:rPr>
          <w:t>https://doi.org/10.35719/aladalah.v24i2.77</w:t>
        </w:r>
      </w:hyperlink>
    </w:p>
    <w:p w14:paraId="7954C6C3"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t>H</w:t>
      </w:r>
      <w:bookmarkStart w:id="25" w:name="no14"/>
      <w:r w:rsidRPr="00DB63CC">
        <w:rPr>
          <w:rFonts w:ascii="Calibri Light" w:hAnsi="Calibri Light" w:cs="Calibri Light"/>
          <w:sz w:val="24"/>
          <w:szCs w:val="24"/>
        </w:rPr>
        <w:t>arun. 2</w:t>
      </w:r>
      <w:bookmarkEnd w:id="25"/>
      <w:r w:rsidRPr="00DB63CC">
        <w:rPr>
          <w:rFonts w:ascii="Calibri Light" w:hAnsi="Calibri Light" w:cs="Calibri Light"/>
          <w:sz w:val="24"/>
          <w:szCs w:val="24"/>
        </w:rPr>
        <w:t>012. “Konstitusi Dalam Perspektif Hukum Islam.” Suhuf 24(1): 26–38.</w:t>
      </w:r>
    </w:p>
    <w:p w14:paraId="445A2C70" w14:textId="1BEE8C6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6" w:name="no15"/>
      <w:r w:rsidRPr="00DB63CC">
        <w:rPr>
          <w:rFonts w:ascii="Calibri Light" w:hAnsi="Calibri Light" w:cs="Calibri Light"/>
          <w:sz w:val="24"/>
          <w:szCs w:val="24"/>
        </w:rPr>
        <w:t>Indrama, Dedi. 2022. “Tradisi Kawin Tangkap Di Tinjau Dari Perspektif Hukum Islam.” Al-Risalah: Jurnal Hukum Keluarga Islam (Ahwal Al-Syakhsiyah) 3(1).</w:t>
      </w:r>
      <w:r w:rsidR="00B23FFC">
        <w:rPr>
          <w:rFonts w:ascii="Calibri Light" w:hAnsi="Calibri Light" w:cs="Calibri Light"/>
          <w:sz w:val="24"/>
          <w:szCs w:val="24"/>
        </w:rPr>
        <w:t xml:space="preserve"> </w:t>
      </w:r>
      <w:hyperlink r:id="rId31" w:history="1">
        <w:r w:rsidR="00B23FFC" w:rsidRPr="00691F9E">
          <w:rPr>
            <w:rStyle w:val="Hyperlink"/>
            <w:rFonts w:ascii="Calibri Light" w:hAnsi="Calibri Light" w:cs="Calibri Light"/>
            <w:sz w:val="24"/>
            <w:szCs w:val="24"/>
          </w:rPr>
          <w:t>https://doi.org/10.30863/al-risalah.v3i1.2150</w:t>
        </w:r>
      </w:hyperlink>
    </w:p>
    <w:p w14:paraId="5267996E" w14:textId="345D78E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7" w:name="no16"/>
      <w:bookmarkEnd w:id="26"/>
      <w:r w:rsidRPr="00DB63CC">
        <w:rPr>
          <w:rFonts w:ascii="Calibri Light" w:hAnsi="Calibri Light" w:cs="Calibri Light"/>
          <w:sz w:val="24"/>
          <w:szCs w:val="24"/>
        </w:rPr>
        <w:t>Israfil,</w:t>
      </w:r>
      <w:r w:rsidR="002C5517">
        <w:rPr>
          <w:rFonts w:ascii="Calibri Light" w:hAnsi="Calibri Light" w:cs="Calibri Light"/>
          <w:sz w:val="24"/>
          <w:szCs w:val="24"/>
        </w:rPr>
        <w:t xml:space="preserve"> </w:t>
      </w:r>
      <w:r w:rsidRPr="00DB63CC">
        <w:rPr>
          <w:rFonts w:ascii="Calibri Light" w:hAnsi="Calibri Light" w:cs="Calibri Light"/>
          <w:sz w:val="24"/>
          <w:szCs w:val="24"/>
        </w:rPr>
        <w:t>Muzakir Salad, Aminullah, and Subakti. 2021. “Penyuluhan Pra Nikah Dalam Perspektif Islam Sebagai Upaya Meningkatkan Pengetahuan Tentang Pernikahan Islam.” Sasambo: Jurnal Abdimas (Journal of Com</w:t>
      </w:r>
      <w:bookmarkEnd w:id="27"/>
      <w:r w:rsidRPr="00DB63CC">
        <w:rPr>
          <w:rFonts w:ascii="Calibri Light" w:hAnsi="Calibri Light" w:cs="Calibri Light"/>
          <w:sz w:val="24"/>
          <w:szCs w:val="24"/>
        </w:rPr>
        <w:t>munity Service) 3(2): 92–98.</w:t>
      </w:r>
      <w:r w:rsidR="00B23FFC">
        <w:rPr>
          <w:rFonts w:ascii="Calibri Light" w:hAnsi="Calibri Light" w:cs="Calibri Light"/>
          <w:sz w:val="24"/>
          <w:szCs w:val="24"/>
        </w:rPr>
        <w:t xml:space="preserve"> </w:t>
      </w:r>
      <w:hyperlink r:id="rId32" w:history="1">
        <w:r w:rsidR="00B23FFC" w:rsidRPr="00691F9E">
          <w:rPr>
            <w:rStyle w:val="Hyperlink"/>
            <w:rFonts w:ascii="Calibri Light" w:hAnsi="Calibri Light" w:cs="Calibri Light"/>
            <w:sz w:val="24"/>
            <w:szCs w:val="24"/>
          </w:rPr>
          <w:t>https://doi.org/10.36312/sasambo.v3i2.483</w:t>
        </w:r>
      </w:hyperlink>
    </w:p>
    <w:p w14:paraId="6B75FB82" w14:textId="1E10E426"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8" w:name="no17"/>
      <w:r w:rsidRPr="00DB63CC">
        <w:rPr>
          <w:rFonts w:ascii="Calibri Light" w:hAnsi="Calibri Light" w:cs="Calibri Light"/>
          <w:sz w:val="24"/>
          <w:szCs w:val="24"/>
        </w:rPr>
        <w:t>Kamuri, Johanis Putratama, and Grace Mariany Toumeluk. 2021. “Tinjauan Teologis Terhadap Tradisi Kawin Tangkap Di Pulau Sumba–Nusa Tenggara Timur.” DUNAMIS: Jurnal Teologi dan Pendidikan Kristiani 6(1): 176–98.</w:t>
      </w:r>
      <w:r w:rsidR="00B23FFC">
        <w:rPr>
          <w:rFonts w:ascii="Calibri Light" w:hAnsi="Calibri Light" w:cs="Calibri Light"/>
          <w:sz w:val="24"/>
          <w:szCs w:val="24"/>
        </w:rPr>
        <w:t xml:space="preserve"> </w:t>
      </w:r>
      <w:hyperlink r:id="rId33" w:history="1">
        <w:r w:rsidR="00B23FFC" w:rsidRPr="00691F9E">
          <w:rPr>
            <w:rStyle w:val="Hyperlink"/>
            <w:rFonts w:ascii="Calibri Light" w:hAnsi="Calibri Light" w:cs="Calibri Light"/>
            <w:sz w:val="24"/>
            <w:szCs w:val="24"/>
          </w:rPr>
          <w:t>https://doi.org/10.30648/dun.v6i1.493</w:t>
        </w:r>
      </w:hyperlink>
    </w:p>
    <w:p w14:paraId="283E8F4E" w14:textId="05FDA83B"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29" w:name="no18"/>
      <w:bookmarkEnd w:id="28"/>
      <w:r w:rsidRPr="00DB63CC">
        <w:rPr>
          <w:rFonts w:ascii="Calibri Light" w:hAnsi="Calibri Light" w:cs="Calibri Light"/>
          <w:sz w:val="24"/>
          <w:szCs w:val="24"/>
        </w:rPr>
        <w:t>Kleden, Dony. 2017. “Belis Dan Harga Seorang Perempuan Sumba (Perkawinan Adat Suku Wewewa, Sumba Barat Daya, NTT).” Studi Budaya Nusantara 1(1): 18–27.</w:t>
      </w:r>
      <w:r w:rsidR="00B23FFC">
        <w:rPr>
          <w:rFonts w:ascii="Calibri Light" w:hAnsi="Calibri Light" w:cs="Calibri Light"/>
          <w:sz w:val="24"/>
          <w:szCs w:val="24"/>
        </w:rPr>
        <w:t xml:space="preserve"> </w:t>
      </w:r>
      <w:hyperlink r:id="rId34" w:history="1">
        <w:r w:rsidR="00B23FFC" w:rsidRPr="00691F9E">
          <w:rPr>
            <w:rStyle w:val="Hyperlink"/>
            <w:rFonts w:ascii="Calibri Light" w:hAnsi="Calibri Light" w:cs="Calibri Light"/>
            <w:sz w:val="24"/>
            <w:szCs w:val="24"/>
          </w:rPr>
          <w:t>https://doi.org/10.21776/ub.sbn.2017.oo1.01.03</w:t>
        </w:r>
      </w:hyperlink>
    </w:p>
    <w:p w14:paraId="030C7E87" w14:textId="5D7FBF4D"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0" w:name="no19"/>
      <w:bookmarkEnd w:id="29"/>
      <w:r w:rsidRPr="00DB63CC">
        <w:rPr>
          <w:rFonts w:ascii="Calibri Light" w:hAnsi="Calibri Light" w:cs="Calibri Light"/>
          <w:sz w:val="24"/>
          <w:szCs w:val="24"/>
        </w:rPr>
        <w:lastRenderedPageBreak/>
        <w:t>Mahfudhi, Heri, and M. Kholis Arrosid. 2021. “Teori Adat Dalam Qowaid Fiqhiyah Dan Penerapanya Dalam Hukum Keluarga Islam.” Familia: Jurnal Hukum Keluarga 2(2): 119</w:t>
      </w:r>
      <w:bookmarkEnd w:id="30"/>
      <w:r w:rsidRPr="00DB63CC">
        <w:rPr>
          <w:rFonts w:ascii="Calibri Light" w:hAnsi="Calibri Light" w:cs="Calibri Light"/>
          <w:sz w:val="24"/>
          <w:szCs w:val="24"/>
        </w:rPr>
        <w:t>–36.</w:t>
      </w:r>
      <w:r w:rsidR="00B23FFC">
        <w:rPr>
          <w:rFonts w:ascii="Calibri Light" w:hAnsi="Calibri Light" w:cs="Calibri Light"/>
          <w:sz w:val="24"/>
          <w:szCs w:val="24"/>
        </w:rPr>
        <w:t xml:space="preserve"> </w:t>
      </w:r>
      <w:hyperlink r:id="rId35" w:history="1">
        <w:r w:rsidR="00B23FFC" w:rsidRPr="00691F9E">
          <w:rPr>
            <w:rStyle w:val="Hyperlink"/>
            <w:rFonts w:ascii="Calibri Light" w:hAnsi="Calibri Light" w:cs="Calibri Light"/>
            <w:sz w:val="24"/>
            <w:szCs w:val="24"/>
          </w:rPr>
          <w:t>https://doi.org/10.24239/familia.v2i2.28</w:t>
        </w:r>
      </w:hyperlink>
    </w:p>
    <w:p w14:paraId="115EB6B2" w14:textId="60C83D49"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1" w:name="no20"/>
      <w:r w:rsidRPr="00DB63CC">
        <w:rPr>
          <w:rFonts w:ascii="Calibri Light" w:hAnsi="Calibri Light" w:cs="Calibri Light"/>
          <w:sz w:val="24"/>
          <w:szCs w:val="24"/>
        </w:rPr>
        <w:t>Malisi, Ali Sibra. 2022. “Pernikahan Dalam Islam.” SEIKAT: Jurnal Ilmu Sosial, Politik dan Huk</w:t>
      </w:r>
      <w:bookmarkEnd w:id="31"/>
      <w:r w:rsidRPr="00DB63CC">
        <w:rPr>
          <w:rFonts w:ascii="Calibri Light" w:hAnsi="Calibri Light" w:cs="Calibri Light"/>
          <w:sz w:val="24"/>
          <w:szCs w:val="24"/>
        </w:rPr>
        <w:t>um 1(1): 22–28.</w:t>
      </w:r>
      <w:r w:rsidR="00B23FFC">
        <w:rPr>
          <w:rFonts w:ascii="Calibri Light" w:hAnsi="Calibri Light" w:cs="Calibri Light"/>
          <w:sz w:val="24"/>
          <w:szCs w:val="24"/>
        </w:rPr>
        <w:t xml:space="preserve"> </w:t>
      </w:r>
      <w:hyperlink r:id="rId36" w:history="1">
        <w:r w:rsidR="00B23FFC" w:rsidRPr="00691F9E">
          <w:rPr>
            <w:rStyle w:val="Hyperlink"/>
            <w:rFonts w:ascii="Calibri Light" w:hAnsi="Calibri Light" w:cs="Calibri Light"/>
            <w:sz w:val="24"/>
            <w:szCs w:val="24"/>
          </w:rPr>
          <w:t>https://doi.org/10.55681/seikat.v1i1.97</w:t>
        </w:r>
      </w:hyperlink>
    </w:p>
    <w:p w14:paraId="7993803D" w14:textId="194524C4"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2" w:name="no21"/>
      <w:r w:rsidRPr="00DB63CC">
        <w:rPr>
          <w:rFonts w:ascii="Calibri Light" w:hAnsi="Calibri Light" w:cs="Calibri Light"/>
          <w:sz w:val="24"/>
          <w:szCs w:val="24"/>
        </w:rPr>
        <w:t>Manurung, Kosma. 2022. “Mencermati Penggunaan Metode Kualitatif Di Lingkungan Sekolah Tinggi Teologi.” FILADELFIA: Jurnal Teologi dan Pendidikan Kristen 3(1): 285–30</w:t>
      </w:r>
      <w:bookmarkEnd w:id="32"/>
      <w:r w:rsidRPr="00DB63CC">
        <w:rPr>
          <w:rFonts w:ascii="Calibri Light" w:hAnsi="Calibri Light" w:cs="Calibri Light"/>
          <w:sz w:val="24"/>
          <w:szCs w:val="24"/>
        </w:rPr>
        <w:t>0.</w:t>
      </w:r>
      <w:r w:rsidR="00B23FFC">
        <w:rPr>
          <w:rFonts w:ascii="Calibri Light" w:hAnsi="Calibri Light" w:cs="Calibri Light"/>
          <w:sz w:val="24"/>
          <w:szCs w:val="24"/>
        </w:rPr>
        <w:t xml:space="preserve"> </w:t>
      </w:r>
      <w:hyperlink r:id="rId37" w:history="1">
        <w:r w:rsidR="00B23FFC" w:rsidRPr="00691F9E">
          <w:rPr>
            <w:rStyle w:val="Hyperlink"/>
            <w:rFonts w:ascii="Calibri Light" w:hAnsi="Calibri Light" w:cs="Calibri Light"/>
            <w:sz w:val="24"/>
            <w:szCs w:val="24"/>
          </w:rPr>
          <w:t>https://doi.org/10.55772/filadelfia.v3i1.48</w:t>
        </w:r>
      </w:hyperlink>
    </w:p>
    <w:p w14:paraId="2AAB9022"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3" w:name="no22"/>
      <w:r w:rsidRPr="00DB63CC">
        <w:rPr>
          <w:rFonts w:ascii="Calibri Light" w:hAnsi="Calibri Light" w:cs="Calibri Light"/>
          <w:sz w:val="24"/>
          <w:szCs w:val="24"/>
        </w:rPr>
        <w:t>Mardiani, Martha, Fibry Jati Nugroho, and Yusup Rogo Yuono. 2021. “Pandangan Paham Feminisme Radikal Terhadap Perkawinan Piti Maranggang Dalam Adat Perkawinan Sumba Timur Di Dameka, Katikutana Selatan, Kabupaten Sumba Tengah.” Saga</w:t>
      </w:r>
      <w:bookmarkEnd w:id="33"/>
      <w:r w:rsidRPr="00DB63CC">
        <w:rPr>
          <w:rFonts w:ascii="Calibri Light" w:hAnsi="Calibri Light" w:cs="Calibri Light"/>
          <w:sz w:val="24"/>
          <w:szCs w:val="24"/>
        </w:rPr>
        <w:t>city 1(2): 87–98.</w:t>
      </w:r>
    </w:p>
    <w:p w14:paraId="12C53874" w14:textId="1F8DFAB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4" w:name="no23"/>
      <w:r w:rsidRPr="00DB63CC">
        <w:rPr>
          <w:rFonts w:ascii="Calibri Light" w:hAnsi="Calibri Light" w:cs="Calibri Light"/>
          <w:sz w:val="24"/>
          <w:szCs w:val="24"/>
        </w:rPr>
        <w:t>Muhdi, Muhdi. 2020. “‘Kawin Tangkap’ Tradition In Maqasid Al-Syari’ah And Indonesian Law Perspective.” SHAKHSIYAH BURHANIYAH: Jurnal Penelitian Hukum Islam</w:t>
      </w:r>
      <w:bookmarkEnd w:id="34"/>
      <w:r w:rsidRPr="00DB63CC">
        <w:rPr>
          <w:rFonts w:ascii="Calibri Light" w:hAnsi="Calibri Light" w:cs="Calibri Light"/>
          <w:sz w:val="24"/>
          <w:szCs w:val="24"/>
        </w:rPr>
        <w:t xml:space="preserve"> 5(2).</w:t>
      </w:r>
      <w:r w:rsidR="00B23FFC">
        <w:rPr>
          <w:rFonts w:ascii="Calibri Light" w:hAnsi="Calibri Light" w:cs="Calibri Light"/>
          <w:sz w:val="24"/>
          <w:szCs w:val="24"/>
        </w:rPr>
        <w:t xml:space="preserve"> </w:t>
      </w:r>
      <w:hyperlink r:id="rId38" w:history="1">
        <w:r w:rsidR="00B23FFC" w:rsidRPr="00691F9E">
          <w:rPr>
            <w:rStyle w:val="Hyperlink"/>
            <w:rFonts w:ascii="Calibri Light" w:hAnsi="Calibri Light" w:cs="Calibri Light"/>
            <w:sz w:val="24"/>
            <w:szCs w:val="24"/>
          </w:rPr>
          <w:t>https://doi.org/10.33752/sbjphi.v5i2.1635</w:t>
        </w:r>
      </w:hyperlink>
    </w:p>
    <w:p w14:paraId="33137449" w14:textId="64E54691"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5" w:name="no24"/>
      <w:r w:rsidRPr="00DB63CC">
        <w:rPr>
          <w:rFonts w:ascii="Calibri Light" w:hAnsi="Calibri Light" w:cs="Calibri Light"/>
          <w:sz w:val="24"/>
          <w:szCs w:val="24"/>
        </w:rPr>
        <w:t>Musyafah, Aisyah Ayu. 2020. “Perkawinan Dalam Perspektif Filosofis Hukum Islam.” Cre</w:t>
      </w:r>
      <w:bookmarkEnd w:id="35"/>
      <w:r w:rsidRPr="00DB63CC">
        <w:rPr>
          <w:rFonts w:ascii="Calibri Light" w:hAnsi="Calibri Light" w:cs="Calibri Light"/>
          <w:sz w:val="24"/>
          <w:szCs w:val="24"/>
        </w:rPr>
        <w:t>pido 2(2): 111–22.</w:t>
      </w:r>
      <w:r w:rsidR="00B23FFC">
        <w:rPr>
          <w:rFonts w:ascii="Calibri Light" w:hAnsi="Calibri Light" w:cs="Calibri Light"/>
          <w:sz w:val="24"/>
          <w:szCs w:val="24"/>
        </w:rPr>
        <w:t xml:space="preserve"> </w:t>
      </w:r>
      <w:hyperlink r:id="rId39" w:history="1">
        <w:r w:rsidR="00B23FFC" w:rsidRPr="00691F9E">
          <w:rPr>
            <w:rStyle w:val="Hyperlink"/>
            <w:rFonts w:ascii="Calibri Light" w:hAnsi="Calibri Light" w:cs="Calibri Light"/>
            <w:sz w:val="24"/>
            <w:szCs w:val="24"/>
          </w:rPr>
          <w:t>https://doi.org/10.14710/crepido.2.2.111-122</w:t>
        </w:r>
      </w:hyperlink>
    </w:p>
    <w:p w14:paraId="0C60EC90" w14:textId="04BFA9F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6" w:name="no25"/>
      <w:r w:rsidRPr="00DB63CC">
        <w:rPr>
          <w:rFonts w:ascii="Calibri Light" w:hAnsi="Calibri Light" w:cs="Calibri Light"/>
          <w:sz w:val="24"/>
          <w:szCs w:val="24"/>
        </w:rPr>
        <w:t xml:space="preserve">Ridlo, Muhammad Rosyid, Imron </w:t>
      </w:r>
      <w:r w:rsidR="00476E35">
        <w:rPr>
          <w:rFonts w:ascii="Calibri Light" w:hAnsi="Calibri Light" w:cs="Calibri Light"/>
          <w:sz w:val="24"/>
          <w:szCs w:val="24"/>
        </w:rPr>
        <w:t>R</w:t>
      </w:r>
      <w:r w:rsidRPr="00DB63CC">
        <w:rPr>
          <w:rFonts w:ascii="Calibri Light" w:hAnsi="Calibri Light" w:cs="Calibri Light"/>
          <w:sz w:val="24"/>
          <w:szCs w:val="24"/>
        </w:rPr>
        <w:t>osyadi, Muthoifin. 2022. “</w:t>
      </w:r>
      <w:r w:rsidR="00390A20" w:rsidRPr="00DB63CC">
        <w:rPr>
          <w:rFonts w:ascii="Calibri Light" w:hAnsi="Calibri Light" w:cs="Calibri Light"/>
          <w:sz w:val="24"/>
          <w:szCs w:val="24"/>
        </w:rPr>
        <w:t>The Law Of Nasab For Children Born Outside Of Legal Marriage According To Imam Ibn Qayyim Al-Jauziyyah</w:t>
      </w:r>
      <w:r w:rsidRPr="00DB63CC">
        <w:rPr>
          <w:rFonts w:ascii="Calibri Light" w:hAnsi="Calibri Light" w:cs="Calibri Light"/>
          <w:sz w:val="24"/>
          <w:szCs w:val="24"/>
        </w:rPr>
        <w:t>.” Profetika: Jurnal Studi Islam 23(2): 321–30.</w:t>
      </w:r>
      <w:r w:rsidR="00B23FFC">
        <w:rPr>
          <w:rFonts w:ascii="Calibri Light" w:hAnsi="Calibri Light" w:cs="Calibri Light"/>
          <w:sz w:val="24"/>
          <w:szCs w:val="24"/>
        </w:rPr>
        <w:t xml:space="preserve"> </w:t>
      </w:r>
      <w:hyperlink r:id="rId40" w:history="1">
        <w:r w:rsidR="00B23FFC" w:rsidRPr="00691F9E">
          <w:rPr>
            <w:rStyle w:val="Hyperlink"/>
            <w:rFonts w:ascii="Calibri Light" w:hAnsi="Calibri Light" w:cs="Calibri Light"/>
            <w:sz w:val="24"/>
            <w:szCs w:val="24"/>
          </w:rPr>
          <w:t>https://doi.org/10.23917/profetika.v23i2.19671</w:t>
        </w:r>
      </w:hyperlink>
    </w:p>
    <w:p w14:paraId="7D601432" w14:textId="18C5FCD4"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7" w:name="no26"/>
      <w:bookmarkEnd w:id="36"/>
      <w:r w:rsidRPr="00DB63CC">
        <w:rPr>
          <w:rFonts w:ascii="Calibri Light" w:hAnsi="Calibri Light" w:cs="Calibri Light"/>
          <w:sz w:val="24"/>
          <w:szCs w:val="24"/>
        </w:rPr>
        <w:t>Sanjaya, Fransiskus O, and R. Kunjana Rahardi. 2021. “Kajian Ekolinguistik Metaforis Nilai-Nilai Kearifan Lokal Upacara Pernikahan Adat Manggarai, Flores, Nusa Tenggara Timur.” Deiksis: Jurnal Pendidikan Bahasa dan Sastra Indonesia 7(2): 12.</w:t>
      </w:r>
      <w:r w:rsidR="00B23FFC">
        <w:rPr>
          <w:rFonts w:ascii="Calibri Light" w:hAnsi="Calibri Light" w:cs="Calibri Light"/>
          <w:sz w:val="24"/>
          <w:szCs w:val="24"/>
        </w:rPr>
        <w:t xml:space="preserve"> </w:t>
      </w:r>
      <w:hyperlink r:id="rId41" w:history="1">
        <w:r w:rsidR="00B23FFC" w:rsidRPr="00691F9E">
          <w:rPr>
            <w:rStyle w:val="Hyperlink"/>
            <w:rFonts w:ascii="Calibri Light" w:hAnsi="Calibri Light" w:cs="Calibri Light"/>
            <w:sz w:val="24"/>
            <w:szCs w:val="24"/>
          </w:rPr>
          <w:t>https://doi.org/10.33603/deiksis.v7i2.3283</w:t>
        </w:r>
      </w:hyperlink>
    </w:p>
    <w:p w14:paraId="69F3B1BB" w14:textId="52FE2CE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8" w:name="no27"/>
      <w:bookmarkEnd w:id="37"/>
      <w:r w:rsidRPr="00DB63CC">
        <w:rPr>
          <w:rFonts w:ascii="Calibri Light" w:hAnsi="Calibri Light" w:cs="Calibri Light"/>
          <w:sz w:val="24"/>
          <w:szCs w:val="24"/>
        </w:rPr>
        <w:t>Setiyanto, Danu Aris. 2018. “Hukum Islam Sebagai Rekayasa Sosial Dan Implikasinya Dalam Undang-Undang Perkawinan Di Indonesia.” Ijtihad : Jurnal Wacana Hukum Isl</w:t>
      </w:r>
      <w:bookmarkEnd w:id="38"/>
      <w:r w:rsidRPr="00DB63CC">
        <w:rPr>
          <w:rFonts w:ascii="Calibri Light" w:hAnsi="Calibri Light" w:cs="Calibri Light"/>
          <w:sz w:val="24"/>
          <w:szCs w:val="24"/>
        </w:rPr>
        <w:t>am dan Kemanusiaan 17(2): 175.</w:t>
      </w:r>
      <w:r w:rsidR="00B23FFC">
        <w:rPr>
          <w:rFonts w:ascii="Calibri Light" w:hAnsi="Calibri Light" w:cs="Calibri Light"/>
          <w:sz w:val="24"/>
          <w:szCs w:val="24"/>
        </w:rPr>
        <w:t xml:space="preserve"> </w:t>
      </w:r>
      <w:hyperlink r:id="rId42" w:history="1">
        <w:r w:rsidR="00B23FFC" w:rsidRPr="00691F9E">
          <w:rPr>
            <w:rStyle w:val="Hyperlink"/>
            <w:rFonts w:ascii="Calibri Light" w:hAnsi="Calibri Light" w:cs="Calibri Light"/>
            <w:sz w:val="24"/>
            <w:szCs w:val="24"/>
          </w:rPr>
          <w:t>https://doi.org/10.18326/ijtihad.v17i2.175-189</w:t>
        </w:r>
      </w:hyperlink>
    </w:p>
    <w:p w14:paraId="44F63E9B"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39" w:name="no28"/>
      <w:r w:rsidRPr="00DB63CC">
        <w:rPr>
          <w:rFonts w:ascii="Calibri Light" w:hAnsi="Calibri Light" w:cs="Calibri Light"/>
          <w:sz w:val="24"/>
          <w:szCs w:val="24"/>
        </w:rPr>
        <w:t>Shamad</w:t>
      </w:r>
      <w:bookmarkEnd w:id="39"/>
      <w:r w:rsidRPr="00DB63CC">
        <w:rPr>
          <w:rFonts w:ascii="Calibri Light" w:hAnsi="Calibri Light" w:cs="Calibri Light"/>
          <w:sz w:val="24"/>
          <w:szCs w:val="24"/>
        </w:rPr>
        <w:t>, Muhammad Yunus. 2017. “Hukum Pernikahan Dalam Islam.” Istiqra’ 5(1): 76.</w:t>
      </w:r>
    </w:p>
    <w:p w14:paraId="35CC9AD3"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0" w:name="no29"/>
      <w:r w:rsidRPr="00DB63CC">
        <w:rPr>
          <w:rFonts w:ascii="Calibri Light" w:hAnsi="Calibri Light" w:cs="Calibri Light"/>
          <w:sz w:val="24"/>
          <w:szCs w:val="24"/>
        </w:rPr>
        <w:t>Siswanti, Elin. 2021. “Perjanjian Pra Nikah Dalam Prespektif Hukum Islam.” Ilmu Huk</w:t>
      </w:r>
      <w:bookmarkEnd w:id="40"/>
      <w:r w:rsidRPr="00DB63CC">
        <w:rPr>
          <w:rFonts w:ascii="Calibri Light" w:hAnsi="Calibri Light" w:cs="Calibri Light"/>
          <w:sz w:val="24"/>
          <w:szCs w:val="24"/>
        </w:rPr>
        <w:t>um 7(2).</w:t>
      </w:r>
    </w:p>
    <w:p w14:paraId="055C5451" w14:textId="1ECFA06A"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1" w:name="no30"/>
      <w:r w:rsidRPr="00DB63CC">
        <w:rPr>
          <w:rFonts w:ascii="Calibri Light" w:hAnsi="Calibri Light" w:cs="Calibri Light"/>
          <w:sz w:val="24"/>
          <w:szCs w:val="24"/>
        </w:rPr>
        <w:t>Subeitan, Syahrul Mubarak. 2022. “Forced Marriage: Implementation of the Mandatory Provisions of the Bride’s Consent in Indonesia.” Juris: Jurnal Ilmiah Syariah 21(1</w:t>
      </w:r>
      <w:bookmarkEnd w:id="41"/>
      <w:r w:rsidRPr="00DB63CC">
        <w:rPr>
          <w:rFonts w:ascii="Calibri Light" w:hAnsi="Calibri Light" w:cs="Calibri Light"/>
          <w:sz w:val="24"/>
          <w:szCs w:val="24"/>
        </w:rPr>
        <w:t>): 77–87.</w:t>
      </w:r>
      <w:r w:rsidR="00B23FFC">
        <w:rPr>
          <w:rFonts w:ascii="Calibri Light" w:hAnsi="Calibri Light" w:cs="Calibri Light"/>
          <w:sz w:val="24"/>
          <w:szCs w:val="24"/>
        </w:rPr>
        <w:t xml:space="preserve"> </w:t>
      </w:r>
      <w:hyperlink r:id="rId43" w:history="1">
        <w:r w:rsidR="00B23FFC" w:rsidRPr="00691F9E">
          <w:rPr>
            <w:rStyle w:val="Hyperlink"/>
            <w:rFonts w:ascii="Calibri Light" w:hAnsi="Calibri Light" w:cs="Calibri Light"/>
            <w:sz w:val="24"/>
            <w:szCs w:val="24"/>
          </w:rPr>
          <w:t>https://doi.org/10.31958/juris.v21i1.5581</w:t>
        </w:r>
      </w:hyperlink>
    </w:p>
    <w:p w14:paraId="421B5BBA"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2" w:name="no31"/>
      <w:r w:rsidRPr="00DB63CC">
        <w:rPr>
          <w:rFonts w:ascii="Calibri Light" w:hAnsi="Calibri Light" w:cs="Calibri Light"/>
          <w:sz w:val="24"/>
          <w:szCs w:val="24"/>
        </w:rPr>
        <w:t>Tanggu, Elsiati, Elly Esra Kudubun, and Alvianto W Utomo. 2021. “Kawin Tangkap ( Studi Sosiologi Tentang Makna Dan Praktik Kawin Tangkap Di Desa Mareda Kalada , Ke</w:t>
      </w:r>
      <w:bookmarkEnd w:id="42"/>
      <w:r w:rsidRPr="00DB63CC">
        <w:rPr>
          <w:rFonts w:ascii="Calibri Light" w:hAnsi="Calibri Light" w:cs="Calibri Light"/>
          <w:sz w:val="24"/>
          <w:szCs w:val="24"/>
        </w:rPr>
        <w:t>c . Wewewa Timur , Kab . Sumba Barat Daya ).” Equalita 3(2).</w:t>
      </w:r>
    </w:p>
    <w:p w14:paraId="2E9AC02B" w14:textId="21B5D0AF"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3" w:name="no32"/>
      <w:r w:rsidRPr="00DB63CC">
        <w:rPr>
          <w:rFonts w:ascii="Calibri Light" w:hAnsi="Calibri Light" w:cs="Calibri Light"/>
          <w:sz w:val="24"/>
          <w:szCs w:val="24"/>
        </w:rPr>
        <w:t>Taufik, Otong Husni. 2017. “Kafâah Dalam Pernikahan Menurut Hukum Islam.” Jurnal Ilm</w:t>
      </w:r>
      <w:bookmarkEnd w:id="43"/>
      <w:r w:rsidRPr="00DB63CC">
        <w:rPr>
          <w:rFonts w:ascii="Calibri Light" w:hAnsi="Calibri Light" w:cs="Calibri Light"/>
          <w:sz w:val="24"/>
          <w:szCs w:val="24"/>
        </w:rPr>
        <w:t>iah Galuh Justisi 5(2): 246.</w:t>
      </w:r>
      <w:r w:rsidR="00B23FFC">
        <w:rPr>
          <w:rFonts w:ascii="Calibri Light" w:hAnsi="Calibri Light" w:cs="Calibri Light"/>
          <w:sz w:val="24"/>
          <w:szCs w:val="24"/>
        </w:rPr>
        <w:t xml:space="preserve"> </w:t>
      </w:r>
      <w:hyperlink r:id="rId44" w:history="1">
        <w:r w:rsidR="00B23FFC" w:rsidRPr="00691F9E">
          <w:rPr>
            <w:rStyle w:val="Hyperlink"/>
            <w:rFonts w:ascii="Calibri Light" w:hAnsi="Calibri Light" w:cs="Calibri Light"/>
            <w:sz w:val="24"/>
            <w:szCs w:val="24"/>
          </w:rPr>
          <w:t>https://doi.org/10.25157/jigj.v5i2.795</w:t>
        </w:r>
      </w:hyperlink>
    </w:p>
    <w:p w14:paraId="01CB040C" w14:textId="56B7F9A8"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4" w:name="no33"/>
      <w:r w:rsidRPr="00DB63CC">
        <w:rPr>
          <w:rFonts w:ascii="Calibri Light" w:hAnsi="Calibri Light" w:cs="Calibri Light"/>
          <w:sz w:val="24"/>
          <w:szCs w:val="24"/>
        </w:rPr>
        <w:lastRenderedPageBreak/>
        <w:t>Toriq, Aulidina Ratulia. 2023. “Analisis Yuridis Tradisi Pemaksaan Perkawinan Berdasarkan Perspektif Hak Asasi Manusia (Studi Kasus Kawin Tangkap Di Suku Sumba Nus</w:t>
      </w:r>
      <w:bookmarkEnd w:id="44"/>
      <w:r w:rsidRPr="00DB63CC">
        <w:rPr>
          <w:rFonts w:ascii="Calibri Light" w:hAnsi="Calibri Light" w:cs="Calibri Light"/>
          <w:sz w:val="24"/>
          <w:szCs w:val="24"/>
        </w:rPr>
        <w:t>a Tenggara Timur).” Gema Keadilan 10(3): 138–52.</w:t>
      </w:r>
      <w:r w:rsidR="00B23FFC">
        <w:rPr>
          <w:rFonts w:ascii="Calibri Light" w:hAnsi="Calibri Light" w:cs="Calibri Light"/>
          <w:sz w:val="24"/>
          <w:szCs w:val="24"/>
        </w:rPr>
        <w:t xml:space="preserve"> </w:t>
      </w:r>
      <w:hyperlink r:id="rId45" w:history="1">
        <w:r w:rsidR="00B23FFC" w:rsidRPr="00691F9E">
          <w:rPr>
            <w:rStyle w:val="Hyperlink"/>
            <w:rFonts w:ascii="Calibri Light" w:hAnsi="Calibri Light" w:cs="Calibri Light"/>
            <w:sz w:val="24"/>
            <w:szCs w:val="24"/>
          </w:rPr>
          <w:t>https://doi.org/10.14710/gk.2023.20493</w:t>
        </w:r>
      </w:hyperlink>
    </w:p>
    <w:p w14:paraId="6466EC57" w14:textId="77777777"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r w:rsidRPr="00DB63CC">
        <w:rPr>
          <w:rFonts w:ascii="Calibri Light" w:hAnsi="Calibri Light" w:cs="Calibri Light"/>
          <w:sz w:val="24"/>
          <w:szCs w:val="24"/>
        </w:rPr>
        <w:t>U</w:t>
      </w:r>
      <w:bookmarkStart w:id="45" w:name="no34"/>
      <w:r w:rsidRPr="00DB63CC">
        <w:rPr>
          <w:rFonts w:ascii="Calibri Light" w:hAnsi="Calibri Light" w:cs="Calibri Light"/>
          <w:sz w:val="24"/>
          <w:szCs w:val="24"/>
        </w:rPr>
        <w:t>ndang-undang, D A N Penerapannya Dalam et al. 2022. “The Legal Status of Women in Isla</w:t>
      </w:r>
      <w:bookmarkEnd w:id="45"/>
      <w:r w:rsidRPr="00DB63CC">
        <w:rPr>
          <w:rFonts w:ascii="Calibri Light" w:hAnsi="Calibri Light" w:cs="Calibri Light"/>
          <w:sz w:val="24"/>
          <w:szCs w:val="24"/>
        </w:rPr>
        <w:t>m.” Prosiding University Research Colloquium 3(2): 246.</w:t>
      </w:r>
    </w:p>
    <w:p w14:paraId="5B85B759" w14:textId="11FE989E"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6" w:name="no35"/>
      <w:r w:rsidRPr="00DB63CC">
        <w:rPr>
          <w:rFonts w:ascii="Calibri Light" w:hAnsi="Calibri Light" w:cs="Calibri Light"/>
          <w:sz w:val="24"/>
          <w:szCs w:val="24"/>
        </w:rPr>
        <w:t>Yayul</w:t>
      </w:r>
      <w:bookmarkEnd w:id="46"/>
      <w:r w:rsidRPr="00DB63CC">
        <w:rPr>
          <w:rFonts w:ascii="Calibri Light" w:hAnsi="Calibri Light" w:cs="Calibri Light"/>
          <w:sz w:val="24"/>
          <w:szCs w:val="24"/>
        </w:rPr>
        <w:t>i. 2015. “Membumikan Hukum Islam.” Suhuf 27(2): 217–19.</w:t>
      </w:r>
    </w:p>
    <w:p w14:paraId="33D7B7D6" w14:textId="3DC34026" w:rsidR="00DB63CC" w:rsidRPr="00DB63CC" w:rsidRDefault="00DB63CC" w:rsidP="00DB63CC">
      <w:pPr>
        <w:pStyle w:val="ListParagraph"/>
        <w:numPr>
          <w:ilvl w:val="0"/>
          <w:numId w:val="26"/>
        </w:numPr>
        <w:spacing w:before="120" w:after="120" w:line="240" w:lineRule="auto"/>
        <w:ind w:left="851" w:right="-1" w:hanging="425"/>
        <w:contextualSpacing w:val="0"/>
        <w:jc w:val="both"/>
        <w:rPr>
          <w:rFonts w:ascii="Calibri Light" w:hAnsi="Calibri Light" w:cs="Calibri Light"/>
          <w:sz w:val="24"/>
          <w:szCs w:val="24"/>
        </w:rPr>
      </w:pPr>
      <w:bookmarkStart w:id="47" w:name="no36"/>
      <w:r w:rsidRPr="00DB63CC">
        <w:rPr>
          <w:rFonts w:ascii="Calibri Light" w:hAnsi="Calibri Light" w:cs="Calibri Light"/>
          <w:sz w:val="24"/>
          <w:szCs w:val="24"/>
        </w:rPr>
        <w:t>Zulfikar, Eko. 2020. “Tinjauan Tafsir Ahkam Tentang Hukum Pernikahan Dalam Al-Qur</w:t>
      </w:r>
      <w:bookmarkEnd w:id="47"/>
      <w:r w:rsidRPr="00DB63CC">
        <w:rPr>
          <w:rFonts w:ascii="Calibri Light" w:hAnsi="Calibri Light" w:cs="Calibri Light"/>
          <w:sz w:val="24"/>
          <w:szCs w:val="24"/>
        </w:rPr>
        <w:t>’an Surat Al-Nur Ayat 32-33.” Mahkamah : Jurnal Kajian Hukum Islam 5(2).</w:t>
      </w:r>
      <w:r w:rsidR="00B23FFC">
        <w:rPr>
          <w:rFonts w:ascii="Calibri Light" w:hAnsi="Calibri Light" w:cs="Calibri Light"/>
          <w:sz w:val="24"/>
          <w:szCs w:val="24"/>
        </w:rPr>
        <w:t xml:space="preserve"> </w:t>
      </w:r>
      <w:hyperlink r:id="rId46" w:history="1">
        <w:r w:rsidR="00B23FFC" w:rsidRPr="00691F9E">
          <w:rPr>
            <w:rStyle w:val="Hyperlink"/>
            <w:rFonts w:ascii="Calibri Light" w:hAnsi="Calibri Light" w:cs="Calibri Light"/>
            <w:sz w:val="24"/>
            <w:szCs w:val="24"/>
          </w:rPr>
          <w:t>https://doi.org/10.24235/mahkamah.v5i2.6857</w:t>
        </w:r>
      </w:hyperlink>
    </w:p>
    <w:p w14:paraId="27F0813E" w14:textId="29C2E5E1" w:rsidR="006538D6" w:rsidRPr="00DB63CC" w:rsidRDefault="00DB63CC" w:rsidP="00DB63CC">
      <w:r w:rsidRPr="00DB63CC">
        <w:fldChar w:fldCharType="end"/>
      </w:r>
    </w:p>
    <w:p w14:paraId="3C1408CF" w14:textId="77777777" w:rsidR="00930DAC" w:rsidRPr="00DB63CC" w:rsidRDefault="00930DAC"/>
    <w:sectPr w:rsidR="00930DAC" w:rsidRPr="00DB63CC" w:rsidSect="007816FC">
      <w:headerReference w:type="even" r:id="rId47"/>
      <w:headerReference w:type="default" r:id="rId48"/>
      <w:footerReference w:type="even" r:id="rId49"/>
      <w:footerReference w:type="default" r:id="rId50"/>
      <w:headerReference w:type="first" r:id="rId51"/>
      <w:footerReference w:type="first" r:id="rId52"/>
      <w:pgSz w:w="11907" w:h="16840" w:code="9"/>
      <w:pgMar w:top="1418" w:right="1418" w:bottom="1418" w:left="1418" w:header="720" w:footer="720" w:gutter="0"/>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n" w:date="2025-03-08T09:26:00Z" w:initials="n">
    <w:p w14:paraId="5BC28A8E" w14:textId="1B1A7B0F" w:rsidR="00273B1D" w:rsidRDefault="00273B1D">
      <w:pPr>
        <w:pStyle w:val="CommentText"/>
      </w:pPr>
      <w:r>
        <w:rPr>
          <w:rStyle w:val="CommentReference"/>
        </w:rPr>
        <w:annotationRef/>
      </w:r>
      <w:r w:rsidRPr="00273B1D">
        <w:t>We found the name PANERA not PANETA, please check again according to the literature that can be proven</w:t>
      </w:r>
    </w:p>
  </w:comment>
  <w:comment w:id="1" w:author="n" w:date="2025-03-08T09:21:00Z" w:initials="n">
    <w:p w14:paraId="459611D8" w14:textId="1C088B66" w:rsidR="00957EAA" w:rsidRDefault="00957EAA">
      <w:pPr>
        <w:pStyle w:val="CommentText"/>
      </w:pPr>
      <w:r>
        <w:rPr>
          <w:rStyle w:val="CommentReference"/>
        </w:rPr>
        <w:annotationRef/>
      </w:r>
      <w:r w:rsidRPr="00957EAA">
        <w:t>Since the script is in English, these kinds of terms are foreign words, please block them in italics.</w:t>
      </w:r>
    </w:p>
  </w:comment>
  <w:comment w:id="2" w:author="n" w:date="2025-03-08T09:27:00Z" w:initials="n">
    <w:p w14:paraId="42CAF1E3" w14:textId="633266F5" w:rsidR="00C669B0" w:rsidRDefault="00C669B0">
      <w:pPr>
        <w:pStyle w:val="CommentText"/>
      </w:pPr>
      <w:r>
        <w:rPr>
          <w:rStyle w:val="CommentReference"/>
        </w:rPr>
        <w:annotationRef/>
      </w:r>
      <w:r w:rsidR="002F355A" w:rsidRPr="002F355A">
        <w:t>Abstract should be written in 250 words, make sure to include the purpose, method, results and originality of your findings</w:t>
      </w:r>
    </w:p>
  </w:comment>
  <w:comment w:id="4" w:author="n" w:date="2025-03-08T09:28:00Z" w:initials="n">
    <w:p w14:paraId="5B48CBBA" w14:textId="7E435C28" w:rsidR="002F355A" w:rsidRDefault="002F355A">
      <w:pPr>
        <w:pStyle w:val="CommentText"/>
      </w:pPr>
      <w:r>
        <w:rPr>
          <w:rStyle w:val="CommentReference"/>
        </w:rPr>
        <w:annotationRef/>
      </w:r>
      <w:r w:rsidR="005D3B99" w:rsidRPr="002F355A">
        <w:t xml:space="preserve">Make </w:t>
      </w:r>
      <w:r w:rsidRPr="002F355A">
        <w:t>sure to include the type, approach, data &amp; data sources, data collection techniques and analysis</w:t>
      </w:r>
    </w:p>
  </w:comment>
  <w:comment w:id="6" w:author="n" w:date="2025-03-08T09:29:00Z" w:initials="n">
    <w:p w14:paraId="79336915" w14:textId="6718EBF3" w:rsidR="005D3B99" w:rsidRDefault="005D3B99">
      <w:pPr>
        <w:pStyle w:val="CommentText"/>
      </w:pPr>
      <w:r>
        <w:rPr>
          <w:rStyle w:val="CommentReference"/>
        </w:rPr>
        <w:annotationRef/>
      </w:r>
      <w:r w:rsidR="00F03299" w:rsidRPr="00F03299">
        <w:t>The discussion is too short, at least 7-10 pages specifically for the discussion. In addition, we cannot distinguish between findings and discussions. Findings are in the form of data or field information, while discussions discuss findings with theories and previous studies, this is not yet in your discussion</w:t>
      </w:r>
    </w:p>
  </w:comment>
  <w:comment w:id="8" w:author="n" w:date="2025-03-08T09:31:00Z" w:initials="n">
    <w:p w14:paraId="279B1D68" w14:textId="59227478" w:rsidR="00503C1C" w:rsidRDefault="00503C1C">
      <w:pPr>
        <w:pStyle w:val="CommentText"/>
      </w:pPr>
      <w:r>
        <w:rPr>
          <w:rStyle w:val="CommentReference"/>
        </w:rPr>
        <w:annotationRef/>
      </w:r>
      <w:r w:rsidR="001B2B4B" w:rsidRPr="001B2B4B">
        <w:t>What is the purpose of this image? It explains what elements are used and who the perpetrators are.</w:t>
      </w:r>
    </w:p>
  </w:comment>
  <w:comment w:id="9" w:author="n" w:date="2025-03-08T09:32:00Z" w:initials="n">
    <w:p w14:paraId="19DAFFF4" w14:textId="647ED7EC" w:rsidR="001B2B4B" w:rsidRDefault="001B2B4B">
      <w:pPr>
        <w:pStyle w:val="CommentText"/>
      </w:pPr>
      <w:r>
        <w:rPr>
          <w:rStyle w:val="CommentReference"/>
        </w:rPr>
        <w:annotationRef/>
      </w:r>
      <w:r w:rsidRPr="001B2B4B">
        <w:t>First the image is not clear, second the same as the previous image, there is no detailed explanation about the image.</w:t>
      </w:r>
    </w:p>
  </w:comment>
  <w:comment w:id="10" w:author="n" w:date="2025-03-08T09:33:00Z" w:initials="n">
    <w:p w14:paraId="4A25DE7C" w14:textId="6A436B05" w:rsidR="00D70902" w:rsidRDefault="00D70902">
      <w:pPr>
        <w:pStyle w:val="CommentText"/>
      </w:pPr>
      <w:r>
        <w:rPr>
          <w:rStyle w:val="CommentReference"/>
        </w:rPr>
        <w:annotationRef/>
      </w:r>
      <w:r w:rsidRPr="00D70902">
        <w:t>You will need to create a discussion diagram at the end of the discussion, see the journal template as a reference example.</w:t>
      </w:r>
    </w:p>
  </w:comment>
  <w:comment w:id="11" w:author="n" w:date="2025-03-08T09:34:00Z" w:initials="n">
    <w:p w14:paraId="376D7C2E" w14:textId="4CC6F232" w:rsidR="00D70902" w:rsidRDefault="00D70902">
      <w:pPr>
        <w:pStyle w:val="CommentText"/>
      </w:pPr>
      <w:r>
        <w:rPr>
          <w:rStyle w:val="CommentReference"/>
        </w:rPr>
        <w:annotationRef/>
      </w:r>
      <w:r w:rsidRPr="00D70902">
        <w:t>Some sources that have not listed DOI please complete. Sources from the field are not yet visible, what data collection techniques did you use? for example interviews should also be in the bibliography, who was interviewed etc.</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5BC28A8E" w15:done="0"/>
  <w15:commentEx w15:paraId="459611D8" w15:done="0"/>
  <w15:commentEx w15:paraId="42CAF1E3" w15:done="0"/>
  <w15:commentEx w15:paraId="5B48CBBA" w15:done="0"/>
  <w15:commentEx w15:paraId="79336915" w15:done="0"/>
  <w15:commentEx w15:paraId="279B1D68" w15:done="0"/>
  <w15:commentEx w15:paraId="19DAFFF4" w15:done="0"/>
  <w15:commentEx w15:paraId="4A25DE7C" w15:done="0"/>
  <w15:commentEx w15:paraId="376D7C2E"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3276C074" w16cex:dateUtc="2025-03-08T02:26:00Z"/>
  <w16cex:commentExtensible w16cex:durableId="51411AAB" w16cex:dateUtc="2025-03-08T02:21:00Z"/>
  <w16cex:commentExtensible w16cex:durableId="0FB70CB0" w16cex:dateUtc="2025-03-08T02:27:00Z"/>
  <w16cex:commentExtensible w16cex:durableId="20A4E431" w16cex:dateUtc="2025-03-08T02:28:00Z"/>
  <w16cex:commentExtensible w16cex:durableId="76937AD0" w16cex:dateUtc="2025-03-08T02:29:00Z"/>
  <w16cex:commentExtensible w16cex:durableId="103AD3A0" w16cex:dateUtc="2025-03-08T02:31:00Z"/>
  <w16cex:commentExtensible w16cex:durableId="2F74236E" w16cex:dateUtc="2025-03-08T02:32:00Z"/>
  <w16cex:commentExtensible w16cex:durableId="0780A164" w16cex:dateUtc="2025-03-08T02:33:00Z"/>
  <w16cex:commentExtensible w16cex:durableId="238388BD" w16cex:dateUtc="2025-03-08T02: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5BC28A8E" w16cid:durableId="3276C074"/>
  <w16cid:commentId w16cid:paraId="459611D8" w16cid:durableId="51411AAB"/>
  <w16cid:commentId w16cid:paraId="42CAF1E3" w16cid:durableId="0FB70CB0"/>
  <w16cid:commentId w16cid:paraId="5B48CBBA" w16cid:durableId="20A4E431"/>
  <w16cid:commentId w16cid:paraId="79336915" w16cid:durableId="76937AD0"/>
  <w16cid:commentId w16cid:paraId="279B1D68" w16cid:durableId="103AD3A0"/>
  <w16cid:commentId w16cid:paraId="19DAFFF4" w16cid:durableId="2F74236E"/>
  <w16cid:commentId w16cid:paraId="4A25DE7C" w16cid:durableId="0780A164"/>
  <w16cid:commentId w16cid:paraId="376D7C2E" w16cid:durableId="238388B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44568CD" w14:textId="77777777" w:rsidR="00743039" w:rsidRDefault="00743039">
      <w:r>
        <w:separator/>
      </w:r>
    </w:p>
  </w:endnote>
  <w:endnote w:type="continuationSeparator" w:id="0">
    <w:p w14:paraId="40920FBD" w14:textId="77777777" w:rsidR="00743039" w:rsidRDefault="0074303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741833" w14:textId="056A3FA1" w:rsidR="00122F5F" w:rsidRPr="00540F02" w:rsidRDefault="009279B1"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25EE80BA" wp14:editId="3990DC8F">
              <wp:simplePos x="0" y="0"/>
              <wp:positionH relativeFrom="column">
                <wp:posOffset>5151755</wp:posOffset>
              </wp:positionH>
              <wp:positionV relativeFrom="paragraph">
                <wp:posOffset>-64770</wp:posOffset>
              </wp:positionV>
              <wp:extent cx="619760" cy="278130"/>
              <wp:effectExtent l="13335" t="7620" r="5080" b="9525"/>
              <wp:wrapNone/>
              <wp:docPr id="1568540669"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EE80BA" id="Rectangle 7" o:spid="_x0000_s1032"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3974B4C1" w14:textId="78FF7A0E"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122F5F" w:rsidRPr="00540F02">
      <w:rPr>
        <w:rFonts w:ascii="Calibri Light" w:hAnsi="Calibri Light" w:cs="Calibri Light"/>
        <w:sz w:val="16"/>
        <w:szCs w:val="16"/>
      </w:rPr>
      <w:t>International Journal Law and Society</w:t>
    </w:r>
  </w:p>
  <w:p w14:paraId="15D114BA"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8DDE9C5" w14:textId="633B7C00" w:rsidR="0008220C" w:rsidRPr="00540F02" w:rsidRDefault="009279B1"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49CD306B" wp14:editId="1803C223">
              <wp:simplePos x="0" y="0"/>
              <wp:positionH relativeFrom="column">
                <wp:posOffset>5151755</wp:posOffset>
              </wp:positionH>
              <wp:positionV relativeFrom="paragraph">
                <wp:posOffset>-64770</wp:posOffset>
              </wp:positionV>
              <wp:extent cx="619760" cy="278130"/>
              <wp:effectExtent l="13335" t="7620" r="5080" b="9525"/>
              <wp:wrapNone/>
              <wp:docPr id="877015746"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CD306B" id="Rectangle 8" o:spid="_x0000_s1033"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3B1C0A1A" w14:textId="67477769"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08220C" w:rsidRPr="00540F02">
      <w:rPr>
        <w:rFonts w:ascii="Calibri Light" w:hAnsi="Calibri Light" w:cs="Calibri Light"/>
        <w:sz w:val="16"/>
        <w:szCs w:val="16"/>
      </w:rPr>
      <w:t>International Journal Law and Society</w:t>
    </w:r>
  </w:p>
  <w:p w14:paraId="245E1065"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CEB5A3" w14:textId="3999BEB7" w:rsidR="00965E3F" w:rsidRPr="0008220C" w:rsidRDefault="009279B1"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24F1DA71" wp14:editId="63C5E2C6">
              <wp:simplePos x="0" y="0"/>
              <wp:positionH relativeFrom="column">
                <wp:posOffset>5151755</wp:posOffset>
              </wp:positionH>
              <wp:positionV relativeFrom="paragraph">
                <wp:posOffset>-64770</wp:posOffset>
              </wp:positionV>
              <wp:extent cx="619760" cy="278130"/>
              <wp:effectExtent l="13335" t="7620" r="5080" b="9525"/>
              <wp:wrapNone/>
              <wp:docPr id="785855161"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1DA71" id="Rectangle 12" o:spid="_x0000_s1037"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338BC63A" w14:textId="360889FB"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w:t>
                    </w:r>
                    <w:r w:rsidR="009722C4">
                      <w:rPr>
                        <w:rFonts w:ascii="Calibri" w:hAnsi="Calibri" w:cs="Calibri"/>
                        <w:sz w:val="16"/>
                        <w:szCs w:val="16"/>
                      </w:rPr>
                      <w:t>5</w:t>
                    </w:r>
                  </w:p>
                </w:txbxContent>
              </v:textbox>
            </v:rect>
          </w:pict>
        </mc:Fallback>
      </mc:AlternateContent>
    </w:r>
    <w:r w:rsidR="00FF1D30" w:rsidRPr="0008220C">
      <w:rPr>
        <w:rFonts w:ascii="Calibri Light" w:hAnsi="Calibri Light" w:cs="Calibri Light"/>
        <w:sz w:val="16"/>
        <w:szCs w:val="16"/>
      </w:rPr>
      <w:t>International Journal Law and Society</w:t>
    </w:r>
  </w:p>
  <w:p w14:paraId="7B1AE97B"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proofErr w:type="gramStart"/>
    <w:r w:rsidRPr="0008220C">
      <w:rPr>
        <w:rFonts w:ascii="Calibri Light" w:hAnsi="Calibri Light" w:cs="Calibri Light"/>
        <w:sz w:val="16"/>
        <w:szCs w:val="16"/>
      </w:rPr>
      <w:t>….-</w:t>
    </w:r>
    <w:proofErr w:type="gramEnd"/>
    <w:r w:rsidRPr="0008220C">
      <w:rPr>
        <w:rFonts w:ascii="Calibri Light" w:hAnsi="Calibri Light" w:cs="Calibri Light"/>
        <w:sz w:val="16"/>
        <w:szCs w:val="16"/>
      </w:rPr>
      <w:t xml:space="preserve">….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1592B6B" w14:textId="77777777" w:rsidR="00743039" w:rsidRDefault="00743039">
      <w:r>
        <w:separator/>
      </w:r>
    </w:p>
  </w:footnote>
  <w:footnote w:type="continuationSeparator" w:id="0">
    <w:p w14:paraId="6652FC07" w14:textId="77777777" w:rsidR="00743039" w:rsidRDefault="0074303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43962F" w14:textId="76B1F109" w:rsidR="00122F5F" w:rsidRDefault="009279B1" w:rsidP="00122F5F">
    <w:pPr>
      <w:pStyle w:val="Header"/>
    </w:pPr>
    <w:r>
      <w:rPr>
        <w:noProof/>
      </w:rPr>
      <mc:AlternateContent>
        <mc:Choice Requires="wps">
          <w:drawing>
            <wp:anchor distT="0" distB="0" distL="114300" distR="114300" simplePos="0" relativeHeight="251656192" behindDoc="1" locked="0" layoutInCell="1" allowOverlap="1" wp14:anchorId="65EF40E2" wp14:editId="3AA568CA">
              <wp:simplePos x="0" y="0"/>
              <wp:positionH relativeFrom="page">
                <wp:posOffset>962025</wp:posOffset>
              </wp:positionH>
              <wp:positionV relativeFrom="page">
                <wp:posOffset>947420</wp:posOffset>
              </wp:positionV>
              <wp:extent cx="1998980" cy="229870"/>
              <wp:effectExtent l="0" t="4445" r="1270" b="3810"/>
              <wp:wrapNone/>
              <wp:docPr id="130112276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5EF40E2" id="_x0000_t202" coordsize="21600,21600" o:spt="202" path="m,l,21600r21600,l21600,xe">
              <v:stroke joinstyle="miter"/>
              <v:path gradientshapeok="t" o:connecttype="rect"/>
            </v:shapetype>
            <v:shape id="Text Box 1" o:spid="_x0000_s1026"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3494C92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4AF63C74"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26991983" wp14:editId="2469B75E">
              <wp:simplePos x="0" y="0"/>
              <wp:positionH relativeFrom="page">
                <wp:posOffset>6497955</wp:posOffset>
              </wp:positionH>
              <wp:positionV relativeFrom="page">
                <wp:posOffset>445135</wp:posOffset>
              </wp:positionV>
              <wp:extent cx="231775" cy="177800"/>
              <wp:effectExtent l="1905" t="0" r="4445" b="0"/>
              <wp:wrapNone/>
              <wp:docPr id="67700596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6991983" id="Text Box 2" o:spid="_x0000_s1027"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5D3A66B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5A747049" wp14:editId="02912AA5">
              <wp:simplePos x="0" y="0"/>
              <wp:positionH relativeFrom="page">
                <wp:posOffset>3143250</wp:posOffset>
              </wp:positionH>
              <wp:positionV relativeFrom="page">
                <wp:posOffset>784860</wp:posOffset>
              </wp:positionV>
              <wp:extent cx="3523615" cy="416560"/>
              <wp:effectExtent l="0" t="3810" r="635" b="0"/>
              <wp:wrapNone/>
              <wp:docPr id="890057268"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968A81" w14:textId="1B066019"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A747049" id="Text Box 3" o:spid="_x0000_s1028"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12968A81" w14:textId="1B066019"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DCAD983" w14:textId="67571391" w:rsidR="00122F5F" w:rsidRPr="00FF1D30" w:rsidRDefault="00122F5F" w:rsidP="00122F5F">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4004751D" wp14:editId="6BC828E2">
          <wp:extent cx="1095375" cy="504825"/>
          <wp:effectExtent l="0" t="0" r="0" b="0"/>
          <wp:docPr id="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0CE54432" w14:textId="77777777" w:rsidR="00122F5F" w:rsidRDefault="00122F5F" w:rsidP="00122F5F">
    <w:pPr>
      <w:pStyle w:val="Header"/>
      <w:rPr>
        <w:sz w:val="16"/>
        <w:szCs w:val="16"/>
      </w:rPr>
    </w:pPr>
  </w:p>
  <w:p w14:paraId="5275F1B4" w14:textId="77777777" w:rsidR="00AA4AE4" w:rsidRDefault="00AA4AE4" w:rsidP="00122F5F">
    <w:pPr>
      <w:pStyle w:val="Header"/>
      <w:rPr>
        <w:sz w:val="16"/>
        <w:szCs w:val="16"/>
      </w:rPr>
    </w:pPr>
  </w:p>
  <w:p w14:paraId="11C6616F"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0D4874" w14:textId="18C18536" w:rsidR="00540F02" w:rsidRDefault="009279B1" w:rsidP="00540F02">
    <w:pPr>
      <w:pStyle w:val="Header"/>
    </w:pPr>
    <w:r>
      <w:rPr>
        <w:noProof/>
      </w:rPr>
      <mc:AlternateContent>
        <mc:Choice Requires="wps">
          <w:drawing>
            <wp:anchor distT="0" distB="0" distL="114300" distR="114300" simplePos="0" relativeHeight="251658240" behindDoc="1" locked="0" layoutInCell="1" allowOverlap="1" wp14:anchorId="060DB626" wp14:editId="031005F7">
              <wp:simplePos x="0" y="0"/>
              <wp:positionH relativeFrom="page">
                <wp:posOffset>962025</wp:posOffset>
              </wp:positionH>
              <wp:positionV relativeFrom="page">
                <wp:posOffset>947420</wp:posOffset>
              </wp:positionV>
              <wp:extent cx="1998980" cy="229870"/>
              <wp:effectExtent l="0" t="4445" r="1270" b="3810"/>
              <wp:wrapNone/>
              <wp:docPr id="24422698"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60DB626" id="_x0000_t202" coordsize="21600,21600" o:spt="202" path="m,l,21600r21600,l21600,xe">
              <v:stroke joinstyle="miter"/>
              <v:path gradientshapeok="t" o:connecttype="rect"/>
            </v:shapetype>
            <v:shape id="Text Box 4" o:spid="_x0000_s1029"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15EA5A88"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5A9FD69E"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571196C3" wp14:editId="0E8FC16D">
              <wp:simplePos x="0" y="0"/>
              <wp:positionH relativeFrom="page">
                <wp:posOffset>6464300</wp:posOffset>
              </wp:positionH>
              <wp:positionV relativeFrom="page">
                <wp:posOffset>467360</wp:posOffset>
              </wp:positionV>
              <wp:extent cx="231775" cy="177800"/>
              <wp:effectExtent l="0" t="635" r="0" b="2540"/>
              <wp:wrapNone/>
              <wp:docPr id="84183821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71196C3" id="Text Box 5" o:spid="_x0000_s1030"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357D6B5C"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58D19134" wp14:editId="2C63C8EA">
              <wp:simplePos x="0" y="0"/>
              <wp:positionH relativeFrom="page">
                <wp:posOffset>3143250</wp:posOffset>
              </wp:positionH>
              <wp:positionV relativeFrom="page">
                <wp:posOffset>784860</wp:posOffset>
              </wp:positionV>
              <wp:extent cx="3523615" cy="416560"/>
              <wp:effectExtent l="0" t="3810" r="635" b="0"/>
              <wp:wrapNone/>
              <wp:docPr id="883261297"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CEF5B0" w14:textId="5EA16BBB"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8D19134" id="Text Box 6" o:spid="_x0000_s1031"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5BCEF5B0" w14:textId="5EA16BBB" w:rsidR="00AE3E7B" w:rsidRPr="00FF1D30" w:rsidRDefault="00AE3E7B" w:rsidP="00AE3E7B">
                    <w:pPr>
                      <w:ind w:left="23"/>
                      <w:jc w:val="both"/>
                      <w:rPr>
                        <w:rFonts w:ascii="Calibri Light" w:hAnsi="Calibri Light" w:cs="Calibri Light"/>
                        <w:i/>
                        <w:sz w:val="18"/>
                      </w:rPr>
                    </w:pPr>
                    <w:r>
                      <w:rPr>
                        <w:rFonts w:ascii="Calibri Light" w:hAnsi="Calibri Light" w:cs="Calibri Light"/>
                        <w:sz w:val="18"/>
                      </w:rPr>
                      <w:t>,</w:t>
                    </w:r>
                    <w:r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p w14:paraId="52FB46B2" w14:textId="5523DC80" w:rsidR="00540F02" w:rsidRPr="00FF1D30" w:rsidRDefault="00540F02" w:rsidP="00540F02">
                    <w:pPr>
                      <w:ind w:left="23"/>
                      <w:jc w:val="both"/>
                      <w:rPr>
                        <w:rFonts w:ascii="Calibri Light" w:hAnsi="Calibri Light" w:cs="Calibri Light"/>
                        <w:i/>
                        <w:sz w:val="18"/>
                      </w:rPr>
                    </w:pPr>
                  </w:p>
                </w:txbxContent>
              </v:textbox>
              <w10:wrap anchorx="page" anchory="page"/>
            </v:shape>
          </w:pict>
        </mc:Fallback>
      </mc:AlternateContent>
    </w:r>
    <w:r>
      <w:rPr>
        <w:noProof/>
      </w:rPr>
      <w:drawing>
        <wp:inline distT="0" distB="0" distL="0" distR="0" wp14:anchorId="7ABC53F9" wp14:editId="054DDF83">
          <wp:extent cx="1095375" cy="504825"/>
          <wp:effectExtent l="0" t="0" r="0" b="0"/>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73A137FF" w14:textId="77777777" w:rsidR="00540F02" w:rsidRDefault="00540F02" w:rsidP="00540F02">
    <w:pPr>
      <w:pStyle w:val="Header"/>
      <w:rPr>
        <w:sz w:val="16"/>
        <w:szCs w:val="16"/>
      </w:rPr>
    </w:pPr>
  </w:p>
  <w:p w14:paraId="0AEE28C7" w14:textId="77777777" w:rsidR="00540F02" w:rsidRDefault="00540F02" w:rsidP="00540F02">
    <w:pPr>
      <w:pStyle w:val="Header"/>
      <w:rPr>
        <w:sz w:val="16"/>
        <w:szCs w:val="16"/>
      </w:rPr>
    </w:pPr>
  </w:p>
  <w:p w14:paraId="6D9F0693"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A80F90A" w14:textId="37292B87" w:rsidR="00FF1D30" w:rsidRDefault="009279B1">
    <w:pPr>
      <w:pStyle w:val="Header"/>
    </w:pPr>
    <w:r>
      <w:rPr>
        <w:noProof/>
      </w:rPr>
      <mc:AlternateContent>
        <mc:Choice Requires="wps">
          <w:drawing>
            <wp:anchor distT="0" distB="0" distL="114300" distR="114300" simplePos="0" relativeHeight="251652096" behindDoc="1" locked="0" layoutInCell="1" allowOverlap="1" wp14:anchorId="5FC75255" wp14:editId="5F34EB39">
              <wp:simplePos x="0" y="0"/>
              <wp:positionH relativeFrom="page">
                <wp:posOffset>942975</wp:posOffset>
              </wp:positionH>
              <wp:positionV relativeFrom="page">
                <wp:posOffset>947420</wp:posOffset>
              </wp:positionV>
              <wp:extent cx="1998980" cy="229870"/>
              <wp:effectExtent l="0" t="4445" r="1270" b="3810"/>
              <wp:wrapNone/>
              <wp:docPr id="9301795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FC75255" id="_x0000_t202" coordsize="21600,21600" o:spt="202" path="m,l,21600r21600,l21600,xe">
              <v:stroke joinstyle="miter"/>
              <v:path gradientshapeok="t" o:connecttype="rect"/>
            </v:shapetype>
            <v:shape id="Text Box 9" o:spid="_x0000_s1034"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7E4366D1"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ACC6CA3"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7CAE826F" wp14:editId="729B6728">
              <wp:simplePos x="0" y="0"/>
              <wp:positionH relativeFrom="page">
                <wp:posOffset>6464300</wp:posOffset>
              </wp:positionH>
              <wp:positionV relativeFrom="page">
                <wp:posOffset>439420</wp:posOffset>
              </wp:positionV>
              <wp:extent cx="231775" cy="177800"/>
              <wp:effectExtent l="0" t="1270" r="0" b="1905"/>
              <wp:wrapNone/>
              <wp:docPr id="1843213298"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CAE826F" id="Text Box 10" o:spid="_x0000_s1035"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70D83757"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4DCECA52" wp14:editId="25EC916B">
              <wp:simplePos x="0" y="0"/>
              <wp:positionH relativeFrom="page">
                <wp:posOffset>3143250</wp:posOffset>
              </wp:positionH>
              <wp:positionV relativeFrom="page">
                <wp:posOffset>784860</wp:posOffset>
              </wp:positionV>
              <wp:extent cx="3516630" cy="416560"/>
              <wp:effectExtent l="0" t="3810" r="0" b="0"/>
              <wp:wrapNone/>
              <wp:docPr id="1260443923"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4799B6" w14:textId="65E4C73D" w:rsidR="00FF1D30" w:rsidRPr="00FF1D30" w:rsidRDefault="00053014" w:rsidP="00FF1D30">
                          <w:pPr>
                            <w:ind w:left="23"/>
                            <w:jc w:val="both"/>
                            <w:rPr>
                              <w:rFonts w:ascii="Calibri Light" w:hAnsi="Calibri Light" w:cs="Calibri Light"/>
                              <w:i/>
                              <w:sz w:val="18"/>
                            </w:rPr>
                          </w:pPr>
                          <w:r>
                            <w:rPr>
                              <w:rFonts w:ascii="Calibri Light" w:hAnsi="Calibri Light" w:cs="Calibri Light"/>
                              <w:sz w:val="18"/>
                            </w:rPr>
                            <w:t>,</w:t>
                          </w:r>
                          <w:r w:rsidR="00FF1D30"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DCECA52" id="Text Box 11" o:spid="_x0000_s1036"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104799B6" w14:textId="65E4C73D" w:rsidR="00FF1D30" w:rsidRPr="00FF1D30" w:rsidRDefault="00053014" w:rsidP="00FF1D30">
                    <w:pPr>
                      <w:ind w:left="23"/>
                      <w:jc w:val="both"/>
                      <w:rPr>
                        <w:rFonts w:ascii="Calibri Light" w:hAnsi="Calibri Light" w:cs="Calibri Light"/>
                        <w:i/>
                        <w:sz w:val="18"/>
                      </w:rPr>
                    </w:pPr>
                    <w:r>
                      <w:rPr>
                        <w:rFonts w:ascii="Calibri Light" w:hAnsi="Calibri Light" w:cs="Calibri Light"/>
                        <w:sz w:val="18"/>
                      </w:rPr>
                      <w:t>,</w:t>
                    </w:r>
                    <w:r w:rsidR="00FF1D30" w:rsidRPr="00FF1D30">
                      <w:rPr>
                        <w:rFonts w:ascii="Calibri Light" w:hAnsi="Calibri Light" w:cs="Calibri Light"/>
                        <w:spacing w:val="-3"/>
                        <w:sz w:val="18"/>
                      </w:rPr>
                      <w:t xml:space="preserve"> </w:t>
                    </w:r>
                    <w:r w:rsidRPr="00053014">
                      <w:rPr>
                        <w:rFonts w:ascii="Calibri Light" w:hAnsi="Calibri Light" w:cs="Calibri Light"/>
                        <w:i/>
                        <w:sz w:val="18"/>
                      </w:rPr>
                      <w:t xml:space="preserve">The Practice of </w:t>
                    </w:r>
                    <w:proofErr w:type="spellStart"/>
                    <w:r w:rsidRPr="00053014">
                      <w:rPr>
                        <w:rFonts w:ascii="Calibri Light" w:hAnsi="Calibri Light" w:cs="Calibri Light"/>
                        <w:i/>
                        <w:sz w:val="18"/>
                      </w:rPr>
                      <w:t>Paneta</w:t>
                    </w:r>
                    <w:proofErr w:type="spellEnd"/>
                    <w:r w:rsidRPr="00053014">
                      <w:rPr>
                        <w:rFonts w:ascii="Calibri Light" w:hAnsi="Calibri Light" w:cs="Calibri Light"/>
                        <w:i/>
                        <w:sz w:val="18"/>
                      </w:rPr>
                      <w:t xml:space="preserve"> </w:t>
                    </w:r>
                    <w:proofErr w:type="spellStart"/>
                    <w:r w:rsidRPr="00053014">
                      <w:rPr>
                        <w:rFonts w:ascii="Calibri Light" w:hAnsi="Calibri Light" w:cs="Calibri Light"/>
                        <w:i/>
                        <w:sz w:val="18"/>
                      </w:rPr>
                      <w:t>Mawinne</w:t>
                    </w:r>
                    <w:proofErr w:type="spellEnd"/>
                    <w:r w:rsidRPr="00053014">
                      <w:rPr>
                        <w:rFonts w:ascii="Calibri Light" w:hAnsi="Calibri Light" w:cs="Calibri Light"/>
                        <w:i/>
                        <w:sz w:val="18"/>
                      </w:rPr>
                      <w:t xml:space="preserve"> (Kawin </w:t>
                    </w:r>
                    <w:proofErr w:type="spellStart"/>
                    <w:r w:rsidRPr="00053014">
                      <w:rPr>
                        <w:rFonts w:ascii="Calibri Light" w:hAnsi="Calibri Light" w:cs="Calibri Light"/>
                        <w:i/>
                        <w:sz w:val="18"/>
                      </w:rPr>
                      <w:t>Tangkap</w:t>
                    </w:r>
                    <w:proofErr w:type="spellEnd"/>
                    <w:r w:rsidRPr="00053014">
                      <w:rPr>
                        <w:rFonts w:ascii="Calibri Light" w:hAnsi="Calibri Light" w:cs="Calibri Light"/>
                        <w:i/>
                        <w:sz w:val="18"/>
                      </w:rPr>
                      <w:t xml:space="preserve">) in The </w:t>
                    </w:r>
                    <w:proofErr w:type="spellStart"/>
                    <w:r w:rsidRPr="00053014">
                      <w:rPr>
                        <w:rFonts w:ascii="Calibri Light" w:hAnsi="Calibri Light" w:cs="Calibri Light"/>
                        <w:i/>
                        <w:sz w:val="18"/>
                      </w:rPr>
                      <w:t>Sumbanese</w:t>
                    </w:r>
                    <w:proofErr w:type="spellEnd"/>
                    <w:r w:rsidRPr="00053014">
                      <w:rPr>
                        <w:rFonts w:ascii="Calibri Light" w:hAnsi="Calibri Light" w:cs="Calibri Light"/>
                        <w:i/>
                        <w:sz w:val="18"/>
                      </w:rPr>
                      <w:t xml:space="preserve"> Tribe of East Nusa Tenggara Perspective of Islamic Law</w:t>
                    </w:r>
                  </w:p>
                </w:txbxContent>
              </v:textbox>
              <w10:wrap anchorx="page" anchory="page"/>
            </v:shape>
          </w:pict>
        </mc:Fallback>
      </mc:AlternateContent>
    </w:r>
    <w:r>
      <w:rPr>
        <w:noProof/>
      </w:rPr>
      <w:drawing>
        <wp:inline distT="0" distB="0" distL="0" distR="0" wp14:anchorId="11347825" wp14:editId="1BBA618D">
          <wp:extent cx="1095375" cy="504825"/>
          <wp:effectExtent l="0" t="0" r="0" b="0"/>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5375" cy="504825"/>
                  </a:xfrm>
                  <a:prstGeom prst="rect">
                    <a:avLst/>
                  </a:prstGeom>
                  <a:noFill/>
                  <a:ln>
                    <a:noFill/>
                  </a:ln>
                </pic:spPr>
              </pic:pic>
            </a:graphicData>
          </a:graphic>
        </wp:inline>
      </w:drawing>
    </w:r>
  </w:p>
  <w:p w14:paraId="10DEB214" w14:textId="77777777" w:rsidR="00FF1D30" w:rsidRDefault="00FF1D30">
    <w:pPr>
      <w:pStyle w:val="Header"/>
      <w:rPr>
        <w:sz w:val="16"/>
        <w:szCs w:val="16"/>
      </w:rPr>
    </w:pPr>
  </w:p>
  <w:p w14:paraId="4A625AA5" w14:textId="77777777" w:rsidR="00FF1D30" w:rsidRDefault="00FF1D30">
    <w:pPr>
      <w:pStyle w:val="Header"/>
      <w:rPr>
        <w:sz w:val="16"/>
        <w:szCs w:val="16"/>
      </w:rPr>
    </w:pPr>
  </w:p>
  <w:p w14:paraId="3A3C3A51"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9"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0" w15:restartNumberingAfterBreak="0">
    <w:nsid w:val="1D1E3992"/>
    <w:multiLevelType w:val="hybridMultilevel"/>
    <w:tmpl w:val="FFFFFFFF"/>
    <w:lvl w:ilvl="0" w:tplc="40486B24">
      <w:start w:val="1"/>
      <w:numFmt w:val="decimal"/>
      <w:lvlText w:val="[%1]"/>
      <w:lvlJc w:val="left"/>
      <w:pPr>
        <w:ind w:left="1637" w:hanging="360"/>
      </w:pPr>
      <w:rPr>
        <w:rFonts w:cs="Times New Roman" w:hint="default"/>
        <w:color w:val="auto"/>
      </w:rPr>
    </w:lvl>
    <w:lvl w:ilvl="1" w:tplc="04210019" w:tentative="1">
      <w:start w:val="1"/>
      <w:numFmt w:val="lowerLetter"/>
      <w:lvlText w:val="%2."/>
      <w:lvlJc w:val="left"/>
      <w:pPr>
        <w:ind w:left="3065" w:hanging="360"/>
      </w:pPr>
      <w:rPr>
        <w:rFonts w:cs="Times New Roman"/>
      </w:rPr>
    </w:lvl>
    <w:lvl w:ilvl="2" w:tplc="0421001B" w:tentative="1">
      <w:start w:val="1"/>
      <w:numFmt w:val="lowerRoman"/>
      <w:lvlText w:val="%3."/>
      <w:lvlJc w:val="right"/>
      <w:pPr>
        <w:ind w:left="3785" w:hanging="180"/>
      </w:pPr>
      <w:rPr>
        <w:rFonts w:cs="Times New Roman"/>
      </w:rPr>
    </w:lvl>
    <w:lvl w:ilvl="3" w:tplc="0421000F" w:tentative="1">
      <w:start w:val="1"/>
      <w:numFmt w:val="decimal"/>
      <w:lvlText w:val="%4."/>
      <w:lvlJc w:val="left"/>
      <w:pPr>
        <w:ind w:left="4505" w:hanging="360"/>
      </w:pPr>
      <w:rPr>
        <w:rFonts w:cs="Times New Roman"/>
      </w:rPr>
    </w:lvl>
    <w:lvl w:ilvl="4" w:tplc="04210019" w:tentative="1">
      <w:start w:val="1"/>
      <w:numFmt w:val="lowerLetter"/>
      <w:lvlText w:val="%5."/>
      <w:lvlJc w:val="left"/>
      <w:pPr>
        <w:ind w:left="5225" w:hanging="360"/>
      </w:pPr>
      <w:rPr>
        <w:rFonts w:cs="Times New Roman"/>
      </w:rPr>
    </w:lvl>
    <w:lvl w:ilvl="5" w:tplc="0421001B" w:tentative="1">
      <w:start w:val="1"/>
      <w:numFmt w:val="lowerRoman"/>
      <w:lvlText w:val="%6."/>
      <w:lvlJc w:val="right"/>
      <w:pPr>
        <w:ind w:left="5945" w:hanging="180"/>
      </w:pPr>
      <w:rPr>
        <w:rFonts w:cs="Times New Roman"/>
      </w:rPr>
    </w:lvl>
    <w:lvl w:ilvl="6" w:tplc="0421000F" w:tentative="1">
      <w:start w:val="1"/>
      <w:numFmt w:val="decimal"/>
      <w:lvlText w:val="%7."/>
      <w:lvlJc w:val="left"/>
      <w:pPr>
        <w:ind w:left="6665" w:hanging="360"/>
      </w:pPr>
      <w:rPr>
        <w:rFonts w:cs="Times New Roman"/>
      </w:rPr>
    </w:lvl>
    <w:lvl w:ilvl="7" w:tplc="04210019" w:tentative="1">
      <w:start w:val="1"/>
      <w:numFmt w:val="lowerLetter"/>
      <w:lvlText w:val="%8."/>
      <w:lvlJc w:val="left"/>
      <w:pPr>
        <w:ind w:left="7385" w:hanging="360"/>
      </w:pPr>
      <w:rPr>
        <w:rFonts w:cs="Times New Roman"/>
      </w:rPr>
    </w:lvl>
    <w:lvl w:ilvl="8" w:tplc="0421001B" w:tentative="1">
      <w:start w:val="1"/>
      <w:numFmt w:val="lowerRoman"/>
      <w:lvlText w:val="%9."/>
      <w:lvlJc w:val="right"/>
      <w:pPr>
        <w:ind w:left="8105" w:hanging="180"/>
      </w:pPr>
      <w:rPr>
        <w:rFonts w:cs="Times New Roman"/>
      </w:rPr>
    </w:lvl>
  </w:abstractNum>
  <w:abstractNum w:abstractNumId="11"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2"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3"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4"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5"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6"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7" w15:restartNumberingAfterBreak="0">
    <w:nsid w:val="44041E2F"/>
    <w:multiLevelType w:val="hybridMultilevel"/>
    <w:tmpl w:val="C3727134"/>
    <w:lvl w:ilvl="0" w:tplc="3809000F">
      <w:start w:val="1"/>
      <w:numFmt w:val="decimal"/>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18"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19"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0"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2"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3"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4" w15:restartNumberingAfterBreak="0">
    <w:nsid w:val="60CE1630"/>
    <w:multiLevelType w:val="hybridMultilevel"/>
    <w:tmpl w:val="7388B238"/>
    <w:lvl w:ilvl="0" w:tplc="38090019">
      <w:start w:val="1"/>
      <w:numFmt w:val="lowerLetter"/>
      <w:lvlText w:val="%1."/>
      <w:lvlJc w:val="left"/>
      <w:pPr>
        <w:ind w:left="360" w:hanging="360"/>
      </w:pPr>
      <w:rPr>
        <w:rFonts w:hint="default"/>
      </w:rPr>
    </w:lvl>
    <w:lvl w:ilvl="1" w:tplc="38090019" w:tentative="1">
      <w:start w:val="1"/>
      <w:numFmt w:val="lowerLetter"/>
      <w:lvlText w:val="%2."/>
      <w:lvlJc w:val="left"/>
      <w:pPr>
        <w:ind w:left="1080" w:hanging="360"/>
      </w:pPr>
    </w:lvl>
    <w:lvl w:ilvl="2" w:tplc="3809001B" w:tentative="1">
      <w:start w:val="1"/>
      <w:numFmt w:val="lowerRoman"/>
      <w:lvlText w:val="%3."/>
      <w:lvlJc w:val="right"/>
      <w:pPr>
        <w:ind w:left="1800" w:hanging="180"/>
      </w:pPr>
    </w:lvl>
    <w:lvl w:ilvl="3" w:tplc="3809000F" w:tentative="1">
      <w:start w:val="1"/>
      <w:numFmt w:val="decimal"/>
      <w:lvlText w:val="%4."/>
      <w:lvlJc w:val="left"/>
      <w:pPr>
        <w:ind w:left="2520" w:hanging="360"/>
      </w:pPr>
    </w:lvl>
    <w:lvl w:ilvl="4" w:tplc="38090019" w:tentative="1">
      <w:start w:val="1"/>
      <w:numFmt w:val="lowerLetter"/>
      <w:lvlText w:val="%5."/>
      <w:lvlJc w:val="left"/>
      <w:pPr>
        <w:ind w:left="3240" w:hanging="360"/>
      </w:pPr>
    </w:lvl>
    <w:lvl w:ilvl="5" w:tplc="3809001B" w:tentative="1">
      <w:start w:val="1"/>
      <w:numFmt w:val="lowerRoman"/>
      <w:lvlText w:val="%6."/>
      <w:lvlJc w:val="right"/>
      <w:pPr>
        <w:ind w:left="3960" w:hanging="180"/>
      </w:pPr>
    </w:lvl>
    <w:lvl w:ilvl="6" w:tplc="3809000F" w:tentative="1">
      <w:start w:val="1"/>
      <w:numFmt w:val="decimal"/>
      <w:lvlText w:val="%7."/>
      <w:lvlJc w:val="left"/>
      <w:pPr>
        <w:ind w:left="4680" w:hanging="360"/>
      </w:pPr>
    </w:lvl>
    <w:lvl w:ilvl="7" w:tplc="38090019" w:tentative="1">
      <w:start w:val="1"/>
      <w:numFmt w:val="lowerLetter"/>
      <w:lvlText w:val="%8."/>
      <w:lvlJc w:val="left"/>
      <w:pPr>
        <w:ind w:left="5400" w:hanging="360"/>
      </w:pPr>
    </w:lvl>
    <w:lvl w:ilvl="8" w:tplc="3809001B" w:tentative="1">
      <w:start w:val="1"/>
      <w:numFmt w:val="lowerRoman"/>
      <w:lvlText w:val="%9."/>
      <w:lvlJc w:val="right"/>
      <w:pPr>
        <w:ind w:left="6120" w:hanging="180"/>
      </w:pPr>
    </w:lvl>
  </w:abstractNum>
  <w:abstractNum w:abstractNumId="25"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6"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7" w15:restartNumberingAfterBreak="0">
    <w:nsid w:val="763D48D1"/>
    <w:multiLevelType w:val="hybridMultilevel"/>
    <w:tmpl w:val="CA024A4A"/>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8"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29"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0"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1"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1811751254">
    <w:abstractNumId w:val="14"/>
  </w:num>
  <w:num w:numId="2" w16cid:durableId="377247340">
    <w:abstractNumId w:val="8"/>
  </w:num>
  <w:num w:numId="3" w16cid:durableId="875967951">
    <w:abstractNumId w:val="9"/>
  </w:num>
  <w:num w:numId="4" w16cid:durableId="220599388">
    <w:abstractNumId w:val="23"/>
  </w:num>
  <w:num w:numId="5" w16cid:durableId="1145508882">
    <w:abstractNumId w:val="22"/>
  </w:num>
  <w:num w:numId="6" w16cid:durableId="766968651">
    <w:abstractNumId w:val="21"/>
  </w:num>
  <w:num w:numId="7" w16cid:durableId="287712096">
    <w:abstractNumId w:val="30"/>
  </w:num>
  <w:num w:numId="8" w16cid:durableId="1543909117">
    <w:abstractNumId w:val="15"/>
  </w:num>
  <w:num w:numId="9" w16cid:durableId="1820728019">
    <w:abstractNumId w:val="25"/>
  </w:num>
  <w:num w:numId="10" w16cid:durableId="1338388307">
    <w:abstractNumId w:val="26"/>
  </w:num>
  <w:num w:numId="11" w16cid:durableId="1067920549">
    <w:abstractNumId w:val="11"/>
  </w:num>
  <w:num w:numId="12" w16cid:durableId="1596016588">
    <w:abstractNumId w:val="19"/>
  </w:num>
  <w:num w:numId="13" w16cid:durableId="336428276">
    <w:abstractNumId w:val="7"/>
  </w:num>
  <w:num w:numId="14" w16cid:durableId="2101370045">
    <w:abstractNumId w:val="0"/>
  </w:num>
  <w:num w:numId="15" w16cid:durableId="239559477">
    <w:abstractNumId w:val="31"/>
  </w:num>
  <w:num w:numId="16" w16cid:durableId="1180048320">
    <w:abstractNumId w:val="20"/>
  </w:num>
  <w:num w:numId="17" w16cid:durableId="1218977823">
    <w:abstractNumId w:val="29"/>
  </w:num>
  <w:num w:numId="18" w16cid:durableId="75441009">
    <w:abstractNumId w:val="28"/>
  </w:num>
  <w:num w:numId="19" w16cid:durableId="1682270943">
    <w:abstractNumId w:val="18"/>
  </w:num>
  <w:num w:numId="20" w16cid:durableId="986931542">
    <w:abstractNumId w:val="5"/>
  </w:num>
  <w:num w:numId="21" w16cid:durableId="2011978993">
    <w:abstractNumId w:val="1"/>
  </w:num>
  <w:num w:numId="22" w16cid:durableId="1233663440">
    <w:abstractNumId w:val="12"/>
  </w:num>
  <w:num w:numId="23" w16cid:durableId="576669045">
    <w:abstractNumId w:val="2"/>
  </w:num>
  <w:num w:numId="24" w16cid:durableId="1782527818">
    <w:abstractNumId w:val="3"/>
  </w:num>
  <w:num w:numId="25" w16cid:durableId="1041394138">
    <w:abstractNumId w:val="4"/>
  </w:num>
  <w:num w:numId="26" w16cid:durableId="243760505">
    <w:abstractNumId w:val="10"/>
  </w:num>
  <w:num w:numId="27" w16cid:durableId="1693801924">
    <w:abstractNumId w:val="13"/>
  </w:num>
  <w:num w:numId="28" w16cid:durableId="2056345310">
    <w:abstractNumId w:val="6"/>
  </w:num>
  <w:num w:numId="29" w16cid:durableId="1317610287">
    <w:abstractNumId w:val="16"/>
  </w:num>
  <w:num w:numId="30" w16cid:durableId="128788273">
    <w:abstractNumId w:val="17"/>
  </w:num>
  <w:num w:numId="31" w16cid:durableId="1104308201">
    <w:abstractNumId w:val="24"/>
  </w:num>
  <w:num w:numId="32" w16cid:durableId="884029182">
    <w:abstractNumId w:val="27"/>
  </w:num>
  <w:numIdMacAtCleanup w:val="1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n">
    <w15:presenceInfo w15:providerId="None" w15:userId="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embedSystemFonts/>
  <w:proofState w:spelling="clean" w:grammar="clean"/>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MDE2NTIxNjcyNzQxsDBS0lEKTi0uzszPAykwqgUAZ10OXCwAAAA="/>
  </w:docVars>
  <w:rsids>
    <w:rsidRoot w:val="002D2DAC"/>
    <w:rsid w:val="000003F2"/>
    <w:rsid w:val="00003189"/>
    <w:rsid w:val="00005ED9"/>
    <w:rsid w:val="00010DEE"/>
    <w:rsid w:val="0001477E"/>
    <w:rsid w:val="000243A3"/>
    <w:rsid w:val="00024881"/>
    <w:rsid w:val="00024A0D"/>
    <w:rsid w:val="0002569B"/>
    <w:rsid w:val="000417D3"/>
    <w:rsid w:val="000475BE"/>
    <w:rsid w:val="00053014"/>
    <w:rsid w:val="00055FC4"/>
    <w:rsid w:val="0006191D"/>
    <w:rsid w:val="00066AC1"/>
    <w:rsid w:val="000713D8"/>
    <w:rsid w:val="00076F8C"/>
    <w:rsid w:val="000817DB"/>
    <w:rsid w:val="0008220C"/>
    <w:rsid w:val="000877EE"/>
    <w:rsid w:val="000A0B41"/>
    <w:rsid w:val="000A2548"/>
    <w:rsid w:val="000B0038"/>
    <w:rsid w:val="000B0CE5"/>
    <w:rsid w:val="000B1BC2"/>
    <w:rsid w:val="000B59CD"/>
    <w:rsid w:val="000C3688"/>
    <w:rsid w:val="000E1F30"/>
    <w:rsid w:val="000E31DC"/>
    <w:rsid w:val="000F3896"/>
    <w:rsid w:val="000F66AA"/>
    <w:rsid w:val="00103AFF"/>
    <w:rsid w:val="00110D78"/>
    <w:rsid w:val="00116ED8"/>
    <w:rsid w:val="00117792"/>
    <w:rsid w:val="0012243B"/>
    <w:rsid w:val="00122F5F"/>
    <w:rsid w:val="00123EF2"/>
    <w:rsid w:val="001245CB"/>
    <w:rsid w:val="0012495D"/>
    <w:rsid w:val="0013783B"/>
    <w:rsid w:val="001578E9"/>
    <w:rsid w:val="00162A30"/>
    <w:rsid w:val="00165813"/>
    <w:rsid w:val="00171D19"/>
    <w:rsid w:val="00173196"/>
    <w:rsid w:val="0018288D"/>
    <w:rsid w:val="00186347"/>
    <w:rsid w:val="00187357"/>
    <w:rsid w:val="001A07A8"/>
    <w:rsid w:val="001B2B4B"/>
    <w:rsid w:val="001B3613"/>
    <w:rsid w:val="001B658E"/>
    <w:rsid w:val="001C2739"/>
    <w:rsid w:val="001C3D6C"/>
    <w:rsid w:val="001C7BDA"/>
    <w:rsid w:val="001D4763"/>
    <w:rsid w:val="001D5E03"/>
    <w:rsid w:val="001D7DEE"/>
    <w:rsid w:val="001E02DA"/>
    <w:rsid w:val="001E2AAA"/>
    <w:rsid w:val="001F6FDA"/>
    <w:rsid w:val="0020406B"/>
    <w:rsid w:val="0020676E"/>
    <w:rsid w:val="002132FC"/>
    <w:rsid w:val="00216CB6"/>
    <w:rsid w:val="00217D1E"/>
    <w:rsid w:val="00223090"/>
    <w:rsid w:val="00224082"/>
    <w:rsid w:val="00224834"/>
    <w:rsid w:val="00225449"/>
    <w:rsid w:val="00241B8D"/>
    <w:rsid w:val="00251164"/>
    <w:rsid w:val="00253D8A"/>
    <w:rsid w:val="00260D64"/>
    <w:rsid w:val="002632DB"/>
    <w:rsid w:val="00266F0E"/>
    <w:rsid w:val="002676D3"/>
    <w:rsid w:val="00271787"/>
    <w:rsid w:val="00271DA6"/>
    <w:rsid w:val="0027200A"/>
    <w:rsid w:val="00273B1D"/>
    <w:rsid w:val="00274990"/>
    <w:rsid w:val="00284301"/>
    <w:rsid w:val="00287EDB"/>
    <w:rsid w:val="00295FB9"/>
    <w:rsid w:val="002961FA"/>
    <w:rsid w:val="002A293E"/>
    <w:rsid w:val="002A4E05"/>
    <w:rsid w:val="002C2FAC"/>
    <w:rsid w:val="002C5517"/>
    <w:rsid w:val="002C58E0"/>
    <w:rsid w:val="002D0208"/>
    <w:rsid w:val="002D0F54"/>
    <w:rsid w:val="002D1D04"/>
    <w:rsid w:val="002D2DAC"/>
    <w:rsid w:val="002E0452"/>
    <w:rsid w:val="002E2D77"/>
    <w:rsid w:val="002E695D"/>
    <w:rsid w:val="002F0C12"/>
    <w:rsid w:val="002F355A"/>
    <w:rsid w:val="002F4D18"/>
    <w:rsid w:val="00301FEB"/>
    <w:rsid w:val="00303D42"/>
    <w:rsid w:val="0030640D"/>
    <w:rsid w:val="00312D76"/>
    <w:rsid w:val="00334520"/>
    <w:rsid w:val="00334792"/>
    <w:rsid w:val="003363F0"/>
    <w:rsid w:val="00336A9A"/>
    <w:rsid w:val="0034128C"/>
    <w:rsid w:val="00342520"/>
    <w:rsid w:val="00362CBC"/>
    <w:rsid w:val="00381B26"/>
    <w:rsid w:val="00382478"/>
    <w:rsid w:val="00386F26"/>
    <w:rsid w:val="00387148"/>
    <w:rsid w:val="00387C94"/>
    <w:rsid w:val="00390A20"/>
    <w:rsid w:val="003948B0"/>
    <w:rsid w:val="00395525"/>
    <w:rsid w:val="00395535"/>
    <w:rsid w:val="00397DF1"/>
    <w:rsid w:val="003A6AF1"/>
    <w:rsid w:val="003B28D6"/>
    <w:rsid w:val="003C0D5C"/>
    <w:rsid w:val="003C40CE"/>
    <w:rsid w:val="003C482F"/>
    <w:rsid w:val="003C5369"/>
    <w:rsid w:val="003E1185"/>
    <w:rsid w:val="00400BB8"/>
    <w:rsid w:val="00406D0E"/>
    <w:rsid w:val="00411F5E"/>
    <w:rsid w:val="00413EEB"/>
    <w:rsid w:val="00415562"/>
    <w:rsid w:val="004174DD"/>
    <w:rsid w:val="00423FBA"/>
    <w:rsid w:val="00425716"/>
    <w:rsid w:val="00425E5D"/>
    <w:rsid w:val="00430D63"/>
    <w:rsid w:val="0043544C"/>
    <w:rsid w:val="00436BEB"/>
    <w:rsid w:val="00442F6C"/>
    <w:rsid w:val="00451D00"/>
    <w:rsid w:val="00453027"/>
    <w:rsid w:val="004535C9"/>
    <w:rsid w:val="004538A9"/>
    <w:rsid w:val="00461A20"/>
    <w:rsid w:val="00463904"/>
    <w:rsid w:val="00464CF7"/>
    <w:rsid w:val="004657C4"/>
    <w:rsid w:val="00474697"/>
    <w:rsid w:val="00476E35"/>
    <w:rsid w:val="00476E9F"/>
    <w:rsid w:val="00481B20"/>
    <w:rsid w:val="004863B6"/>
    <w:rsid w:val="00486707"/>
    <w:rsid w:val="0048722D"/>
    <w:rsid w:val="004926FD"/>
    <w:rsid w:val="004928B8"/>
    <w:rsid w:val="00497A78"/>
    <w:rsid w:val="004A0D1D"/>
    <w:rsid w:val="004A19B5"/>
    <w:rsid w:val="004A4564"/>
    <w:rsid w:val="004A68CB"/>
    <w:rsid w:val="004B08D8"/>
    <w:rsid w:val="004B0E60"/>
    <w:rsid w:val="004C15A0"/>
    <w:rsid w:val="004C7C56"/>
    <w:rsid w:val="004D00AE"/>
    <w:rsid w:val="004D0872"/>
    <w:rsid w:val="004D5A18"/>
    <w:rsid w:val="004D67B0"/>
    <w:rsid w:val="004D7EF4"/>
    <w:rsid w:val="004F5144"/>
    <w:rsid w:val="004F5368"/>
    <w:rsid w:val="004F668A"/>
    <w:rsid w:val="00500754"/>
    <w:rsid w:val="00500AAF"/>
    <w:rsid w:val="005022AA"/>
    <w:rsid w:val="005031E8"/>
    <w:rsid w:val="0050390B"/>
    <w:rsid w:val="00503C1C"/>
    <w:rsid w:val="00503DD2"/>
    <w:rsid w:val="005062E6"/>
    <w:rsid w:val="005227C8"/>
    <w:rsid w:val="00522DEB"/>
    <w:rsid w:val="005323E6"/>
    <w:rsid w:val="0053629A"/>
    <w:rsid w:val="005367ED"/>
    <w:rsid w:val="00540F02"/>
    <w:rsid w:val="0054303A"/>
    <w:rsid w:val="00543077"/>
    <w:rsid w:val="00546811"/>
    <w:rsid w:val="005469BE"/>
    <w:rsid w:val="005478C9"/>
    <w:rsid w:val="00553784"/>
    <w:rsid w:val="005569E1"/>
    <w:rsid w:val="0056036E"/>
    <w:rsid w:val="005611F1"/>
    <w:rsid w:val="005626AA"/>
    <w:rsid w:val="005635B4"/>
    <w:rsid w:val="00571CFE"/>
    <w:rsid w:val="00591DE5"/>
    <w:rsid w:val="0059236C"/>
    <w:rsid w:val="005A4F69"/>
    <w:rsid w:val="005B4579"/>
    <w:rsid w:val="005C14AA"/>
    <w:rsid w:val="005C2120"/>
    <w:rsid w:val="005C643D"/>
    <w:rsid w:val="005D3B99"/>
    <w:rsid w:val="005D4A0D"/>
    <w:rsid w:val="005E4281"/>
    <w:rsid w:val="005E7673"/>
    <w:rsid w:val="005F0CAB"/>
    <w:rsid w:val="006035FA"/>
    <w:rsid w:val="006052AE"/>
    <w:rsid w:val="0061613E"/>
    <w:rsid w:val="0062129F"/>
    <w:rsid w:val="00622926"/>
    <w:rsid w:val="0062388D"/>
    <w:rsid w:val="006352D0"/>
    <w:rsid w:val="006419D1"/>
    <w:rsid w:val="006538D6"/>
    <w:rsid w:val="00654B07"/>
    <w:rsid w:val="00655C87"/>
    <w:rsid w:val="0066077D"/>
    <w:rsid w:val="00674CB5"/>
    <w:rsid w:val="0067726B"/>
    <w:rsid w:val="00680536"/>
    <w:rsid w:val="006902BB"/>
    <w:rsid w:val="00691F9E"/>
    <w:rsid w:val="006A6A34"/>
    <w:rsid w:val="006A7DFF"/>
    <w:rsid w:val="006B0510"/>
    <w:rsid w:val="006B2D02"/>
    <w:rsid w:val="006B6E0F"/>
    <w:rsid w:val="006C65C4"/>
    <w:rsid w:val="006C6EBD"/>
    <w:rsid w:val="006C7730"/>
    <w:rsid w:val="006D6149"/>
    <w:rsid w:val="006D782E"/>
    <w:rsid w:val="006E2F83"/>
    <w:rsid w:val="006E7FC3"/>
    <w:rsid w:val="006F411A"/>
    <w:rsid w:val="00704378"/>
    <w:rsid w:val="00707398"/>
    <w:rsid w:val="00715DB3"/>
    <w:rsid w:val="007169EC"/>
    <w:rsid w:val="00727B9E"/>
    <w:rsid w:val="007329A6"/>
    <w:rsid w:val="00741058"/>
    <w:rsid w:val="00743039"/>
    <w:rsid w:val="00746278"/>
    <w:rsid w:val="00755AB4"/>
    <w:rsid w:val="00761E7C"/>
    <w:rsid w:val="007636FC"/>
    <w:rsid w:val="007816FC"/>
    <w:rsid w:val="00781D8B"/>
    <w:rsid w:val="00792FA2"/>
    <w:rsid w:val="0079311F"/>
    <w:rsid w:val="007933FE"/>
    <w:rsid w:val="00794B78"/>
    <w:rsid w:val="00796577"/>
    <w:rsid w:val="00796A75"/>
    <w:rsid w:val="007A2AA8"/>
    <w:rsid w:val="007A5A78"/>
    <w:rsid w:val="007A62B7"/>
    <w:rsid w:val="007A65BF"/>
    <w:rsid w:val="007B6823"/>
    <w:rsid w:val="007D5BA1"/>
    <w:rsid w:val="007E508F"/>
    <w:rsid w:val="007F02FB"/>
    <w:rsid w:val="007F37D6"/>
    <w:rsid w:val="007F422E"/>
    <w:rsid w:val="00802718"/>
    <w:rsid w:val="00802990"/>
    <w:rsid w:val="00802A96"/>
    <w:rsid w:val="00805D00"/>
    <w:rsid w:val="00810811"/>
    <w:rsid w:val="008157AA"/>
    <w:rsid w:val="00815993"/>
    <w:rsid w:val="0082272E"/>
    <w:rsid w:val="00841964"/>
    <w:rsid w:val="00852EC7"/>
    <w:rsid w:val="00853A3C"/>
    <w:rsid w:val="0085484D"/>
    <w:rsid w:val="00862178"/>
    <w:rsid w:val="00862DDA"/>
    <w:rsid w:val="00863A78"/>
    <w:rsid w:val="00874EB7"/>
    <w:rsid w:val="008765A5"/>
    <w:rsid w:val="008774A7"/>
    <w:rsid w:val="00882CAF"/>
    <w:rsid w:val="008873B2"/>
    <w:rsid w:val="0088746C"/>
    <w:rsid w:val="008940D8"/>
    <w:rsid w:val="008B23F8"/>
    <w:rsid w:val="008B4BA9"/>
    <w:rsid w:val="008B7A0F"/>
    <w:rsid w:val="008C302B"/>
    <w:rsid w:val="008C3DC2"/>
    <w:rsid w:val="008C45DE"/>
    <w:rsid w:val="008D0F02"/>
    <w:rsid w:val="008E554D"/>
    <w:rsid w:val="008E7E0B"/>
    <w:rsid w:val="008F02CB"/>
    <w:rsid w:val="008F3342"/>
    <w:rsid w:val="00902BAF"/>
    <w:rsid w:val="00902F9C"/>
    <w:rsid w:val="00905DDD"/>
    <w:rsid w:val="00906AC7"/>
    <w:rsid w:val="00911A24"/>
    <w:rsid w:val="009206DD"/>
    <w:rsid w:val="009276FB"/>
    <w:rsid w:val="009279B1"/>
    <w:rsid w:val="00930DAC"/>
    <w:rsid w:val="00936811"/>
    <w:rsid w:val="00940F83"/>
    <w:rsid w:val="0094187E"/>
    <w:rsid w:val="00945575"/>
    <w:rsid w:val="0095288D"/>
    <w:rsid w:val="00954BA8"/>
    <w:rsid w:val="00957EAA"/>
    <w:rsid w:val="00965E3F"/>
    <w:rsid w:val="00965F50"/>
    <w:rsid w:val="009722C4"/>
    <w:rsid w:val="0098193E"/>
    <w:rsid w:val="00987772"/>
    <w:rsid w:val="00990844"/>
    <w:rsid w:val="0099291C"/>
    <w:rsid w:val="009929B4"/>
    <w:rsid w:val="009A1281"/>
    <w:rsid w:val="009A2DB4"/>
    <w:rsid w:val="009A3066"/>
    <w:rsid w:val="009B6344"/>
    <w:rsid w:val="009B764B"/>
    <w:rsid w:val="009C41DA"/>
    <w:rsid w:val="009D7AA9"/>
    <w:rsid w:val="009E2468"/>
    <w:rsid w:val="009E3624"/>
    <w:rsid w:val="009E4EBA"/>
    <w:rsid w:val="009F091C"/>
    <w:rsid w:val="009F0A49"/>
    <w:rsid w:val="009F2D64"/>
    <w:rsid w:val="009F409C"/>
    <w:rsid w:val="009F6F7B"/>
    <w:rsid w:val="00A03126"/>
    <w:rsid w:val="00A12CB4"/>
    <w:rsid w:val="00A13315"/>
    <w:rsid w:val="00A175E3"/>
    <w:rsid w:val="00A27B34"/>
    <w:rsid w:val="00A37C4B"/>
    <w:rsid w:val="00A406E4"/>
    <w:rsid w:val="00A417AC"/>
    <w:rsid w:val="00A43778"/>
    <w:rsid w:val="00A4558F"/>
    <w:rsid w:val="00A50B27"/>
    <w:rsid w:val="00A51B1A"/>
    <w:rsid w:val="00A549F9"/>
    <w:rsid w:val="00A562A0"/>
    <w:rsid w:val="00A5653C"/>
    <w:rsid w:val="00A574C4"/>
    <w:rsid w:val="00A60243"/>
    <w:rsid w:val="00A602DE"/>
    <w:rsid w:val="00A626CF"/>
    <w:rsid w:val="00A64896"/>
    <w:rsid w:val="00A67525"/>
    <w:rsid w:val="00A71464"/>
    <w:rsid w:val="00A72FCF"/>
    <w:rsid w:val="00A758BF"/>
    <w:rsid w:val="00A762E8"/>
    <w:rsid w:val="00A8066D"/>
    <w:rsid w:val="00A80B2E"/>
    <w:rsid w:val="00A819B4"/>
    <w:rsid w:val="00A83E44"/>
    <w:rsid w:val="00A91CAD"/>
    <w:rsid w:val="00A92D0F"/>
    <w:rsid w:val="00A95B23"/>
    <w:rsid w:val="00AA4AE4"/>
    <w:rsid w:val="00AA4E7D"/>
    <w:rsid w:val="00AA6636"/>
    <w:rsid w:val="00AC6628"/>
    <w:rsid w:val="00AD2E20"/>
    <w:rsid w:val="00AD3EFD"/>
    <w:rsid w:val="00AD559D"/>
    <w:rsid w:val="00AE3E7B"/>
    <w:rsid w:val="00AF35CC"/>
    <w:rsid w:val="00AF73DF"/>
    <w:rsid w:val="00B019CF"/>
    <w:rsid w:val="00B02CE0"/>
    <w:rsid w:val="00B17324"/>
    <w:rsid w:val="00B23FFC"/>
    <w:rsid w:val="00B25EDF"/>
    <w:rsid w:val="00B35C5A"/>
    <w:rsid w:val="00B35DC8"/>
    <w:rsid w:val="00B41835"/>
    <w:rsid w:val="00B4389C"/>
    <w:rsid w:val="00B47B2C"/>
    <w:rsid w:val="00B56B54"/>
    <w:rsid w:val="00B70E6B"/>
    <w:rsid w:val="00B80A1A"/>
    <w:rsid w:val="00B86BF7"/>
    <w:rsid w:val="00B905EC"/>
    <w:rsid w:val="00B91F74"/>
    <w:rsid w:val="00B9472D"/>
    <w:rsid w:val="00BA6FF3"/>
    <w:rsid w:val="00BB2B6F"/>
    <w:rsid w:val="00BB6938"/>
    <w:rsid w:val="00BC51D8"/>
    <w:rsid w:val="00BD5D62"/>
    <w:rsid w:val="00BD79A0"/>
    <w:rsid w:val="00BE144D"/>
    <w:rsid w:val="00BE17FD"/>
    <w:rsid w:val="00BE30EB"/>
    <w:rsid w:val="00BF1810"/>
    <w:rsid w:val="00C02E08"/>
    <w:rsid w:val="00C03879"/>
    <w:rsid w:val="00C10C09"/>
    <w:rsid w:val="00C11C42"/>
    <w:rsid w:val="00C152F9"/>
    <w:rsid w:val="00C1756D"/>
    <w:rsid w:val="00C21420"/>
    <w:rsid w:val="00C219D1"/>
    <w:rsid w:val="00C26170"/>
    <w:rsid w:val="00C4137F"/>
    <w:rsid w:val="00C420B8"/>
    <w:rsid w:val="00C50A65"/>
    <w:rsid w:val="00C549E7"/>
    <w:rsid w:val="00C6051D"/>
    <w:rsid w:val="00C669B0"/>
    <w:rsid w:val="00C67610"/>
    <w:rsid w:val="00C71E29"/>
    <w:rsid w:val="00C72516"/>
    <w:rsid w:val="00C7503D"/>
    <w:rsid w:val="00C82127"/>
    <w:rsid w:val="00C93C98"/>
    <w:rsid w:val="00CA54EB"/>
    <w:rsid w:val="00CA7439"/>
    <w:rsid w:val="00CB41DC"/>
    <w:rsid w:val="00CC1A9A"/>
    <w:rsid w:val="00CC56D8"/>
    <w:rsid w:val="00CD600D"/>
    <w:rsid w:val="00CE2A67"/>
    <w:rsid w:val="00CE741E"/>
    <w:rsid w:val="00CF03A1"/>
    <w:rsid w:val="00CF57D6"/>
    <w:rsid w:val="00D0408F"/>
    <w:rsid w:val="00D20848"/>
    <w:rsid w:val="00D26ADD"/>
    <w:rsid w:val="00D44083"/>
    <w:rsid w:val="00D57022"/>
    <w:rsid w:val="00D57A56"/>
    <w:rsid w:val="00D63088"/>
    <w:rsid w:val="00D67104"/>
    <w:rsid w:val="00D70902"/>
    <w:rsid w:val="00D73826"/>
    <w:rsid w:val="00D73D70"/>
    <w:rsid w:val="00D775DE"/>
    <w:rsid w:val="00D8133A"/>
    <w:rsid w:val="00D85814"/>
    <w:rsid w:val="00D90FE5"/>
    <w:rsid w:val="00D91211"/>
    <w:rsid w:val="00D94113"/>
    <w:rsid w:val="00D96860"/>
    <w:rsid w:val="00DA030C"/>
    <w:rsid w:val="00DA6CFB"/>
    <w:rsid w:val="00DB63CC"/>
    <w:rsid w:val="00DC3AF3"/>
    <w:rsid w:val="00DC5DB0"/>
    <w:rsid w:val="00DC66E5"/>
    <w:rsid w:val="00DC7B34"/>
    <w:rsid w:val="00DD601D"/>
    <w:rsid w:val="00DE1928"/>
    <w:rsid w:val="00DE1E48"/>
    <w:rsid w:val="00DE4617"/>
    <w:rsid w:val="00DE6B26"/>
    <w:rsid w:val="00DF0C41"/>
    <w:rsid w:val="00DF0EC0"/>
    <w:rsid w:val="00DF1636"/>
    <w:rsid w:val="00DF1B1E"/>
    <w:rsid w:val="00DF2729"/>
    <w:rsid w:val="00DF5622"/>
    <w:rsid w:val="00DF6442"/>
    <w:rsid w:val="00E005F9"/>
    <w:rsid w:val="00E0470A"/>
    <w:rsid w:val="00E15FF8"/>
    <w:rsid w:val="00E30D6B"/>
    <w:rsid w:val="00E30E14"/>
    <w:rsid w:val="00E36AA2"/>
    <w:rsid w:val="00E41F4D"/>
    <w:rsid w:val="00E42983"/>
    <w:rsid w:val="00E439CB"/>
    <w:rsid w:val="00E46E84"/>
    <w:rsid w:val="00E5640B"/>
    <w:rsid w:val="00E65AF8"/>
    <w:rsid w:val="00E670A0"/>
    <w:rsid w:val="00E73641"/>
    <w:rsid w:val="00E75F6E"/>
    <w:rsid w:val="00E77C4D"/>
    <w:rsid w:val="00E90C62"/>
    <w:rsid w:val="00E922F2"/>
    <w:rsid w:val="00E93AC4"/>
    <w:rsid w:val="00EA4465"/>
    <w:rsid w:val="00EA4EF4"/>
    <w:rsid w:val="00EA5258"/>
    <w:rsid w:val="00EB323F"/>
    <w:rsid w:val="00EB5A85"/>
    <w:rsid w:val="00EB743A"/>
    <w:rsid w:val="00EC043A"/>
    <w:rsid w:val="00EC4D8B"/>
    <w:rsid w:val="00ED2F7D"/>
    <w:rsid w:val="00ED790C"/>
    <w:rsid w:val="00EF45CC"/>
    <w:rsid w:val="00EF6226"/>
    <w:rsid w:val="00F01DBC"/>
    <w:rsid w:val="00F03299"/>
    <w:rsid w:val="00F06CD1"/>
    <w:rsid w:val="00F06FB4"/>
    <w:rsid w:val="00F1027C"/>
    <w:rsid w:val="00F1612A"/>
    <w:rsid w:val="00F23791"/>
    <w:rsid w:val="00F240E8"/>
    <w:rsid w:val="00F26AA7"/>
    <w:rsid w:val="00F3381A"/>
    <w:rsid w:val="00F369EC"/>
    <w:rsid w:val="00F47732"/>
    <w:rsid w:val="00F52E83"/>
    <w:rsid w:val="00F660DB"/>
    <w:rsid w:val="00F66138"/>
    <w:rsid w:val="00F727DB"/>
    <w:rsid w:val="00F7294C"/>
    <w:rsid w:val="00F814D0"/>
    <w:rsid w:val="00F864C9"/>
    <w:rsid w:val="00F9056B"/>
    <w:rsid w:val="00F95386"/>
    <w:rsid w:val="00F956D7"/>
    <w:rsid w:val="00FA185F"/>
    <w:rsid w:val="00FA3FD1"/>
    <w:rsid w:val="00FA5CCB"/>
    <w:rsid w:val="00FB2A93"/>
    <w:rsid w:val="00FB5880"/>
    <w:rsid w:val="00FC2DC7"/>
    <w:rsid w:val="00FC3FCF"/>
    <w:rsid w:val="00FC4C88"/>
    <w:rsid w:val="00FC679E"/>
    <w:rsid w:val="00FD08EE"/>
    <w:rsid w:val="00FD2DD1"/>
    <w:rsid w:val="00FE0722"/>
    <w:rsid w:val="00FE59A0"/>
    <w:rsid w:val="00FE703C"/>
    <w:rsid w:val="00FF16A9"/>
    <w:rsid w:val="00FF1D30"/>
    <w:rsid w:val="00FF395F"/>
    <w:rsid w:val="00FF4D86"/>
    <w:rsid w:val="00FF5F3B"/>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D0B1A74"/>
  <w14:defaultImageDpi w14:val="0"/>
  <w15:docId w15:val="{A7A6FBD7-14D0-42AA-8249-9B278A5011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List Paragraph1,arab"/>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List Paragraph1 Char,arab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unhideWhenUsed/>
    <w:rsid w:val="00E42983"/>
    <w:pPr>
      <w:autoSpaceDE/>
      <w:autoSpaceDN/>
      <w:spacing w:before="100" w:beforeAutospacing="1" w:after="100" w:afterAutospacing="1"/>
    </w:pPr>
    <w:rPr>
      <w:sz w:val="24"/>
      <w:szCs w:val="24"/>
      <w:lang w:val="en-ID" w:eastAsia="en-ID"/>
    </w:rPr>
  </w:style>
  <w:style w:type="character" w:styleId="Strong">
    <w:name w:val="Strong"/>
    <w:basedOn w:val="DefaultParagraphFont"/>
    <w:uiPriority w:val="22"/>
    <w:qFormat/>
    <w:rsid w:val="00E42983"/>
    <w:rPr>
      <w:b/>
      <w:bCs/>
    </w:rPr>
  </w:style>
  <w:style w:type="character" w:styleId="CommentReference">
    <w:name w:val="annotation reference"/>
    <w:basedOn w:val="DefaultParagraphFont"/>
    <w:uiPriority w:val="99"/>
    <w:rsid w:val="00957EAA"/>
    <w:rPr>
      <w:sz w:val="16"/>
      <w:szCs w:val="16"/>
    </w:rPr>
  </w:style>
  <w:style w:type="paragraph" w:styleId="CommentText">
    <w:name w:val="annotation text"/>
    <w:basedOn w:val="Normal"/>
    <w:link w:val="CommentTextChar"/>
    <w:uiPriority w:val="99"/>
    <w:rsid w:val="00957EAA"/>
  </w:style>
  <w:style w:type="character" w:customStyle="1" w:styleId="CommentTextChar">
    <w:name w:val="Comment Text Char"/>
    <w:basedOn w:val="DefaultParagraphFont"/>
    <w:link w:val="CommentText"/>
    <w:uiPriority w:val="99"/>
    <w:rsid w:val="00957EAA"/>
    <w:rPr>
      <w:lang w:val="en-US" w:eastAsia="en-GB"/>
    </w:rPr>
  </w:style>
  <w:style w:type="paragraph" w:styleId="CommentSubject">
    <w:name w:val="annotation subject"/>
    <w:basedOn w:val="CommentText"/>
    <w:next w:val="CommentText"/>
    <w:link w:val="CommentSubjectChar"/>
    <w:uiPriority w:val="99"/>
    <w:rsid w:val="00957EAA"/>
    <w:rPr>
      <w:b/>
      <w:bCs/>
    </w:rPr>
  </w:style>
  <w:style w:type="character" w:customStyle="1" w:styleId="CommentSubjectChar">
    <w:name w:val="Comment Subject Char"/>
    <w:basedOn w:val="CommentTextChar"/>
    <w:link w:val="CommentSubject"/>
    <w:uiPriority w:val="99"/>
    <w:rsid w:val="00957EAA"/>
    <w:rPr>
      <w:b/>
      <w:bCs/>
      <w:lang w:val="en-US"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312619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5758/ijls.2022.1" TargetMode="External"/><Relationship Id="rId18" Type="http://schemas.openxmlformats.org/officeDocument/2006/relationships/image" Target="media/image5.png"/><Relationship Id="rId26" Type="http://schemas.openxmlformats.org/officeDocument/2006/relationships/hyperlink" Target="https://doi.org/10.17561/tahrj.v14.5474" TargetMode="External"/><Relationship Id="rId39" Type="http://schemas.openxmlformats.org/officeDocument/2006/relationships/hyperlink" Target="https://doi.org/10.14710/crepido.2.2.111-122" TargetMode="External"/><Relationship Id="rId21" Type="http://schemas.openxmlformats.org/officeDocument/2006/relationships/hyperlink" Target="https://doi.org/10.33752/sbjphi.v6i2.3948" TargetMode="External"/><Relationship Id="rId34" Type="http://schemas.openxmlformats.org/officeDocument/2006/relationships/hyperlink" Target="https://doi.org/10.21776/ub.sbn.2017.oo1.01.03" TargetMode="External"/><Relationship Id="rId42" Type="http://schemas.openxmlformats.org/officeDocument/2006/relationships/hyperlink" Target="https://doi.org/10.18326/ijtihad.v17i2.175-189" TargetMode="External"/><Relationship Id="rId47" Type="http://schemas.openxmlformats.org/officeDocument/2006/relationships/header" Target="header1.xml"/><Relationship Id="rId50" Type="http://schemas.openxmlformats.org/officeDocument/2006/relationships/footer" Target="footer2.xml"/><Relationship Id="rId55"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hyperlink" Target="https://doi.org/10.18662/lumenlaw/10.2/75" TargetMode="External"/><Relationship Id="rId11" Type="http://schemas.microsoft.com/office/2018/08/relationships/commentsExtensible" Target="commentsExtensible.xml"/><Relationship Id="rId24" Type="http://schemas.openxmlformats.org/officeDocument/2006/relationships/hyperlink" Target="https://doi.org/10.34304/jf.v10i1.40" TargetMode="External"/><Relationship Id="rId32" Type="http://schemas.openxmlformats.org/officeDocument/2006/relationships/hyperlink" Target="https://doi.org/10.36312/sasambo.v3i2.483" TargetMode="External"/><Relationship Id="rId37" Type="http://schemas.openxmlformats.org/officeDocument/2006/relationships/hyperlink" Target="https://doi.org/10.55772/filadelfia.v3i1.48" TargetMode="External"/><Relationship Id="rId40" Type="http://schemas.openxmlformats.org/officeDocument/2006/relationships/hyperlink" Target="https://doi.org/10.23917/profetika.v23i2.19671" TargetMode="External"/><Relationship Id="rId45" Type="http://schemas.openxmlformats.org/officeDocument/2006/relationships/hyperlink" Target="https://doi.org/10.14710/gk.2023.20493" TargetMode="External"/><Relationship Id="rId53" Type="http://schemas.openxmlformats.org/officeDocument/2006/relationships/fontTable" Target="fontTable.xml"/><Relationship Id="rId5" Type="http://schemas.openxmlformats.org/officeDocument/2006/relationships/webSettings" Target="webSettings.xml"/><Relationship Id="rId10" Type="http://schemas.microsoft.com/office/2016/09/relationships/commentsIds" Target="commentsIds.xml"/><Relationship Id="rId19" Type="http://schemas.openxmlformats.org/officeDocument/2006/relationships/hyperlink" Target="https://doi.org/10.31943/bi.v7i2.230" TargetMode="External"/><Relationship Id="rId31" Type="http://schemas.openxmlformats.org/officeDocument/2006/relationships/hyperlink" Target="https://doi.org/10.30863/al-risalah.v3i1.2150" TargetMode="External"/><Relationship Id="rId44" Type="http://schemas.openxmlformats.org/officeDocument/2006/relationships/hyperlink" Target="https://doi.org/10.25157/jigj.v5i2.795" TargetMode="External"/><Relationship Id="rId52" Type="http://schemas.openxmlformats.org/officeDocument/2006/relationships/footer" Target="footer3.xml"/><Relationship Id="rId4" Type="http://schemas.openxmlformats.org/officeDocument/2006/relationships/settings" Target="settings.xml"/><Relationship Id="rId9" Type="http://schemas.microsoft.com/office/2011/relationships/commentsExtended" Target="commentsExtended.xml"/><Relationship Id="rId14" Type="http://schemas.openxmlformats.org/officeDocument/2006/relationships/hyperlink" Target="https://creativecommons.org/licenses/by/4.0/" TargetMode="External"/><Relationship Id="rId22" Type="http://schemas.openxmlformats.org/officeDocument/2006/relationships/hyperlink" Target="https://doi.org/10.31603/cakrawala.3405" TargetMode="External"/><Relationship Id="rId27" Type="http://schemas.openxmlformats.org/officeDocument/2006/relationships/hyperlink" Target="https://doi.org/10.46576/lj.v2i2.1812" TargetMode="External"/><Relationship Id="rId30" Type="http://schemas.openxmlformats.org/officeDocument/2006/relationships/hyperlink" Target="https://doi.org/10.35719/aladalah.v24i2.77" TargetMode="External"/><Relationship Id="rId35" Type="http://schemas.openxmlformats.org/officeDocument/2006/relationships/hyperlink" Target="https://doi.org/10.24239/familia.v2i2.28" TargetMode="External"/><Relationship Id="rId43" Type="http://schemas.openxmlformats.org/officeDocument/2006/relationships/hyperlink" Target="https://doi.org/10.31958/juris.v21i1.5581" TargetMode="External"/><Relationship Id="rId48" Type="http://schemas.openxmlformats.org/officeDocument/2006/relationships/header" Target="header2.xml"/><Relationship Id="rId8" Type="http://schemas.openxmlformats.org/officeDocument/2006/relationships/comments" Target="comments.xml"/><Relationship Id="rId51" Type="http://schemas.openxmlformats.org/officeDocument/2006/relationships/header" Target="header3.xml"/><Relationship Id="rId3" Type="http://schemas.openxmlformats.org/officeDocument/2006/relationships/styles" Target="style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hyperlink" Target="https://doi.org/10.33059/jhsk.v18i1.7473" TargetMode="External"/><Relationship Id="rId33" Type="http://schemas.openxmlformats.org/officeDocument/2006/relationships/hyperlink" Target="https://doi.org/10.30648/dun.v6i1.493" TargetMode="External"/><Relationship Id="rId38" Type="http://schemas.openxmlformats.org/officeDocument/2006/relationships/hyperlink" Target="https://doi.org/10.33752/sbjphi.v5i2.1635" TargetMode="External"/><Relationship Id="rId46" Type="http://schemas.openxmlformats.org/officeDocument/2006/relationships/hyperlink" Target="https://doi.org/10.24235/mahkamah.v5i2.6857" TargetMode="External"/><Relationship Id="rId20" Type="http://schemas.openxmlformats.org/officeDocument/2006/relationships/hyperlink" Target="https://doi.org/10.32764/abdimasagama.v3i3.3154" TargetMode="External"/><Relationship Id="rId41" Type="http://schemas.openxmlformats.org/officeDocument/2006/relationships/hyperlink" Target="https://doi.org/10.33603/deiksis.v7i2.3283" TargetMode="External"/><Relationship Id="rId54"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hyperlink" Target="https://doi.org/10.21043/yudisia.v14i1.16666" TargetMode="External"/><Relationship Id="rId28" Type="http://schemas.openxmlformats.org/officeDocument/2006/relationships/hyperlink" Target="https://doi.org/10.22225/jkh.2.3.3674.656-660" TargetMode="External"/><Relationship Id="rId36" Type="http://schemas.openxmlformats.org/officeDocument/2006/relationships/hyperlink" Target="https://doi.org/10.55681/seikat.v1i1.97" TargetMode="External"/><Relationship Id="rId4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jpe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header3.xml.rels><?xml version="1.0" encoding="UTF-8" standalone="yes"?>
<Relationships xmlns="http://schemas.openxmlformats.org/package/2006/relationships"><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file>

<file path=customXml/itemProps1.xml><?xml version="1.0" encoding="utf-8"?>
<ds:datastoreItem xmlns:ds="http://schemas.openxmlformats.org/officeDocument/2006/customXml" ds:itemID="{91DF4784-1911-4364-840C-027EC3AA05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71</TotalTime>
  <Pages>12</Pages>
  <Words>31384</Words>
  <Characters>178892</Characters>
  <Application>Microsoft Office Word</Application>
  <DocSecurity>0</DocSecurity>
  <Lines>1490</Lines>
  <Paragraphs>419</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209857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n</cp:lastModifiedBy>
  <cp:revision>45</cp:revision>
  <cp:lastPrinted>2008-11-01T04:52:00Z</cp:lastPrinted>
  <dcterms:created xsi:type="dcterms:W3CDTF">2025-02-18T14:16:00Z</dcterms:created>
  <dcterms:modified xsi:type="dcterms:W3CDTF">2025-03-08T02:35:00Z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05ddbb9cf06896dc5b6535ae6f90c61b1a3d99720e19f2e7b554a0492083c8ae</vt:lpwstr>
  </property>
  <property fmtid="{D5CDD505-2E9C-101B-9397-08002B2CF9AE}" pid="3" name="Mendeley Recent Style Id 0_1">
    <vt:lpwstr>http://www.zotero.org/styles/american-political-science-association</vt:lpwstr>
  </property>
  <property fmtid="{D5CDD505-2E9C-101B-9397-08002B2CF9AE}" pid="4" name="Mendeley Recent Style Name 0_1">
    <vt:lpwstr>American Political Science Association</vt:lpwstr>
  </property>
  <property fmtid="{D5CDD505-2E9C-101B-9397-08002B2CF9AE}" pid="5" name="Mendeley Recent Style Id 1_1">
    <vt:lpwstr>http://www.zotero.org/styles/apa</vt:lpwstr>
  </property>
  <property fmtid="{D5CDD505-2E9C-101B-9397-08002B2CF9AE}" pid="6" name="Mendeley Recent Style Name 1_1">
    <vt:lpwstr>American Psychological Association 7th edition</vt:lpwstr>
  </property>
  <property fmtid="{D5CDD505-2E9C-101B-9397-08002B2CF9AE}" pid="7" name="Mendeley Recent Style Id 2_1">
    <vt:lpwstr>http://www.zotero.org/styles/chicago-fullnote-bibliography</vt:lpwstr>
  </property>
  <property fmtid="{D5CDD505-2E9C-101B-9397-08002B2CF9AE}" pid="8" name="Mendeley Recent Style Name 2_1">
    <vt:lpwstr>Chicago Manual of Style 17th edition (full note)</vt:lpwstr>
  </property>
  <property fmtid="{D5CDD505-2E9C-101B-9397-08002B2CF9AE}" pid="9" name="Mendeley Recent Style Id 3_1">
    <vt:lpwstr>http://www.zotero.org/styles/chicago-note-bibliography</vt:lpwstr>
  </property>
  <property fmtid="{D5CDD505-2E9C-101B-9397-08002B2CF9AE}" pid="10" name="Mendeley Recent Style Name 3_1">
    <vt:lpwstr>Chicago Manual of Style 17th edition (note)</vt:lpwstr>
  </property>
  <property fmtid="{D5CDD505-2E9C-101B-9397-08002B2CF9AE}" pid="11" name="Mendeley Recent Style Id 4_1">
    <vt:lpwstr>http://www.zotero.org/styles/harvard-cite-them-right</vt:lpwstr>
  </property>
  <property fmtid="{D5CDD505-2E9C-101B-9397-08002B2CF9AE}" pid="12" name="Mendeley Recent Style Name 4_1">
    <vt:lpwstr>Cite Them Right 12th edition - Harvard</vt:lpwstr>
  </property>
  <property fmtid="{D5CDD505-2E9C-101B-9397-08002B2CF9AE}" pid="13" name="Mendeley Recent Style Id 5_1">
    <vt:lpwstr>http://www.zotero.org/styles/harvard1</vt:lpwstr>
  </property>
  <property fmtid="{D5CDD505-2E9C-101B-9397-08002B2CF9AE}" pid="14" name="Mendeley Recent Style Name 5_1">
    <vt:lpwstr>Harvard reference format 1 (deprecated)</vt:lpwstr>
  </property>
  <property fmtid="{D5CDD505-2E9C-101B-9397-08002B2CF9AE}" pid="15" name="Mendeley Recent Style Id 6_1">
    <vt:lpwstr>http://www.zotero.org/styles/ieee</vt:lpwstr>
  </property>
  <property fmtid="{D5CDD505-2E9C-101B-9397-08002B2CF9AE}" pid="16" name="Mendeley Recent Style Name 6_1">
    <vt:lpwstr>IEEE</vt:lpwstr>
  </property>
  <property fmtid="{D5CDD505-2E9C-101B-9397-08002B2CF9AE}" pid="17" name="Mendeley Recent Style Id 7_1">
    <vt:lpwstr>http://www.zotero.org/styles/modern-language-association</vt:lpwstr>
  </property>
  <property fmtid="{D5CDD505-2E9C-101B-9397-08002B2CF9AE}" pid="18" name="Mendeley Recent Style Name 7_1">
    <vt:lpwstr>Modern Language Association 9th edition</vt:lpwstr>
  </property>
  <property fmtid="{D5CDD505-2E9C-101B-9397-08002B2CF9AE}" pid="19" name="Mendeley Recent Style Id 8_1">
    <vt:lpwstr>http://www.zotero.org/styles/national-library-of-medicine</vt:lpwstr>
  </property>
  <property fmtid="{D5CDD505-2E9C-101B-9397-08002B2CF9AE}" pid="20" name="Mendeley Recent Style Name 8_1">
    <vt:lpwstr>National Library of Medicine</vt:lpwstr>
  </property>
  <property fmtid="{D5CDD505-2E9C-101B-9397-08002B2CF9AE}" pid="21" name="Mendeley Recent Style Id 9_1">
    <vt:lpwstr>http://www.zotero.org/styles/nature</vt:lpwstr>
  </property>
  <property fmtid="{D5CDD505-2E9C-101B-9397-08002B2CF9AE}" pid="22" name="Mendeley Recent Style Name 9_1">
    <vt:lpwstr>Nature</vt:lpwstr>
  </property>
  <property fmtid="{D5CDD505-2E9C-101B-9397-08002B2CF9AE}" pid="23" name="Mendeley Document_1">
    <vt:lpwstr>True</vt:lpwstr>
  </property>
  <property fmtid="{D5CDD505-2E9C-101B-9397-08002B2CF9AE}" pid="24" name="Mendeley Unique User Id_1">
    <vt:lpwstr>9df30f78-5169-343b-89ef-e4a963a7e3b3</vt:lpwstr>
  </property>
  <property fmtid="{D5CDD505-2E9C-101B-9397-08002B2CF9AE}" pid="25" name="Mendeley Citation Style_1">
    <vt:lpwstr>http://www.zotero.org/styles/american-political-science-association</vt:lpwstr>
  </property>
</Properties>
</file>