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28046" w14:textId="77777777" w:rsidR="00DE1E48" w:rsidRPr="00122F5F" w:rsidRDefault="00DE1E48" w:rsidP="00122F5F">
      <w:pPr>
        <w:rPr>
          <w:rFonts w:ascii="Calibri Light" w:hAnsi="Calibri Light" w:cs="Calibri Light"/>
          <w:b/>
          <w:bCs/>
          <w:sz w:val="24"/>
          <w:szCs w:val="24"/>
        </w:rPr>
      </w:pPr>
    </w:p>
    <w:p w14:paraId="683FD817" w14:textId="0C3C7018"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w:t>
      </w:r>
      <w:commentRangeStart w:id="0"/>
      <w:proofErr w:type="spellStart"/>
      <w:r w:rsidRPr="00053014">
        <w:rPr>
          <w:rFonts w:ascii="Calibri Light" w:hAnsi="Calibri Light" w:cs="Calibri Light"/>
          <w:b/>
          <w:bCs/>
          <w:sz w:val="28"/>
          <w:szCs w:val="28"/>
        </w:rPr>
        <w:t>Paneta</w:t>
      </w:r>
      <w:proofErr w:type="spellEnd"/>
      <w:r w:rsidRPr="00053014">
        <w:rPr>
          <w:rFonts w:ascii="Calibri Light" w:hAnsi="Calibri Light" w:cs="Calibri Light"/>
          <w:b/>
          <w:bCs/>
          <w:sz w:val="28"/>
          <w:szCs w:val="28"/>
        </w:rPr>
        <w:t xml:space="preserve"> </w:t>
      </w:r>
      <w:proofErr w:type="spellStart"/>
      <w:r w:rsidRPr="00053014">
        <w:rPr>
          <w:rFonts w:ascii="Calibri Light" w:hAnsi="Calibri Light" w:cs="Calibri Light"/>
          <w:b/>
          <w:bCs/>
          <w:sz w:val="28"/>
          <w:szCs w:val="28"/>
        </w:rPr>
        <w:t>Mawinne</w:t>
      </w:r>
      <w:proofErr w:type="spellEnd"/>
      <w:r w:rsidRPr="00053014">
        <w:rPr>
          <w:rFonts w:ascii="Calibri Light" w:hAnsi="Calibri Light" w:cs="Calibri Light"/>
          <w:b/>
          <w:bCs/>
          <w:sz w:val="28"/>
          <w:szCs w:val="28"/>
        </w:rPr>
        <w:t xml:space="preserve"> (Kawin </w:t>
      </w:r>
      <w:proofErr w:type="spellStart"/>
      <w:r w:rsidRPr="00053014">
        <w:rPr>
          <w:rFonts w:ascii="Calibri Light" w:hAnsi="Calibri Light" w:cs="Calibri Light"/>
          <w:b/>
          <w:bCs/>
          <w:sz w:val="28"/>
          <w:szCs w:val="28"/>
        </w:rPr>
        <w:t>Tangkap</w:t>
      </w:r>
      <w:commentRangeEnd w:id="0"/>
      <w:proofErr w:type="spellEnd"/>
      <w:r w:rsidR="006B0492">
        <w:rPr>
          <w:rStyle w:val="CommentReference"/>
        </w:rPr>
        <w:commentReference w:id="0"/>
      </w:r>
      <w:r w:rsidRPr="00053014">
        <w:rPr>
          <w:rFonts w:ascii="Calibri Light" w:hAnsi="Calibri Light" w:cs="Calibri Light"/>
          <w:b/>
          <w:bCs/>
          <w:sz w:val="28"/>
          <w:szCs w:val="28"/>
        </w:rPr>
        <w:t xml:space="preserve">) </w:t>
      </w:r>
      <w:r>
        <w:rPr>
          <w:rFonts w:ascii="Calibri Light" w:hAnsi="Calibri Light" w:cs="Calibri Light"/>
          <w:b/>
          <w:bCs/>
          <w:sz w:val="28"/>
          <w:szCs w:val="28"/>
        </w:rPr>
        <w:t>i</w:t>
      </w:r>
      <w:r w:rsidRPr="00053014">
        <w:rPr>
          <w:rFonts w:ascii="Calibri Light" w:hAnsi="Calibri Light" w:cs="Calibri Light"/>
          <w:b/>
          <w:bCs/>
          <w:sz w:val="28"/>
          <w:szCs w:val="28"/>
        </w:rPr>
        <w:t xml:space="preserve">n The </w:t>
      </w:r>
      <w:proofErr w:type="spellStart"/>
      <w:r w:rsidRPr="00053014">
        <w:rPr>
          <w:rFonts w:ascii="Calibri Light" w:hAnsi="Calibri Light" w:cs="Calibri Light"/>
          <w:b/>
          <w:bCs/>
          <w:sz w:val="28"/>
          <w:szCs w:val="28"/>
        </w:rPr>
        <w:t>Sumbanese</w:t>
      </w:r>
      <w:proofErr w:type="spellEnd"/>
      <w:r w:rsidRPr="00053014">
        <w:rPr>
          <w:rFonts w:ascii="Calibri Light" w:hAnsi="Calibri Light" w:cs="Calibri Light"/>
          <w:b/>
          <w:bCs/>
          <w:sz w:val="28"/>
          <w:szCs w:val="28"/>
        </w:rPr>
        <w:t xml:space="preserv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6D63E6B8" w14:textId="77777777" w:rsidR="008F02CB" w:rsidRPr="008F02CB" w:rsidRDefault="008F02CB" w:rsidP="00122F5F">
      <w:pPr>
        <w:rPr>
          <w:rFonts w:ascii="Calibri Light" w:hAnsi="Calibri Light" w:cs="Calibri Light"/>
          <w:color w:val="A6A6A6"/>
          <w:sz w:val="24"/>
          <w:szCs w:val="24"/>
        </w:rPr>
      </w:pP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14BC689F"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Pr>
                <w:rFonts w:ascii="Calibri Light" w:hAnsi="Calibri Light" w:cs="Calibri Light"/>
              </w:rPr>
              <w:t xml:space="preserve">(2025). </w:t>
            </w:r>
            <w:r w:rsidR="005B4579" w:rsidRPr="005B4579">
              <w:rPr>
                <w:rFonts w:ascii="Calibri Light" w:hAnsi="Calibri Light" w:cs="Calibri Light"/>
              </w:rPr>
              <w:t xml:space="preserve">The Practice of </w:t>
            </w:r>
            <w:proofErr w:type="spellStart"/>
            <w:r w:rsidR="005B4579" w:rsidRPr="005B4579">
              <w:rPr>
                <w:rFonts w:ascii="Calibri Light" w:hAnsi="Calibri Light" w:cs="Calibri Light"/>
              </w:rPr>
              <w:t>Paneta</w:t>
            </w:r>
            <w:proofErr w:type="spellEnd"/>
            <w:r w:rsidR="005B4579" w:rsidRPr="005B4579">
              <w:rPr>
                <w:rFonts w:ascii="Calibri Light" w:hAnsi="Calibri Light" w:cs="Calibri Light"/>
              </w:rPr>
              <w:t xml:space="preserve"> </w:t>
            </w:r>
            <w:proofErr w:type="spellStart"/>
            <w:r w:rsidR="005B4579" w:rsidRPr="005B4579">
              <w:rPr>
                <w:rFonts w:ascii="Calibri Light" w:hAnsi="Calibri Light" w:cs="Calibri Light"/>
              </w:rPr>
              <w:t>Mawinne</w:t>
            </w:r>
            <w:proofErr w:type="spellEnd"/>
            <w:r w:rsidR="005B4579" w:rsidRPr="005B4579">
              <w:rPr>
                <w:rFonts w:ascii="Calibri Light" w:hAnsi="Calibri Light" w:cs="Calibri Light"/>
              </w:rPr>
              <w:t xml:space="preserve"> (Kawin </w:t>
            </w:r>
            <w:proofErr w:type="spellStart"/>
            <w:r w:rsidR="005B4579" w:rsidRPr="005B4579">
              <w:rPr>
                <w:rFonts w:ascii="Calibri Light" w:hAnsi="Calibri Light" w:cs="Calibri Light"/>
              </w:rPr>
              <w:t>Tangkap</w:t>
            </w:r>
            <w:proofErr w:type="spellEnd"/>
            <w:r w:rsidR="005B4579" w:rsidRPr="005B4579">
              <w:rPr>
                <w:rFonts w:ascii="Calibri Light" w:hAnsi="Calibri Light" w:cs="Calibri Light"/>
              </w:rPr>
              <w:t xml:space="preserve">) in The </w:t>
            </w:r>
            <w:proofErr w:type="spellStart"/>
            <w:r w:rsidR="005B4579" w:rsidRPr="005B4579">
              <w:rPr>
                <w:rFonts w:ascii="Calibri Light" w:hAnsi="Calibri Light" w:cs="Calibri Light"/>
              </w:rPr>
              <w:t>Sumbanese</w:t>
            </w:r>
            <w:proofErr w:type="spellEnd"/>
            <w:r w:rsidR="005B4579" w:rsidRPr="005B4579">
              <w:rPr>
                <w:rFonts w:ascii="Calibri Light" w:hAnsi="Calibri Light" w:cs="Calibri Light"/>
              </w:rPr>
              <w:t xml:space="preserv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13"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4">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672D6232" w14:textId="56C517CC" w:rsidR="00DE1E48" w:rsidRPr="00122F5F" w:rsidRDefault="00A27B34" w:rsidP="00863A78">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BF1810" w:rsidRPr="00BF1810">
        <w:rPr>
          <w:rFonts w:ascii="Calibri Light" w:hAnsi="Calibri Light" w:cs="Calibri Light"/>
          <w:i/>
          <w:iCs/>
          <w:noProof/>
          <w:color w:val="000000"/>
          <w:sz w:val="24"/>
          <w:szCs w:val="24"/>
        </w:rPr>
        <w:t>This research aims to further investigate the phenomenon of forced marriage in Sumba, East Nusa Tenggara, with a particular focus on its implications within the framework of Islamic law. In this context, researchers will investigate whether this behavior is in line with or deviates from Islamic beliefs and laws</w:t>
      </w:r>
      <w:commentRangeStart w:id="1"/>
      <w:r w:rsidR="00BF1810" w:rsidRPr="00BF1810">
        <w:rPr>
          <w:rFonts w:ascii="Calibri Light" w:hAnsi="Calibri Light" w:cs="Calibri Light"/>
          <w:i/>
          <w:iCs/>
          <w:noProof/>
          <w:color w:val="000000"/>
          <w:sz w:val="24"/>
          <w:szCs w:val="24"/>
        </w:rPr>
        <w:t>. In this research</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the author used secondary data and literature reviews from various credible sources. </w:t>
      </w:r>
      <w:commentRangeEnd w:id="1"/>
      <w:r w:rsidR="00D24D07">
        <w:rPr>
          <w:rStyle w:val="CommentReference"/>
        </w:rPr>
        <w:commentReference w:id="1"/>
      </w:r>
      <w:commentRangeStart w:id="2"/>
      <w:r w:rsidR="00BF1810" w:rsidRPr="00BF1810">
        <w:rPr>
          <w:rFonts w:ascii="Calibri Light" w:hAnsi="Calibri Light" w:cs="Calibri Light"/>
          <w:i/>
          <w:iCs/>
          <w:noProof/>
          <w:color w:val="000000"/>
          <w:sz w:val="24"/>
          <w:szCs w:val="24"/>
        </w:rPr>
        <w:t xml:space="preserve">Data collection techniques were carried out over several months to find complete sources from journal </w:t>
      </w:r>
      <w:commentRangeEnd w:id="2"/>
      <w:r w:rsidR="00D24D07">
        <w:rPr>
          <w:rStyle w:val="CommentReference"/>
        </w:rPr>
        <w:commentReference w:id="2"/>
      </w:r>
      <w:r w:rsidR="00BF1810" w:rsidRPr="00BF1810">
        <w:rPr>
          <w:rFonts w:ascii="Calibri Light" w:hAnsi="Calibri Light" w:cs="Calibri Light"/>
          <w:i/>
          <w:iCs/>
          <w:noProof/>
          <w:color w:val="000000"/>
          <w:sz w:val="24"/>
          <w:szCs w:val="24"/>
        </w:rPr>
        <w:t>articles, online newspapers</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and several videos from social media. </w:t>
      </w:r>
      <w:commentRangeStart w:id="3"/>
      <w:r w:rsidR="00BF1810" w:rsidRPr="00BF1810">
        <w:rPr>
          <w:rFonts w:ascii="Calibri Light" w:hAnsi="Calibri Light" w:cs="Calibri Light"/>
          <w:i/>
          <w:iCs/>
          <w:noProof/>
          <w:color w:val="000000"/>
          <w:sz w:val="24"/>
          <w:szCs w:val="24"/>
        </w:rPr>
        <w:t>In conclusion</w:t>
      </w:r>
      <w:commentRangeEnd w:id="3"/>
      <w:r w:rsidR="001727E5">
        <w:rPr>
          <w:rStyle w:val="CommentReference"/>
        </w:rPr>
        <w:commentReference w:id="3"/>
      </w:r>
      <w:r w:rsidR="00BF1810" w:rsidRPr="00BF1810">
        <w:rPr>
          <w:rFonts w:ascii="Calibri Light" w:hAnsi="Calibri Light" w:cs="Calibri Light"/>
          <w:i/>
          <w:iCs/>
          <w:noProof/>
          <w:color w:val="000000"/>
          <w:sz w:val="24"/>
          <w:szCs w:val="24"/>
        </w:rPr>
        <w:t xml:space="preserve">, the practice of arrest marriage (Paneta Mawinne) among the Sumba tribe in East Nusa Tenggara, from an Islamic legal perspective, is considered inappropriate because it involves an element of coercion which is contrary to the principles of justice and freedom in Islamic teachings. The principle of consent of both parties in </w:t>
      </w:r>
      <w:commentRangeStart w:id="4"/>
      <w:r w:rsidR="00BF1810" w:rsidRPr="00BF1810">
        <w:rPr>
          <w:rFonts w:ascii="Calibri Light" w:hAnsi="Calibri Light" w:cs="Calibri Light"/>
          <w:i/>
          <w:iCs/>
          <w:noProof/>
          <w:color w:val="000000"/>
          <w:sz w:val="24"/>
          <w:szCs w:val="24"/>
        </w:rPr>
        <w:t>a marriage is central to Islamic law's assessment of this practice</w:t>
      </w:r>
      <w:r w:rsidR="008C45DE" w:rsidRPr="00122F5F">
        <w:rPr>
          <w:rFonts w:ascii="Calibri Light" w:hAnsi="Calibri Light" w:cs="Calibri Light"/>
          <w:i/>
          <w:iCs/>
          <w:noProof/>
          <w:color w:val="000000"/>
          <w:sz w:val="24"/>
          <w:szCs w:val="24"/>
        </w:rPr>
        <w:t>.</w:t>
      </w:r>
      <w:commentRangeEnd w:id="4"/>
      <w:r w:rsidR="00F474CB">
        <w:rPr>
          <w:rStyle w:val="CommentReference"/>
        </w:rPr>
        <w:commentReference w:id="4"/>
      </w:r>
    </w:p>
    <w:p w14:paraId="531CFA3F" w14:textId="77777777" w:rsidR="00486707" w:rsidRPr="00122F5F" w:rsidRDefault="00486707" w:rsidP="001D7DEE">
      <w:pPr>
        <w:ind w:left="709" w:right="737"/>
        <w:jc w:val="both"/>
        <w:rPr>
          <w:rFonts w:ascii="Calibri Light" w:hAnsi="Calibri Light" w:cs="Calibri Light"/>
          <w:i/>
          <w:iCs/>
          <w:sz w:val="24"/>
          <w:szCs w:val="24"/>
          <w:lang w:val="id-ID"/>
        </w:rPr>
      </w:pPr>
    </w:p>
    <w:p w14:paraId="19B913D0" w14:textId="2342B51A"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57FA80E7" w:rsidR="00342520" w:rsidRPr="00342520" w:rsidRDefault="00342520" w:rsidP="00342520">
      <w:pPr>
        <w:spacing w:before="120" w:after="120"/>
        <w:ind w:left="426"/>
        <w:jc w:val="both"/>
        <w:rPr>
          <w:rFonts w:ascii="Calibri Light" w:hAnsi="Calibri Light" w:cs="Calibri Light"/>
          <w:sz w:val="24"/>
          <w:szCs w:val="24"/>
        </w:rPr>
      </w:pPr>
      <w:bookmarkStart w:id="5"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Indonesia","type":"article-journal","volume":"15"},"uris":["http://www.mendeley.com/documents/?uuid=7dee0dff-5501-4a81-89a4-af3e480e9a0a"]},{"id":"ITEM-2","itemData":{"abstract":"The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Perspective","type":"article-journal","volume":"6"},"uris":["http://www.mendeley.com/documents/?uuid=87796671-dcee-4713-82b4-449712dc09d4"]}],"mendeley":{"formattedCitation":"(Amin and Muhdi 2021; Amrin et al. 2020; Apriantoro, Makin, and Maarif 2023; Dewi, Indonesia, and Medan 2022)","plainTextFormattedCitation":"(Amin and Muhdi 2021; Amrin et al. 2020; Apriantoro, Makin, and Maarif 2023; Dewi, Indonesia, and Medan 2022)","previouslyFormattedCitation":"(Amin &amp; Muhdi, 2021; Amrin et al., 2020; Apriantoro et al., 2023; Dewi et al.,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 w:history="1">
        <w:r w:rsidR="00DB63CC" w:rsidRPr="002E2D77">
          <w:rPr>
            <w:rStyle w:val="Hyperlink"/>
            <w:rFonts w:ascii="Calibri Light" w:hAnsi="Calibri Light" w:cs="Calibri Light"/>
            <w:noProof/>
            <w:sz w:val="24"/>
            <w:szCs w:val="24"/>
          </w:rPr>
          <w:t>Amin and Muhdi</w:t>
        </w:r>
      </w:hyperlink>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4" w:history="1">
        <w:r w:rsidR="00DB63CC" w:rsidRPr="002E2D77">
          <w:rPr>
            <w:rStyle w:val="Hyperlink"/>
            <w:rFonts w:ascii="Calibri Light" w:hAnsi="Calibri Light" w:cs="Calibri Light"/>
            <w:noProof/>
            <w:sz w:val="24"/>
            <w:szCs w:val="24"/>
          </w:rPr>
          <w:t>Amrin et al</w:t>
        </w:r>
      </w:hyperlink>
      <w:r w:rsidR="00DB63CC" w:rsidRPr="00DB63CC">
        <w:rPr>
          <w:rFonts w:ascii="Calibri Light" w:hAnsi="Calibri Light" w:cs="Calibri Light"/>
          <w:noProof/>
          <w:sz w:val="24"/>
          <w:szCs w:val="24"/>
        </w:rPr>
        <w:t>.</w:t>
      </w:r>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5" w:history="1">
        <w:r w:rsidR="00DB63CC" w:rsidRPr="00B019CF">
          <w:rPr>
            <w:rStyle w:val="Hyperlink"/>
            <w:rFonts w:ascii="Calibri Light" w:hAnsi="Calibri Light" w:cs="Calibri Light"/>
            <w:noProof/>
            <w:sz w:val="24"/>
            <w:szCs w:val="24"/>
          </w:rPr>
          <w:t>Apriantoro, Makin, and Maarif</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w:t>
      </w:r>
    </w:p>
    <w:p w14:paraId="3E654FAF" w14:textId="0CFA100A"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w:t>
      </w:r>
      <w:r w:rsidRPr="00342520">
        <w:rPr>
          <w:rFonts w:ascii="Calibri Light" w:hAnsi="Calibri Light" w:cs="Calibri Light"/>
          <w:sz w:val="24"/>
          <w:szCs w:val="24"/>
        </w:rPr>
        <w:lastRenderedPageBreak/>
        <w:t xml:space="preserve">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Indonesia","type":"article-journal","volume":"15"},"uris":["http://www.mendeley.com/documents/?uuid=7dee0dff-5501-4a81-89a4-af3e480e9a0a"]},{"id":"ITEM-4","itemData":{"abstract":"The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Marriage","type":"article-journal","volume":"II"},"uris":["http://www.mendeley.com/documents/?uuid=61adf143-341d-4c87-8105-42f92cf190cc"]}],"mendeley":{"formattedCitation":"(Amrin et al. 2020; Ati 2021; Dewi, Indonesia, and Medan 2022; Muhdi 2020)","plainTextFormattedCitation":"(Amrin et al. 2020; Ati 2021; Dewi, Indonesia, and Medan 2022; Muhdi 2020)","previouslyFormattedCitation":"(Amrin et al., 2020; Ati, 2021; Dewi et al., 2022; Muhdi, 2020)"},"properties":{"noteIndex":0},"schema":"https://github.com/citation-style-language/schema/raw/master/csl-citation.json"}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4" w:history="1">
        <w:r w:rsidR="00DB63CC" w:rsidRPr="002E2D77">
          <w:rPr>
            <w:rStyle w:val="Hyperlink"/>
            <w:rFonts w:ascii="Calibri Light" w:hAnsi="Calibri Light" w:cs="Calibri Light"/>
            <w:noProof/>
            <w:sz w:val="24"/>
            <w:szCs w:val="24"/>
          </w:rPr>
          <w:t>Amrin</w:t>
        </w:r>
      </w:hyperlink>
      <w:r w:rsidR="00DB63CC" w:rsidRPr="00DB63CC">
        <w:rPr>
          <w:rFonts w:ascii="Calibri Light" w:hAnsi="Calibri Light" w:cs="Calibri Light"/>
          <w:noProof/>
          <w:sz w:val="24"/>
          <w:szCs w:val="24"/>
        </w:rPr>
        <w:t xml:space="preserve"> </w:t>
      </w:r>
      <w:hyperlink w:anchor="no4" w:history="1">
        <w:r w:rsidR="00DB63CC" w:rsidRPr="002E2D77">
          <w:rPr>
            <w:rStyle w:val="Hyperlink"/>
            <w:rFonts w:ascii="Calibri Light" w:hAnsi="Calibri Light" w:cs="Calibri Light"/>
            <w:noProof/>
            <w:sz w:val="24"/>
            <w:szCs w:val="24"/>
          </w:rPr>
          <w:t>et al</w:t>
        </w:r>
      </w:hyperlink>
      <w:r w:rsidR="00DB63CC" w:rsidRPr="00DB63CC">
        <w:rPr>
          <w:rFonts w:ascii="Calibri Light" w:hAnsi="Calibri Light" w:cs="Calibri Light"/>
          <w:noProof/>
          <w:sz w:val="24"/>
          <w:szCs w:val="24"/>
        </w:rPr>
        <w:t>.</w:t>
      </w:r>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6" w:history="1">
        <w:r w:rsidR="00DB63CC" w:rsidRPr="00B019CF">
          <w:rPr>
            <w:rStyle w:val="Hyperlink"/>
            <w:rFonts w:ascii="Calibri Light" w:hAnsi="Calibri Light" w:cs="Calibri Light"/>
            <w:noProof/>
            <w:sz w:val="24"/>
            <w:szCs w:val="24"/>
          </w:rPr>
          <w:t>Ati</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3" w:history="1">
        <w:r w:rsidR="00DB63CC" w:rsidRPr="00271787">
          <w:rPr>
            <w:rStyle w:val="Hyperlink"/>
            <w:rFonts w:ascii="Calibri Light" w:hAnsi="Calibri Light" w:cs="Calibri Light"/>
            <w:noProof/>
            <w:sz w:val="24"/>
            <w:szCs w:val="24"/>
          </w:rPr>
          <w:t>Muhdi</w:t>
        </w:r>
      </w:hyperlink>
      <w:r w:rsidR="0027178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FAEBA59" w14:textId="5A5E4E33"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Pr>
          <w:rFonts w:ascii="Calibri Light" w:hAnsi="Calibri Light" w:cs="Calibri Light" w:hint="cs"/>
          <w:sz w:val="24"/>
          <w:szCs w:val="24"/>
        </w:rPr>
        <w:instrText>ﺎﻜﻨﻟ</w:instrText>
      </w:r>
      <w:r w:rsidR="00DB63CC">
        <w:rPr>
          <w:rFonts w:ascii="Calibri Light" w:hAnsi="Calibri Light" w:cs="Calibri Light" w:hint="eastAsia"/>
          <w:sz w:val="24"/>
          <w:szCs w:val="24"/>
        </w:rPr>
        <w:instrText>ا</w:instrText>
      </w:r>
      <w:r w:rsidR="00DB63CC">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Islam","type":"article-journal","volume":"5"},"uris":["http://www.mendeley.com/documents/?uuid=e2e0ec50-3d65-42ea-9bbe-4c75115c7c6f"]}],"mendeley":{"formattedCitation":"(Shamad 2017; Taufik 2017)","plainTextFormattedCitation":"(Shamad 2017; Taufik 2017)","previouslyFormattedCitation":"(Shamad, 2017; Taufik, 2017)"},"properties":{"noteIndex":0},"schema":"https://github.com/citation-style-language/schema/raw/master/csl-citation.json"}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8" w:history="1">
        <w:r w:rsidR="00DB63CC" w:rsidRPr="00186347">
          <w:rPr>
            <w:rStyle w:val="Hyperlink"/>
            <w:rFonts w:ascii="Calibri Light" w:hAnsi="Calibri Light" w:cs="Calibri Light"/>
            <w:noProof/>
            <w:sz w:val="24"/>
            <w:szCs w:val="24"/>
          </w:rPr>
          <w:t>Shamad</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32" w:history="1">
        <w:r w:rsidR="00DB63CC" w:rsidRPr="00186347">
          <w:rPr>
            <w:rStyle w:val="Hyperlink"/>
            <w:rFonts w:ascii="Calibri Light" w:hAnsi="Calibri Light" w:cs="Calibri Light"/>
            <w:noProof/>
            <w:sz w:val="24"/>
            <w:szCs w:val="24"/>
          </w:rPr>
          <w:t>Taufik</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Indonesia","type":"article-journal","volume":"21"},"uris":["http://www.mendeley.com/documents/?uuid=acb355dd-254e-4099-b5a9-dedfc9bb6f56"]}],"mendeley":{"formattedCitation":"(Florea 2023; Subeitan 2022)","plainTextFormattedCitation":"(Florea 2023; Subeitan 2022)","previouslyFormattedCitation":"(Florea, 2023;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2" w:history="1">
        <w:r w:rsidR="00DB63CC" w:rsidRPr="00522DEB">
          <w:rPr>
            <w:rStyle w:val="Hyperlink"/>
            <w:rFonts w:ascii="Calibri Light" w:hAnsi="Calibri Light" w:cs="Calibri Light"/>
            <w:noProof/>
            <w:sz w:val="24"/>
            <w:szCs w:val="24"/>
          </w:rPr>
          <w:t>Florea</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7D2FD6FF" w14:textId="5089D67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An interesting and distinctive marriage custom that is still prevalent in some regions of Indonesia, such as Sumba in East Nusa Tenggara, is known as "</w:t>
      </w:r>
      <w:commentRangeStart w:id="6"/>
      <w:proofErr w:type="spellStart"/>
      <w:r w:rsidRPr="00342520">
        <w:rPr>
          <w:rFonts w:ascii="Calibri Light" w:hAnsi="Calibri Light" w:cs="Calibri Light"/>
          <w:sz w:val="24"/>
          <w:szCs w:val="24"/>
        </w:rPr>
        <w:t>kawin</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tangkap</w:t>
      </w:r>
      <w:commentRangeEnd w:id="6"/>
      <w:proofErr w:type="spellEnd"/>
      <w:r w:rsidR="00340B6A">
        <w:rPr>
          <w:rStyle w:val="CommentReference"/>
        </w:rPr>
        <w:commentReference w:id="6"/>
      </w:r>
      <w:r w:rsidRPr="00342520">
        <w:rPr>
          <w:rFonts w:ascii="Calibri Light" w:hAnsi="Calibri Light" w:cs="Calibri Light"/>
          <w:sz w:val="24"/>
          <w:szCs w:val="24"/>
        </w:rPr>
        <w:t xml:space="preserv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8873B2">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w:t>
      </w:r>
      <w:commentRangeStart w:id="7"/>
      <w:r w:rsidRPr="00342520">
        <w:rPr>
          <w:rFonts w:ascii="Calibri Light" w:hAnsi="Calibri Light" w:cs="Calibri Light"/>
          <w:sz w:val="24"/>
          <w:szCs w:val="24"/>
        </w:rPr>
        <w:t xml:space="preserve">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2" w:history="1">
        <w:r w:rsidR="00DB63CC" w:rsidRPr="000003F2">
          <w:rPr>
            <w:rStyle w:val="Hyperlink"/>
            <w:rFonts w:ascii="Calibri Light" w:hAnsi="Calibri Light" w:cs="Calibri Light"/>
            <w:noProof/>
            <w:sz w:val="24"/>
            <w:szCs w:val="24"/>
          </w:rPr>
          <w:t>Mardiani</w:t>
        </w:r>
      </w:hyperlink>
      <w:r w:rsidR="00DB63CC" w:rsidRPr="00DB63CC">
        <w:rPr>
          <w:rFonts w:ascii="Calibri Light" w:hAnsi="Calibri Light" w:cs="Calibri Light"/>
          <w:noProof/>
          <w:sz w:val="24"/>
          <w:szCs w:val="24"/>
        </w:rPr>
        <w:t xml:space="preserve">, </w:t>
      </w:r>
      <w:hyperlink w:anchor="no22" w:history="1">
        <w:r w:rsidR="00DB63CC" w:rsidRPr="000003F2">
          <w:rPr>
            <w:rStyle w:val="Hyperlink"/>
            <w:rFonts w:ascii="Calibri Light" w:hAnsi="Calibri Light" w:cs="Calibri Light"/>
            <w:noProof/>
            <w:sz w:val="24"/>
            <w:szCs w:val="24"/>
          </w:rPr>
          <w:t>Jati Nugroho, and Rogo Yuono</w:t>
        </w:r>
      </w:hyperlink>
      <w:r w:rsidR="000003F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commentRangeEnd w:id="7"/>
      <w:r w:rsidR="00BB1DBD">
        <w:rPr>
          <w:rStyle w:val="CommentReference"/>
        </w:rPr>
        <w:commentReference w:id="7"/>
      </w:r>
    </w:p>
    <w:p w14:paraId="2F57FFB4" w14:textId="2CE620CB"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Timur","type":"article-journal","volume":"6"},"uris":["http://www.mendeley.com/documents/?uuid=6a1cfa0d-cc30-4dd7-aaee-f6699a09a236"]}],"mendeley":{"formattedCitation":"(Doko, Suwitra, and Sudibya 2021; Kamuri and Toumeluk 2021)","plainTextFormattedCitation":"(Doko, Suwitra, and Sudibya 2021; Kamuri and Toumeluk 2021)","previouslyFormattedCitation":"(Doko et al., 2021; 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8873B2">
          <w:rPr>
            <w:rStyle w:val="Hyperlink"/>
            <w:rFonts w:ascii="Calibri Light" w:hAnsi="Calibri Light" w:cs="Calibri Light"/>
            <w:noProof/>
            <w:sz w:val="24"/>
            <w:szCs w:val="24"/>
          </w:rPr>
          <w:t>Kamuri</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and 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)","type":"article-journal","volume":"3"},"uris":["http://www.mendeley.com/documents/?uuid=9ef14a2f-74ce-42ce-b34c-43ed083b4349"]}],"mendeley":{"formattedCitation":"(Tanggu, Kudubun, and Utomo 2021)","plainTextFormattedCitation":"(Tanggu, Kudubun, and Utomo 2021)","previouslyFormattedCitation":"(Tanggu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5DF97B06" w14:textId="0150C647" w:rsidR="00342520" w:rsidRPr="00342520" w:rsidRDefault="00342520" w:rsidP="00342520">
      <w:pPr>
        <w:spacing w:before="120" w:after="120"/>
        <w:ind w:left="426"/>
        <w:jc w:val="both"/>
        <w:rPr>
          <w:rFonts w:ascii="Calibri Light" w:hAnsi="Calibri Light" w:cs="Calibri Light"/>
          <w:sz w:val="24"/>
          <w:szCs w:val="24"/>
        </w:rPr>
      </w:pPr>
      <w:commentRangeStart w:id="8"/>
      <w:r w:rsidRPr="00342520">
        <w:rPr>
          <w:rFonts w:ascii="Calibri Light" w:hAnsi="Calibri Light" w:cs="Calibri Light"/>
          <w:sz w:val="24"/>
          <w:szCs w:val="24"/>
        </w:rPr>
        <w:t>The practice of catching a partner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commentRangeEnd w:id="8"/>
      <w:proofErr w:type="spellEnd"/>
      <w:r w:rsidR="00BB1DBD">
        <w:rPr>
          <w:rStyle w:val="CommentReference"/>
        </w:rPr>
        <w:commentReference w:id="8"/>
      </w:r>
      <w:r w:rsidRPr="00342520">
        <w:rPr>
          <w:rFonts w:ascii="Calibri Light" w:hAnsi="Calibri Light" w:cs="Calibri Light"/>
          <w:sz w:val="24"/>
          <w:szCs w:val="24"/>
        </w:rPr>
        <w:t xml:space="preserve">) is a customary law adopted by the people of Sumba, East Nusa Tenggara (NTT). The custom of kidnapping brides has been passed down and continues to be carried out by various tribes in remote parts of Sumba Island, especially the Kodi and </w:t>
      </w:r>
      <w:proofErr w:type="spellStart"/>
      <w:r w:rsidRPr="00342520">
        <w:rPr>
          <w:rFonts w:ascii="Calibri Light" w:hAnsi="Calibri Light" w:cs="Calibri Light"/>
          <w:sz w:val="24"/>
          <w:szCs w:val="24"/>
        </w:rPr>
        <w:t>Wawewa</w:t>
      </w:r>
      <w:proofErr w:type="spellEnd"/>
      <w:r w:rsidRPr="00342520">
        <w:rPr>
          <w:rFonts w:ascii="Calibri Light" w:hAnsi="Calibri Light" w:cs="Calibri Light"/>
          <w:sz w:val="24"/>
          <w:szCs w:val="24"/>
        </w:rPr>
        <w:t xml:space="preserve">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Timur","type":"article-journal","volume":"2"},"uris":["http://www.mendeley.com/documents/?uuid=6bc1561b-1527-4fbd-aab0-394b9b793075"]},{"id":"ITEM-4","itemData":{"abstract":"Selain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)","type":"article-journal","volume":"3"},"uris":["http://www.mendeley.com/documents/?uuid=9ef14a2f-74ce-42ce-b34c-43ed083b4349"]}],"mendeley":{"formattedCitation":"(Bembot and Sermada 2022; Doko, Suwitra, and Sudibya 2021; Kamuri and Toumeluk 2021; Tanggu, Kudubun, and Utomo 2021)","plainTextFormattedCitation":"(Bembot and Sermada 2022; Doko, Suwitra, and Sudibya 2021; Kamuri and Toumeluk 2021; Tanggu, Kudubun, and Utomo 2021)","previouslyFormattedCitation":"(Bembot &amp; Sermada, 2022; Doko et al., 2021; Kamuri &amp; Toumeluk,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7" w:history="1">
        <w:r w:rsidR="00DB63CC" w:rsidRPr="00FF16A9">
          <w:rPr>
            <w:rStyle w:val="Hyperlink"/>
            <w:rFonts w:ascii="Calibri Light" w:hAnsi="Calibri Light" w:cs="Calibri Light"/>
            <w:noProof/>
            <w:sz w:val="24"/>
            <w:szCs w:val="24"/>
          </w:rPr>
          <w:t>Bembot and Sermada</w:t>
        </w:r>
      </w:hyperlink>
      <w:r w:rsidR="00FF16A9">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 </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B35C5A">
          <w:rPr>
            <w:rStyle w:val="Hyperlink"/>
            <w:rFonts w:ascii="Calibri Light" w:hAnsi="Calibri Light" w:cs="Calibri Light"/>
            <w:noProof/>
            <w:sz w:val="24"/>
            <w:szCs w:val="24"/>
          </w:rPr>
          <w:t>Kamuri and 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w:t>
        </w:r>
      </w:hyperlink>
      <w:r w:rsidR="00DB63CC" w:rsidRPr="00DB63CC">
        <w:rPr>
          <w:rFonts w:ascii="Calibri Light" w:hAnsi="Calibri Light" w:cs="Calibri Light"/>
          <w:noProof/>
          <w:sz w:val="24"/>
          <w:szCs w:val="24"/>
        </w:rPr>
        <w:t xml:space="preserve"> </w:t>
      </w:r>
      <w:hyperlink w:anchor="no31" w:history="1">
        <w:r w:rsidR="00DB63CC" w:rsidRPr="001B658E">
          <w:rPr>
            <w:rStyle w:val="Hyperlink"/>
            <w:rFonts w:ascii="Calibri Light" w:hAnsi="Calibri Light" w:cs="Calibri Light"/>
            <w:noProof/>
            <w:sz w:val="24"/>
            <w:szCs w:val="24"/>
          </w:rPr>
          <w:t>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6F17ED4" w14:textId="1DB6AC82"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Tengah","type":"article-journal","volume":"1"},"uris":["http://www.mendeley.com/documents/?uuid=fd1504e3-2c70-4e34-a1e3-d667bbdc07c6"]}],"mendeley":{"formattedCitation":"(Kleden 2017; Mardiani, Jati Nugroho, and Rogo Yuono 2021)","plainTextFormattedCitation":"(Kleden 2017; Mardiani, Jati Nugroho, and Rogo Yuono 2021)","previouslyFormattedCitation":"(Kleden, 2017; 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8" w:history="1">
        <w:r w:rsidR="00DB63CC" w:rsidRPr="009A2DB4">
          <w:rPr>
            <w:rStyle w:val="Hyperlink"/>
            <w:rFonts w:ascii="Calibri Light" w:hAnsi="Calibri Light" w:cs="Calibri Light"/>
            <w:noProof/>
            <w:sz w:val="24"/>
            <w:szCs w:val="24"/>
          </w:rPr>
          <w:t>Kleden</w:t>
        </w:r>
      </w:hyperlink>
      <w:r w:rsidR="009A2DB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22" w:history="1">
        <w:r w:rsidR="00DB63CC" w:rsidRPr="001B658E">
          <w:rPr>
            <w:rStyle w:val="Hyperlink"/>
            <w:rFonts w:ascii="Calibri Light" w:hAnsi="Calibri Light" w:cs="Calibri Light"/>
            <w:noProof/>
            <w:sz w:val="24"/>
            <w:szCs w:val="24"/>
          </w:rPr>
          <w:t>Mardiani, Jati 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w:t>
      </w:r>
      <w:proofErr w:type="spellStart"/>
      <w:r w:rsidRPr="00342520">
        <w:rPr>
          <w:rFonts w:ascii="Calibri Light" w:hAnsi="Calibri Light" w:cs="Calibri Light"/>
          <w:sz w:val="24"/>
          <w:szCs w:val="24"/>
        </w:rPr>
        <w:t>Komnas</w:t>
      </w:r>
      <w:proofErr w:type="spellEnd"/>
      <w:r w:rsidRPr="00342520">
        <w:rPr>
          <w:rFonts w:ascii="Calibri Light" w:hAnsi="Calibri Light" w:cs="Calibri Light"/>
          <w:sz w:val="24"/>
          <w:szCs w:val="24"/>
        </w:rPr>
        <w:t xml:space="preserve">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w:t>
      </w:r>
      <w:r w:rsidRPr="00342520">
        <w:rPr>
          <w:rFonts w:ascii="Calibri Light" w:hAnsi="Calibri Light" w:cs="Calibri Light"/>
          <w:sz w:val="24"/>
          <w:szCs w:val="24"/>
        </w:rPr>
        <w:lastRenderedPageBreak/>
        <w:t xml:space="preserve">harassment against women as forced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Indonesia","type":"article-journal","volume":"21"},"uris":["http://www.mendeley.com/documents/?uuid=acb355dd-254e-4099-b5a9-dedfc9bb6f56"]}],"mendeley":{"formattedCitation":"(Ati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xml:space="preserve">. 2023; </w:t>
      </w:r>
      <w:hyperlink w:anchor="no9" w:history="1">
        <w:r w:rsidR="00DB63CC" w:rsidRPr="00F26AA7">
          <w:rPr>
            <w:rStyle w:val="Hyperlink"/>
            <w:rFonts w:ascii="Calibri Light" w:hAnsi="Calibri Light" w:cs="Calibri Light"/>
            <w:noProof/>
            <w:sz w:val="24"/>
            <w:szCs w:val="24"/>
          </w:rPr>
          <w:t>Campmajó</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399B6934" w14:textId="49DAB0F6"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Therefore, </w:t>
      </w:r>
      <w:proofErr w:type="spellStart"/>
      <w:r w:rsidRPr="00342520">
        <w:rPr>
          <w:rFonts w:ascii="Calibri Light" w:hAnsi="Calibri Light" w:cs="Calibri Light"/>
          <w:sz w:val="24"/>
          <w:szCs w:val="24"/>
        </w:rPr>
        <w:t>Muhdi</w:t>
      </w:r>
      <w:proofErr w:type="spellEnd"/>
      <w:r w:rsidRPr="00342520">
        <w:rPr>
          <w:rFonts w:ascii="Calibri Light" w:hAnsi="Calibri Light" w:cs="Calibri Light"/>
          <w:sz w:val="24"/>
          <w:szCs w:val="24"/>
        </w:rPr>
        <w:t xml:space="preserve">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5" w:history="1">
        <w:r w:rsidR="00DB63CC" w:rsidRPr="00F26AA7">
          <w:rPr>
            <w:rStyle w:val="Hyperlink"/>
            <w:rFonts w:ascii="Calibri Light" w:hAnsi="Calibri Light" w:cs="Calibri Light"/>
            <w:noProof/>
            <w:sz w:val="24"/>
            <w:szCs w:val="24"/>
          </w:rPr>
          <w:t>Indrama</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Timur","type":"article-journal","volume":"7"},"uris":["http://www.mendeley.com/documents/?uuid=fc9cb3de-c809-4ab7-96d7-16ccaa9c7a23"]}],"mendeley":{"formattedCitation":"(Sanjaya and Rahardi 2021)","plainTextFormattedCitation":"(Sanjaya and Rahardi 2021)","previouslyFormattedCitation":"(Sanjaya &amp; Rahardi,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6" w:history="1">
        <w:r w:rsidR="00DB63CC" w:rsidRPr="00841964">
          <w:rPr>
            <w:rStyle w:val="Hyperlink"/>
            <w:rFonts w:ascii="Calibri Light" w:hAnsi="Calibri Light" w:cs="Calibri Light"/>
            <w:noProof/>
            <w:sz w:val="24"/>
            <w:szCs w:val="24"/>
          </w:rPr>
          <w:t>Sanjaya and</w:t>
        </w:r>
      </w:hyperlink>
      <w:r w:rsidR="00DB63CC" w:rsidRPr="00DB63CC">
        <w:rPr>
          <w:rFonts w:ascii="Calibri Light" w:hAnsi="Calibri Light" w:cs="Calibri Light"/>
          <w:noProof/>
          <w:sz w:val="24"/>
          <w:szCs w:val="24"/>
        </w:rPr>
        <w:t xml:space="preserve"> </w:t>
      </w:r>
      <w:hyperlink w:anchor="no26" w:history="1">
        <w:r w:rsidR="00DB63CC" w:rsidRPr="00841964">
          <w:rPr>
            <w:rStyle w:val="Hyperlink"/>
            <w:rFonts w:ascii="Calibri Light" w:hAnsi="Calibri Light" w:cs="Calibri Light"/>
            <w:noProof/>
            <w:sz w:val="24"/>
            <w:szCs w:val="24"/>
          </w:rPr>
          <w:t>Rahardi</w:t>
        </w:r>
      </w:hyperlink>
      <w:r w:rsidR="0084196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w:t>
      </w:r>
      <w:proofErr w:type="spellStart"/>
      <w:r w:rsidRPr="00342520">
        <w:rPr>
          <w:rFonts w:ascii="Calibri Light" w:hAnsi="Calibri Light" w:cs="Calibri Light"/>
          <w:sz w:val="24"/>
          <w:szCs w:val="24"/>
        </w:rPr>
        <w:t>Johanis</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Putratama</w:t>
      </w:r>
      <w:proofErr w:type="spellEnd"/>
      <w:r w:rsidRPr="00342520">
        <w:rPr>
          <w:rFonts w:ascii="Calibri Light" w:hAnsi="Calibri Light" w:cs="Calibri Light"/>
          <w:sz w:val="24"/>
          <w:szCs w:val="24"/>
        </w:rPr>
        <w:t xml:space="preserve">,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B35C5A">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B35C5A">
          <w:rPr>
            <w:rStyle w:val="Hyperlink"/>
            <w:rFonts w:ascii="Calibri Light" w:hAnsi="Calibri Light" w:cs="Calibri Light"/>
            <w:noProof/>
            <w:sz w:val="24"/>
            <w:szCs w:val="24"/>
          </w:rPr>
          <w:t>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Martha </w:t>
      </w:r>
      <w:proofErr w:type="spellStart"/>
      <w:r w:rsidRPr="00342520">
        <w:rPr>
          <w:rFonts w:ascii="Calibri Light" w:hAnsi="Calibri Light" w:cs="Calibri Light"/>
          <w:sz w:val="24"/>
          <w:szCs w:val="24"/>
        </w:rPr>
        <w:t>Mardiani</w:t>
      </w:r>
      <w:proofErr w:type="spellEnd"/>
      <w:r w:rsidRPr="00342520">
        <w:rPr>
          <w:rFonts w:ascii="Calibri Light" w:hAnsi="Calibri Light" w:cs="Calibri Light"/>
          <w:sz w:val="24"/>
          <w:szCs w:val="24"/>
        </w:rPr>
        <w:t xml:space="preserve">, the practice of forced marriage has become outdated in today's society because it limits women's autonomy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Tengah","type":"article-journal","volume":"1"},"uris":["http://www.mendeley.com/documents/?uuid=fd1504e3-2c70-4e34-a1e3-d667bbdc07c6"]}],"mendeley":{"formattedCitation":"(Mardiani, Jati Nugroho, and Rogo Yuono 2021)","plainTextFormattedCitation":"(Mardiani, Jati Nugroho, and Rogo Yuono 2021)","previouslyFormattedCitation":"(Mardiani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2" w:history="1">
        <w:r w:rsidR="00DB63CC" w:rsidRPr="001B658E">
          <w:rPr>
            <w:rStyle w:val="Hyperlink"/>
            <w:rFonts w:ascii="Calibri Light" w:hAnsi="Calibri Light" w:cs="Calibri Light"/>
            <w:noProof/>
            <w:sz w:val="24"/>
            <w:szCs w:val="24"/>
          </w:rPr>
          <w:t>Mardiani, Jati</w:t>
        </w:r>
      </w:hyperlink>
      <w:r w:rsidR="00DB63CC" w:rsidRPr="00DB63CC">
        <w:rPr>
          <w:rFonts w:ascii="Calibri Light" w:hAnsi="Calibri Light" w:cs="Calibri Light"/>
          <w:noProof/>
          <w:sz w:val="24"/>
          <w:szCs w:val="24"/>
        </w:rPr>
        <w:t xml:space="preserve"> </w:t>
      </w:r>
      <w:hyperlink w:anchor="no22" w:history="1">
        <w:r w:rsidR="00DB63CC" w:rsidRPr="001B658E">
          <w:rPr>
            <w:rStyle w:val="Hyperlink"/>
            <w:rFonts w:ascii="Calibri Light" w:hAnsi="Calibri Light" w:cs="Calibri Light"/>
            <w:noProof/>
            <w:sz w:val="24"/>
            <w:szCs w:val="24"/>
          </w:rPr>
          <w:t>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same thing was also conveyed by Astrid Budi </w:t>
      </w:r>
      <w:proofErr w:type="spellStart"/>
      <w:r w:rsidRPr="00342520">
        <w:rPr>
          <w:rFonts w:ascii="Calibri Light" w:hAnsi="Calibri Light" w:cs="Calibri Light"/>
          <w:sz w:val="24"/>
          <w:szCs w:val="24"/>
        </w:rPr>
        <w:t>Ati</w:t>
      </w:r>
      <w:proofErr w:type="spellEnd"/>
      <w:r w:rsidRPr="00342520">
        <w:rPr>
          <w:rFonts w:ascii="Calibri Light" w:hAnsi="Calibri Light" w:cs="Calibri Light"/>
          <w:sz w:val="24"/>
          <w:szCs w:val="24"/>
        </w:rPr>
        <w:t xml:space="preserve"> who explained that the customary practice of marriage and kidnapping in Sumba creates an unfavorable position for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Rambang)","type":"article-journal","volume":"10"},"uris":["http://www.mendeley.com/documents/?uuid=0d6af387-56f0-431d-8dee-45abed44783d"]}],"mendeley":{"formattedCitation":"(Ati 2021)","plainTextFormattedCitation":"(Ati 2021)","previouslyFormattedCitation":"(Ati,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1A1FAFBB" w14:textId="08F6319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3" w:history="1">
        <w:r w:rsidR="00DB63CC" w:rsidRPr="00DE6B26">
          <w:rPr>
            <w:rStyle w:val="Hyperlink"/>
            <w:rFonts w:ascii="Calibri Light" w:hAnsi="Calibri Light" w:cs="Calibri Light"/>
            <w:noProof/>
            <w:sz w:val="24"/>
            <w:szCs w:val="24"/>
          </w:rPr>
          <w:t>Toriq</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w:t>
      </w:r>
      <w:proofErr w:type="spellStart"/>
      <w:r w:rsidRPr="00342520">
        <w:rPr>
          <w:rFonts w:ascii="Calibri Light" w:hAnsi="Calibri Light" w:cs="Calibri Light"/>
          <w:sz w:val="24"/>
          <w:szCs w:val="24"/>
        </w:rPr>
        <w:t>fiqh</w:t>
      </w:r>
      <w:proofErr w:type="spellEnd"/>
      <w:r w:rsidRPr="00342520">
        <w:rPr>
          <w:rFonts w:ascii="Calibri Light" w:hAnsi="Calibri Light" w:cs="Calibri Light"/>
          <w:sz w:val="24"/>
          <w:szCs w:val="24"/>
        </w:rPr>
        <w:t xml:space="preserve"> adopted by certain individuals in Sumba. Islam enforces strict marriage rules and ethics governing the protocol of the rights and responsibilities of married individuals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Masyarakat","type":"article-journal","volume":"24"},"uris":["http://www.mendeley.com/documents/?uuid=72054606-1b04-4e94-bdcd-d1c59ce9538a"]}],"mendeley":{"formattedCitation":"(Hakim 2021)","plainTextFormattedCitation":"(Hakim 2021)","previouslyFormattedCitation":"(Hakim,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3" w:history="1">
        <w:r w:rsidR="00DB63CC" w:rsidRPr="00DE6B26">
          <w:rPr>
            <w:rStyle w:val="Hyperlink"/>
            <w:rFonts w:ascii="Calibri Light" w:hAnsi="Calibri Light" w:cs="Calibri Light"/>
            <w:noProof/>
            <w:sz w:val="24"/>
            <w:szCs w:val="24"/>
          </w:rPr>
          <w:t>Hakim</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p>
    <w:p w14:paraId="4CA5697B" w14:textId="7777777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p>
    <w:p w14:paraId="434357B1" w14:textId="189FEA14"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This study aims to further investigate the phenomenon of Kawin </w:t>
      </w:r>
      <w:proofErr w:type="spellStart"/>
      <w:r w:rsidRPr="00342520">
        <w:rPr>
          <w:rFonts w:ascii="Calibri Light" w:hAnsi="Calibri Light" w:cs="Calibri Light"/>
          <w:sz w:val="24"/>
          <w:szCs w:val="24"/>
        </w:rPr>
        <w:t>Tangkap</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marriage in the Sumba Tribe of East Nusa Tenggara, with a special focus on its implications within the framework of Islamic law. In this context, researchers will investigate whether these behaviors are in line with or deviate from Islamic beliefs and laws.</w:t>
      </w:r>
      <w:bookmarkEnd w:id="5"/>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w:t>
      </w:r>
      <w:proofErr w:type="spellStart"/>
      <w:r w:rsidR="00E42983" w:rsidRPr="00E42983">
        <w:rPr>
          <w:rFonts w:ascii="Calibri Light" w:hAnsi="Calibri Light" w:cs="Calibri Light"/>
          <w:b/>
          <w:bCs/>
          <w:sz w:val="24"/>
          <w:szCs w:val="24"/>
        </w:rPr>
        <w:t>Tangkap</w:t>
      </w:r>
      <w:proofErr w:type="spellEnd"/>
      <w:r w:rsidR="00E42983" w:rsidRPr="00E42983">
        <w:rPr>
          <w:rFonts w:ascii="Calibri Light" w:hAnsi="Calibri Light" w:cs="Calibri Light"/>
          <w:b/>
          <w:bCs/>
          <w:sz w:val="24"/>
          <w:szCs w:val="24"/>
        </w:rPr>
        <w:t xml:space="preserve"> </w:t>
      </w:r>
      <w:r w:rsidRPr="003A6AF1">
        <w:rPr>
          <w:rFonts w:ascii="Calibri Light" w:hAnsi="Calibri Light" w:cs="Calibri Light"/>
          <w:b/>
          <w:bCs/>
          <w:sz w:val="24"/>
          <w:szCs w:val="24"/>
        </w:rPr>
        <w:t>(</w:t>
      </w:r>
      <w:proofErr w:type="spellStart"/>
      <w:r w:rsidR="00E42983" w:rsidRPr="00E42983">
        <w:rPr>
          <w:rFonts w:ascii="Calibri Light" w:hAnsi="Calibri Light" w:cs="Calibri Light"/>
          <w:b/>
          <w:bCs/>
          <w:sz w:val="24"/>
          <w:szCs w:val="24"/>
        </w:rPr>
        <w:t>Paneta</w:t>
      </w:r>
      <w:proofErr w:type="spellEnd"/>
      <w:r w:rsidR="00E42983" w:rsidRPr="00E42983">
        <w:rPr>
          <w:rFonts w:ascii="Calibri Light" w:hAnsi="Calibri Light" w:cs="Calibri Light"/>
          <w:b/>
          <w:bCs/>
          <w:sz w:val="24"/>
          <w:szCs w:val="24"/>
        </w:rPr>
        <w:t xml:space="preserve"> </w:t>
      </w:r>
      <w:proofErr w:type="spellStart"/>
      <w:r w:rsidR="00E42983" w:rsidRPr="00E42983">
        <w:rPr>
          <w:rFonts w:ascii="Calibri Light" w:hAnsi="Calibri Light" w:cs="Calibri Light"/>
          <w:b/>
          <w:bCs/>
          <w:sz w:val="24"/>
          <w:szCs w:val="24"/>
        </w:rPr>
        <w:t>Mawinne</w:t>
      </w:r>
      <w:proofErr w:type="spellEnd"/>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E42983" w14:paraId="4003F89C" w14:textId="77777777" w:rsidTr="00C219D1">
        <w:trPr>
          <w:tblHeader/>
          <w:tblCellSpacing w:w="15" w:type="dxa"/>
        </w:trPr>
        <w:tc>
          <w:tcPr>
            <w:tcW w:w="1656" w:type="dxa"/>
            <w:vAlign w:val="center"/>
            <w:hideMark/>
          </w:tcPr>
          <w:p w14:paraId="718BA82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Aspect</w:t>
            </w:r>
          </w:p>
        </w:tc>
        <w:tc>
          <w:tcPr>
            <w:tcW w:w="2379" w:type="dxa"/>
            <w:vAlign w:val="center"/>
            <w:hideMark/>
          </w:tcPr>
          <w:p w14:paraId="15BF460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Positive Indicators (Supporting)</w:t>
            </w:r>
          </w:p>
        </w:tc>
        <w:tc>
          <w:tcPr>
            <w:tcW w:w="2805" w:type="dxa"/>
            <w:vAlign w:val="center"/>
            <w:hideMark/>
          </w:tcPr>
          <w:p w14:paraId="65EF1EB0"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Negative Indicators (Contradictory)</w:t>
            </w:r>
          </w:p>
        </w:tc>
        <w:tc>
          <w:tcPr>
            <w:tcW w:w="1650" w:type="dxa"/>
            <w:vAlign w:val="center"/>
            <w:hideMark/>
          </w:tcPr>
          <w:p w14:paraId="2179281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Existing Gap</w:t>
            </w:r>
          </w:p>
        </w:tc>
      </w:tr>
      <w:tr w:rsidR="00C219D1" w:rsidRPr="00E42983" w14:paraId="3D218DB7" w14:textId="77777777" w:rsidTr="00C219D1">
        <w:trPr>
          <w:tblCellSpacing w:w="15" w:type="dxa"/>
        </w:trPr>
        <w:tc>
          <w:tcPr>
            <w:tcW w:w="1656" w:type="dxa"/>
            <w:vAlign w:val="center"/>
            <w:hideMark/>
          </w:tcPr>
          <w:p w14:paraId="736554F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Culture &amp; Tradition</w:t>
            </w:r>
          </w:p>
        </w:tc>
        <w:tc>
          <w:tcPr>
            <w:tcW w:w="2379" w:type="dxa"/>
            <w:vAlign w:val="center"/>
            <w:hideMark/>
          </w:tcPr>
          <w:p w14:paraId="117A18F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Considered part of </w:t>
            </w:r>
            <w:proofErr w:type="spellStart"/>
            <w:r w:rsidRPr="00E42983">
              <w:rPr>
                <w:rFonts w:ascii="Calibri Light" w:hAnsi="Calibri Light" w:cs="Calibri Light"/>
                <w:sz w:val="16"/>
                <w:szCs w:val="16"/>
              </w:rPr>
              <w:t>Sumbanese</w:t>
            </w:r>
            <w:proofErr w:type="spellEnd"/>
            <w:r w:rsidRPr="00E42983">
              <w:rPr>
                <w:rFonts w:ascii="Calibri Light" w:hAnsi="Calibri Light" w:cs="Calibri Light"/>
                <w:sz w:val="16"/>
                <w:szCs w:val="16"/>
              </w:rPr>
              <w:t xml:space="preserve"> customs, symbolizing masculinity and social status.</w:t>
            </w:r>
          </w:p>
        </w:tc>
        <w:tc>
          <w:tcPr>
            <w:tcW w:w="2805" w:type="dxa"/>
            <w:vAlign w:val="center"/>
            <w:hideMark/>
          </w:tcPr>
          <w:p w14:paraId="141DB33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Differences in perspective between local customs and human rights principles.</w:t>
            </w:r>
          </w:p>
        </w:tc>
      </w:tr>
      <w:tr w:rsidR="00C219D1" w:rsidRPr="00E42983" w14:paraId="32DB6F41" w14:textId="77777777" w:rsidTr="00C219D1">
        <w:trPr>
          <w:tblCellSpacing w:w="15" w:type="dxa"/>
        </w:trPr>
        <w:tc>
          <w:tcPr>
            <w:tcW w:w="1656" w:type="dxa"/>
            <w:vAlign w:val="center"/>
            <w:hideMark/>
          </w:tcPr>
          <w:p w14:paraId="4B467C6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lastRenderedPageBreak/>
              <w:t>Customary Law</w:t>
            </w:r>
          </w:p>
        </w:tc>
        <w:tc>
          <w:tcPr>
            <w:tcW w:w="2379" w:type="dxa"/>
            <w:vAlign w:val="center"/>
            <w:hideMark/>
          </w:tcPr>
          <w:p w14:paraId="6A1F238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Still accepted in certain communities with </w:t>
            </w:r>
            <w:proofErr w:type="spellStart"/>
            <w:r w:rsidRPr="00E42983">
              <w:rPr>
                <w:rFonts w:ascii="Calibri Light" w:hAnsi="Calibri Light" w:cs="Calibri Light"/>
                <w:sz w:val="16"/>
                <w:szCs w:val="16"/>
              </w:rPr>
              <w:t>belis</w:t>
            </w:r>
            <w:proofErr w:type="spellEnd"/>
            <w:r w:rsidRPr="00E42983">
              <w:rPr>
                <w:rFonts w:ascii="Calibri Light" w:hAnsi="Calibri Light" w:cs="Calibri Light"/>
                <w:sz w:val="16"/>
                <w:szCs w:val="16"/>
              </w:rPr>
              <w:t xml:space="preserve"> (bride price) payment.</w:t>
            </w:r>
          </w:p>
        </w:tc>
        <w:tc>
          <w:tcPr>
            <w:tcW w:w="2805" w:type="dxa"/>
            <w:vAlign w:val="center"/>
            <w:hideMark/>
          </w:tcPr>
          <w:p w14:paraId="47A1EC85"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Conflict between customary law and state law.</w:t>
            </w:r>
          </w:p>
        </w:tc>
      </w:tr>
      <w:tr w:rsidR="00C219D1" w:rsidRPr="00E42983" w14:paraId="0CAD092D" w14:textId="77777777" w:rsidTr="00C219D1">
        <w:trPr>
          <w:tblCellSpacing w:w="15" w:type="dxa"/>
        </w:trPr>
        <w:tc>
          <w:tcPr>
            <w:tcW w:w="1656" w:type="dxa"/>
            <w:vAlign w:val="center"/>
            <w:hideMark/>
          </w:tcPr>
          <w:p w14:paraId="2747DA9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Islamic Law Perspective</w:t>
            </w:r>
          </w:p>
        </w:tc>
        <w:tc>
          <w:tcPr>
            <w:tcW w:w="2379" w:type="dxa"/>
            <w:vAlign w:val="center"/>
            <w:hideMark/>
          </w:tcPr>
          <w:p w14:paraId="0A98D13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Does not align with the Islamic </w:t>
            </w:r>
            <w:proofErr w:type="spellStart"/>
            <w:r w:rsidRPr="00E42983">
              <w:rPr>
                <w:rFonts w:ascii="Calibri Light" w:hAnsi="Calibri Light" w:cs="Calibri Light"/>
                <w:sz w:val="16"/>
                <w:szCs w:val="16"/>
              </w:rPr>
              <w:t>ijab</w:t>
            </w:r>
            <w:proofErr w:type="spellEnd"/>
            <w:r w:rsidRPr="00E42983">
              <w:rPr>
                <w:rFonts w:ascii="Calibri Light" w:hAnsi="Calibri Light" w:cs="Calibri Light"/>
                <w:sz w:val="16"/>
                <w:szCs w:val="16"/>
              </w:rPr>
              <w:t xml:space="preserve"> </w:t>
            </w:r>
            <w:proofErr w:type="spellStart"/>
            <w:r w:rsidRPr="00E42983">
              <w:rPr>
                <w:rFonts w:ascii="Calibri Light" w:hAnsi="Calibri Light" w:cs="Calibri Light"/>
                <w:sz w:val="16"/>
                <w:szCs w:val="16"/>
              </w:rPr>
              <w:t>qabul</w:t>
            </w:r>
            <w:proofErr w:type="spellEnd"/>
            <w:r w:rsidRPr="00E42983">
              <w:rPr>
                <w:rFonts w:ascii="Calibri Light" w:hAnsi="Calibri Light" w:cs="Calibri Light"/>
                <w:sz w:val="16"/>
                <w:szCs w:val="16"/>
              </w:rPr>
              <w:t xml:space="preserve"> requirement, which requires the bride’s approval.</w:t>
            </w:r>
          </w:p>
        </w:tc>
        <w:tc>
          <w:tcPr>
            <w:tcW w:w="1650" w:type="dxa"/>
            <w:vAlign w:val="center"/>
            <w:hideMark/>
          </w:tcPr>
          <w:p w14:paraId="3C2904E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The absence of consent and justice in the marriage contract.</w:t>
            </w:r>
          </w:p>
        </w:tc>
      </w:tr>
      <w:tr w:rsidR="00C219D1" w:rsidRPr="00E42983" w14:paraId="1B675A88" w14:textId="77777777" w:rsidTr="00C219D1">
        <w:trPr>
          <w:tblCellSpacing w:w="15" w:type="dxa"/>
        </w:trPr>
        <w:tc>
          <w:tcPr>
            <w:tcW w:w="1656" w:type="dxa"/>
            <w:vAlign w:val="center"/>
            <w:hideMark/>
          </w:tcPr>
          <w:p w14:paraId="6545CA3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Women's Protection</w:t>
            </w:r>
          </w:p>
        </w:tc>
        <w:tc>
          <w:tcPr>
            <w:tcW w:w="2379" w:type="dxa"/>
            <w:vAlign w:val="center"/>
            <w:hideMark/>
          </w:tcPr>
          <w:p w14:paraId="416C0CD4"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 of protection for women within the customary legal system.</w:t>
            </w:r>
          </w:p>
        </w:tc>
      </w:tr>
      <w:tr w:rsidR="00C219D1" w:rsidRPr="00E42983" w14:paraId="4166C0D6" w14:textId="77777777" w:rsidTr="00C219D1">
        <w:trPr>
          <w:tblCellSpacing w:w="15" w:type="dxa"/>
        </w:trPr>
        <w:tc>
          <w:tcPr>
            <w:tcW w:w="1656" w:type="dxa"/>
            <w:vAlign w:val="center"/>
            <w:hideMark/>
          </w:tcPr>
          <w:p w14:paraId="6708DB1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Social &amp; Economic Aspects</w:t>
            </w:r>
          </w:p>
        </w:tc>
        <w:tc>
          <w:tcPr>
            <w:tcW w:w="2379" w:type="dxa"/>
            <w:vAlign w:val="center"/>
            <w:hideMark/>
          </w:tcPr>
          <w:p w14:paraId="59CABAD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No mechanism to ensure women's protection and well-being.</w:t>
            </w:r>
          </w:p>
        </w:tc>
      </w:tr>
      <w:tr w:rsidR="00C219D1" w:rsidRPr="00E42983" w14:paraId="0C854964" w14:textId="77777777" w:rsidTr="00C219D1">
        <w:trPr>
          <w:tblCellSpacing w:w="15" w:type="dxa"/>
        </w:trPr>
        <w:tc>
          <w:tcPr>
            <w:tcW w:w="1656" w:type="dxa"/>
            <w:vAlign w:val="center"/>
            <w:hideMark/>
          </w:tcPr>
          <w:p w14:paraId="1E009CF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National Law</w:t>
            </w:r>
          </w:p>
        </w:tc>
        <w:tc>
          <w:tcPr>
            <w:tcW w:w="2379" w:type="dxa"/>
            <w:vAlign w:val="center"/>
            <w:hideMark/>
          </w:tcPr>
          <w:p w14:paraId="1892BE0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Incompatibility between customary practices and state law.</w:t>
            </w:r>
          </w:p>
        </w:tc>
      </w:tr>
    </w:tbl>
    <w:p w14:paraId="705D4330" w14:textId="77777777" w:rsidR="00E42983" w:rsidRP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 xml:space="preserve">This table illustrates the contradictions between local customs, Islamic law, and national law in the practice of Kawin </w:t>
      </w:r>
      <w:proofErr w:type="spellStart"/>
      <w:r w:rsidRPr="00E42983">
        <w:rPr>
          <w:rFonts w:ascii="Calibri Light" w:hAnsi="Calibri Light" w:cs="Calibri Light"/>
          <w:sz w:val="24"/>
          <w:szCs w:val="24"/>
        </w:rPr>
        <w:t>Tangkap</w:t>
      </w:r>
      <w:proofErr w:type="spellEnd"/>
      <w:r w:rsidRPr="00E42983">
        <w:rPr>
          <w:rFonts w:ascii="Calibri Light" w:hAnsi="Calibri Light" w:cs="Calibri Light"/>
          <w:sz w:val="24"/>
          <w:szCs w:val="24"/>
        </w:rPr>
        <w:t xml:space="preserve"> in Sumba</w:t>
      </w:r>
    </w:p>
    <w:p w14:paraId="0C8B10A7" w14:textId="6C6F48BD"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commentRangeStart w:id="9"/>
      <w:r w:rsidRPr="00122F5F">
        <w:rPr>
          <w:rFonts w:ascii="Calibri Light" w:hAnsi="Calibri Light" w:cs="Calibri Light"/>
          <w:b/>
          <w:sz w:val="24"/>
          <w:szCs w:val="24"/>
          <w:lang w:val="id-ID"/>
        </w:rPr>
        <w:t>METHOD</w:t>
      </w:r>
      <w:commentRangeEnd w:id="9"/>
      <w:r w:rsidR="009241B0">
        <w:rPr>
          <w:rStyle w:val="CommentReference"/>
        </w:rPr>
        <w:commentReference w:id="9"/>
      </w:r>
    </w:p>
    <w:p w14:paraId="7C1E0A10" w14:textId="7BF1BF1D" w:rsidR="00342520" w:rsidRDefault="00342520" w:rsidP="00342520">
      <w:pPr>
        <w:spacing w:before="120" w:after="120"/>
        <w:ind w:left="426"/>
        <w:jc w:val="both"/>
        <w:rPr>
          <w:rFonts w:ascii="Calibri Light" w:hAnsi="Calibri Light" w:cs="Calibri Light"/>
          <w:sz w:val="24"/>
          <w:szCs w:val="24"/>
        </w:rPr>
      </w:pPr>
      <w:bookmarkStart w:id="10" w:name="_Hlk153981808"/>
      <w:r w:rsidRPr="00342520">
        <w:rPr>
          <w:rFonts w:ascii="Calibri Light" w:hAnsi="Calibri Light" w:cs="Calibri Light"/>
          <w:sz w:val="24"/>
          <w:szCs w:val="24"/>
        </w:rPr>
        <w:t xml:space="preserve">In this study, the author uses qualitative research methods with the type of literature review from various credible sources. The data collection technique was carried out for several days to find complete sources from journal articles, online newspapers, and some videos from social media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Teologi","type":"article-journal","volume":"3"},"uris":["http://www.mendeley.com/documents/?uuid=8c979c26-e0f1-4ada-9b5f-f39ca268b354"]}],"mendeley":{"formattedCitation":"(Manurung 2022)","plainTextFormattedCitation":"(Manurung 2022)","previouslyFormattedCitation":"(Manurung,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1" w:history="1">
        <w:r w:rsidR="00DB63CC" w:rsidRPr="00930DAC">
          <w:rPr>
            <w:rStyle w:val="Hyperlink"/>
            <w:rFonts w:ascii="Calibri Light" w:hAnsi="Calibri Light" w:cs="Calibri Light"/>
            <w:noProof/>
            <w:sz w:val="24"/>
            <w:szCs w:val="24"/>
          </w:rPr>
          <w:t>Manurung</w:t>
        </w:r>
      </w:hyperlink>
      <w:r w:rsidR="00930DAC">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 are several concepts used in this study, namely the concept of Islamic law, marriage</w:t>
      </w:r>
      <w:r w:rsidR="00476E35">
        <w:rPr>
          <w:rFonts w:ascii="Calibri Light" w:hAnsi="Calibri Light" w:cs="Calibri Light"/>
          <w:sz w:val="24"/>
          <w:szCs w:val="24"/>
        </w:rPr>
        <w:t>,</w:t>
      </w:r>
      <w:r w:rsidRPr="00342520">
        <w:rPr>
          <w:rFonts w:ascii="Calibri Light" w:hAnsi="Calibri Light" w:cs="Calibri Light"/>
          <w:sz w:val="24"/>
          <w:szCs w:val="24"/>
        </w:rPr>
        <w:t xml:space="preserve"> and capture.   The research question to be answered in this study is related to how the tradition of capture marriage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in Sumba, East Nusa Tenggara is viewed from the perspective of Islamic law.</w:t>
      </w:r>
      <w:bookmarkEnd w:id="10"/>
    </w:p>
    <w:p w14:paraId="1AA0A01F" w14:textId="7D67D9C0" w:rsidR="00853A3C" w:rsidRDefault="00853A3C" w:rsidP="0074627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14:anchorId="14199E07" wp14:editId="5F06202A">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5"/>
                    <a:stretch>
                      <a:fillRect/>
                    </a:stretch>
                  </pic:blipFill>
                  <pic:spPr>
                    <a:xfrm>
                      <a:off x="0" y="0"/>
                      <a:ext cx="4542616" cy="2556000"/>
                    </a:xfrm>
                    <a:prstGeom prst="rect">
                      <a:avLst/>
                    </a:prstGeom>
                  </pic:spPr>
                </pic:pic>
              </a:graphicData>
            </a:graphic>
          </wp:inline>
        </w:drawing>
      </w:r>
    </w:p>
    <w:p w14:paraId="35232A42" w14:textId="77777777" w:rsidR="0001477E" w:rsidRPr="00342520" w:rsidRDefault="0001477E" w:rsidP="0001477E">
      <w:pPr>
        <w:spacing w:before="120" w:after="120"/>
        <w:ind w:left="426"/>
        <w:jc w:val="center"/>
        <w:rPr>
          <w:rFonts w:ascii="Calibri Light" w:hAnsi="Calibri Light" w:cs="Calibri Light"/>
          <w:sz w:val="24"/>
          <w:szCs w:val="24"/>
        </w:rPr>
      </w:pPr>
      <w:r>
        <w:rPr>
          <w:rFonts w:ascii="Calibri Light" w:hAnsi="Calibri Light" w:cs="Calibri Light"/>
          <w:sz w:val="24"/>
          <w:szCs w:val="24"/>
        </w:rPr>
        <w:lastRenderedPageBreak/>
        <w:t>Figure 1. Research Location</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14:paraId="5712D7A0" w14:textId="77777777" w:rsidR="00A406E4" w:rsidRPr="005C2120" w:rsidRDefault="00A406E4" w:rsidP="005C2120">
      <w:pPr>
        <w:spacing w:before="120" w:after="120"/>
        <w:ind w:left="426"/>
        <w:jc w:val="both"/>
        <w:rPr>
          <w:rFonts w:ascii="Calibri Light" w:hAnsi="Calibri Light" w:cs="Calibri Light"/>
          <w:b/>
          <w:bCs/>
          <w:sz w:val="24"/>
          <w:szCs w:val="24"/>
        </w:rPr>
      </w:pPr>
      <w:bookmarkStart w:id="11" w:name="_Hlk153981906"/>
      <w:r w:rsidRPr="005C2120">
        <w:rPr>
          <w:rFonts w:ascii="Calibri Light" w:hAnsi="Calibri Light" w:cs="Calibri Light"/>
          <w:b/>
          <w:bCs/>
          <w:sz w:val="24"/>
          <w:szCs w:val="24"/>
        </w:rPr>
        <w:t>The Context of the Practice of Capture Marriage in Sumba, East Nusa Tenggara</w:t>
      </w:r>
    </w:p>
    <w:p w14:paraId="08E6F124" w14:textId="77777777" w:rsidR="00A406E4" w:rsidRPr="005C2120" w:rsidRDefault="00A406E4" w:rsidP="005C2120">
      <w:pPr>
        <w:spacing w:before="120" w:after="120"/>
        <w:ind w:left="426"/>
        <w:jc w:val="both"/>
        <w:rPr>
          <w:rFonts w:ascii="Calibri Light" w:hAnsi="Calibri Light" w:cs="Calibri Light"/>
          <w:b/>
          <w:bCs/>
          <w:sz w:val="24"/>
          <w:szCs w:val="24"/>
        </w:rPr>
      </w:pPr>
      <w:commentRangeStart w:id="12"/>
      <w:r w:rsidRPr="005C2120">
        <w:rPr>
          <w:rFonts w:ascii="Calibri Light" w:hAnsi="Calibri Light" w:cs="Calibri Light"/>
          <w:b/>
          <w:bCs/>
          <w:sz w:val="24"/>
          <w:szCs w:val="24"/>
        </w:rPr>
        <w:t>Definition of Capture Marriage</w:t>
      </w:r>
      <w:commentRangeEnd w:id="12"/>
      <w:r w:rsidR="00BA553B">
        <w:rPr>
          <w:rStyle w:val="CommentReference"/>
        </w:rPr>
        <w:commentReference w:id="12"/>
      </w:r>
    </w:p>
    <w:p w14:paraId="1EBDA7A7" w14:textId="220B2E20"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w:t>
      </w:r>
      <w:proofErr w:type="spellStart"/>
      <w:r w:rsidRPr="005C2120">
        <w:rPr>
          <w:rFonts w:ascii="Calibri Light" w:hAnsi="Calibri Light" w:cs="Calibri Light"/>
          <w:sz w:val="24"/>
          <w:szCs w:val="24"/>
        </w:rPr>
        <w:t>Marauke</w:t>
      </w:r>
      <w:proofErr w:type="spellEnd"/>
      <w:r w:rsidRPr="005C2120">
        <w:rPr>
          <w:rFonts w:ascii="Calibri Light" w:hAnsi="Calibri Light" w:cs="Calibri Light"/>
          <w:sz w:val="24"/>
          <w:szCs w:val="24"/>
        </w:rPr>
        <w:t xml:space="preserv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5C2120">
        <w:rPr>
          <w:rFonts w:ascii="Calibri Light" w:hAnsi="Calibri Light" w:cs="Calibri Light"/>
          <w:sz w:val="24"/>
          <w:szCs w:val="24"/>
        </w:rPr>
        <w:fldChar w:fldCharType="begin" w:fldLock="1"/>
      </w:r>
      <w:r w:rsidR="00B019CF">
        <w:rPr>
          <w:rFonts w:ascii="Calibri Light" w:hAnsi="Calibri Light" w:cs="Calibri Light"/>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Indonesia","type":"article-journal","volume":"21"},"uris":["http://www.mendeley.com/documents/?uuid=acb355dd-254e-4099-b5a9-dedfc9bb6f56"]},{"id":"ITEM-3","itemData":{"DOI":"10.46576/lj.v2i2.1812","ISSN":"2746-3966","abstract":"ABSTRAKTradisi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Jurnal","id":"ITEM-3","issue":"2","issued":{"date-parts":[["2022"]]},"page":"107-115","title":"Tradisi Kawin Tangkap Sumba Dan Prespektif Undang-Undang R I Nomor 1 Tahun 1974 Tentang Perkawinan","type":"article-journal","volume":"2"},"uris":["http://www.mendeley.com/documents/?uuid=61adf143-341d-4c87-8105-42f92cf190cc"]}],"mendeley":{"formattedCitation":"(Dewi, Indonesia, and Medan 2022; Setiyanto 2018; Subeitan 2022)","manualFormatting":"(Dewi, 2022; Setiyanto 2018; Subeitan 2022)","plainTextFormattedCitation":"(Dewi, Indonesia, and Medan 2022; Setiyanto 2018; Subeitan 2022)","previouslyFormattedCitation":"(Dewi et al., 2022;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522DEB">
          <w:rPr>
            <w:rStyle w:val="Hyperlink"/>
            <w:rFonts w:ascii="Calibri Light" w:hAnsi="Calibri Light" w:cs="Calibri Light"/>
            <w:sz w:val="24"/>
            <w:szCs w:val="24"/>
          </w:rPr>
          <w:t>Subeitan</w:t>
        </w:r>
      </w:hyperlink>
      <w:r w:rsidR="00522DEB">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CD586A2" w14:textId="2F44C097"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6" w:history="1">
        <w:r w:rsidR="00DB63CC" w:rsidRPr="002C5517">
          <w:rPr>
            <w:rStyle w:val="Hyperlink"/>
            <w:rFonts w:ascii="Calibri Light" w:hAnsi="Calibri Light" w:cs="Calibri Light"/>
            <w:sz w:val="24"/>
            <w:szCs w:val="24"/>
          </w:rPr>
          <w:t>Israfil et al</w:t>
        </w:r>
      </w:hyperlink>
      <w:r w:rsidR="00DB63CC" w:rsidRPr="005C2120">
        <w:rPr>
          <w:rFonts w:ascii="Calibri Light" w:hAnsi="Calibri Light" w:cs="Calibri Light"/>
          <w:sz w:val="24"/>
          <w:szCs w:val="24"/>
        </w:rPr>
        <w:t>.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Timur)","type":"article-journal","volume":"10"},"uris":["http://www.mendeley.com/documents/?uuid=30f50bc8-b26c-49cf-9322-5afaa7d42a2d"]}],"mendeley":{"formattedCitation":"(Agust 2022; Sanjaya and Rahardi 2021; Toriq 2023)","plainTextFormattedCitation":"(Agust 2022; Sanjaya and Rahardi 2021; Toriq 2023)","previouslyFormattedCitation":"(Agust, 2022; Sanjaya &amp; Rahardi, 2021; 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6"/>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14:paraId="569AF44E" w14:textId="50DEA1E4" w:rsidR="00A406E4" w:rsidRPr="00E41F4D" w:rsidRDefault="00A406E4" w:rsidP="005C2120">
      <w:pPr>
        <w:spacing w:before="120" w:after="120"/>
        <w:ind w:left="426"/>
        <w:jc w:val="both"/>
        <w:rPr>
          <w:rFonts w:ascii="Calibri Light" w:hAnsi="Calibri Light" w:cs="Calibri Light"/>
          <w:b/>
          <w:bCs/>
          <w:sz w:val="24"/>
          <w:szCs w:val="24"/>
        </w:rPr>
      </w:pPr>
      <w:commentRangeStart w:id="13"/>
      <w:r w:rsidRPr="00E41F4D">
        <w:rPr>
          <w:rFonts w:ascii="Calibri Light" w:hAnsi="Calibri Light" w:cs="Calibri Light"/>
          <w:b/>
          <w:bCs/>
          <w:sz w:val="24"/>
          <w:szCs w:val="24"/>
        </w:rPr>
        <w:t>History and development of the practice of captive marriage in Sumba, East Nusa Tenggara</w:t>
      </w:r>
    </w:p>
    <w:p w14:paraId="119B2D21" w14:textId="31600F1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w:t>
      </w:r>
      <w:commentRangeEnd w:id="13"/>
      <w:r w:rsidR="00F24765">
        <w:rPr>
          <w:rStyle w:val="CommentReference"/>
        </w:rPr>
        <w:commentReference w:id="13"/>
      </w:r>
      <w:r w:rsidRPr="005C2120">
        <w:rPr>
          <w:rFonts w:ascii="Calibri Light" w:hAnsi="Calibri Light" w:cs="Calibri Light"/>
          <w:sz w:val="24"/>
          <w:szCs w:val="24"/>
        </w:rPr>
        <w:t xml:space="preserve">from their ancestors for generations to this day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NTT)","type":"article-journal","volume":"1"},"uris":["http://www.mendeley.com/documents/?uuid=2afc2e2f-3688-4786-9f89-f26c4d037400"]}],"mendeley":{"formattedCitation":"(Agust 2022; Kleden 2017)","plainTextFormattedCitation":"(Agust 2022; Kleden 2017)","previouslyFormattedCitation":"(Agust, 2022; Kleden, 2017)"},"properties":{"noteIndex":0},"schema":"https://github.com/citation-style-language/schema/raw/master/csl-citation.json"}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91F07D5" w14:textId="184FC39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high dowry from the woman's side. Capture marriage is a category of marriage without marriage that occurs because there is no family agreement on the amount of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dowry. At the beginning of this tradition, a woman was dressed. </w:t>
      </w:r>
      <w:r w:rsidRPr="005C2120">
        <w:rPr>
          <w:rFonts w:ascii="Calibri Light" w:hAnsi="Calibri Light" w:cs="Calibri Light"/>
          <w:sz w:val="24"/>
          <w:szCs w:val="24"/>
        </w:rPr>
        <w:lastRenderedPageBreak/>
        <w:t xml:space="preserve">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2" w:history="1">
        <w:r w:rsidR="00DB63CC" w:rsidRPr="001B658E">
          <w:rPr>
            <w:rStyle w:val="Hyperlink"/>
            <w:rFonts w:ascii="Calibri Light" w:hAnsi="Calibri Light" w:cs="Calibri Light"/>
            <w:sz w:val="24"/>
            <w:szCs w:val="24"/>
          </w:rPr>
          <w:t>Mardiani, Jati Nugroho, and Rogo Yuono</w:t>
        </w:r>
      </w:hyperlink>
      <w:r w:rsidR="001B658E">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1" w:history="1">
        <w:r w:rsidR="00DB63CC" w:rsidRPr="00430D63">
          <w:rPr>
            <w:rStyle w:val="Hyperlink"/>
            <w:rFonts w:ascii="Calibri Light" w:hAnsi="Calibri Light" w:cs="Calibri Light"/>
            <w:sz w:val="24"/>
            <w:szCs w:val="24"/>
          </w:rPr>
          <w:t>Tanggu, Kudubun, and Utomo</w:t>
        </w:r>
      </w:hyperlink>
      <w:r w:rsidR="00430D63">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67C3CBE" w14:textId="60846AAA"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Timur","type":"article-journal","volume":"7"},"uris":["http://www.mendeley.com/documents/?uuid=fc9cb3de-c809-4ab7-96d7-16ccaa9c7a23"]},{"id":"ITEM-4","itemData":{"DOI":"10.21776/ub.sbn.2017.oo1.01.03","abstract":"Perkawinan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NTT)","type":"article-journal","volume":"1"},"uris":["http://www.mendeley.com/documents/?uuid=2afc2e2f-3688-4786-9f89-f26c4d037400"]}],"mendeley":{"formattedCitation":"(Agust 2022; Kleden 2017; Mahfudhi and Arrosid 2021; Sanjaya and Rahardi 2021)","plainTextFormattedCitation":"(Agust 2022; Kleden 2017; Mahfudhi and Arrosid 2021; Sanjaya and Rahardi 2021)","previouslyFormattedCitation":"(Agust, 2022; Kleden, 2017; Mahfudhi &amp; Arrosid, 2021; Sanjaya &amp; Rahardi,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19" w:history="1">
        <w:r w:rsidR="00DB63CC" w:rsidRPr="0012243B">
          <w:rPr>
            <w:rStyle w:val="Hyperlink"/>
            <w:rFonts w:ascii="Calibri Light" w:hAnsi="Calibri Light" w:cs="Calibri Light"/>
            <w:sz w:val="24"/>
            <w:szCs w:val="24"/>
          </w:rPr>
          <w:t>Mahfudhi</w:t>
        </w:r>
      </w:hyperlink>
      <w:r w:rsidR="00DB63CC" w:rsidRPr="005C2120">
        <w:rPr>
          <w:rFonts w:ascii="Calibri Light" w:hAnsi="Calibri Light" w:cs="Calibri Light"/>
          <w:sz w:val="24"/>
          <w:szCs w:val="24"/>
        </w:rPr>
        <w:t xml:space="preserve"> </w:t>
      </w:r>
      <w:hyperlink w:anchor="no19" w:history="1">
        <w:r w:rsidR="00DB63CC" w:rsidRPr="0012243B">
          <w:rPr>
            <w:rStyle w:val="Hyperlink"/>
            <w:rFonts w:ascii="Calibri Light" w:hAnsi="Calibri Light" w:cs="Calibri Light"/>
            <w:sz w:val="24"/>
            <w:szCs w:val="24"/>
          </w:rPr>
          <w:t>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732E7A3" w14:textId="60F6FAF2"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was not given to others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7"/>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14:paraId="26ED5546" w14:textId="77777777" w:rsidR="00A406E4" w:rsidRPr="00E41F4D" w:rsidRDefault="00A406E4" w:rsidP="005C2120">
      <w:pPr>
        <w:spacing w:before="120" w:after="120"/>
        <w:ind w:left="426"/>
        <w:jc w:val="both"/>
        <w:rPr>
          <w:rFonts w:ascii="Calibri Light" w:hAnsi="Calibri Light" w:cs="Calibri Light"/>
          <w:b/>
          <w:bCs/>
          <w:sz w:val="24"/>
          <w:szCs w:val="24"/>
        </w:rPr>
      </w:pPr>
      <w:commentRangeStart w:id="14"/>
      <w:r w:rsidRPr="00E41F4D">
        <w:rPr>
          <w:rFonts w:ascii="Calibri Light" w:hAnsi="Calibri Light" w:cs="Calibri Light"/>
          <w:b/>
          <w:bCs/>
          <w:sz w:val="24"/>
          <w:szCs w:val="24"/>
        </w:rPr>
        <w:t xml:space="preserve">Islamic Legal Perspectives on the Practice of Capture Marriage </w:t>
      </w:r>
    </w:p>
    <w:p w14:paraId="79ED17F9"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Overview of captive marriage practice in Islam</w:t>
      </w:r>
      <w:commentRangeEnd w:id="14"/>
      <w:r w:rsidR="00E401B2">
        <w:rPr>
          <w:rStyle w:val="CommentReference"/>
        </w:rPr>
        <w:commentReference w:id="14"/>
      </w:r>
    </w:p>
    <w:p w14:paraId="17BD987B" w14:textId="078A25D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Islam","type":"article","volume":"27"},"uris":["http://www.mendeley.com/documents/?uuid=d8624cff-8305-4b09-ae47-5e5731b612e8"]},{"id":"ITEM-2","itemData":{"abstract":"Dalam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Islam","type":"article-journal","volume":"5"},"uris":["http://www.mendeley.com/documents/?uuid=343a2ba2-68f8-4651-88e0-e8591de337e8"]}],"mendeley":{"formattedCitation":"(Shamad 2017; Yayuli 2015)","plainTextFormattedCitation":"(Shamad 2017; Yayuli 2015)","previouslyFormattedCitation":"(Shamad,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F8F653F" w14:textId="0464258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According to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w:t>
      </w:r>
      <w:r w:rsidRPr="005C2120">
        <w:rPr>
          <w:rFonts w:ascii="Calibri Light" w:hAnsi="Calibri Light" w:cs="Calibri Light"/>
          <w:sz w:val="24"/>
          <w:szCs w:val="24"/>
        </w:rPr>
        <w:lastRenderedPageBreak/>
        <w:t xml:space="preserve">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Islam","type":"article-journal","volume":"24"},"uris":["http://www.mendeley.com/documents/?uuid=b1c7ac00-70d5-47a5-8127-75bce13b42ed"]}],"mendeley":{"formattedCitation":"(Harun 2012)","plainTextFormattedCitation":"(Harun 2012)","previouslyFormattedCitation":"(Harun, 2012)"},"properties":{"noteIndex":0},"schema":"https://github.com/citation-style-language/schema/raw/master/csl-citation.json"}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4" w:history="1">
        <w:r w:rsidR="00DB63CC" w:rsidRPr="00D85814">
          <w:rPr>
            <w:rStyle w:val="Hyperlink"/>
            <w:rFonts w:ascii="Calibri Light" w:hAnsi="Calibri Light" w:cs="Calibri Light"/>
            <w:sz w:val="24"/>
            <w:szCs w:val="24"/>
          </w:rPr>
          <w:t>Harun</w:t>
        </w:r>
      </w:hyperlink>
      <w:r w:rsidR="00D85814">
        <w:rPr>
          <w:rFonts w:ascii="Calibri Light" w:hAnsi="Calibri Light" w:cs="Calibri Light"/>
          <w:sz w:val="24"/>
          <w:szCs w:val="24"/>
        </w:rPr>
        <w:t>,</w:t>
      </w:r>
      <w:r w:rsidR="00DB63CC" w:rsidRPr="005C2120">
        <w:rPr>
          <w:rFonts w:ascii="Calibri Light" w:hAnsi="Calibri Light" w:cs="Calibri Light"/>
          <w:sz w:val="24"/>
          <w:szCs w:val="24"/>
        </w:rPr>
        <w:t xml:space="preserve"> 2012)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1B2C156E" w14:textId="72FA27B1"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Islam","type":"article-journal","volume":"5"},"uris":["http://www.mendeley.com/documents/?uuid=343a2ba2-68f8-4651-88e0-e8591de337e8"]},{"id":"ITEM-4","itemData":{"DOI":"10.24239/familia.v2i2.28","abstract":"One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Islam","type":"article-journal","volume":"2"},"uris":["http://www.mendeley.com/documents/?uuid=d0bbb37e-868f-4c6b-84a2-b1b0a941b558"]}],"mendeley":{"formattedCitation":"(Mahfudhi and Arrosid 2021; Malisi 2022; Shamad 2017; Yayuli 2015)","plainTextFormattedCitation":"(Mahfudhi and Arrosid 2021; Malisi 2022; Shamad 2017; Yayuli 2015)","previouslyFormattedCitation":"(Mahfudhi &amp; Arrosid, 2021; Malisi, 2022; 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0" w:history="1">
        <w:r w:rsidR="002F0C12"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8"/>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6954490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w:t>
      </w:r>
      <w:proofErr w:type="spellStart"/>
      <w:r w:rsidRPr="005C2120">
        <w:rPr>
          <w:rFonts w:ascii="Calibri Light" w:hAnsi="Calibri Light" w:cs="Calibri Light"/>
          <w:sz w:val="24"/>
          <w:szCs w:val="24"/>
        </w:rPr>
        <w:t>aqidah</w:t>
      </w:r>
      <w:proofErr w:type="spellEnd"/>
      <w:r w:rsidRPr="005C2120">
        <w:rPr>
          <w:rFonts w:ascii="Calibri Light" w:hAnsi="Calibri Light" w:cs="Calibri Light"/>
          <w:sz w:val="24"/>
          <w:szCs w:val="24"/>
        </w:rPr>
        <w:t xml:space="preserve"> and morals, Islamic law and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are much more intense in their struggle with the dynamics of contemporary life,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is directly related to everyday reality. Faced with contemporary dynamics, the old scientific knowledge of jurisprudence is no longer able to answer it. Therefore, reform efforts towards the understanding of Islamic teachings should not be aimed at Islamic law or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but should be aimed directly at Islamic legal philosophy or </w:t>
      </w:r>
      <w:proofErr w:type="spellStart"/>
      <w:r w:rsidRPr="005C2120">
        <w:rPr>
          <w:rFonts w:ascii="Calibri Light" w:hAnsi="Calibri Light" w:cs="Calibri Light"/>
          <w:sz w:val="24"/>
          <w:szCs w:val="24"/>
        </w:rPr>
        <w:t>ushul</w:t>
      </w:r>
      <w:proofErr w:type="spellEnd"/>
      <w:r w:rsidRPr="005C2120">
        <w:rPr>
          <w:rFonts w:ascii="Calibri Light" w:hAnsi="Calibri Light" w:cs="Calibri Light"/>
          <w:sz w:val="24"/>
          <w:szCs w:val="24"/>
        </w:rPr>
        <w:t xml:space="preserve"> al-</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which is the producer of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w:t>
      </w:r>
      <w:proofErr w:type="spellStart"/>
      <w:r w:rsidRPr="005C2120">
        <w:rPr>
          <w:rFonts w:ascii="Calibri Light" w:hAnsi="Calibri Light" w:cs="Calibri Light"/>
          <w:sz w:val="24"/>
          <w:szCs w:val="24"/>
        </w:rPr>
        <w:t>paneta</w:t>
      </w:r>
      <w:proofErr w:type="spellEnd"/>
      <w:r w:rsidRPr="005C2120">
        <w:rPr>
          <w:rFonts w:ascii="Calibri Light" w:hAnsi="Calibri Light" w:cs="Calibri Light"/>
          <w:sz w:val="24"/>
          <w:szCs w:val="24"/>
        </w:rPr>
        <w:t xml:space="preserve"> </w:t>
      </w:r>
      <w:proofErr w:type="spellStart"/>
      <w:r w:rsidRPr="005C2120">
        <w:rPr>
          <w:rFonts w:ascii="Calibri Light" w:hAnsi="Calibri Light" w:cs="Calibri Light"/>
          <w:sz w:val="24"/>
          <w:szCs w:val="24"/>
        </w:rPr>
        <w:t>mawinne</w:t>
      </w:r>
      <w:proofErr w:type="spellEnd"/>
      <w:r w:rsidRPr="005C2120">
        <w:rPr>
          <w:rFonts w:ascii="Calibri Light" w:hAnsi="Calibri Light" w:cs="Calibri Light"/>
          <w:sz w:val="24"/>
          <w:szCs w:val="24"/>
        </w:rPr>
        <w:t xml:space="preserv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Islam","type":"article-journal","volume":"1"},"uris":["http://www.mendeley.com/documents/?uuid=9cf109f3-35af-440c-8b61-a009855f6b42"]},{"id":"ITEM-5","itemData":{"ISSN":"2527-2934","abstract":"Kata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Islam","type":"article","volume":"27"},"uris":["http://www.mendeley.com/documents/?uuid=d8624cff-8305-4b09-ae47-5e5731b612e8"]}],"mendeley":{"formattedCitation":"(Indrama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0" w:history="1">
        <w:r w:rsidR="00DB63CC"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9" w:history="1">
        <w:r w:rsidR="00DB63CC" w:rsidRPr="00397DF1">
          <w:rPr>
            <w:rStyle w:val="Hyperlink"/>
            <w:rFonts w:ascii="Calibri Light" w:hAnsi="Calibri Light" w:cs="Calibri Light"/>
            <w:sz w:val="24"/>
            <w:szCs w:val="24"/>
          </w:rPr>
          <w:t>Siswanti</w:t>
        </w:r>
      </w:hyperlink>
      <w:r w:rsidR="00397DF1">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 </w:t>
      </w:r>
      <w:hyperlink w:anchor="no36" w:history="1">
        <w:r w:rsidR="00DB63CC" w:rsidRPr="00397DF1">
          <w:rPr>
            <w:rStyle w:val="Hyperlink"/>
            <w:rFonts w:ascii="Calibri Light" w:hAnsi="Calibri Light" w:cs="Calibri Light"/>
            <w:sz w:val="24"/>
            <w:szCs w:val="24"/>
          </w:rPr>
          <w:t>Zulfikar</w:t>
        </w:r>
      </w:hyperlink>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6536469" w14:textId="4D76996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Sumba","type":"article-journal","volume":"18"},"uris":["http://www.mendeley.com/documents/?uuid=844092fa-ed6a-4b74-ac73-58a2887f50ea"]}],"mendeley":{"formattedCitation":"(Bire et al. 2023; Musyafah 2020)","plainTextFormattedCitation":"(Bire et al. 2023; Musyafah 2020)","previouslyFormattedCitation":"(Bire et al., 2023; Musyafah,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8" w:history="1">
        <w:r w:rsidR="00DB63CC" w:rsidRPr="00474697">
          <w:rPr>
            <w:rStyle w:val="Hyperlink"/>
            <w:rFonts w:ascii="Calibri Light" w:hAnsi="Calibri Light" w:cs="Calibri Light"/>
            <w:sz w:val="24"/>
            <w:szCs w:val="24"/>
          </w:rPr>
          <w:t>Bire et al</w:t>
        </w:r>
      </w:hyperlink>
      <w:r w:rsidR="00DB63CC" w:rsidRPr="005C2120">
        <w:rPr>
          <w:rFonts w:ascii="Calibri Light" w:hAnsi="Calibri Light" w:cs="Calibri Light"/>
          <w:sz w:val="24"/>
          <w:szCs w:val="24"/>
        </w:rPr>
        <w:t xml:space="preserve">. 2023; </w:t>
      </w:r>
      <w:hyperlink w:anchor="no24" w:history="1">
        <w:r w:rsidR="00DB63CC" w:rsidRPr="00464CF7">
          <w:rPr>
            <w:rStyle w:val="Hyperlink"/>
            <w:rFonts w:ascii="Calibri Light" w:hAnsi="Calibri Light" w:cs="Calibri Light"/>
            <w:sz w:val="24"/>
            <w:szCs w:val="24"/>
          </w:rPr>
          <w:t>Musyafah</w:t>
        </w:r>
      </w:hyperlink>
      <w:r w:rsidR="00464CF7">
        <w:rPr>
          <w:rFonts w:ascii="Calibri Light" w:hAnsi="Calibri Light" w:cs="Calibri Light"/>
          <w:sz w:val="24"/>
          <w:szCs w:val="24"/>
        </w:rPr>
        <w:t>,</w:t>
      </w:r>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Sidomulyo","type":"article-journal","volume":"3"},"uris":["http://www.mendeley.com/documents/?uuid=b0b55fe9-e47d-4666-a1ba-95f65868b37a"]}],"mendeley":{"formattedCitation":"(Aisa et al. 2022)","plainTextFormattedCitation":"(Aisa et al. 2022)","previouslyFormattedCitation":"(Aisa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 w:history="1">
        <w:r w:rsidR="00DB63CC" w:rsidRPr="00B41835">
          <w:rPr>
            <w:rStyle w:val="Hyperlink"/>
            <w:rFonts w:ascii="Calibri Light" w:hAnsi="Calibri Light" w:cs="Calibri Light"/>
            <w:sz w:val="24"/>
            <w:szCs w:val="24"/>
          </w:rPr>
          <w:t>Aisa et al</w:t>
        </w:r>
      </w:hyperlink>
      <w:r w:rsidR="00DB63CC" w:rsidRPr="005C2120">
        <w:rPr>
          <w:rFonts w:ascii="Calibri Light" w:hAnsi="Calibri Light" w:cs="Calibri Light"/>
          <w:sz w:val="24"/>
          <w:szCs w:val="24"/>
        </w:rPr>
        <w:t>.</w:t>
      </w:r>
      <w:r w:rsidR="00B41835">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83FEBC8" w14:textId="54B027A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w:t>
      </w:r>
      <w:r w:rsidRPr="005C2120">
        <w:rPr>
          <w:rFonts w:ascii="Calibri Light" w:hAnsi="Calibri Light" w:cs="Calibri Light"/>
          <w:sz w:val="24"/>
          <w:szCs w:val="24"/>
        </w:rPr>
        <w:lastRenderedPageBreak/>
        <w:t xml:space="preserve">marriage is </w:t>
      </w:r>
      <w:proofErr w:type="spellStart"/>
      <w:r w:rsidRPr="005C2120">
        <w:rPr>
          <w:rFonts w:ascii="Calibri Light" w:hAnsi="Calibri Light" w:cs="Calibri Light"/>
          <w:sz w:val="24"/>
          <w:szCs w:val="24"/>
        </w:rPr>
        <w:t>mubah</w:t>
      </w:r>
      <w:proofErr w:type="spellEnd"/>
      <w:r w:rsidRPr="005C2120">
        <w:rPr>
          <w:rFonts w:ascii="Calibri Light" w:hAnsi="Calibri Light" w:cs="Calibri Light"/>
          <w:sz w:val="24"/>
          <w:szCs w:val="24"/>
        </w:rPr>
        <w:t xml:space="preserve"> (permissible). However, the law can be changed to obligatory, sunnah,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and haram, depending on the '</w:t>
      </w:r>
      <w:proofErr w:type="spellStart"/>
      <w:r w:rsidRPr="005C2120">
        <w:rPr>
          <w:rFonts w:ascii="Calibri Light" w:hAnsi="Calibri Light" w:cs="Calibri Light"/>
          <w:sz w:val="24"/>
          <w:szCs w:val="24"/>
        </w:rPr>
        <w:t>illat</w:t>
      </w:r>
      <w:proofErr w:type="spellEnd"/>
      <w:r w:rsidRPr="005C2120">
        <w:rPr>
          <w:rFonts w:ascii="Calibri Light" w:hAnsi="Calibri Light" w:cs="Calibri Light"/>
          <w:sz w:val="24"/>
          <w:szCs w:val="24"/>
        </w:rPr>
        <w:t xml:space="preserve"> that affects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AL-JAUZIYYAH","type":"article-journal","volume":"23"},"uris":["http://www.mendeley.com/documents/?uuid=fd8a2121-2bab-4dfe-a1eb-00cd9828f3bd"]},{"id":"ITEM-3","itemData":{"DOI":"10.17561/tahrj.v14.5474","ISSN":"23409592","abstract":"Forced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Timur","type":"article-journal","volume":"2"},"uris":["http://www.mendeley.com/documents/?uuid=6bc1561b-1527-4fbd-aab0-394b9b793075"]}],"mendeley":{"formattedCitation":"(Campmajó 2020; Doko, Suwitra, and Sudibya 2021; Ridlo, Muhammad Rosyid, Imron rosyadi 2022; Undang-undang et al. 2022)","plainTextFormattedCitation":"(Campmajó 2020; Doko, Suwitra, and Sudibya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9" w:history="1">
        <w:r w:rsidR="00DB63CC" w:rsidRPr="00F26AA7">
          <w:rPr>
            <w:rStyle w:val="Hyperlink"/>
            <w:rFonts w:ascii="Calibri Light" w:hAnsi="Calibri Light" w:cs="Calibri Light"/>
            <w:sz w:val="24"/>
            <w:szCs w:val="24"/>
          </w:rPr>
          <w:t>Campmajó</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2020; </w:t>
      </w:r>
      <w:hyperlink w:anchor="no11" w:history="1">
        <w:r w:rsidR="00DB63CC" w:rsidRPr="002C58E0">
          <w:rPr>
            <w:rStyle w:val="Hyperlink"/>
            <w:rFonts w:ascii="Calibri Light" w:hAnsi="Calibri Light" w:cs="Calibri Light"/>
            <w:sz w:val="24"/>
            <w:szCs w:val="24"/>
          </w:rPr>
          <w:t>Doko, Suwitra,</w:t>
        </w:r>
      </w:hyperlink>
      <w:r w:rsidR="00DB63CC" w:rsidRPr="005C2120">
        <w:rPr>
          <w:rFonts w:ascii="Calibri Light" w:hAnsi="Calibri Light" w:cs="Calibri Light"/>
          <w:sz w:val="24"/>
          <w:szCs w:val="24"/>
        </w:rPr>
        <w:t xml:space="preserve"> </w:t>
      </w:r>
      <w:hyperlink w:anchor="no11" w:history="1">
        <w:r w:rsidR="00DB63CC" w:rsidRPr="002C58E0">
          <w:rPr>
            <w:rStyle w:val="Hyperlink"/>
            <w:rFonts w:ascii="Calibri Light" w:hAnsi="Calibri Light" w:cs="Calibri Light"/>
            <w:sz w:val="24"/>
            <w:szCs w:val="24"/>
          </w:rPr>
          <w:t>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5" w:history="1">
        <w:r w:rsidR="00DB63CC" w:rsidRPr="00A51B1A">
          <w:rPr>
            <w:rStyle w:val="Hyperlink"/>
            <w:rFonts w:ascii="Calibri Light" w:hAnsi="Calibri Light" w:cs="Calibri Light"/>
            <w:sz w:val="24"/>
            <w:szCs w:val="24"/>
          </w:rPr>
          <w:t>Ridlo, Muhammad Rosyid, Imron rosyadi</w:t>
        </w:r>
      </w:hyperlink>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34" w:history="1">
        <w:r w:rsidR="00DB63CC" w:rsidRPr="00A51B1A">
          <w:rPr>
            <w:rStyle w:val="Hyperlink"/>
            <w:rFonts w:ascii="Calibri Light" w:hAnsi="Calibri Light" w:cs="Calibri Light"/>
            <w:sz w:val="24"/>
            <w:szCs w:val="24"/>
          </w:rPr>
          <w:t>Undang-undang et al</w:t>
        </w:r>
      </w:hyperlink>
      <w:r w:rsidR="00DB63CC" w:rsidRPr="005C2120">
        <w:rPr>
          <w:rFonts w:ascii="Calibri Light" w:hAnsi="Calibri Light" w:cs="Calibri Light"/>
          <w:sz w:val="24"/>
          <w:szCs w:val="24"/>
        </w:rPr>
        <w:t>.</w:t>
      </w:r>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2745371E" w14:textId="05959D51"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marriage law becomes mandatory if a person is considered physically mature and has a fixed income, and he is very willing to marry so that if he does not marry he is feared to fall into adultery. Al-</w:t>
      </w:r>
      <w:proofErr w:type="spellStart"/>
      <w:r w:rsidRPr="005C2120">
        <w:rPr>
          <w:rFonts w:ascii="Calibri Light" w:hAnsi="Calibri Light" w:cs="Calibri Light"/>
          <w:sz w:val="24"/>
          <w:szCs w:val="24"/>
        </w:rPr>
        <w:t>Qurthubi</w:t>
      </w:r>
      <w:proofErr w:type="spellEnd"/>
      <w:r w:rsidRPr="005C2120">
        <w:rPr>
          <w:rFonts w:ascii="Calibri Light" w:hAnsi="Calibri Light" w:cs="Calibri Light"/>
          <w:sz w:val="24"/>
          <w:szCs w:val="24"/>
        </w:rPr>
        <w:t xml:space="preserve">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w:t>
      </w:r>
      <w:commentRangeStart w:id="15"/>
      <w:r w:rsidRPr="005C2120">
        <w:rPr>
          <w:rFonts w:ascii="Traditional Arabic" w:hAnsi="Traditional Arabic" w:cs="Traditional Arabic" w:hint="cs"/>
          <w:bCs/>
          <w:noProof/>
          <w:sz w:val="28"/>
          <w:szCs w:val="28"/>
          <w:lang w:val="id-ID"/>
        </w:rPr>
        <w:t>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 xml:space="preserve">Means: And those who are unable to marry should keep them chaste until God enables them with His gifts. And if the servants of the </w:t>
      </w:r>
      <w:proofErr w:type="spellStart"/>
      <w:r w:rsidRPr="005C2120">
        <w:rPr>
          <w:rFonts w:ascii="Calibri Light" w:hAnsi="Calibri Light" w:cs="Calibri Light"/>
          <w:i/>
          <w:iCs/>
          <w:sz w:val="24"/>
          <w:szCs w:val="24"/>
        </w:rPr>
        <w:t>sahaya</w:t>
      </w:r>
      <w:proofErr w:type="spellEnd"/>
      <w:r w:rsidRPr="005C2120">
        <w:rPr>
          <w:rFonts w:ascii="Calibri Light" w:hAnsi="Calibri Light" w:cs="Calibri Light"/>
          <w:i/>
          <w:iCs/>
          <w:sz w:val="24"/>
          <w:szCs w:val="24"/>
        </w:rPr>
        <w:t xml:space="preserve">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w:t>
      </w:r>
      <w:commentRangeEnd w:id="15"/>
      <w:r w:rsidR="00A259F9">
        <w:rPr>
          <w:rStyle w:val="CommentReference"/>
        </w:rPr>
        <w:commentReference w:id="15"/>
      </w:r>
      <w:r w:rsidRPr="005C2120">
        <w:rPr>
          <w:rFonts w:ascii="Calibri Light" w:hAnsi="Calibri Light" w:cs="Calibri Light"/>
          <w:i/>
          <w:iCs/>
          <w:sz w:val="24"/>
          <w:szCs w:val="24"/>
        </w:rPr>
        <w:t>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6EEDBCFE"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xml:space="preserve">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Timur","type":"article-journal","volume":"2"},"uris":["http://www.mendeley.com/documents/?uuid=6bc1561b-1527-4fbd-aab0-394b9b793075"]},{"id":"ITEM-3","itemData":{"DOI":"10.30648/dun.v6i1.493","ISSN":"2541-3937","abstract":"Abstract.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Timur","type":"article-journal","volume":"6"},"uris":["http://www.mendeley.com/documents/?uuid=6a1cfa0d-cc30-4dd7-aaee-f6699a09a236"]},{"id":"ITEM-4","itemData":{"DOI":"10.30863/al-risalah.v3i1.2150","ISSN":"2407-2060","abstract":"This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Islam","type":"article-journal","volume":"3"},"uris":["http://www.mendeley.com/documents/?uuid=ff641e0b-9889-4282-ae4e-c25cee751de5"]}],"mendeley":{"formattedCitation":"(Apriantoro, Makin, and Maarif 2023; Doko, Suwitra, and Sudibya 2021; Indrama 2022; Kamuri and Toumeluk 2021)","plainTextFormattedCitation":"(Apriantoro, Makin, and Maarif 2023; Doko, Suwitra, and Sudibya 2021; Indrama 2022; Kamuri and Toumeluk 2021)","previouslyFormattedCitation":"(Apriantoro et al., 2023; Doko et al., 2021; Indrama, 2022; Kamuri &amp; Toumeluk,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5" w:history="1">
        <w:r w:rsidR="00DB63CC" w:rsidRPr="00B019CF">
          <w:rPr>
            <w:rStyle w:val="Hyperlink"/>
            <w:rFonts w:ascii="Calibri Light" w:hAnsi="Calibri Light" w:cs="Calibri Light"/>
            <w:sz w:val="24"/>
            <w:szCs w:val="24"/>
          </w:rPr>
          <w:t>Apriantoro, Makin, and Maarif</w:t>
        </w:r>
      </w:hyperlink>
      <w:r w:rsidR="00B019CF">
        <w:rPr>
          <w:rFonts w:ascii="Calibri Light" w:hAnsi="Calibri Light" w:cs="Calibri Light"/>
          <w:sz w:val="24"/>
          <w:szCs w:val="24"/>
        </w:rPr>
        <w:t>,</w:t>
      </w:r>
      <w:r w:rsidR="00DB63CC" w:rsidRPr="005C2120">
        <w:rPr>
          <w:rFonts w:ascii="Calibri Light" w:hAnsi="Calibri Light" w:cs="Calibri Light"/>
          <w:sz w:val="24"/>
          <w:szCs w:val="24"/>
        </w:rPr>
        <w:t xml:space="preserve"> 2023; </w:t>
      </w:r>
      <w:hyperlink w:anchor="no11" w:history="1">
        <w:r w:rsidR="00DB63CC" w:rsidRPr="002C58E0">
          <w:rPr>
            <w:rStyle w:val="Hyperlink"/>
            <w:rFonts w:ascii="Calibri Light" w:hAnsi="Calibri Light" w:cs="Calibri Light"/>
            <w:sz w:val="24"/>
            <w:szCs w:val="24"/>
          </w:rPr>
          <w:t>Doko, Suwitra, 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7" w:history="1">
        <w:r w:rsidR="00DB63CC" w:rsidRPr="00B35C5A">
          <w:rPr>
            <w:rStyle w:val="Hyperlink"/>
            <w:rFonts w:ascii="Calibri Light" w:hAnsi="Calibri Light" w:cs="Calibri Light"/>
            <w:sz w:val="24"/>
            <w:szCs w:val="24"/>
          </w:rPr>
          <w:t>Kamuri and Toumeluk</w:t>
        </w:r>
      </w:hyperlink>
      <w:r w:rsidR="00B35C5A">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B174730" w14:textId="332C71B7" w:rsidR="00A406E4" w:rsidRPr="005C2120" w:rsidRDefault="00A406E4" w:rsidP="005C2120">
      <w:pPr>
        <w:spacing w:before="120" w:after="120"/>
        <w:ind w:left="426"/>
        <w:jc w:val="both"/>
        <w:rPr>
          <w:rStyle w:val="tlid-translation"/>
          <w:rFonts w:ascii="Calibri Light" w:hAnsi="Calibri Light" w:cs="Calibri Light"/>
          <w:sz w:val="24"/>
          <w:szCs w:val="24"/>
        </w:rPr>
      </w:pPr>
      <w:r w:rsidRPr="005C2120">
        <w:rPr>
          <w:rFonts w:ascii="Calibri Light" w:hAnsi="Calibri Light" w:cs="Calibri Light"/>
          <w:sz w:val="24"/>
          <w:szCs w:val="24"/>
        </w:rPr>
        <w:t>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Indonesia","type":"article-journal","volume":"21"},"uris":["http://www.mendeley.com/documents/?uuid=acb355dd-254e-4099-b5a9-dedfc9bb6f56"]},{"id":"ITEM-4","itemData":{"DOI":"10.18326/ijtihad.v17i2.175-189","ISSN":"1411-9544","abstract":"This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Indonesia","type":"article-journal","volume":"17"},"uris":["http://www.mendeley.com/documents/?uuid=7117e9e9-2127-4f89-ba66-a160ff709888"]}],"mendeley":{"formattedCitation":"(Mahfudhi and Arrosid 2021; Sanjaya and Rahardi 2021; Setiyanto 2018; Subeitan 2022)","plainTextFormattedCitation":"(Mahfudhi and Arrosid 2021; Sanjaya and Rahardi 2021; Setiyanto 2018; Subeitan 2022)","previouslyFormattedCitation":"(Mahfudhi &amp; Arrosid, 2021; Sanjaya &amp; Rahardi, 2021;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C4137F">
          <w:rPr>
            <w:rStyle w:val="Hyperlink"/>
            <w:rFonts w:ascii="Calibri Light" w:hAnsi="Calibri Light" w:cs="Calibri Light"/>
            <w:sz w:val="24"/>
            <w:szCs w:val="24"/>
          </w:rPr>
          <w:t>Subeitan</w:t>
        </w:r>
      </w:hyperlink>
      <w:r w:rsidR="00C4137F">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bookmarkEnd w:id="11"/>
    </w:p>
    <w:p w14:paraId="0997AE82" w14:textId="77777777" w:rsidR="006B0510" w:rsidRPr="005C2120" w:rsidRDefault="006B0510" w:rsidP="005C2120">
      <w:pPr>
        <w:spacing w:before="120" w:after="120"/>
        <w:ind w:right="-1"/>
        <w:jc w:val="both"/>
        <w:rPr>
          <w:rFonts w:ascii="Calibri Light" w:hAnsi="Calibri Light" w:cs="Calibri Light"/>
          <w:color w:val="FF0000"/>
          <w:sz w:val="24"/>
          <w:szCs w:val="24"/>
        </w:rPr>
      </w:pP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lastRenderedPageBreak/>
        <w:t>CONCLUSION</w:t>
      </w:r>
    </w:p>
    <w:p w14:paraId="205A6701" w14:textId="2B7C54D3" w:rsidR="00A406E4" w:rsidRPr="00A406E4" w:rsidRDefault="00476E35" w:rsidP="00A406E4">
      <w:pPr>
        <w:pStyle w:val="ListParagraph"/>
        <w:spacing w:before="120" w:after="120"/>
        <w:ind w:left="440" w:right="-1" w:hanging="14"/>
        <w:jc w:val="both"/>
        <w:rPr>
          <w:rFonts w:ascii="Calibri Light" w:hAnsi="Calibri Light" w:cs="Calibri Light"/>
          <w:sz w:val="24"/>
          <w:szCs w:val="24"/>
        </w:rPr>
      </w:pPr>
      <w:r>
        <w:rPr>
          <w:rFonts w:ascii="Calibri Light" w:hAnsi="Calibri Light" w:cs="Calibri Light"/>
          <w:sz w:val="24"/>
          <w:szCs w:val="24"/>
        </w:rPr>
        <w:t>From</w:t>
      </w:r>
      <w:r w:rsidR="00A406E4" w:rsidRPr="00A406E4">
        <w:rPr>
          <w:rFonts w:ascii="Calibri Light" w:hAnsi="Calibri Light" w:cs="Calibri Light"/>
          <w:sz w:val="24"/>
          <w:szCs w:val="24"/>
        </w:rPr>
        <w:t xml:space="preserve"> the perspective of Islamic law, the practice of captur</w:t>
      </w:r>
      <w:r>
        <w:rPr>
          <w:rFonts w:ascii="Calibri Light" w:hAnsi="Calibri Light" w:cs="Calibri Light"/>
          <w:sz w:val="24"/>
          <w:szCs w:val="24"/>
        </w:rPr>
        <w:t>ing</w:t>
      </w:r>
      <w:r w:rsidR="00A406E4" w:rsidRPr="00A406E4">
        <w:rPr>
          <w:rFonts w:ascii="Calibri Light" w:hAnsi="Calibri Light" w:cs="Calibri Light"/>
          <w:sz w:val="24"/>
          <w:szCs w:val="24"/>
        </w:rPr>
        <w:t xml:space="preserve"> marriage or marriage involving elements of coercion is not </w:t>
      </w:r>
      <w:r>
        <w:rPr>
          <w:rFonts w:ascii="Calibri Light" w:hAnsi="Calibri Light" w:cs="Calibri Light"/>
          <w:sz w:val="24"/>
          <w:szCs w:val="24"/>
        </w:rPr>
        <w:t>by</w:t>
      </w:r>
      <w:r w:rsidR="00A406E4" w:rsidRPr="00A406E4">
        <w:rPr>
          <w:rFonts w:ascii="Calibri Light" w:hAnsi="Calibri Light" w:cs="Calibri Light"/>
          <w:sz w:val="24"/>
          <w:szCs w:val="24"/>
        </w:rPr>
        <w:t xml:space="preserve"> the values of justice and freedom advocated in Islamic teachings. Islam stresses the importance of the consent of both parties in marriage. Such practices can be considered to violate the basic principles of Islamic law.</w:t>
      </w:r>
    </w:p>
    <w:p w14:paraId="11376AB4" w14:textId="6999BF19" w:rsidR="006B0510" w:rsidRPr="00122F5F" w:rsidRDefault="00A406E4" w:rsidP="00A406E4">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In conclusion, the practice of capture marriage (Paneta Mawinne) in the Sumbanese tribe in East Nusa Tenggara, from the perspective of Islamic law, is considered inappropriate because it involves elements of coercion that are contrary to the principles of justice and freedom in Islamic teachings. The principle of consent of both parties to marriage becomes central in Islamic law's assessment of the practice.</w:t>
      </w:r>
    </w:p>
    <w:p w14:paraId="1605480C" w14:textId="77777777"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4D8B5309"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 the author would like to thank Allah SWT who has given the author the blessing of health so that this research runs smoothly. Second, the researcher expressed his gratitude to both parents whose prayers did not stop in accompanying the author's study period.</w:t>
      </w:r>
    </w:p>
    <w:p w14:paraId="2E07DA11"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14:paraId="4443100C" w14:textId="3767637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fldChar w:fldCharType="begin" w:fldLock="1"/>
      </w:r>
      <w:r w:rsidRPr="00DB63CC">
        <w:rPr>
          <w:rFonts w:ascii="Calibri Light" w:hAnsi="Calibri Light" w:cs="Calibri Light"/>
          <w:sz w:val="24"/>
          <w:szCs w:val="24"/>
        </w:rPr>
        <w:instrText xml:space="preserve">ADDIN Mendeley Bibliography CSL_BIBLIOGRAPHY </w:instrText>
      </w:r>
      <w:r w:rsidRPr="00DB63CC">
        <w:rPr>
          <w:rFonts w:ascii="Calibri Light" w:hAnsi="Calibri Light" w:cs="Calibri Light"/>
          <w:sz w:val="24"/>
          <w:szCs w:val="24"/>
        </w:rPr>
        <w:fldChar w:fldCharType="separate"/>
      </w:r>
      <w:bookmarkStart w:id="16" w:name="no1"/>
      <w:r w:rsidRPr="00DB63CC">
        <w:rPr>
          <w:rFonts w:ascii="Calibri Light" w:hAnsi="Calibri Light" w:cs="Calibri Light"/>
          <w:sz w:val="24"/>
          <w:szCs w:val="24"/>
        </w:rPr>
        <w:t>Agust, Amara Ridha Amalia. 2022. “Posisi Perempuan Dalam Adat Pernikahan Budaya Sumba Dan Korelasinya Dengan Budaya Osing Di Banyuwangi Dan Sasak Di Lombok.” Bahtera Indonesia; Jurnal Penelitian Bahasa dan Sastra Indonesia 7(2).</w:t>
      </w:r>
      <w:r w:rsidR="00B23FFC">
        <w:rPr>
          <w:rFonts w:ascii="Calibri Light" w:hAnsi="Calibri Light" w:cs="Calibri Light"/>
          <w:sz w:val="24"/>
          <w:szCs w:val="24"/>
        </w:rPr>
        <w:t xml:space="preserve"> </w:t>
      </w:r>
      <w:hyperlink r:id="rId19" w:history="1">
        <w:r w:rsidR="00B23FFC" w:rsidRPr="00691F9E">
          <w:rPr>
            <w:rStyle w:val="Hyperlink"/>
            <w:rFonts w:ascii="Calibri Light" w:hAnsi="Calibri Light" w:cs="Calibri Light"/>
            <w:sz w:val="24"/>
            <w:szCs w:val="24"/>
          </w:rPr>
          <w:t>https://doi.org/10.31943/bi.v7i2.230</w:t>
        </w:r>
      </w:hyperlink>
    </w:p>
    <w:p w14:paraId="5BCB7825" w14:textId="3C21697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7" w:name="no2"/>
      <w:bookmarkEnd w:id="16"/>
      <w:r w:rsidRPr="00DB63CC">
        <w:rPr>
          <w:rFonts w:ascii="Calibri Light" w:hAnsi="Calibri Light" w:cs="Calibri Light"/>
          <w:sz w:val="24"/>
          <w:szCs w:val="24"/>
        </w:rPr>
        <w:t>Aisa, Aufia et al. 2022. “Meningkatkan Pemahaman Konsep Pernikahan Dalam Pandangan ‘Fiqih Munakahat’ Pada Pemuda Pemudi Di Desa Sidomulyo.” Jumat Keagamaan: Jurnal Pengabdian Masyarakat 3(3): 128–31.</w:t>
      </w:r>
      <w:r w:rsidR="00B23FFC">
        <w:rPr>
          <w:rFonts w:ascii="Calibri Light" w:hAnsi="Calibri Light" w:cs="Calibri Light"/>
          <w:sz w:val="24"/>
          <w:szCs w:val="24"/>
        </w:rPr>
        <w:t xml:space="preserve"> </w:t>
      </w:r>
      <w:hyperlink r:id="rId20" w:history="1">
        <w:r w:rsidR="00B23FFC" w:rsidRPr="00691F9E">
          <w:rPr>
            <w:rStyle w:val="Hyperlink"/>
            <w:rFonts w:ascii="Calibri Light" w:hAnsi="Calibri Light" w:cs="Calibri Light"/>
            <w:sz w:val="24"/>
            <w:szCs w:val="24"/>
          </w:rPr>
          <w:t>https://doi.org/10.32764/abdimasagama.v3i3.3154</w:t>
        </w:r>
      </w:hyperlink>
    </w:p>
    <w:p w14:paraId="27CD10D7" w14:textId="273D8B9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8" w:name="no3"/>
      <w:bookmarkEnd w:id="17"/>
      <w:r w:rsidRPr="00DB63CC">
        <w:rPr>
          <w:rFonts w:ascii="Calibri Light" w:hAnsi="Calibri Light" w:cs="Calibri Light"/>
          <w:sz w:val="24"/>
          <w:szCs w:val="24"/>
        </w:rPr>
        <w:t>Amin, Habibi Al, and Muhdi Muhdi. 2021. “Catch Marriage In Maqashid Al-Syari’ah And Indonesian Law Perspective.” SHAKHSIYAH BURHANIYAH: Jurnal Penelitian Hukum Islam 6(</w:t>
      </w:r>
      <w:bookmarkEnd w:id="18"/>
      <w:r w:rsidRPr="00DB63CC">
        <w:rPr>
          <w:rFonts w:ascii="Calibri Light" w:hAnsi="Calibri Light" w:cs="Calibri Light"/>
          <w:sz w:val="24"/>
          <w:szCs w:val="24"/>
        </w:rPr>
        <w:t>2).</w:t>
      </w:r>
      <w:r w:rsidR="00B23FFC">
        <w:rPr>
          <w:rFonts w:ascii="Calibri Light" w:hAnsi="Calibri Light" w:cs="Calibri Light"/>
          <w:sz w:val="24"/>
          <w:szCs w:val="24"/>
        </w:rPr>
        <w:t xml:space="preserve"> </w:t>
      </w:r>
      <w:hyperlink r:id="rId21" w:history="1">
        <w:r w:rsidR="00B23FFC" w:rsidRPr="00691F9E">
          <w:rPr>
            <w:rStyle w:val="Hyperlink"/>
            <w:rFonts w:ascii="Calibri Light" w:hAnsi="Calibri Light" w:cs="Calibri Light"/>
            <w:sz w:val="24"/>
            <w:szCs w:val="24"/>
          </w:rPr>
          <w:t>https://doi.org/10.33752/sbjphi.v6i2.3948</w:t>
        </w:r>
      </w:hyperlink>
    </w:p>
    <w:p w14:paraId="010BC314" w14:textId="2F145F4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9" w:name="no4"/>
      <w:r w:rsidRPr="00DB63CC">
        <w:rPr>
          <w:rFonts w:ascii="Calibri Light" w:hAnsi="Calibri Light" w:cs="Calibri Light"/>
          <w:sz w:val="24"/>
          <w:szCs w:val="24"/>
        </w:rPr>
        <w:t>Amrin, Muthoifin, Sudarno Shobron, and Heldy Ramadhan Putra P. 2020. “Islamic Values of the Peta Kapanca Tradition at the Mbojo Tribe’s Marriage, West Nusa Tenggara, Indonesia.” Cakrawala: Jurnal Studi Islam 15(2): 93–104.</w:t>
      </w:r>
      <w:r w:rsidR="00B23FFC">
        <w:rPr>
          <w:rFonts w:ascii="Calibri Light" w:hAnsi="Calibri Light" w:cs="Calibri Light"/>
          <w:sz w:val="24"/>
          <w:szCs w:val="24"/>
        </w:rPr>
        <w:t xml:space="preserve"> </w:t>
      </w:r>
      <w:hyperlink r:id="rId22" w:history="1">
        <w:r w:rsidR="00B23FFC" w:rsidRPr="00691F9E">
          <w:rPr>
            <w:rStyle w:val="Hyperlink"/>
            <w:rFonts w:ascii="Calibri Light" w:hAnsi="Calibri Light" w:cs="Calibri Light"/>
            <w:sz w:val="24"/>
            <w:szCs w:val="24"/>
          </w:rPr>
          <w:t>https://doi.org/10.31603/cakrawala.3405</w:t>
        </w:r>
      </w:hyperlink>
    </w:p>
    <w:p w14:paraId="3B4787DE" w14:textId="0C27A92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0" w:name="no5"/>
      <w:bookmarkEnd w:id="19"/>
      <w:r w:rsidRPr="00DB63CC">
        <w:rPr>
          <w:rFonts w:ascii="Calibri Light" w:hAnsi="Calibri Light" w:cs="Calibri Light"/>
          <w:sz w:val="24"/>
          <w:szCs w:val="24"/>
        </w:rPr>
        <w:t>Apriantoro, Muhamad Subhi, Viki Saputra Rogi Makin, and Muhamat Nur Maarif. 2023. “Islamic Law Perspective on the Bajo Indigenous People’s Marriage Tradition in Adonara Village.” YUDISIA: Jurnal Pemikiran Hukum dan Hukum Islam 14(1): 47–62.</w:t>
      </w:r>
      <w:r w:rsidR="00B23FFC">
        <w:rPr>
          <w:rFonts w:ascii="Calibri Light" w:hAnsi="Calibri Light" w:cs="Calibri Light"/>
          <w:sz w:val="24"/>
          <w:szCs w:val="24"/>
        </w:rPr>
        <w:t xml:space="preserve"> </w:t>
      </w:r>
      <w:hyperlink r:id="rId23" w:history="1">
        <w:r w:rsidR="00B23FFC" w:rsidRPr="00691F9E">
          <w:rPr>
            <w:rStyle w:val="Hyperlink"/>
            <w:rFonts w:ascii="Calibri Light" w:hAnsi="Calibri Light" w:cs="Calibri Light"/>
            <w:sz w:val="24"/>
            <w:szCs w:val="24"/>
          </w:rPr>
          <w:t>https://doi.org/10.21043/yudisia.v14i1.16666</w:t>
        </w:r>
      </w:hyperlink>
    </w:p>
    <w:p w14:paraId="423432EE" w14:textId="4AD8040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1" w:name="no6"/>
      <w:bookmarkEnd w:id="20"/>
      <w:r w:rsidRPr="00DB63CC">
        <w:rPr>
          <w:rFonts w:ascii="Calibri Light" w:hAnsi="Calibri Light" w:cs="Calibri Light"/>
          <w:sz w:val="24"/>
          <w:szCs w:val="24"/>
        </w:rPr>
        <w:lastRenderedPageBreak/>
        <w:t>Ati, Astrid Budi. 2021. “Tinjauan Kriminologis Budaya Nusa Tenggara Barat Tradisi Kawin Tangkap (Piti Rambang) Criminological Review of West Nusa Tenggara Culture Marriage Tradition (Piti Rambang).” Jurnal Fundamental 10(1).</w:t>
      </w:r>
      <w:r w:rsidR="00B23FFC">
        <w:rPr>
          <w:rFonts w:ascii="Calibri Light" w:hAnsi="Calibri Light" w:cs="Calibri Light"/>
          <w:sz w:val="24"/>
          <w:szCs w:val="24"/>
        </w:rPr>
        <w:t xml:space="preserve"> </w:t>
      </w:r>
      <w:hyperlink r:id="rId24" w:history="1">
        <w:r w:rsidR="00B23FFC" w:rsidRPr="00691F9E">
          <w:rPr>
            <w:rStyle w:val="Hyperlink"/>
            <w:rFonts w:ascii="Calibri Light" w:hAnsi="Calibri Light" w:cs="Calibri Light"/>
            <w:sz w:val="24"/>
            <w:szCs w:val="24"/>
          </w:rPr>
          <w:t>https://doi.org/10.34304/jf.v10i1.40</w:t>
        </w:r>
      </w:hyperlink>
    </w:p>
    <w:p w14:paraId="6792AD40"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2" w:name="no7"/>
      <w:bookmarkEnd w:id="21"/>
      <w:r w:rsidRPr="00DB63CC">
        <w:rPr>
          <w:rFonts w:ascii="Calibri Light" w:hAnsi="Calibri Light" w:cs="Calibri Light"/>
          <w:sz w:val="24"/>
          <w:szCs w:val="24"/>
        </w:rPr>
        <w:t>Bembot, Laurensius, and Donatus Sermada. 2022. “Tradisi Kawin Tangkap Di Sumba, NTT Perspektif Filsafat Moral Emmanuel Kant.” SAGACITY: Journal of Theology and Christian Educa</w:t>
      </w:r>
      <w:bookmarkEnd w:id="22"/>
      <w:r w:rsidRPr="00DB63CC">
        <w:rPr>
          <w:rFonts w:ascii="Calibri Light" w:hAnsi="Calibri Light" w:cs="Calibri Light"/>
          <w:sz w:val="24"/>
          <w:szCs w:val="24"/>
        </w:rPr>
        <w:t>tion 3(1): 70–78.</w:t>
      </w:r>
    </w:p>
    <w:p w14:paraId="010D5376" w14:textId="5C6C9B0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3" w:name="no8"/>
      <w:r w:rsidRPr="00DB63CC">
        <w:rPr>
          <w:rFonts w:ascii="Calibri Light" w:hAnsi="Calibri Light" w:cs="Calibri Light"/>
          <w:sz w:val="24"/>
          <w:szCs w:val="24"/>
        </w:rPr>
        <w:t>Bire, Dju et al. 2023. “Perlindungan Hak Perempuan Berdasarkan Cedaw Dalam Tradisi Kawin Tangkap Di Sumba.” Jurnal Hukum 18(1): 131–41.</w:t>
      </w:r>
      <w:r w:rsidR="00B23FFC">
        <w:rPr>
          <w:rFonts w:ascii="Calibri Light" w:hAnsi="Calibri Light" w:cs="Calibri Light"/>
          <w:sz w:val="24"/>
          <w:szCs w:val="24"/>
        </w:rPr>
        <w:t xml:space="preserve"> </w:t>
      </w:r>
      <w:hyperlink r:id="rId25" w:history="1">
        <w:r w:rsidR="00B23FFC" w:rsidRPr="00691F9E">
          <w:rPr>
            <w:rStyle w:val="Hyperlink"/>
            <w:rFonts w:ascii="Calibri Light" w:hAnsi="Calibri Light" w:cs="Calibri Light"/>
            <w:sz w:val="24"/>
            <w:szCs w:val="24"/>
          </w:rPr>
          <w:t>https://doi.org/10.33059/jhsk.v18i1.7473</w:t>
        </w:r>
      </w:hyperlink>
    </w:p>
    <w:p w14:paraId="774775DC" w14:textId="357B575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4" w:name="no9"/>
      <w:bookmarkEnd w:id="23"/>
      <w:r w:rsidRPr="00DB63CC">
        <w:rPr>
          <w:rFonts w:ascii="Calibri Light" w:hAnsi="Calibri Light" w:cs="Calibri Light"/>
          <w:sz w:val="24"/>
          <w:szCs w:val="24"/>
        </w:rPr>
        <w:t>Campmajó, Maria Barcons. 2020. “Forced Marriages in Europe: A Form of Gender-Based Violence and Violation of Human Rights.” Age of Human Rights Journal 14: 1–18.</w:t>
      </w:r>
      <w:r w:rsidR="00B23FFC">
        <w:rPr>
          <w:rFonts w:ascii="Calibri Light" w:hAnsi="Calibri Light" w:cs="Calibri Light"/>
          <w:sz w:val="24"/>
          <w:szCs w:val="24"/>
        </w:rPr>
        <w:t xml:space="preserve"> </w:t>
      </w:r>
      <w:hyperlink r:id="rId26" w:history="1">
        <w:r w:rsidR="00B23FFC" w:rsidRPr="00691F9E">
          <w:rPr>
            <w:rStyle w:val="Hyperlink"/>
            <w:rFonts w:ascii="Calibri Light" w:hAnsi="Calibri Light" w:cs="Calibri Light"/>
            <w:sz w:val="24"/>
            <w:szCs w:val="24"/>
          </w:rPr>
          <w:t>https://doi.org/10.17561/tahrj.v14.5474</w:t>
        </w:r>
      </w:hyperlink>
    </w:p>
    <w:p w14:paraId="0B816845" w14:textId="5F8DA51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5" w:name="no10"/>
      <w:bookmarkEnd w:id="24"/>
      <w:r w:rsidRPr="00DB63CC">
        <w:rPr>
          <w:rFonts w:ascii="Calibri Light" w:hAnsi="Calibri Light" w:cs="Calibri Light"/>
          <w:sz w:val="24"/>
          <w:szCs w:val="24"/>
        </w:rPr>
        <w:t>Dewi, Dian Kemala. 2022. “Tradisi Kawin Tangkap Sumba Dan Prespektif Undang-Undang R I Nomor 1 Tahun 1974 Tentang Perkawinan the Tradition of Capture Marriage in Sumba and the P</w:t>
      </w:r>
      <w:r w:rsidR="00476E35">
        <w:rPr>
          <w:rFonts w:ascii="Calibri Light" w:hAnsi="Calibri Light" w:cs="Calibri Light"/>
          <w:sz w:val="24"/>
          <w:szCs w:val="24"/>
        </w:rPr>
        <w:t>er</w:t>
      </w:r>
      <w:r w:rsidRPr="00DB63CC">
        <w:rPr>
          <w:rFonts w:ascii="Calibri Light" w:hAnsi="Calibri Light" w:cs="Calibri Light"/>
          <w:sz w:val="24"/>
          <w:szCs w:val="24"/>
        </w:rPr>
        <w:t>spective of Law of the Republic of Indonesia Number 1 Year 19</w:t>
      </w:r>
      <w:bookmarkEnd w:id="25"/>
      <w:r w:rsidRPr="00DB63CC">
        <w:rPr>
          <w:rFonts w:ascii="Calibri Light" w:hAnsi="Calibri Light" w:cs="Calibri Light"/>
          <w:sz w:val="24"/>
          <w:szCs w:val="24"/>
        </w:rPr>
        <w:t>74 Regarding Marriage.” II(1): 107–15.</w:t>
      </w:r>
      <w:r w:rsidR="00B23FFC">
        <w:rPr>
          <w:rFonts w:ascii="Calibri Light" w:hAnsi="Calibri Light" w:cs="Calibri Light"/>
          <w:sz w:val="24"/>
          <w:szCs w:val="24"/>
        </w:rPr>
        <w:t xml:space="preserve"> </w:t>
      </w:r>
      <w:hyperlink r:id="rId27" w:history="1">
        <w:r w:rsidR="00B23FFC" w:rsidRPr="00691F9E">
          <w:rPr>
            <w:rStyle w:val="Hyperlink"/>
            <w:rFonts w:ascii="Calibri Light" w:hAnsi="Calibri Light" w:cs="Calibri Light"/>
            <w:sz w:val="24"/>
            <w:szCs w:val="24"/>
          </w:rPr>
          <w:t>https://doi.org/10.46576/lj.v2i2.1812</w:t>
        </w:r>
      </w:hyperlink>
    </w:p>
    <w:p w14:paraId="7E89DAEE" w14:textId="31BDE28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6" w:name="no11"/>
      <w:r w:rsidRPr="00DB63CC">
        <w:rPr>
          <w:rFonts w:ascii="Calibri Light" w:hAnsi="Calibri Light" w:cs="Calibri Light"/>
          <w:sz w:val="24"/>
          <w:szCs w:val="24"/>
        </w:rPr>
        <w:t>Doko, Elanda Welhelmina, I Made Suwitra and Diah gayatry Sudibya. 2021. “Tradisi Kawin Tangkap (Piti Rambang) Suku Sumba Di Nusa Tenggara Timur.” Jurnal Konstruksi Hu</w:t>
      </w:r>
      <w:bookmarkEnd w:id="26"/>
      <w:r w:rsidRPr="00DB63CC">
        <w:rPr>
          <w:rFonts w:ascii="Calibri Light" w:hAnsi="Calibri Light" w:cs="Calibri Light"/>
          <w:sz w:val="24"/>
          <w:szCs w:val="24"/>
        </w:rPr>
        <w:t>kum 2(3): 656–60.</w:t>
      </w:r>
      <w:r w:rsidR="00B23FFC">
        <w:rPr>
          <w:rFonts w:ascii="Calibri Light" w:hAnsi="Calibri Light" w:cs="Calibri Light"/>
          <w:sz w:val="24"/>
          <w:szCs w:val="24"/>
        </w:rPr>
        <w:t xml:space="preserve"> </w:t>
      </w:r>
      <w:hyperlink r:id="rId28" w:history="1">
        <w:r w:rsidR="00B23FFC" w:rsidRPr="00691F9E">
          <w:rPr>
            <w:rStyle w:val="Hyperlink"/>
            <w:rFonts w:ascii="Calibri Light" w:hAnsi="Calibri Light" w:cs="Calibri Light"/>
            <w:sz w:val="24"/>
            <w:szCs w:val="24"/>
          </w:rPr>
          <w:t>https://doi.org/10.22225/jkh.2.3.3674.656-660</w:t>
        </w:r>
      </w:hyperlink>
    </w:p>
    <w:p w14:paraId="09A0E1B0" w14:textId="62A8D24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7" w:name="no12"/>
      <w:r w:rsidRPr="00DB63CC">
        <w:rPr>
          <w:rFonts w:ascii="Calibri Light" w:hAnsi="Calibri Light" w:cs="Calibri Light"/>
          <w:sz w:val="24"/>
          <w:szCs w:val="24"/>
        </w:rPr>
        <w:t>Florea, Dumitrita. 2023. “The Legal Status of Women in Islam.” Logos Universality Mentality Education Novelty: Law 10(2): 37–45.</w:t>
      </w:r>
      <w:r w:rsidR="00B23FFC">
        <w:rPr>
          <w:rFonts w:ascii="Calibri Light" w:hAnsi="Calibri Light" w:cs="Calibri Light"/>
          <w:sz w:val="24"/>
          <w:szCs w:val="24"/>
        </w:rPr>
        <w:t xml:space="preserve"> </w:t>
      </w:r>
      <w:hyperlink r:id="rId29" w:history="1">
        <w:r w:rsidR="00B23FFC" w:rsidRPr="00691F9E">
          <w:rPr>
            <w:rStyle w:val="Hyperlink"/>
            <w:rFonts w:ascii="Calibri Light" w:hAnsi="Calibri Light" w:cs="Calibri Light"/>
            <w:sz w:val="24"/>
            <w:szCs w:val="24"/>
          </w:rPr>
          <w:t>https://doi.org/10.18662/lumenlaw/10.2/75</w:t>
        </w:r>
      </w:hyperlink>
    </w:p>
    <w:p w14:paraId="7BFECEE9" w14:textId="56D1EB7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8" w:name="no13"/>
      <w:bookmarkEnd w:id="27"/>
      <w:r w:rsidRPr="00DB63CC">
        <w:rPr>
          <w:rFonts w:ascii="Calibri Light" w:hAnsi="Calibri Light" w:cs="Calibri Light"/>
          <w:sz w:val="24"/>
          <w:szCs w:val="24"/>
        </w:rPr>
        <w:t>Hakim, Zainul. 2021. “Peran Fatwa Mui Sebagai Produk Hukum Islam Dalam M</w:t>
      </w:r>
      <w:bookmarkEnd w:id="28"/>
      <w:r w:rsidRPr="00DB63CC">
        <w:rPr>
          <w:rFonts w:ascii="Calibri Light" w:hAnsi="Calibri Light" w:cs="Calibri Light"/>
          <w:sz w:val="24"/>
          <w:szCs w:val="24"/>
        </w:rPr>
        <w:t>asyarakat.” Al’Adalah 24(2): 105–17.</w:t>
      </w:r>
      <w:r w:rsidR="00B23FFC">
        <w:rPr>
          <w:rFonts w:ascii="Calibri Light" w:hAnsi="Calibri Light" w:cs="Calibri Light"/>
          <w:sz w:val="24"/>
          <w:szCs w:val="24"/>
        </w:rPr>
        <w:t xml:space="preserve"> </w:t>
      </w:r>
      <w:hyperlink r:id="rId30" w:history="1">
        <w:r w:rsidR="00B23FFC" w:rsidRPr="00691F9E">
          <w:rPr>
            <w:rStyle w:val="Hyperlink"/>
            <w:rFonts w:ascii="Calibri Light" w:hAnsi="Calibri Light" w:cs="Calibri Light"/>
            <w:sz w:val="24"/>
            <w:szCs w:val="24"/>
          </w:rPr>
          <w:t>https://doi.org/10.35719/aladalah.v24i2.77</w:t>
        </w:r>
      </w:hyperlink>
    </w:p>
    <w:p w14:paraId="7954C6C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H</w:t>
      </w:r>
      <w:bookmarkStart w:id="29" w:name="no14"/>
      <w:r w:rsidRPr="00DB63CC">
        <w:rPr>
          <w:rFonts w:ascii="Calibri Light" w:hAnsi="Calibri Light" w:cs="Calibri Light"/>
          <w:sz w:val="24"/>
          <w:szCs w:val="24"/>
        </w:rPr>
        <w:t>arun. 2</w:t>
      </w:r>
      <w:bookmarkEnd w:id="29"/>
      <w:r w:rsidRPr="00DB63CC">
        <w:rPr>
          <w:rFonts w:ascii="Calibri Light" w:hAnsi="Calibri Light" w:cs="Calibri Light"/>
          <w:sz w:val="24"/>
          <w:szCs w:val="24"/>
        </w:rPr>
        <w:t>012. “Konstitusi Dalam Perspektif Hukum Islam.” Suhuf 24(1): 26–38.</w:t>
      </w:r>
    </w:p>
    <w:p w14:paraId="445A2C70" w14:textId="1BEE8C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0" w:name="no15"/>
      <w:r w:rsidRPr="00DB63CC">
        <w:rPr>
          <w:rFonts w:ascii="Calibri Light" w:hAnsi="Calibri Light" w:cs="Calibri Light"/>
          <w:sz w:val="24"/>
          <w:szCs w:val="24"/>
        </w:rPr>
        <w:t>Indrama, Dedi. 2022. “Tradisi Kawin Tangkap Di Tinjau Dari Perspektif Hukum Islam.” Al-Risalah: Jurnal Hukum Keluarga Islam (Ahwal Al-Syakhsiyah) 3(1).</w:t>
      </w:r>
      <w:r w:rsidR="00B23FFC">
        <w:rPr>
          <w:rFonts w:ascii="Calibri Light" w:hAnsi="Calibri Light" w:cs="Calibri Light"/>
          <w:sz w:val="24"/>
          <w:szCs w:val="24"/>
        </w:rPr>
        <w:t xml:space="preserve"> </w:t>
      </w:r>
      <w:hyperlink r:id="rId31" w:history="1">
        <w:r w:rsidR="00B23FFC" w:rsidRPr="00691F9E">
          <w:rPr>
            <w:rStyle w:val="Hyperlink"/>
            <w:rFonts w:ascii="Calibri Light" w:hAnsi="Calibri Light" w:cs="Calibri Light"/>
            <w:sz w:val="24"/>
            <w:szCs w:val="24"/>
          </w:rPr>
          <w:t>https://doi.org/10.30863/al-risalah.v3i1.2150</w:t>
        </w:r>
      </w:hyperlink>
    </w:p>
    <w:p w14:paraId="5267996E" w14:textId="345D78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1" w:name="no16"/>
      <w:bookmarkEnd w:id="30"/>
      <w:r w:rsidRPr="00DB63CC">
        <w:rPr>
          <w:rFonts w:ascii="Calibri Light" w:hAnsi="Calibri Light" w:cs="Calibri Light"/>
          <w:sz w:val="24"/>
          <w:szCs w:val="24"/>
        </w:rPr>
        <w:t>Israfil,</w:t>
      </w:r>
      <w:r w:rsidR="002C5517">
        <w:rPr>
          <w:rFonts w:ascii="Calibri Light" w:hAnsi="Calibri Light" w:cs="Calibri Light"/>
          <w:sz w:val="24"/>
          <w:szCs w:val="24"/>
        </w:rPr>
        <w:t xml:space="preserve"> </w:t>
      </w:r>
      <w:r w:rsidRPr="00DB63CC">
        <w:rPr>
          <w:rFonts w:ascii="Calibri Light" w:hAnsi="Calibri Light" w:cs="Calibri Light"/>
          <w:sz w:val="24"/>
          <w:szCs w:val="24"/>
        </w:rPr>
        <w:t>Muzakir Salad, Aminullah, and Subakti. 2021. “Penyuluhan Pra Nikah Dalam Perspektif Islam Sebagai Upaya Meningkatkan Pengetahuan Tentang Pernikahan Islam.” Sasambo: Jurnal Abdimas (Journal of Com</w:t>
      </w:r>
      <w:bookmarkEnd w:id="31"/>
      <w:r w:rsidRPr="00DB63CC">
        <w:rPr>
          <w:rFonts w:ascii="Calibri Light" w:hAnsi="Calibri Light" w:cs="Calibri Light"/>
          <w:sz w:val="24"/>
          <w:szCs w:val="24"/>
        </w:rPr>
        <w:t>munity Service) 3(2): 92–98.</w:t>
      </w:r>
      <w:r w:rsidR="00B23FFC">
        <w:rPr>
          <w:rFonts w:ascii="Calibri Light" w:hAnsi="Calibri Light" w:cs="Calibri Light"/>
          <w:sz w:val="24"/>
          <w:szCs w:val="24"/>
        </w:rPr>
        <w:t xml:space="preserve"> </w:t>
      </w:r>
      <w:hyperlink r:id="rId32" w:history="1">
        <w:r w:rsidR="00B23FFC" w:rsidRPr="00691F9E">
          <w:rPr>
            <w:rStyle w:val="Hyperlink"/>
            <w:rFonts w:ascii="Calibri Light" w:hAnsi="Calibri Light" w:cs="Calibri Light"/>
            <w:sz w:val="24"/>
            <w:szCs w:val="24"/>
          </w:rPr>
          <w:t>https://doi.org/10.36312/sasambo.v3i2.483</w:t>
        </w:r>
      </w:hyperlink>
    </w:p>
    <w:p w14:paraId="6B75FB82" w14:textId="1E10E4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2" w:name="no17"/>
      <w:r w:rsidRPr="00DB63CC">
        <w:rPr>
          <w:rFonts w:ascii="Calibri Light" w:hAnsi="Calibri Light" w:cs="Calibri Light"/>
          <w:sz w:val="24"/>
          <w:szCs w:val="24"/>
        </w:rPr>
        <w:t>Kamuri, Johanis Putratama, and Grace Mariany Toumeluk. 2021. “Tinjauan Teologis Terhadap Tradisi Kawin Tangkap Di Pulau Sumba–Nusa Tenggara Timur.” DUNAMIS: Jurnal Teologi dan Pendidikan Kristiani 6(1): 176–98.</w:t>
      </w:r>
      <w:r w:rsidR="00B23FFC">
        <w:rPr>
          <w:rFonts w:ascii="Calibri Light" w:hAnsi="Calibri Light" w:cs="Calibri Light"/>
          <w:sz w:val="24"/>
          <w:szCs w:val="24"/>
        </w:rPr>
        <w:t xml:space="preserve"> </w:t>
      </w:r>
      <w:hyperlink r:id="rId33" w:history="1">
        <w:r w:rsidR="00B23FFC" w:rsidRPr="00691F9E">
          <w:rPr>
            <w:rStyle w:val="Hyperlink"/>
            <w:rFonts w:ascii="Calibri Light" w:hAnsi="Calibri Light" w:cs="Calibri Light"/>
            <w:sz w:val="24"/>
            <w:szCs w:val="24"/>
          </w:rPr>
          <w:t>https://doi.org/10.30648/dun.v6i1.493</w:t>
        </w:r>
      </w:hyperlink>
    </w:p>
    <w:p w14:paraId="283E8F4E" w14:textId="05FDA83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3" w:name="no18"/>
      <w:bookmarkEnd w:id="32"/>
      <w:r w:rsidRPr="00DB63CC">
        <w:rPr>
          <w:rFonts w:ascii="Calibri Light" w:hAnsi="Calibri Light" w:cs="Calibri Light"/>
          <w:sz w:val="24"/>
          <w:szCs w:val="24"/>
        </w:rPr>
        <w:t>Kleden, Dony. 2017. “Belis Dan Harga Seorang Perempuan Sumba (Perkawinan Adat Suku Wewewa, Sumba Barat Daya, NTT).” Studi Budaya Nusantara 1(1): 18–27.</w:t>
      </w:r>
      <w:r w:rsidR="00B23FFC">
        <w:rPr>
          <w:rFonts w:ascii="Calibri Light" w:hAnsi="Calibri Light" w:cs="Calibri Light"/>
          <w:sz w:val="24"/>
          <w:szCs w:val="24"/>
        </w:rPr>
        <w:t xml:space="preserve"> </w:t>
      </w:r>
      <w:hyperlink r:id="rId34" w:history="1">
        <w:r w:rsidR="00B23FFC" w:rsidRPr="00691F9E">
          <w:rPr>
            <w:rStyle w:val="Hyperlink"/>
            <w:rFonts w:ascii="Calibri Light" w:hAnsi="Calibri Light" w:cs="Calibri Light"/>
            <w:sz w:val="24"/>
            <w:szCs w:val="24"/>
          </w:rPr>
          <w:t>https://doi.org/10.21776/ub.sbn.2017.oo1.01.03</w:t>
        </w:r>
      </w:hyperlink>
    </w:p>
    <w:p w14:paraId="030C7E87" w14:textId="5D7FBF4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4" w:name="no19"/>
      <w:bookmarkEnd w:id="33"/>
      <w:r w:rsidRPr="00DB63CC">
        <w:rPr>
          <w:rFonts w:ascii="Calibri Light" w:hAnsi="Calibri Light" w:cs="Calibri Light"/>
          <w:sz w:val="24"/>
          <w:szCs w:val="24"/>
        </w:rPr>
        <w:lastRenderedPageBreak/>
        <w:t>Mahfudhi, Heri, and M. Kholis Arrosid. 2021. “Teori Adat Dalam Qowaid Fiqhiyah Dan Penerapanya Dalam Hukum Keluarga Islam.” Familia: Jurnal Hukum Keluarga 2(2): 119</w:t>
      </w:r>
      <w:bookmarkEnd w:id="34"/>
      <w:r w:rsidRPr="00DB63CC">
        <w:rPr>
          <w:rFonts w:ascii="Calibri Light" w:hAnsi="Calibri Light" w:cs="Calibri Light"/>
          <w:sz w:val="24"/>
          <w:szCs w:val="24"/>
        </w:rPr>
        <w:t>–36.</w:t>
      </w:r>
      <w:r w:rsidR="00B23FFC">
        <w:rPr>
          <w:rFonts w:ascii="Calibri Light" w:hAnsi="Calibri Light" w:cs="Calibri Light"/>
          <w:sz w:val="24"/>
          <w:szCs w:val="24"/>
        </w:rPr>
        <w:t xml:space="preserve"> </w:t>
      </w:r>
      <w:hyperlink r:id="rId35" w:history="1">
        <w:r w:rsidR="00B23FFC" w:rsidRPr="00691F9E">
          <w:rPr>
            <w:rStyle w:val="Hyperlink"/>
            <w:rFonts w:ascii="Calibri Light" w:hAnsi="Calibri Light" w:cs="Calibri Light"/>
            <w:sz w:val="24"/>
            <w:szCs w:val="24"/>
          </w:rPr>
          <w:t>https://doi.org/10.24239/familia.v2i2.28</w:t>
        </w:r>
      </w:hyperlink>
    </w:p>
    <w:p w14:paraId="115EB6B2" w14:textId="60C83D4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5" w:name="no20"/>
      <w:r w:rsidRPr="00DB63CC">
        <w:rPr>
          <w:rFonts w:ascii="Calibri Light" w:hAnsi="Calibri Light" w:cs="Calibri Light"/>
          <w:sz w:val="24"/>
          <w:szCs w:val="24"/>
        </w:rPr>
        <w:t>Malisi, Ali Sibra. 2022. “Pernikahan Dalam Islam.” SEIKAT: Jurnal Ilmu Sosial, Politik dan Huk</w:t>
      </w:r>
      <w:bookmarkEnd w:id="35"/>
      <w:r w:rsidRPr="00DB63CC">
        <w:rPr>
          <w:rFonts w:ascii="Calibri Light" w:hAnsi="Calibri Light" w:cs="Calibri Light"/>
          <w:sz w:val="24"/>
          <w:szCs w:val="24"/>
        </w:rPr>
        <w:t>um 1(1): 22–28.</w:t>
      </w:r>
      <w:r w:rsidR="00B23FFC">
        <w:rPr>
          <w:rFonts w:ascii="Calibri Light" w:hAnsi="Calibri Light" w:cs="Calibri Light"/>
          <w:sz w:val="24"/>
          <w:szCs w:val="24"/>
        </w:rPr>
        <w:t xml:space="preserve"> </w:t>
      </w:r>
      <w:hyperlink r:id="rId36" w:history="1">
        <w:r w:rsidR="00B23FFC" w:rsidRPr="00691F9E">
          <w:rPr>
            <w:rStyle w:val="Hyperlink"/>
            <w:rFonts w:ascii="Calibri Light" w:hAnsi="Calibri Light" w:cs="Calibri Light"/>
            <w:sz w:val="24"/>
            <w:szCs w:val="24"/>
          </w:rPr>
          <w:t>https://doi.org/10.55681/seikat.v1i1.97</w:t>
        </w:r>
      </w:hyperlink>
    </w:p>
    <w:p w14:paraId="7993803D" w14:textId="194524C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6" w:name="no21"/>
      <w:r w:rsidRPr="00DB63CC">
        <w:rPr>
          <w:rFonts w:ascii="Calibri Light" w:hAnsi="Calibri Light" w:cs="Calibri Light"/>
          <w:sz w:val="24"/>
          <w:szCs w:val="24"/>
        </w:rPr>
        <w:t>Manurung, Kosma. 2022. “Mencermati Penggunaan Metode Kualitatif Di Lingkungan Sekolah Tinggi Teologi.” FILADELFIA: Jurnal Teologi dan Pendidikan Kristen 3(1): 285–30</w:t>
      </w:r>
      <w:bookmarkEnd w:id="36"/>
      <w:r w:rsidRPr="00DB63CC">
        <w:rPr>
          <w:rFonts w:ascii="Calibri Light" w:hAnsi="Calibri Light" w:cs="Calibri Light"/>
          <w:sz w:val="24"/>
          <w:szCs w:val="24"/>
        </w:rPr>
        <w:t>0.</w:t>
      </w:r>
      <w:r w:rsidR="00B23FFC">
        <w:rPr>
          <w:rFonts w:ascii="Calibri Light" w:hAnsi="Calibri Light" w:cs="Calibri Light"/>
          <w:sz w:val="24"/>
          <w:szCs w:val="24"/>
        </w:rPr>
        <w:t xml:space="preserve"> </w:t>
      </w:r>
      <w:hyperlink r:id="rId37" w:history="1">
        <w:r w:rsidR="00B23FFC" w:rsidRPr="00691F9E">
          <w:rPr>
            <w:rStyle w:val="Hyperlink"/>
            <w:rFonts w:ascii="Calibri Light" w:hAnsi="Calibri Light" w:cs="Calibri Light"/>
            <w:sz w:val="24"/>
            <w:szCs w:val="24"/>
          </w:rPr>
          <w:t>https://doi.org/10.55772/filadelfia.v3i1.48</w:t>
        </w:r>
      </w:hyperlink>
    </w:p>
    <w:p w14:paraId="2AAB9022"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7" w:name="no22"/>
      <w:r w:rsidRPr="00DB63CC">
        <w:rPr>
          <w:rFonts w:ascii="Calibri Light" w:hAnsi="Calibri Light" w:cs="Calibri Light"/>
          <w:sz w:val="24"/>
          <w:szCs w:val="24"/>
        </w:rPr>
        <w:t>Mardiani, Martha, Fibry Jati Nugroho, and Yusup Rogo Yuono. 2021. “Pandangan Paham Feminisme Radikal Terhadap Perkawinan Piti Maranggang Dalam Adat Perkawinan Sumba Timur Di Dameka, Katikutana Selatan, Kabupaten Sumba Tengah.” Saga</w:t>
      </w:r>
      <w:bookmarkEnd w:id="37"/>
      <w:r w:rsidRPr="00DB63CC">
        <w:rPr>
          <w:rFonts w:ascii="Calibri Light" w:hAnsi="Calibri Light" w:cs="Calibri Light"/>
          <w:sz w:val="24"/>
          <w:szCs w:val="24"/>
        </w:rPr>
        <w:t>city 1(2): 87–98.</w:t>
      </w:r>
    </w:p>
    <w:p w14:paraId="12C53874" w14:textId="1F8DFAB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8" w:name="no23"/>
      <w:r w:rsidRPr="00DB63CC">
        <w:rPr>
          <w:rFonts w:ascii="Calibri Light" w:hAnsi="Calibri Light" w:cs="Calibri Light"/>
          <w:sz w:val="24"/>
          <w:szCs w:val="24"/>
        </w:rPr>
        <w:t>Muhdi, Muhdi. 2020. “‘Kawin Tangkap’ Tradition In Maqasid Al-Syari’ah And Indonesian Law Perspective.” SHAKHSIYAH BURHANIYAH: Jurnal Penelitian Hukum Islam</w:t>
      </w:r>
      <w:bookmarkEnd w:id="38"/>
      <w:r w:rsidRPr="00DB63CC">
        <w:rPr>
          <w:rFonts w:ascii="Calibri Light" w:hAnsi="Calibri Light" w:cs="Calibri Light"/>
          <w:sz w:val="24"/>
          <w:szCs w:val="24"/>
        </w:rPr>
        <w:t xml:space="preserve"> 5(2).</w:t>
      </w:r>
      <w:r w:rsidR="00B23FFC">
        <w:rPr>
          <w:rFonts w:ascii="Calibri Light" w:hAnsi="Calibri Light" w:cs="Calibri Light"/>
          <w:sz w:val="24"/>
          <w:szCs w:val="24"/>
        </w:rPr>
        <w:t xml:space="preserve"> </w:t>
      </w:r>
      <w:hyperlink r:id="rId38" w:history="1">
        <w:r w:rsidR="00B23FFC" w:rsidRPr="00691F9E">
          <w:rPr>
            <w:rStyle w:val="Hyperlink"/>
            <w:rFonts w:ascii="Calibri Light" w:hAnsi="Calibri Light" w:cs="Calibri Light"/>
            <w:sz w:val="24"/>
            <w:szCs w:val="24"/>
          </w:rPr>
          <w:t>https://doi.org/10.33752/sbjphi.v5i2.1635</w:t>
        </w:r>
      </w:hyperlink>
    </w:p>
    <w:p w14:paraId="33137449" w14:textId="64E5469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9" w:name="no24"/>
      <w:r w:rsidRPr="00DB63CC">
        <w:rPr>
          <w:rFonts w:ascii="Calibri Light" w:hAnsi="Calibri Light" w:cs="Calibri Light"/>
          <w:sz w:val="24"/>
          <w:szCs w:val="24"/>
        </w:rPr>
        <w:t>Musyafah, Aisyah Ayu. 2020. “Perkawinan Dalam Perspektif Filosofis Hukum Islam.” Cre</w:t>
      </w:r>
      <w:bookmarkEnd w:id="39"/>
      <w:r w:rsidRPr="00DB63CC">
        <w:rPr>
          <w:rFonts w:ascii="Calibri Light" w:hAnsi="Calibri Light" w:cs="Calibri Light"/>
          <w:sz w:val="24"/>
          <w:szCs w:val="24"/>
        </w:rPr>
        <w:t>pido 2(2): 111–22.</w:t>
      </w:r>
      <w:r w:rsidR="00B23FFC">
        <w:rPr>
          <w:rFonts w:ascii="Calibri Light" w:hAnsi="Calibri Light" w:cs="Calibri Light"/>
          <w:sz w:val="24"/>
          <w:szCs w:val="24"/>
        </w:rPr>
        <w:t xml:space="preserve"> </w:t>
      </w:r>
      <w:hyperlink r:id="rId39" w:history="1">
        <w:r w:rsidR="00B23FFC" w:rsidRPr="00691F9E">
          <w:rPr>
            <w:rStyle w:val="Hyperlink"/>
            <w:rFonts w:ascii="Calibri Light" w:hAnsi="Calibri Light" w:cs="Calibri Light"/>
            <w:sz w:val="24"/>
            <w:szCs w:val="24"/>
          </w:rPr>
          <w:t>https://doi.org/10.14710/crepido.2.2.111-122</w:t>
        </w:r>
      </w:hyperlink>
    </w:p>
    <w:p w14:paraId="0C60EC90" w14:textId="04BFA9F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0" w:name="no25"/>
      <w:r w:rsidRPr="00DB63CC">
        <w:rPr>
          <w:rFonts w:ascii="Calibri Light" w:hAnsi="Calibri Light" w:cs="Calibri Light"/>
          <w:sz w:val="24"/>
          <w:szCs w:val="24"/>
        </w:rPr>
        <w:t xml:space="preserve">Ridlo, Muhammad Rosyid, Imron </w:t>
      </w:r>
      <w:r w:rsidR="00476E35">
        <w:rPr>
          <w:rFonts w:ascii="Calibri Light" w:hAnsi="Calibri Light" w:cs="Calibri Light"/>
          <w:sz w:val="24"/>
          <w:szCs w:val="24"/>
        </w:rPr>
        <w:t>R</w:t>
      </w:r>
      <w:r w:rsidRPr="00DB63CC">
        <w:rPr>
          <w:rFonts w:ascii="Calibri Light" w:hAnsi="Calibri Light" w:cs="Calibri Light"/>
          <w:sz w:val="24"/>
          <w:szCs w:val="24"/>
        </w:rPr>
        <w:t>osyadi, Muthoifin. 2022. “</w:t>
      </w:r>
      <w:r w:rsidR="00390A20" w:rsidRPr="00DB63CC">
        <w:rPr>
          <w:rFonts w:ascii="Calibri Light" w:hAnsi="Calibri Light" w:cs="Calibri Light"/>
          <w:sz w:val="24"/>
          <w:szCs w:val="24"/>
        </w:rPr>
        <w:t>The Law Of Nasab For Children Born Outside Of Legal Marriage According To Imam Ibn Qayyim Al-Jauziyyah</w:t>
      </w:r>
      <w:r w:rsidRPr="00DB63CC">
        <w:rPr>
          <w:rFonts w:ascii="Calibri Light" w:hAnsi="Calibri Light" w:cs="Calibri Light"/>
          <w:sz w:val="24"/>
          <w:szCs w:val="24"/>
        </w:rPr>
        <w:t>.” Profetika: Jurnal Studi Islam 23(2): 321–30.</w:t>
      </w:r>
      <w:r w:rsidR="00B23FFC">
        <w:rPr>
          <w:rFonts w:ascii="Calibri Light" w:hAnsi="Calibri Light" w:cs="Calibri Light"/>
          <w:sz w:val="24"/>
          <w:szCs w:val="24"/>
        </w:rPr>
        <w:t xml:space="preserve"> </w:t>
      </w:r>
      <w:hyperlink r:id="rId40" w:history="1">
        <w:r w:rsidR="00B23FFC" w:rsidRPr="00691F9E">
          <w:rPr>
            <w:rStyle w:val="Hyperlink"/>
            <w:rFonts w:ascii="Calibri Light" w:hAnsi="Calibri Light" w:cs="Calibri Light"/>
            <w:sz w:val="24"/>
            <w:szCs w:val="24"/>
          </w:rPr>
          <w:t>https://doi.org/10.23917/profetika.v23i2.19671</w:t>
        </w:r>
      </w:hyperlink>
    </w:p>
    <w:p w14:paraId="7D601432" w14:textId="18C5FCD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1" w:name="no26"/>
      <w:bookmarkEnd w:id="40"/>
      <w:r w:rsidRPr="00DB63CC">
        <w:rPr>
          <w:rFonts w:ascii="Calibri Light" w:hAnsi="Calibri Light" w:cs="Calibri Light"/>
          <w:sz w:val="24"/>
          <w:szCs w:val="24"/>
        </w:rPr>
        <w:t>Sanjaya, Fransiskus O, and R. Kunjana Rahardi. 2021. “Kajian Ekolinguistik Metaforis Nilai-Nilai Kearifan Lokal Upacara Pernikahan Adat Manggarai, Flores, Nusa Tenggara Timur.” Deiksis: Jurnal Pendidikan Bahasa dan Sastra Indonesia 7(2): 12.</w:t>
      </w:r>
      <w:r w:rsidR="00B23FFC">
        <w:rPr>
          <w:rFonts w:ascii="Calibri Light" w:hAnsi="Calibri Light" w:cs="Calibri Light"/>
          <w:sz w:val="24"/>
          <w:szCs w:val="24"/>
        </w:rPr>
        <w:t xml:space="preserve"> </w:t>
      </w:r>
      <w:hyperlink r:id="rId41" w:history="1">
        <w:r w:rsidR="00B23FFC" w:rsidRPr="00691F9E">
          <w:rPr>
            <w:rStyle w:val="Hyperlink"/>
            <w:rFonts w:ascii="Calibri Light" w:hAnsi="Calibri Light" w:cs="Calibri Light"/>
            <w:sz w:val="24"/>
            <w:szCs w:val="24"/>
          </w:rPr>
          <w:t>https://doi.org/10.33603/deiksis.v7i2.3283</w:t>
        </w:r>
      </w:hyperlink>
    </w:p>
    <w:p w14:paraId="69F3B1BB" w14:textId="52FE2C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2" w:name="no27"/>
      <w:bookmarkEnd w:id="41"/>
      <w:r w:rsidRPr="00DB63CC">
        <w:rPr>
          <w:rFonts w:ascii="Calibri Light" w:hAnsi="Calibri Light" w:cs="Calibri Light"/>
          <w:sz w:val="24"/>
          <w:szCs w:val="24"/>
        </w:rPr>
        <w:t>Setiyanto, Danu Aris. 2018. “Hukum Islam Sebagai Rekayasa Sosial Dan Implikasinya Dalam Undang-Undang Perkawinan Di Indonesia.” Ijtihad : Jurnal Wacana Hukum Isl</w:t>
      </w:r>
      <w:bookmarkEnd w:id="42"/>
      <w:r w:rsidRPr="00DB63CC">
        <w:rPr>
          <w:rFonts w:ascii="Calibri Light" w:hAnsi="Calibri Light" w:cs="Calibri Light"/>
          <w:sz w:val="24"/>
          <w:szCs w:val="24"/>
        </w:rPr>
        <w:t>am dan Kemanusiaan 17(2): 175.</w:t>
      </w:r>
      <w:r w:rsidR="00B23FFC">
        <w:rPr>
          <w:rFonts w:ascii="Calibri Light" w:hAnsi="Calibri Light" w:cs="Calibri Light"/>
          <w:sz w:val="24"/>
          <w:szCs w:val="24"/>
        </w:rPr>
        <w:t xml:space="preserve"> </w:t>
      </w:r>
      <w:hyperlink r:id="rId42" w:history="1">
        <w:r w:rsidR="00B23FFC" w:rsidRPr="00691F9E">
          <w:rPr>
            <w:rStyle w:val="Hyperlink"/>
            <w:rFonts w:ascii="Calibri Light" w:hAnsi="Calibri Light" w:cs="Calibri Light"/>
            <w:sz w:val="24"/>
            <w:szCs w:val="24"/>
          </w:rPr>
          <w:t>https://doi.org/10.18326/ijtihad.v17i2.175-189</w:t>
        </w:r>
      </w:hyperlink>
    </w:p>
    <w:p w14:paraId="44F63E9B"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3" w:name="no28"/>
      <w:r w:rsidRPr="00DB63CC">
        <w:rPr>
          <w:rFonts w:ascii="Calibri Light" w:hAnsi="Calibri Light" w:cs="Calibri Light"/>
          <w:sz w:val="24"/>
          <w:szCs w:val="24"/>
        </w:rPr>
        <w:t>Shamad</w:t>
      </w:r>
      <w:bookmarkEnd w:id="43"/>
      <w:r w:rsidRPr="00DB63CC">
        <w:rPr>
          <w:rFonts w:ascii="Calibri Light" w:hAnsi="Calibri Light" w:cs="Calibri Light"/>
          <w:sz w:val="24"/>
          <w:szCs w:val="24"/>
        </w:rPr>
        <w:t>, Muhammad Yunus. 2017. “Hukum Pernikahan Dalam Islam.” Istiqra’ 5(1): 76.</w:t>
      </w:r>
    </w:p>
    <w:p w14:paraId="35CC9AD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4" w:name="no29"/>
      <w:r w:rsidRPr="00DB63CC">
        <w:rPr>
          <w:rFonts w:ascii="Calibri Light" w:hAnsi="Calibri Light" w:cs="Calibri Light"/>
          <w:sz w:val="24"/>
          <w:szCs w:val="24"/>
        </w:rPr>
        <w:t>Siswanti, Elin. 2021. “Perjanjian Pra Nikah Dalam Prespektif Hukum Islam.” Ilmu Huk</w:t>
      </w:r>
      <w:bookmarkEnd w:id="44"/>
      <w:r w:rsidRPr="00DB63CC">
        <w:rPr>
          <w:rFonts w:ascii="Calibri Light" w:hAnsi="Calibri Light" w:cs="Calibri Light"/>
          <w:sz w:val="24"/>
          <w:szCs w:val="24"/>
        </w:rPr>
        <w:t>um 7(2).</w:t>
      </w:r>
    </w:p>
    <w:p w14:paraId="055C5451" w14:textId="1ECFA0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5" w:name="no30"/>
      <w:r w:rsidRPr="00DB63CC">
        <w:rPr>
          <w:rFonts w:ascii="Calibri Light" w:hAnsi="Calibri Light" w:cs="Calibri Light"/>
          <w:sz w:val="24"/>
          <w:szCs w:val="24"/>
        </w:rPr>
        <w:t>Subeitan, Syahrul Mubarak. 2022. “Forced Marriage: Implementation of the Mandatory Provisions of the Bride’s Consent in Indonesia.” Juris: Jurnal Ilmiah Syariah 21(1</w:t>
      </w:r>
      <w:bookmarkEnd w:id="45"/>
      <w:r w:rsidRPr="00DB63CC">
        <w:rPr>
          <w:rFonts w:ascii="Calibri Light" w:hAnsi="Calibri Light" w:cs="Calibri Light"/>
          <w:sz w:val="24"/>
          <w:szCs w:val="24"/>
        </w:rPr>
        <w:t>): 77–87.</w:t>
      </w:r>
      <w:r w:rsidR="00B23FFC">
        <w:rPr>
          <w:rFonts w:ascii="Calibri Light" w:hAnsi="Calibri Light" w:cs="Calibri Light"/>
          <w:sz w:val="24"/>
          <w:szCs w:val="24"/>
        </w:rPr>
        <w:t xml:space="preserve"> </w:t>
      </w:r>
      <w:hyperlink r:id="rId43" w:history="1">
        <w:r w:rsidR="00B23FFC" w:rsidRPr="00691F9E">
          <w:rPr>
            <w:rStyle w:val="Hyperlink"/>
            <w:rFonts w:ascii="Calibri Light" w:hAnsi="Calibri Light" w:cs="Calibri Light"/>
            <w:sz w:val="24"/>
            <w:szCs w:val="24"/>
          </w:rPr>
          <w:t>https://doi.org/10.31958/juris.v21i1.5581</w:t>
        </w:r>
      </w:hyperlink>
    </w:p>
    <w:p w14:paraId="421B5BBA"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6" w:name="no31"/>
      <w:r w:rsidRPr="00DB63CC">
        <w:rPr>
          <w:rFonts w:ascii="Calibri Light" w:hAnsi="Calibri Light" w:cs="Calibri Light"/>
          <w:sz w:val="24"/>
          <w:szCs w:val="24"/>
        </w:rPr>
        <w:t>Tanggu, Elsiati, Elly Esra Kudubun, and Alvianto W Utomo. 2021. “Kawin Tangkap ( Studi Sosiologi Tentang Makna Dan Praktik Kawin Tangkap Di Desa Mareda Kalada , Ke</w:t>
      </w:r>
      <w:bookmarkEnd w:id="46"/>
      <w:r w:rsidRPr="00DB63CC">
        <w:rPr>
          <w:rFonts w:ascii="Calibri Light" w:hAnsi="Calibri Light" w:cs="Calibri Light"/>
          <w:sz w:val="24"/>
          <w:szCs w:val="24"/>
        </w:rPr>
        <w:t>c . Wewewa Timur , Kab . Sumba Barat Daya ).” Equalita 3(2).</w:t>
      </w:r>
    </w:p>
    <w:p w14:paraId="2E9AC02B" w14:textId="21B5D0A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7" w:name="no32"/>
      <w:r w:rsidRPr="00DB63CC">
        <w:rPr>
          <w:rFonts w:ascii="Calibri Light" w:hAnsi="Calibri Light" w:cs="Calibri Light"/>
          <w:sz w:val="24"/>
          <w:szCs w:val="24"/>
        </w:rPr>
        <w:t>Taufik, Otong Husni. 2017. “Kafâah Dalam Pernikahan Menurut Hukum Islam.” Jurnal Ilm</w:t>
      </w:r>
      <w:bookmarkEnd w:id="47"/>
      <w:r w:rsidRPr="00DB63CC">
        <w:rPr>
          <w:rFonts w:ascii="Calibri Light" w:hAnsi="Calibri Light" w:cs="Calibri Light"/>
          <w:sz w:val="24"/>
          <w:szCs w:val="24"/>
        </w:rPr>
        <w:t>iah Galuh Justisi 5(2): 246.</w:t>
      </w:r>
      <w:r w:rsidR="00B23FFC">
        <w:rPr>
          <w:rFonts w:ascii="Calibri Light" w:hAnsi="Calibri Light" w:cs="Calibri Light"/>
          <w:sz w:val="24"/>
          <w:szCs w:val="24"/>
        </w:rPr>
        <w:t xml:space="preserve"> </w:t>
      </w:r>
      <w:hyperlink r:id="rId44" w:history="1">
        <w:r w:rsidR="00B23FFC" w:rsidRPr="00691F9E">
          <w:rPr>
            <w:rStyle w:val="Hyperlink"/>
            <w:rFonts w:ascii="Calibri Light" w:hAnsi="Calibri Light" w:cs="Calibri Light"/>
            <w:sz w:val="24"/>
            <w:szCs w:val="24"/>
          </w:rPr>
          <w:t>https://doi.org/10.25157/jigj.v5i2.795</w:t>
        </w:r>
      </w:hyperlink>
    </w:p>
    <w:p w14:paraId="01CB040C" w14:textId="56B7F9A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8" w:name="no33"/>
      <w:r w:rsidRPr="00DB63CC">
        <w:rPr>
          <w:rFonts w:ascii="Calibri Light" w:hAnsi="Calibri Light" w:cs="Calibri Light"/>
          <w:sz w:val="24"/>
          <w:szCs w:val="24"/>
        </w:rPr>
        <w:lastRenderedPageBreak/>
        <w:t>Toriq, Aulidina Ratulia. 2023. “Analisis Yuridis Tradisi Pemaksaan Perkawinan Berdasarkan Perspektif Hak Asasi Manusia (Studi Kasus Kawin Tangkap Di Suku Sumba Nus</w:t>
      </w:r>
      <w:bookmarkEnd w:id="48"/>
      <w:r w:rsidRPr="00DB63CC">
        <w:rPr>
          <w:rFonts w:ascii="Calibri Light" w:hAnsi="Calibri Light" w:cs="Calibri Light"/>
          <w:sz w:val="24"/>
          <w:szCs w:val="24"/>
        </w:rPr>
        <w:t>a Tenggara Timur).” Gema Keadilan 10(3): 138–52.</w:t>
      </w:r>
      <w:r w:rsidR="00B23FFC">
        <w:rPr>
          <w:rFonts w:ascii="Calibri Light" w:hAnsi="Calibri Light" w:cs="Calibri Light"/>
          <w:sz w:val="24"/>
          <w:szCs w:val="24"/>
        </w:rPr>
        <w:t xml:space="preserve"> </w:t>
      </w:r>
      <w:hyperlink r:id="rId45" w:history="1">
        <w:r w:rsidR="00B23FFC" w:rsidRPr="00691F9E">
          <w:rPr>
            <w:rStyle w:val="Hyperlink"/>
            <w:rFonts w:ascii="Calibri Light" w:hAnsi="Calibri Light" w:cs="Calibri Light"/>
            <w:sz w:val="24"/>
            <w:szCs w:val="24"/>
          </w:rPr>
          <w:t>https://doi.org/10.14710/gk.2023.20493</w:t>
        </w:r>
      </w:hyperlink>
    </w:p>
    <w:p w14:paraId="6466EC57"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U</w:t>
      </w:r>
      <w:bookmarkStart w:id="49" w:name="no34"/>
      <w:r w:rsidRPr="00DB63CC">
        <w:rPr>
          <w:rFonts w:ascii="Calibri Light" w:hAnsi="Calibri Light" w:cs="Calibri Light"/>
          <w:sz w:val="24"/>
          <w:szCs w:val="24"/>
        </w:rPr>
        <w:t>ndang-undang, D A N Penerapannya Dalam et al. 2022. “The Legal Status of Women in Isla</w:t>
      </w:r>
      <w:bookmarkEnd w:id="49"/>
      <w:r w:rsidRPr="00DB63CC">
        <w:rPr>
          <w:rFonts w:ascii="Calibri Light" w:hAnsi="Calibri Light" w:cs="Calibri Light"/>
          <w:sz w:val="24"/>
          <w:szCs w:val="24"/>
        </w:rPr>
        <w:t>m.” Prosiding University Research Colloquium 3(2): 246.</w:t>
      </w:r>
    </w:p>
    <w:p w14:paraId="5B85B759" w14:textId="11FE989E"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50" w:name="no35"/>
      <w:r w:rsidRPr="00DB63CC">
        <w:rPr>
          <w:rFonts w:ascii="Calibri Light" w:hAnsi="Calibri Light" w:cs="Calibri Light"/>
          <w:sz w:val="24"/>
          <w:szCs w:val="24"/>
        </w:rPr>
        <w:t>Yayul</w:t>
      </w:r>
      <w:bookmarkEnd w:id="50"/>
      <w:r w:rsidRPr="00DB63CC">
        <w:rPr>
          <w:rFonts w:ascii="Calibri Light" w:hAnsi="Calibri Light" w:cs="Calibri Light"/>
          <w:sz w:val="24"/>
          <w:szCs w:val="24"/>
        </w:rPr>
        <w:t>i. 2015. “Membumikan Hukum Islam.” Suhuf 27(2): 217–19.</w:t>
      </w:r>
    </w:p>
    <w:p w14:paraId="33D7B7D6" w14:textId="3DC340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51" w:name="no36"/>
      <w:r w:rsidRPr="00DB63CC">
        <w:rPr>
          <w:rFonts w:ascii="Calibri Light" w:hAnsi="Calibri Light" w:cs="Calibri Light"/>
          <w:sz w:val="24"/>
          <w:szCs w:val="24"/>
        </w:rPr>
        <w:t>Zulfikar, Eko. 2020. “Tinjauan Tafsir Ahkam Tentang Hukum Pernikahan Dalam Al-Qur</w:t>
      </w:r>
      <w:bookmarkEnd w:id="51"/>
      <w:r w:rsidRPr="00DB63CC">
        <w:rPr>
          <w:rFonts w:ascii="Calibri Light" w:hAnsi="Calibri Light" w:cs="Calibri Light"/>
          <w:sz w:val="24"/>
          <w:szCs w:val="24"/>
        </w:rPr>
        <w:t>’an Surat Al-Nur Ayat 32-33.” Mahkamah : Jurnal Kajian Hukum Islam 5(2).</w:t>
      </w:r>
      <w:r w:rsidR="00B23FFC">
        <w:rPr>
          <w:rFonts w:ascii="Calibri Light" w:hAnsi="Calibri Light" w:cs="Calibri Light"/>
          <w:sz w:val="24"/>
          <w:szCs w:val="24"/>
        </w:rPr>
        <w:t xml:space="preserve"> </w:t>
      </w:r>
      <w:hyperlink r:id="rId46" w:history="1">
        <w:r w:rsidR="00B23FFC" w:rsidRPr="00691F9E">
          <w:rPr>
            <w:rStyle w:val="Hyperlink"/>
            <w:rFonts w:ascii="Calibri Light" w:hAnsi="Calibri Light" w:cs="Calibri Light"/>
            <w:sz w:val="24"/>
            <w:szCs w:val="24"/>
          </w:rPr>
          <w:t>https://doi.org/10.24235/mahkamah.v5i2.6857</w:t>
        </w:r>
      </w:hyperlink>
    </w:p>
    <w:p w14:paraId="27F0813E" w14:textId="29C2E5E1" w:rsidR="006538D6" w:rsidRPr="00DB63CC" w:rsidRDefault="00DB63CC" w:rsidP="00DB63CC">
      <w:r w:rsidRPr="00DB63CC">
        <w:fldChar w:fldCharType="end"/>
      </w:r>
    </w:p>
    <w:p w14:paraId="3C1408CF" w14:textId="77777777" w:rsidR="00930DAC" w:rsidRPr="00DB63CC" w:rsidRDefault="00930DAC"/>
    <w:sectPr w:rsidR="00930DAC" w:rsidRPr="00DB63CC" w:rsidSect="007816FC">
      <w:headerReference w:type="even" r:id="rId47"/>
      <w:headerReference w:type="default" r:id="rId48"/>
      <w:footerReference w:type="even" r:id="rId49"/>
      <w:footerReference w:type="default" r:id="rId50"/>
      <w:headerReference w:type="first" r:id="rId51"/>
      <w:footerReference w:type="first" r:id="rId52"/>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D" w:date="2025-03-08T09:41:00Z" w:initials="D">
    <w:p w14:paraId="15DF5E6B" w14:textId="11AB8CA4" w:rsidR="006B0492" w:rsidRDefault="006B0492">
      <w:pPr>
        <w:pStyle w:val="CommentText"/>
      </w:pPr>
      <w:r>
        <w:rPr>
          <w:rStyle w:val="CommentReference"/>
        </w:rPr>
        <w:annotationRef/>
      </w:r>
      <w:r w:rsidRPr="006B0492">
        <w:t>You can use either of these two terms, it is unethical if in writing the title there are many synonyms which have the same meaning.</w:t>
      </w:r>
    </w:p>
  </w:comment>
  <w:comment w:id="1" w:author="D" w:date="2025-03-08T09:43:00Z" w:initials="D">
    <w:p w14:paraId="202ACD45" w14:textId="3221C76A" w:rsidR="00D24D07" w:rsidRDefault="00D24D07">
      <w:pPr>
        <w:pStyle w:val="CommentText"/>
      </w:pPr>
      <w:r>
        <w:rPr>
          <w:rStyle w:val="CommentReference"/>
        </w:rPr>
        <w:annotationRef/>
      </w:r>
      <w:r w:rsidRPr="00D24D07">
        <w:t>Research must use the FIELD type or case study, you cannot use literature to research an incident. FORCED MARRIAGE is a tradition that is still carried out today, so you must use a field study</w:t>
      </w:r>
    </w:p>
  </w:comment>
  <w:comment w:id="2" w:author="D" w:date="2025-03-08T09:45:00Z" w:initials="D">
    <w:p w14:paraId="54EBF3C1" w14:textId="4D72534F" w:rsidR="00D24D07" w:rsidRDefault="00D24D07">
      <w:pPr>
        <w:pStyle w:val="CommentText"/>
      </w:pPr>
      <w:r>
        <w:rPr>
          <w:rStyle w:val="CommentReference"/>
        </w:rPr>
        <w:annotationRef/>
      </w:r>
      <w:r w:rsidRPr="00D24D07">
        <w:t>The method must be written in sequence, starting from the type and approach, data &amp; data sources, data collection techniques, validity and data analysis.</w:t>
      </w:r>
    </w:p>
  </w:comment>
  <w:comment w:id="3" w:author="D" w:date="2025-03-08T09:45:00Z" w:initials="D">
    <w:p w14:paraId="42B2A7E0" w14:textId="5F399CF1" w:rsidR="001727E5" w:rsidRDefault="001727E5">
      <w:pPr>
        <w:pStyle w:val="CommentText"/>
      </w:pPr>
      <w:r>
        <w:rPr>
          <w:rStyle w:val="CommentReference"/>
        </w:rPr>
        <w:annotationRef/>
      </w:r>
      <w:r w:rsidRPr="001727E5">
        <w:t>Differentiate between writing conclusions and results. In the Abstract there is no conclusion, here you are asked to write findings or results.</w:t>
      </w:r>
    </w:p>
  </w:comment>
  <w:comment w:id="4" w:author="D" w:date="2025-03-08T09:46:00Z" w:initials="D">
    <w:p w14:paraId="630231A8" w14:textId="2F2B5964" w:rsidR="00F474CB" w:rsidRDefault="00F474CB">
      <w:pPr>
        <w:pStyle w:val="CommentText"/>
      </w:pPr>
      <w:r>
        <w:rPr>
          <w:rStyle w:val="CommentReference"/>
        </w:rPr>
        <w:annotationRef/>
      </w:r>
      <w:r w:rsidRPr="00F474CB">
        <w:t>You need to carefully review the journal author guidelines or template. There it is clearly explained what the contents and aspects are that must be in each section, what the abstract contains, what the introduction contains, etc.</w:t>
      </w:r>
    </w:p>
  </w:comment>
  <w:comment w:id="6" w:author="D" w:date="2025-03-08T09:50:00Z" w:initials="D">
    <w:p w14:paraId="6E4C2080" w14:textId="1AE359BF" w:rsidR="00340B6A" w:rsidRDefault="00340B6A">
      <w:pPr>
        <w:pStyle w:val="CommentText"/>
      </w:pPr>
      <w:r>
        <w:rPr>
          <w:rStyle w:val="CommentReference"/>
        </w:rPr>
        <w:annotationRef/>
      </w:r>
      <w:r w:rsidRPr="00340B6A">
        <w:t>The background is still too general and not specific enough in leading to the main topic, which is capture marriage in Sumba. More emphasis is needed on how this tradition developed, why it is still practiced, and what is the urgency to research it further.</w:t>
      </w:r>
      <w:r>
        <w:t xml:space="preserve"> </w:t>
      </w:r>
      <w:r w:rsidRPr="00340B6A">
        <w:t>Introduce the concept of capture mating early in the background and explain why this is an important concern.</w:t>
      </w:r>
    </w:p>
  </w:comment>
  <w:comment w:id="7" w:author="D" w:date="2025-03-08T09:52:00Z" w:initials="D">
    <w:p w14:paraId="1B2F2437" w14:textId="6372850F" w:rsidR="00BB1DBD" w:rsidRDefault="00BB1DBD">
      <w:pPr>
        <w:pStyle w:val="CommentText"/>
      </w:pPr>
      <w:r>
        <w:rPr>
          <w:rStyle w:val="CommentReference"/>
        </w:rPr>
        <w:annotationRef/>
      </w:r>
      <w:r w:rsidRPr="00BB1DBD">
        <w:t>Several theories about marriage, customs, and Islamic perspectives have been mentioned, but have not been explained systematically. References about marriage in Islam are still general and have not been specifically linked to capture marriage. Make sure the reference source that reviews Capture Marriage is not another</w:t>
      </w:r>
    </w:p>
  </w:comment>
  <w:comment w:id="8" w:author="D" w:date="2025-03-08T09:54:00Z" w:initials="D">
    <w:p w14:paraId="5C128CEA" w14:textId="77777777" w:rsidR="00BB1DBD" w:rsidRDefault="00BB1DBD" w:rsidP="00BB1DBD">
      <w:pPr>
        <w:pStyle w:val="CommentText"/>
      </w:pPr>
      <w:r>
        <w:rPr>
          <w:rStyle w:val="CommentReference"/>
        </w:rPr>
        <w:annotationRef/>
      </w:r>
      <w:r>
        <w:rPr>
          <w:rStyle w:val="CommentReference"/>
        </w:rPr>
        <w:annotationRef/>
      </w:r>
      <w:r>
        <w:t>Introduce theories that can be used as a framework for analyzing this phenomenon, for example:</w:t>
      </w:r>
    </w:p>
    <w:p w14:paraId="4EB4E784" w14:textId="77777777" w:rsidR="00BB1DBD" w:rsidRDefault="00BB1DBD" w:rsidP="00BB1DBD">
      <w:pPr>
        <w:pStyle w:val="CommentText"/>
        <w:numPr>
          <w:ilvl w:val="0"/>
          <w:numId w:val="33"/>
        </w:numPr>
      </w:pPr>
      <w:r>
        <w:t>Hegemony Theory to explain the dominance of patriarchal culture in the practice of capture marriage.</w:t>
      </w:r>
    </w:p>
    <w:p w14:paraId="0D228C1F" w14:textId="77777777" w:rsidR="00BB1DBD" w:rsidRDefault="00BB1DBD" w:rsidP="00BB1DBD">
      <w:pPr>
        <w:pStyle w:val="CommentText"/>
        <w:numPr>
          <w:ilvl w:val="0"/>
          <w:numId w:val="33"/>
        </w:numPr>
      </w:pPr>
      <w:r>
        <w:t>Social and Religious Theory to understand the clash between custom and Islamic law.</w:t>
      </w:r>
    </w:p>
    <w:p w14:paraId="302ED0B0" w14:textId="44E086FC" w:rsidR="00BB1DBD" w:rsidRDefault="00BB1DBD" w:rsidP="00BB1DBD">
      <w:pPr>
        <w:pStyle w:val="CommentText"/>
      </w:pPr>
      <w:r>
        <w:t>Include further references from Islamic law that are specific to marriage without consent.</w:t>
      </w:r>
    </w:p>
  </w:comment>
  <w:comment w:id="9" w:author="D" w:date="2025-03-08T09:55:00Z" w:initials="D">
    <w:p w14:paraId="5EC7D6C1" w14:textId="7B4D54A7" w:rsidR="009241B0" w:rsidRDefault="009241B0">
      <w:pPr>
        <w:pStyle w:val="CommentText"/>
      </w:pPr>
      <w:r>
        <w:rPr>
          <w:rStyle w:val="CommentReference"/>
        </w:rPr>
        <w:annotationRef/>
      </w:r>
      <w:r w:rsidRPr="009241B0">
        <w:t>It has been explained in the abstract, the type of research for field studies, and complete the elements of writing the method.</w:t>
      </w:r>
    </w:p>
  </w:comment>
  <w:comment w:id="12" w:author="D" w:date="2025-03-08T09:56:00Z" w:initials="D">
    <w:p w14:paraId="7164DECF" w14:textId="13D4721B" w:rsidR="00BA553B" w:rsidRDefault="00BA553B">
      <w:pPr>
        <w:pStyle w:val="CommentText"/>
      </w:pPr>
      <w:r>
        <w:rPr>
          <w:rStyle w:val="CommentReference"/>
        </w:rPr>
        <w:annotationRef/>
      </w:r>
      <w:r w:rsidRPr="00BA553B">
        <w:t>It's better not to use the definition sub-chapter, 'context...' is enough to describe everything. Besides, the description of the findings is only 2 paragraphs? Are you kidding me?</w:t>
      </w:r>
    </w:p>
  </w:comment>
  <w:comment w:id="13" w:author="D" w:date="2025-03-08T09:57:00Z" w:initials="D">
    <w:p w14:paraId="46B8ED75" w14:textId="198DB963" w:rsidR="00F24765" w:rsidRDefault="00F24765">
      <w:pPr>
        <w:pStyle w:val="CommentText"/>
      </w:pPr>
      <w:r>
        <w:rPr>
          <w:rStyle w:val="CommentReference"/>
        </w:rPr>
        <w:annotationRef/>
      </w:r>
      <w:r w:rsidRPr="00F24765">
        <w:t>Here you give the title of history, but the content is not. History should describe the timeline of time from the beginning of this culture to the current condition.</w:t>
      </w:r>
    </w:p>
  </w:comment>
  <w:comment w:id="14" w:author="D" w:date="2025-03-08T10:00:00Z" w:initials="D">
    <w:p w14:paraId="46AC9C26" w14:textId="77777777" w:rsidR="00A1395A" w:rsidRDefault="00E401B2" w:rsidP="00A1395A">
      <w:pPr>
        <w:pStyle w:val="CommentText"/>
      </w:pPr>
      <w:r>
        <w:rPr>
          <w:rStyle w:val="CommentReference"/>
        </w:rPr>
        <w:annotationRef/>
      </w:r>
      <w:r w:rsidR="00A1395A">
        <w:t>What do these two sub-chapters mean?</w:t>
      </w:r>
    </w:p>
    <w:p w14:paraId="66EF377E" w14:textId="77777777" w:rsidR="00A1395A" w:rsidRDefault="00A1395A" w:rsidP="00A1395A">
      <w:pPr>
        <w:pStyle w:val="CommentText"/>
      </w:pPr>
    </w:p>
    <w:p w14:paraId="0230C6E0" w14:textId="77777777" w:rsidR="00A1395A" w:rsidRDefault="00A1395A" w:rsidP="00A1395A">
      <w:pPr>
        <w:pStyle w:val="CommentText"/>
      </w:pPr>
      <w:r>
        <w:t>Islamic Legal Perspectives on the Practice of Capture Marriage</w:t>
      </w:r>
    </w:p>
    <w:p w14:paraId="244A3AA5" w14:textId="77777777" w:rsidR="00A1395A" w:rsidRDefault="00A1395A" w:rsidP="00A1395A">
      <w:pPr>
        <w:pStyle w:val="CommentText"/>
      </w:pPr>
      <w:r>
        <w:t>1. Overview of captive marriage practice in Islam</w:t>
      </w:r>
    </w:p>
    <w:p w14:paraId="4EB8996B" w14:textId="77777777" w:rsidR="00A1395A" w:rsidRDefault="00A1395A" w:rsidP="00A1395A">
      <w:pPr>
        <w:pStyle w:val="CommentText"/>
      </w:pPr>
      <w:r>
        <w:t>2. ...</w:t>
      </w:r>
    </w:p>
    <w:p w14:paraId="1AE287AC" w14:textId="77777777" w:rsidR="00A1395A" w:rsidRDefault="00A1395A" w:rsidP="00A1395A">
      <w:pPr>
        <w:pStyle w:val="CommentText"/>
      </w:pPr>
    </w:p>
    <w:p w14:paraId="7F7B973D" w14:textId="77777777" w:rsidR="00A1395A" w:rsidRDefault="00A1395A" w:rsidP="00A1395A">
      <w:pPr>
        <w:pStyle w:val="CommentText"/>
      </w:pPr>
      <w:r>
        <w:t>Do you mean that, if there is number 1 then there must also be number 2</w:t>
      </w:r>
    </w:p>
    <w:p w14:paraId="4366037C" w14:textId="77777777" w:rsidR="00A1395A" w:rsidRDefault="00A1395A" w:rsidP="00A1395A">
      <w:pPr>
        <w:pStyle w:val="CommentText"/>
      </w:pPr>
    </w:p>
    <w:p w14:paraId="3BA07D7F" w14:textId="77777777" w:rsidR="00A1395A" w:rsidRDefault="00A1395A" w:rsidP="00A1395A">
      <w:pPr>
        <w:pStyle w:val="CommentText"/>
      </w:pPr>
      <w:r>
        <w:t>1. Islamic Legal Perspectives on the Practice of Capture Marriage</w:t>
      </w:r>
    </w:p>
    <w:p w14:paraId="16FB35A0" w14:textId="77777777" w:rsidR="00A1395A" w:rsidRDefault="00A1395A" w:rsidP="00A1395A">
      <w:pPr>
        <w:pStyle w:val="CommentText"/>
      </w:pPr>
      <w:r>
        <w:t>2. Overview of captive marriage practice in Islam</w:t>
      </w:r>
    </w:p>
    <w:p w14:paraId="3E44EF5A" w14:textId="77777777" w:rsidR="00A1395A" w:rsidRDefault="00A1395A" w:rsidP="00A1395A">
      <w:pPr>
        <w:pStyle w:val="CommentText"/>
      </w:pPr>
    </w:p>
    <w:p w14:paraId="092533A1" w14:textId="759F1A52" w:rsidR="00E401B2" w:rsidRDefault="00A1395A" w:rsidP="00A1395A">
      <w:pPr>
        <w:pStyle w:val="CommentText"/>
      </w:pPr>
      <w:r>
        <w:t>or like this? please explain</w:t>
      </w:r>
    </w:p>
  </w:comment>
  <w:comment w:id="15" w:author="D" w:date="2025-03-08T10:02:00Z" w:initials="D">
    <w:p w14:paraId="78207781" w14:textId="6CC2E7BB" w:rsidR="00A259F9" w:rsidRDefault="00A259F9">
      <w:pPr>
        <w:pStyle w:val="CommentText"/>
      </w:pPr>
      <w:r>
        <w:rPr>
          <w:rStyle w:val="CommentReference"/>
        </w:rPr>
        <w:annotationRef/>
      </w:r>
      <w:r w:rsidRPr="00A259F9">
        <w:t>Is this the only main basis you use? Seeing as the main source of Islamic reference is the Qur'an and Hadith</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5DF5E6B" w15:done="0"/>
  <w15:commentEx w15:paraId="202ACD45" w15:done="0"/>
  <w15:commentEx w15:paraId="54EBF3C1" w15:done="0"/>
  <w15:commentEx w15:paraId="42B2A7E0" w15:done="0"/>
  <w15:commentEx w15:paraId="630231A8" w15:done="0"/>
  <w15:commentEx w15:paraId="6E4C2080" w15:done="0"/>
  <w15:commentEx w15:paraId="1B2F2437" w15:done="0"/>
  <w15:commentEx w15:paraId="302ED0B0" w15:done="0"/>
  <w15:commentEx w15:paraId="5EC7D6C1" w15:done="0"/>
  <w15:commentEx w15:paraId="7164DECF" w15:done="0"/>
  <w15:commentEx w15:paraId="46B8ED75" w15:done="0"/>
  <w15:commentEx w15:paraId="092533A1" w15:done="0"/>
  <w15:commentEx w15:paraId="7820778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ABFBE61" w16cex:dateUtc="2025-03-08T02:41:00Z"/>
  <w16cex:commentExtensible w16cex:durableId="52DC4E51" w16cex:dateUtc="2025-03-08T02:43:00Z"/>
  <w16cex:commentExtensible w16cex:durableId="3AF172B8" w16cex:dateUtc="2025-03-08T02:45:00Z"/>
  <w16cex:commentExtensible w16cex:durableId="394B3C14" w16cex:dateUtc="2025-03-08T02:45:00Z"/>
  <w16cex:commentExtensible w16cex:durableId="185795C1" w16cex:dateUtc="2025-03-08T02:46:00Z"/>
  <w16cex:commentExtensible w16cex:durableId="2C023FD6" w16cex:dateUtc="2025-03-08T02:50:00Z"/>
  <w16cex:commentExtensible w16cex:durableId="4920B311" w16cex:dateUtc="2025-03-08T02:52:00Z"/>
  <w16cex:commentExtensible w16cex:durableId="51FD3229" w16cex:dateUtc="2025-03-08T02:54:00Z"/>
  <w16cex:commentExtensible w16cex:durableId="5CF4E991" w16cex:dateUtc="2025-03-08T02:55:00Z"/>
  <w16cex:commentExtensible w16cex:durableId="15A478E9" w16cex:dateUtc="2025-03-08T02:56:00Z"/>
  <w16cex:commentExtensible w16cex:durableId="5792EE1C" w16cex:dateUtc="2025-03-08T02:57:00Z"/>
  <w16cex:commentExtensible w16cex:durableId="53DDEF20" w16cex:dateUtc="2025-03-08T03:00:00Z"/>
  <w16cex:commentExtensible w16cex:durableId="32D41C8F" w16cex:dateUtc="2025-03-08T03: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5DF5E6B" w16cid:durableId="6ABFBE61"/>
  <w16cid:commentId w16cid:paraId="202ACD45" w16cid:durableId="52DC4E51"/>
  <w16cid:commentId w16cid:paraId="54EBF3C1" w16cid:durableId="3AF172B8"/>
  <w16cid:commentId w16cid:paraId="42B2A7E0" w16cid:durableId="394B3C14"/>
  <w16cid:commentId w16cid:paraId="630231A8" w16cid:durableId="185795C1"/>
  <w16cid:commentId w16cid:paraId="6E4C2080" w16cid:durableId="2C023FD6"/>
  <w16cid:commentId w16cid:paraId="1B2F2437" w16cid:durableId="4920B311"/>
  <w16cid:commentId w16cid:paraId="302ED0B0" w16cid:durableId="51FD3229"/>
  <w16cid:commentId w16cid:paraId="5EC7D6C1" w16cid:durableId="5CF4E991"/>
  <w16cid:commentId w16cid:paraId="7164DECF" w16cid:durableId="15A478E9"/>
  <w16cid:commentId w16cid:paraId="46B8ED75" w16cid:durableId="5792EE1C"/>
  <w16cid:commentId w16cid:paraId="092533A1" w16cid:durableId="53DDEF20"/>
  <w16cid:commentId w16cid:paraId="78207781" w16cid:durableId="32D41C8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2631E7" w14:textId="77777777" w:rsidR="007C0595" w:rsidRDefault="007C0595">
      <w:r>
        <w:separator/>
      </w:r>
    </w:p>
  </w:endnote>
  <w:endnote w:type="continuationSeparator" w:id="0">
    <w:p w14:paraId="270FCC0D" w14:textId="77777777" w:rsidR="007C0595" w:rsidRDefault="007C0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B6595D" w14:textId="77777777" w:rsidR="007C0595" w:rsidRDefault="007C0595">
      <w:r>
        <w:separator/>
      </w:r>
    </w:p>
  </w:footnote>
  <w:footnote w:type="continuationSeparator" w:id="0">
    <w:p w14:paraId="66518963" w14:textId="77777777" w:rsidR="007C0595" w:rsidRDefault="007C0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80F90A" w14:textId="37292B87"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729B6728">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25EC916B">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1"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8"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9"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5"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6" w15:restartNumberingAfterBreak="0">
    <w:nsid w:val="6E8E0453"/>
    <w:multiLevelType w:val="hybridMultilevel"/>
    <w:tmpl w:val="457064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8"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4"/>
  </w:num>
  <w:num w:numId="2" w16cid:durableId="377247340">
    <w:abstractNumId w:val="8"/>
  </w:num>
  <w:num w:numId="3" w16cid:durableId="875967951">
    <w:abstractNumId w:val="9"/>
  </w:num>
  <w:num w:numId="4" w16cid:durableId="220599388">
    <w:abstractNumId w:val="23"/>
  </w:num>
  <w:num w:numId="5" w16cid:durableId="1145508882">
    <w:abstractNumId w:val="22"/>
  </w:num>
  <w:num w:numId="6" w16cid:durableId="766968651">
    <w:abstractNumId w:val="21"/>
  </w:num>
  <w:num w:numId="7" w16cid:durableId="287712096">
    <w:abstractNumId w:val="31"/>
  </w:num>
  <w:num w:numId="8" w16cid:durableId="1543909117">
    <w:abstractNumId w:val="15"/>
  </w:num>
  <w:num w:numId="9" w16cid:durableId="1820728019">
    <w:abstractNumId w:val="25"/>
  </w:num>
  <w:num w:numId="10" w16cid:durableId="1338388307">
    <w:abstractNumId w:val="27"/>
  </w:num>
  <w:num w:numId="11" w16cid:durableId="1067920549">
    <w:abstractNumId w:val="11"/>
  </w:num>
  <w:num w:numId="12" w16cid:durableId="1596016588">
    <w:abstractNumId w:val="19"/>
  </w:num>
  <w:num w:numId="13" w16cid:durableId="336428276">
    <w:abstractNumId w:val="7"/>
  </w:num>
  <w:num w:numId="14" w16cid:durableId="2101370045">
    <w:abstractNumId w:val="0"/>
  </w:num>
  <w:num w:numId="15" w16cid:durableId="239559477">
    <w:abstractNumId w:val="32"/>
  </w:num>
  <w:num w:numId="16" w16cid:durableId="1180048320">
    <w:abstractNumId w:val="20"/>
  </w:num>
  <w:num w:numId="17" w16cid:durableId="1218977823">
    <w:abstractNumId w:val="30"/>
  </w:num>
  <w:num w:numId="18" w16cid:durableId="75441009">
    <w:abstractNumId w:val="29"/>
  </w:num>
  <w:num w:numId="19" w16cid:durableId="1682270943">
    <w:abstractNumId w:val="18"/>
  </w:num>
  <w:num w:numId="20" w16cid:durableId="986931542">
    <w:abstractNumId w:val="5"/>
  </w:num>
  <w:num w:numId="21" w16cid:durableId="2011978993">
    <w:abstractNumId w:val="1"/>
  </w:num>
  <w:num w:numId="22" w16cid:durableId="1233663440">
    <w:abstractNumId w:val="12"/>
  </w:num>
  <w:num w:numId="23" w16cid:durableId="576669045">
    <w:abstractNumId w:val="2"/>
  </w:num>
  <w:num w:numId="24" w16cid:durableId="1782527818">
    <w:abstractNumId w:val="3"/>
  </w:num>
  <w:num w:numId="25" w16cid:durableId="1041394138">
    <w:abstractNumId w:val="4"/>
  </w:num>
  <w:num w:numId="26" w16cid:durableId="243760505">
    <w:abstractNumId w:val="10"/>
  </w:num>
  <w:num w:numId="27" w16cid:durableId="1693801924">
    <w:abstractNumId w:val="13"/>
  </w:num>
  <w:num w:numId="28" w16cid:durableId="2056345310">
    <w:abstractNumId w:val="6"/>
  </w:num>
  <w:num w:numId="29" w16cid:durableId="1317610287">
    <w:abstractNumId w:val="16"/>
  </w:num>
  <w:num w:numId="30" w16cid:durableId="128788273">
    <w:abstractNumId w:val="17"/>
  </w:num>
  <w:num w:numId="31" w16cid:durableId="1104308201">
    <w:abstractNumId w:val="24"/>
  </w:num>
  <w:num w:numId="32" w16cid:durableId="884029182">
    <w:abstractNumId w:val="28"/>
  </w:num>
  <w:num w:numId="33" w16cid:durableId="1940407059">
    <w:abstractNumId w:val="26"/>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
    <w15:presenceInfo w15:providerId="None" w15:userI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qgUAZ10OXCwAAAA="/>
  </w:docVars>
  <w:rsids>
    <w:rsidRoot w:val="002D2DAC"/>
    <w:rsid w:val="000003F2"/>
    <w:rsid w:val="00003189"/>
    <w:rsid w:val="00005ED9"/>
    <w:rsid w:val="00010DEE"/>
    <w:rsid w:val="0001477E"/>
    <w:rsid w:val="000243A3"/>
    <w:rsid w:val="00024881"/>
    <w:rsid w:val="00024A0D"/>
    <w:rsid w:val="0002569B"/>
    <w:rsid w:val="000417D3"/>
    <w:rsid w:val="000475BE"/>
    <w:rsid w:val="00053014"/>
    <w:rsid w:val="00055FC4"/>
    <w:rsid w:val="0006191D"/>
    <w:rsid w:val="00066AC1"/>
    <w:rsid w:val="000713D8"/>
    <w:rsid w:val="00076F8C"/>
    <w:rsid w:val="000817DB"/>
    <w:rsid w:val="0008220C"/>
    <w:rsid w:val="000877EE"/>
    <w:rsid w:val="000A0B41"/>
    <w:rsid w:val="000A2548"/>
    <w:rsid w:val="000B0038"/>
    <w:rsid w:val="000B0CE5"/>
    <w:rsid w:val="000B1BC2"/>
    <w:rsid w:val="000B59CD"/>
    <w:rsid w:val="000C3688"/>
    <w:rsid w:val="000E1F30"/>
    <w:rsid w:val="000E31DC"/>
    <w:rsid w:val="000F3896"/>
    <w:rsid w:val="000F66AA"/>
    <w:rsid w:val="00103AFF"/>
    <w:rsid w:val="00110D78"/>
    <w:rsid w:val="00116ED8"/>
    <w:rsid w:val="00117792"/>
    <w:rsid w:val="0012243B"/>
    <w:rsid w:val="00122F5F"/>
    <w:rsid w:val="00123EF2"/>
    <w:rsid w:val="001245CB"/>
    <w:rsid w:val="0012495D"/>
    <w:rsid w:val="0013783B"/>
    <w:rsid w:val="001578E9"/>
    <w:rsid w:val="00162A30"/>
    <w:rsid w:val="00165813"/>
    <w:rsid w:val="00171D19"/>
    <w:rsid w:val="001727E5"/>
    <w:rsid w:val="00173196"/>
    <w:rsid w:val="0018288D"/>
    <w:rsid w:val="00186347"/>
    <w:rsid w:val="00187357"/>
    <w:rsid w:val="001A07A8"/>
    <w:rsid w:val="001B3613"/>
    <w:rsid w:val="001B658E"/>
    <w:rsid w:val="001C2739"/>
    <w:rsid w:val="001C3D6C"/>
    <w:rsid w:val="001C7BDA"/>
    <w:rsid w:val="001D4763"/>
    <w:rsid w:val="001D5E03"/>
    <w:rsid w:val="001D7DEE"/>
    <w:rsid w:val="001E02DA"/>
    <w:rsid w:val="001E2AAA"/>
    <w:rsid w:val="001F6FDA"/>
    <w:rsid w:val="0020406B"/>
    <w:rsid w:val="0020676E"/>
    <w:rsid w:val="002132FC"/>
    <w:rsid w:val="00216CB6"/>
    <w:rsid w:val="00217D1E"/>
    <w:rsid w:val="00223090"/>
    <w:rsid w:val="00224082"/>
    <w:rsid w:val="00224834"/>
    <w:rsid w:val="00225449"/>
    <w:rsid w:val="00241B8D"/>
    <w:rsid w:val="00251164"/>
    <w:rsid w:val="00253D8A"/>
    <w:rsid w:val="00260D64"/>
    <w:rsid w:val="002632DB"/>
    <w:rsid w:val="00266F0E"/>
    <w:rsid w:val="002676D3"/>
    <w:rsid w:val="00271787"/>
    <w:rsid w:val="00271DA6"/>
    <w:rsid w:val="0027200A"/>
    <w:rsid w:val="00274990"/>
    <w:rsid w:val="00284301"/>
    <w:rsid w:val="00287EDB"/>
    <w:rsid w:val="00295FB9"/>
    <w:rsid w:val="002961FA"/>
    <w:rsid w:val="002A293E"/>
    <w:rsid w:val="002A4E05"/>
    <w:rsid w:val="002C2FAC"/>
    <w:rsid w:val="002C5517"/>
    <w:rsid w:val="002C58E0"/>
    <w:rsid w:val="002D0208"/>
    <w:rsid w:val="002D0F54"/>
    <w:rsid w:val="002D1D04"/>
    <w:rsid w:val="002D2DAC"/>
    <w:rsid w:val="002E0452"/>
    <w:rsid w:val="002E2D77"/>
    <w:rsid w:val="002E695D"/>
    <w:rsid w:val="002F0C12"/>
    <w:rsid w:val="002F4D18"/>
    <w:rsid w:val="00301FEB"/>
    <w:rsid w:val="00303D42"/>
    <w:rsid w:val="0030640D"/>
    <w:rsid w:val="00312D76"/>
    <w:rsid w:val="00334520"/>
    <w:rsid w:val="00334792"/>
    <w:rsid w:val="003363F0"/>
    <w:rsid w:val="00336A9A"/>
    <w:rsid w:val="00340B6A"/>
    <w:rsid w:val="0034128C"/>
    <w:rsid w:val="00342520"/>
    <w:rsid w:val="00362CBC"/>
    <w:rsid w:val="00381B26"/>
    <w:rsid w:val="00382478"/>
    <w:rsid w:val="00386F26"/>
    <w:rsid w:val="00387148"/>
    <w:rsid w:val="00387C94"/>
    <w:rsid w:val="00390A20"/>
    <w:rsid w:val="003948B0"/>
    <w:rsid w:val="00395525"/>
    <w:rsid w:val="00395535"/>
    <w:rsid w:val="00397DF1"/>
    <w:rsid w:val="003A6AF1"/>
    <w:rsid w:val="003B28D6"/>
    <w:rsid w:val="003C0D5C"/>
    <w:rsid w:val="003C40CE"/>
    <w:rsid w:val="003C482F"/>
    <w:rsid w:val="003C5369"/>
    <w:rsid w:val="003E1185"/>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5A0"/>
    <w:rsid w:val="004C7C56"/>
    <w:rsid w:val="004D00AE"/>
    <w:rsid w:val="004D0872"/>
    <w:rsid w:val="004D5A18"/>
    <w:rsid w:val="004D67B0"/>
    <w:rsid w:val="004D7EF4"/>
    <w:rsid w:val="004F5144"/>
    <w:rsid w:val="004F5368"/>
    <w:rsid w:val="004F668A"/>
    <w:rsid w:val="00500754"/>
    <w:rsid w:val="00500AAF"/>
    <w:rsid w:val="005022AA"/>
    <w:rsid w:val="005031E8"/>
    <w:rsid w:val="0050390B"/>
    <w:rsid w:val="00503DD2"/>
    <w:rsid w:val="005062E6"/>
    <w:rsid w:val="005227C8"/>
    <w:rsid w:val="00522DEB"/>
    <w:rsid w:val="005323E6"/>
    <w:rsid w:val="0053629A"/>
    <w:rsid w:val="005367ED"/>
    <w:rsid w:val="00540F02"/>
    <w:rsid w:val="0054303A"/>
    <w:rsid w:val="00543077"/>
    <w:rsid w:val="00546811"/>
    <w:rsid w:val="005469BE"/>
    <w:rsid w:val="005478C9"/>
    <w:rsid w:val="00553784"/>
    <w:rsid w:val="005569E1"/>
    <w:rsid w:val="0056036E"/>
    <w:rsid w:val="005611F1"/>
    <w:rsid w:val="005626AA"/>
    <w:rsid w:val="005635B4"/>
    <w:rsid w:val="00571CFE"/>
    <w:rsid w:val="00591DE5"/>
    <w:rsid w:val="0059236C"/>
    <w:rsid w:val="005A4F69"/>
    <w:rsid w:val="005B4579"/>
    <w:rsid w:val="005C14AA"/>
    <w:rsid w:val="005C2120"/>
    <w:rsid w:val="005C643D"/>
    <w:rsid w:val="005D4A0D"/>
    <w:rsid w:val="005E4281"/>
    <w:rsid w:val="005E7673"/>
    <w:rsid w:val="005F0CAB"/>
    <w:rsid w:val="006035FA"/>
    <w:rsid w:val="006052AE"/>
    <w:rsid w:val="0061613E"/>
    <w:rsid w:val="0062129F"/>
    <w:rsid w:val="00622926"/>
    <w:rsid w:val="0062388D"/>
    <w:rsid w:val="006352D0"/>
    <w:rsid w:val="006419D1"/>
    <w:rsid w:val="006538D6"/>
    <w:rsid w:val="00654B07"/>
    <w:rsid w:val="00655C87"/>
    <w:rsid w:val="0066077D"/>
    <w:rsid w:val="00674CB5"/>
    <w:rsid w:val="0067726B"/>
    <w:rsid w:val="00680536"/>
    <w:rsid w:val="006902BB"/>
    <w:rsid w:val="00691F9E"/>
    <w:rsid w:val="006A6A34"/>
    <w:rsid w:val="006A7DFF"/>
    <w:rsid w:val="006B0492"/>
    <w:rsid w:val="006B0510"/>
    <w:rsid w:val="006B2D02"/>
    <w:rsid w:val="006B6E0F"/>
    <w:rsid w:val="006C65C4"/>
    <w:rsid w:val="006C6EBD"/>
    <w:rsid w:val="006C7730"/>
    <w:rsid w:val="006D6149"/>
    <w:rsid w:val="006D782E"/>
    <w:rsid w:val="006E2F83"/>
    <w:rsid w:val="006E7FC3"/>
    <w:rsid w:val="006F411A"/>
    <w:rsid w:val="00704378"/>
    <w:rsid w:val="00707398"/>
    <w:rsid w:val="00715DB3"/>
    <w:rsid w:val="007169EC"/>
    <w:rsid w:val="00727B9E"/>
    <w:rsid w:val="007329A6"/>
    <w:rsid w:val="00741058"/>
    <w:rsid w:val="00746278"/>
    <w:rsid w:val="00755AB4"/>
    <w:rsid w:val="00761E7C"/>
    <w:rsid w:val="007636FC"/>
    <w:rsid w:val="007816FC"/>
    <w:rsid w:val="00781D8B"/>
    <w:rsid w:val="00792FA2"/>
    <w:rsid w:val="0079311F"/>
    <w:rsid w:val="007933FE"/>
    <w:rsid w:val="00794B78"/>
    <w:rsid w:val="00796577"/>
    <w:rsid w:val="00796A75"/>
    <w:rsid w:val="007A2AA8"/>
    <w:rsid w:val="007A5A78"/>
    <w:rsid w:val="007A62B7"/>
    <w:rsid w:val="007A65BF"/>
    <w:rsid w:val="007B6823"/>
    <w:rsid w:val="007C0595"/>
    <w:rsid w:val="007D5BA1"/>
    <w:rsid w:val="007E508F"/>
    <w:rsid w:val="007F02FB"/>
    <w:rsid w:val="007F37D6"/>
    <w:rsid w:val="007F422E"/>
    <w:rsid w:val="00802718"/>
    <w:rsid w:val="00802990"/>
    <w:rsid w:val="00802A96"/>
    <w:rsid w:val="00805D00"/>
    <w:rsid w:val="00810811"/>
    <w:rsid w:val="008157AA"/>
    <w:rsid w:val="00815993"/>
    <w:rsid w:val="0082272E"/>
    <w:rsid w:val="00841964"/>
    <w:rsid w:val="00852EC7"/>
    <w:rsid w:val="00853A3C"/>
    <w:rsid w:val="0085484D"/>
    <w:rsid w:val="00862178"/>
    <w:rsid w:val="00862DDA"/>
    <w:rsid w:val="00863A78"/>
    <w:rsid w:val="00874EB7"/>
    <w:rsid w:val="008765A5"/>
    <w:rsid w:val="008774A7"/>
    <w:rsid w:val="00882CAF"/>
    <w:rsid w:val="008873B2"/>
    <w:rsid w:val="0088746C"/>
    <w:rsid w:val="008940D8"/>
    <w:rsid w:val="008B23F8"/>
    <w:rsid w:val="008B4BA9"/>
    <w:rsid w:val="008B7A0F"/>
    <w:rsid w:val="008C302B"/>
    <w:rsid w:val="008C3DC2"/>
    <w:rsid w:val="008C45DE"/>
    <w:rsid w:val="008D0F02"/>
    <w:rsid w:val="008E554D"/>
    <w:rsid w:val="008E7E0B"/>
    <w:rsid w:val="008F02CB"/>
    <w:rsid w:val="008F3342"/>
    <w:rsid w:val="00902BAF"/>
    <w:rsid w:val="00902F9C"/>
    <w:rsid w:val="00905DDD"/>
    <w:rsid w:val="00906AC7"/>
    <w:rsid w:val="00911A24"/>
    <w:rsid w:val="009206DD"/>
    <w:rsid w:val="009241B0"/>
    <w:rsid w:val="009276FB"/>
    <w:rsid w:val="009279B1"/>
    <w:rsid w:val="00930DAC"/>
    <w:rsid w:val="00936811"/>
    <w:rsid w:val="00940F83"/>
    <w:rsid w:val="0094187E"/>
    <w:rsid w:val="00945575"/>
    <w:rsid w:val="0095288D"/>
    <w:rsid w:val="00954BA8"/>
    <w:rsid w:val="00965E3F"/>
    <w:rsid w:val="00965F50"/>
    <w:rsid w:val="009722C4"/>
    <w:rsid w:val="0098193E"/>
    <w:rsid w:val="00987772"/>
    <w:rsid w:val="00990844"/>
    <w:rsid w:val="0099291C"/>
    <w:rsid w:val="009929B4"/>
    <w:rsid w:val="009A1281"/>
    <w:rsid w:val="009A2DB4"/>
    <w:rsid w:val="009A3066"/>
    <w:rsid w:val="009B6344"/>
    <w:rsid w:val="009B764B"/>
    <w:rsid w:val="009C41DA"/>
    <w:rsid w:val="009D7AA9"/>
    <w:rsid w:val="009E2468"/>
    <w:rsid w:val="009E3624"/>
    <w:rsid w:val="009E4EBA"/>
    <w:rsid w:val="009F091C"/>
    <w:rsid w:val="009F0A49"/>
    <w:rsid w:val="009F2D64"/>
    <w:rsid w:val="009F409C"/>
    <w:rsid w:val="009F6F7B"/>
    <w:rsid w:val="00A03126"/>
    <w:rsid w:val="00A12CB4"/>
    <w:rsid w:val="00A13315"/>
    <w:rsid w:val="00A1395A"/>
    <w:rsid w:val="00A175E3"/>
    <w:rsid w:val="00A259F9"/>
    <w:rsid w:val="00A27B34"/>
    <w:rsid w:val="00A37C4B"/>
    <w:rsid w:val="00A406E4"/>
    <w:rsid w:val="00A417AC"/>
    <w:rsid w:val="00A43778"/>
    <w:rsid w:val="00A4558F"/>
    <w:rsid w:val="00A50B27"/>
    <w:rsid w:val="00A51B1A"/>
    <w:rsid w:val="00A549F9"/>
    <w:rsid w:val="00A562A0"/>
    <w:rsid w:val="00A5653C"/>
    <w:rsid w:val="00A574C4"/>
    <w:rsid w:val="00A60243"/>
    <w:rsid w:val="00A602DE"/>
    <w:rsid w:val="00A626CF"/>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3E7B"/>
    <w:rsid w:val="00AF35CC"/>
    <w:rsid w:val="00AF73DF"/>
    <w:rsid w:val="00B019CF"/>
    <w:rsid w:val="00B02CE0"/>
    <w:rsid w:val="00B17324"/>
    <w:rsid w:val="00B23FFC"/>
    <w:rsid w:val="00B25EDF"/>
    <w:rsid w:val="00B35C5A"/>
    <w:rsid w:val="00B35DC8"/>
    <w:rsid w:val="00B41835"/>
    <w:rsid w:val="00B4389C"/>
    <w:rsid w:val="00B47B2C"/>
    <w:rsid w:val="00B56B54"/>
    <w:rsid w:val="00B70E6B"/>
    <w:rsid w:val="00B80A1A"/>
    <w:rsid w:val="00B86BF7"/>
    <w:rsid w:val="00B905EC"/>
    <w:rsid w:val="00B91F74"/>
    <w:rsid w:val="00B9472D"/>
    <w:rsid w:val="00BA553B"/>
    <w:rsid w:val="00BA6FF3"/>
    <w:rsid w:val="00BB1DBD"/>
    <w:rsid w:val="00BB2B6F"/>
    <w:rsid w:val="00BB6938"/>
    <w:rsid w:val="00BC51D8"/>
    <w:rsid w:val="00BD5D62"/>
    <w:rsid w:val="00BD79A0"/>
    <w:rsid w:val="00BE144D"/>
    <w:rsid w:val="00BE17FD"/>
    <w:rsid w:val="00BE30EB"/>
    <w:rsid w:val="00BF1810"/>
    <w:rsid w:val="00C02E08"/>
    <w:rsid w:val="00C03879"/>
    <w:rsid w:val="00C10C09"/>
    <w:rsid w:val="00C11C42"/>
    <w:rsid w:val="00C152F9"/>
    <w:rsid w:val="00C1756D"/>
    <w:rsid w:val="00C21420"/>
    <w:rsid w:val="00C219D1"/>
    <w:rsid w:val="00C26170"/>
    <w:rsid w:val="00C4137F"/>
    <w:rsid w:val="00C420B8"/>
    <w:rsid w:val="00C50A65"/>
    <w:rsid w:val="00C549E7"/>
    <w:rsid w:val="00C6051D"/>
    <w:rsid w:val="00C67610"/>
    <w:rsid w:val="00C71E29"/>
    <w:rsid w:val="00C72516"/>
    <w:rsid w:val="00C7503D"/>
    <w:rsid w:val="00C82127"/>
    <w:rsid w:val="00C93C98"/>
    <w:rsid w:val="00CA54EB"/>
    <w:rsid w:val="00CA7439"/>
    <w:rsid w:val="00CB41DC"/>
    <w:rsid w:val="00CC1A9A"/>
    <w:rsid w:val="00CC56D8"/>
    <w:rsid w:val="00CD600D"/>
    <w:rsid w:val="00CE2A67"/>
    <w:rsid w:val="00CE741E"/>
    <w:rsid w:val="00CF03A1"/>
    <w:rsid w:val="00CF57D6"/>
    <w:rsid w:val="00D0408F"/>
    <w:rsid w:val="00D20848"/>
    <w:rsid w:val="00D24D07"/>
    <w:rsid w:val="00D26ADD"/>
    <w:rsid w:val="00D44083"/>
    <w:rsid w:val="00D57022"/>
    <w:rsid w:val="00D57A56"/>
    <w:rsid w:val="00D63088"/>
    <w:rsid w:val="00D67104"/>
    <w:rsid w:val="00D73826"/>
    <w:rsid w:val="00D73D70"/>
    <w:rsid w:val="00D775DE"/>
    <w:rsid w:val="00D8133A"/>
    <w:rsid w:val="00D85814"/>
    <w:rsid w:val="00D90FE5"/>
    <w:rsid w:val="00D91211"/>
    <w:rsid w:val="00D94113"/>
    <w:rsid w:val="00D96860"/>
    <w:rsid w:val="00DA030C"/>
    <w:rsid w:val="00DA6CFB"/>
    <w:rsid w:val="00DB63CC"/>
    <w:rsid w:val="00DC3AF3"/>
    <w:rsid w:val="00DC5DB0"/>
    <w:rsid w:val="00DC66E5"/>
    <w:rsid w:val="00DC7B34"/>
    <w:rsid w:val="00DD601D"/>
    <w:rsid w:val="00DE1928"/>
    <w:rsid w:val="00DE1E48"/>
    <w:rsid w:val="00DE4617"/>
    <w:rsid w:val="00DE6B26"/>
    <w:rsid w:val="00DF0C41"/>
    <w:rsid w:val="00DF0EC0"/>
    <w:rsid w:val="00DF1636"/>
    <w:rsid w:val="00DF1B1E"/>
    <w:rsid w:val="00DF2729"/>
    <w:rsid w:val="00DF5622"/>
    <w:rsid w:val="00DF6442"/>
    <w:rsid w:val="00E005F9"/>
    <w:rsid w:val="00E0470A"/>
    <w:rsid w:val="00E15FF8"/>
    <w:rsid w:val="00E30D6B"/>
    <w:rsid w:val="00E30E14"/>
    <w:rsid w:val="00E36AA2"/>
    <w:rsid w:val="00E401B2"/>
    <w:rsid w:val="00E41F4D"/>
    <w:rsid w:val="00E42983"/>
    <w:rsid w:val="00E439CB"/>
    <w:rsid w:val="00E46E84"/>
    <w:rsid w:val="00E5640B"/>
    <w:rsid w:val="00E65AF8"/>
    <w:rsid w:val="00E670A0"/>
    <w:rsid w:val="00E73641"/>
    <w:rsid w:val="00E75F6E"/>
    <w:rsid w:val="00E77C4D"/>
    <w:rsid w:val="00E90C62"/>
    <w:rsid w:val="00E922F2"/>
    <w:rsid w:val="00E93AC4"/>
    <w:rsid w:val="00EA4465"/>
    <w:rsid w:val="00EA4EF4"/>
    <w:rsid w:val="00EA5258"/>
    <w:rsid w:val="00EB323F"/>
    <w:rsid w:val="00EB5A85"/>
    <w:rsid w:val="00EB743A"/>
    <w:rsid w:val="00EC043A"/>
    <w:rsid w:val="00EC4D8B"/>
    <w:rsid w:val="00ED2F7D"/>
    <w:rsid w:val="00ED790C"/>
    <w:rsid w:val="00EF45CC"/>
    <w:rsid w:val="00EF6226"/>
    <w:rsid w:val="00F01DBC"/>
    <w:rsid w:val="00F06CD1"/>
    <w:rsid w:val="00F06FB4"/>
    <w:rsid w:val="00F1027C"/>
    <w:rsid w:val="00F1612A"/>
    <w:rsid w:val="00F23791"/>
    <w:rsid w:val="00F240E8"/>
    <w:rsid w:val="00F24765"/>
    <w:rsid w:val="00F26AA7"/>
    <w:rsid w:val="00F3381A"/>
    <w:rsid w:val="00F369EC"/>
    <w:rsid w:val="00F474CB"/>
    <w:rsid w:val="00F47732"/>
    <w:rsid w:val="00F52E83"/>
    <w:rsid w:val="00F660DB"/>
    <w:rsid w:val="00F66138"/>
    <w:rsid w:val="00F727DB"/>
    <w:rsid w:val="00F7294C"/>
    <w:rsid w:val="00F814D0"/>
    <w:rsid w:val="00F864C9"/>
    <w:rsid w:val="00F9056B"/>
    <w:rsid w:val="00F95386"/>
    <w:rsid w:val="00F956D7"/>
    <w:rsid w:val="00FA185F"/>
    <w:rsid w:val="00FA3FD1"/>
    <w:rsid w:val="00FA5CCB"/>
    <w:rsid w:val="00FB2A93"/>
    <w:rsid w:val="00FB5880"/>
    <w:rsid w:val="00FC2DC7"/>
    <w:rsid w:val="00FC3FCF"/>
    <w:rsid w:val="00FC4C88"/>
    <w:rsid w:val="00FC679E"/>
    <w:rsid w:val="00FD08EE"/>
    <w:rsid w:val="00FD2DD1"/>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96"/>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 w:type="character" w:styleId="CommentReference">
    <w:name w:val="annotation reference"/>
    <w:basedOn w:val="DefaultParagraphFont"/>
    <w:uiPriority w:val="99"/>
    <w:rsid w:val="006B0492"/>
    <w:rPr>
      <w:sz w:val="16"/>
      <w:szCs w:val="16"/>
    </w:rPr>
  </w:style>
  <w:style w:type="paragraph" w:styleId="CommentText">
    <w:name w:val="annotation text"/>
    <w:basedOn w:val="Normal"/>
    <w:link w:val="CommentTextChar"/>
    <w:uiPriority w:val="99"/>
    <w:rsid w:val="006B0492"/>
  </w:style>
  <w:style w:type="character" w:customStyle="1" w:styleId="CommentTextChar">
    <w:name w:val="Comment Text Char"/>
    <w:basedOn w:val="DefaultParagraphFont"/>
    <w:link w:val="CommentText"/>
    <w:uiPriority w:val="99"/>
    <w:rsid w:val="006B0492"/>
    <w:rPr>
      <w:lang w:val="en-US" w:eastAsia="en-GB"/>
    </w:rPr>
  </w:style>
  <w:style w:type="paragraph" w:styleId="CommentSubject">
    <w:name w:val="annotation subject"/>
    <w:basedOn w:val="CommentText"/>
    <w:next w:val="CommentText"/>
    <w:link w:val="CommentSubjectChar"/>
    <w:uiPriority w:val="99"/>
    <w:rsid w:val="006B0492"/>
    <w:rPr>
      <w:b/>
      <w:bCs/>
    </w:rPr>
  </w:style>
  <w:style w:type="character" w:customStyle="1" w:styleId="CommentSubjectChar">
    <w:name w:val="Comment Subject Char"/>
    <w:basedOn w:val="CommentTextChar"/>
    <w:link w:val="CommentSubject"/>
    <w:uiPriority w:val="99"/>
    <w:rsid w:val="006B0492"/>
    <w:rPr>
      <w:b/>
      <w:bCs/>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5758/ijls.2022.1" TargetMode="External"/><Relationship Id="rId18" Type="http://schemas.openxmlformats.org/officeDocument/2006/relationships/image" Target="media/image5.png"/><Relationship Id="rId26" Type="http://schemas.openxmlformats.org/officeDocument/2006/relationships/hyperlink" Target="https://doi.org/10.17561/tahrj.v14.5474" TargetMode="External"/><Relationship Id="rId39" Type="http://schemas.openxmlformats.org/officeDocument/2006/relationships/hyperlink" Target="https://doi.org/10.14710/crepido.2.2.111-122" TargetMode="External"/><Relationship Id="rId21" Type="http://schemas.openxmlformats.org/officeDocument/2006/relationships/hyperlink" Target="https://doi.org/10.33752/sbjphi.v6i2.3948" TargetMode="External"/><Relationship Id="rId34" Type="http://schemas.openxmlformats.org/officeDocument/2006/relationships/hyperlink" Target="https://doi.org/10.21776/ub.sbn.2017.oo1.01.03" TargetMode="External"/><Relationship Id="rId42" Type="http://schemas.openxmlformats.org/officeDocument/2006/relationships/hyperlink" Target="https://doi.org/10.18326/ijtihad.v17i2.175-189" TargetMode="External"/><Relationship Id="rId47" Type="http://schemas.openxmlformats.org/officeDocument/2006/relationships/header" Target="header1.xml"/><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s://doi.org/10.18662/lumenlaw/10.2/75" TargetMode="External"/><Relationship Id="rId11" Type="http://schemas.microsoft.com/office/2018/08/relationships/commentsExtensible" Target="commentsExtensible.xml"/><Relationship Id="rId24" Type="http://schemas.openxmlformats.org/officeDocument/2006/relationships/hyperlink" Target="https://doi.org/10.34304/jf.v10i1.40" TargetMode="External"/><Relationship Id="rId32" Type="http://schemas.openxmlformats.org/officeDocument/2006/relationships/hyperlink" Target="https://doi.org/10.36312/sasambo.v3i2.483" TargetMode="External"/><Relationship Id="rId37" Type="http://schemas.openxmlformats.org/officeDocument/2006/relationships/hyperlink" Target="https://doi.org/10.55772/filadelfia.v3i1.48" TargetMode="External"/><Relationship Id="rId40" Type="http://schemas.openxmlformats.org/officeDocument/2006/relationships/hyperlink" Target="https://doi.org/10.23917/profetika.v23i2.19671" TargetMode="External"/><Relationship Id="rId45" Type="http://schemas.openxmlformats.org/officeDocument/2006/relationships/hyperlink" Target="https://doi.org/10.14710/gk.2023.20493"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microsoft.com/office/2016/09/relationships/commentsIds" Target="commentsIds.xml"/><Relationship Id="rId19" Type="http://schemas.openxmlformats.org/officeDocument/2006/relationships/hyperlink" Target="https://doi.org/10.31943/bi.v7i2.230" TargetMode="External"/><Relationship Id="rId31" Type="http://schemas.openxmlformats.org/officeDocument/2006/relationships/hyperlink" Target="https://doi.org/10.30863/al-risalah.v3i1.2150" TargetMode="External"/><Relationship Id="rId44" Type="http://schemas.openxmlformats.org/officeDocument/2006/relationships/hyperlink" Target="https://doi.org/10.25157/jigj.v5i2.795" TargetMode="External"/><Relationship Id="rId52"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s://creativecommons.org/licenses/by/4.0/" TargetMode="External"/><Relationship Id="rId22" Type="http://schemas.openxmlformats.org/officeDocument/2006/relationships/hyperlink" Target="https://doi.org/10.31603/cakrawala.3405" TargetMode="External"/><Relationship Id="rId27" Type="http://schemas.openxmlformats.org/officeDocument/2006/relationships/hyperlink" Target="https://doi.org/10.46576/lj.v2i2.1812" TargetMode="External"/><Relationship Id="rId30" Type="http://schemas.openxmlformats.org/officeDocument/2006/relationships/hyperlink" Target="https://doi.org/10.35719/aladalah.v24i2.77" TargetMode="External"/><Relationship Id="rId35" Type="http://schemas.openxmlformats.org/officeDocument/2006/relationships/hyperlink" Target="https://doi.org/10.24239/familia.v2i2.28" TargetMode="External"/><Relationship Id="rId43" Type="http://schemas.openxmlformats.org/officeDocument/2006/relationships/hyperlink" Target="https://doi.org/10.31958/juris.v21i1.5581" TargetMode="External"/><Relationship Id="rId48" Type="http://schemas.openxmlformats.org/officeDocument/2006/relationships/header" Target="header2.xml"/><Relationship Id="rId8" Type="http://schemas.openxmlformats.org/officeDocument/2006/relationships/comments" Target="comments.xml"/><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s://doi.org/10.33059/jhsk.v18i1.7473" TargetMode="External"/><Relationship Id="rId33" Type="http://schemas.openxmlformats.org/officeDocument/2006/relationships/hyperlink" Target="https://doi.org/10.30648/dun.v6i1.493" TargetMode="External"/><Relationship Id="rId38" Type="http://schemas.openxmlformats.org/officeDocument/2006/relationships/hyperlink" Target="https://doi.org/10.33752/sbjphi.v5i2.1635" TargetMode="External"/><Relationship Id="rId46" Type="http://schemas.openxmlformats.org/officeDocument/2006/relationships/hyperlink" Target="https://doi.org/10.24235/mahkamah.v5i2.6857" TargetMode="External"/><Relationship Id="rId20" Type="http://schemas.openxmlformats.org/officeDocument/2006/relationships/hyperlink" Target="https://doi.org/10.32764/abdimasagama.v3i3.3154" TargetMode="External"/><Relationship Id="rId41" Type="http://schemas.openxmlformats.org/officeDocument/2006/relationships/hyperlink" Target="https://doi.org/10.33603/deiksis.v7i2.3283" TargetMode="Externa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doi.org/10.21043/yudisia.v14i1.16666" TargetMode="External"/><Relationship Id="rId28" Type="http://schemas.openxmlformats.org/officeDocument/2006/relationships/hyperlink" Target="https://doi.org/10.22225/jkh.2.3.3674.656-660" TargetMode="External"/><Relationship Id="rId36" Type="http://schemas.openxmlformats.org/officeDocument/2006/relationships/hyperlink" Target="https://doi.org/10.55681/seikat.v1i1.97" TargetMode="External"/><Relationship Id="rId4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12</Pages>
  <Words>31385</Words>
  <Characters>178895</Characters>
  <Application>Microsoft Office Word</Application>
  <DocSecurity>0</DocSecurity>
  <Lines>1490</Lines>
  <Paragraphs>419</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209861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D</cp:lastModifiedBy>
  <cp:revision>47</cp:revision>
  <cp:lastPrinted>2008-11-01T04:52:00Z</cp:lastPrinted>
  <dcterms:created xsi:type="dcterms:W3CDTF">2025-02-18T14:16:00Z</dcterms:created>
  <dcterms:modified xsi:type="dcterms:W3CDTF">2025-03-08T03:03:00Z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http://www.zotero.org/styles/chicago-fullnote-bibliography</vt:lpwstr>
  </property>
  <property fmtid="{D5CDD505-2E9C-101B-9397-08002B2CF9AE}" pid="8" name="Mendeley Recent Style Name 2_1">
    <vt:lpwstr>Chicago Manual of Style 17th edition (full note)</vt:lpwstr>
  </property>
  <property fmtid="{D5CDD505-2E9C-101B-9397-08002B2CF9AE}" pid="9" name="Mendeley Recent Style Id 3_1">
    <vt:lpwstr>http://www.zotero.org/styles/chicago-note-bibliography</vt:lpwstr>
  </property>
  <property fmtid="{D5CDD505-2E9C-101B-9397-08002B2CF9AE}" pid="10" name="Mendeley Recent Style Name 3_1">
    <vt:lpwstr>Chicago Manual of Style 17th edition (note)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http://www.zotero.org/styles/harvard1</vt:lpwstr>
  </property>
  <property fmtid="{D5CDD505-2E9C-101B-9397-08002B2CF9AE}" pid="14" name="Mendeley Recent Style Name 5_1">
    <vt:lpwstr>Harvard reference format 1 (deprecated)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9th edition</vt:lpwstr>
  </property>
  <property fmtid="{D5CDD505-2E9C-101B-9397-08002B2CF9AE}" pid="19" name="Mendeley Recent Style Id 8_1">
    <vt:lpwstr>http://www.zotero.org/styles/national-library-of-medicine</vt:lpwstr>
  </property>
  <property fmtid="{D5CDD505-2E9C-101B-9397-08002B2CF9AE}" pid="20" name="Mendeley Recent Style Name 8_1">
    <vt:lpwstr>National Library of Medicine</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9df30f78-5169-343b-89ef-e4a963a7e3b3</vt:lpwstr>
  </property>
  <property fmtid="{D5CDD505-2E9C-101B-9397-08002B2CF9AE}" pid="25" name="Mendeley Citation Style_1">
    <vt:lpwstr>http://www.zotero.org/styles/american-political-science-association</vt:lpwstr>
  </property>
</Properties>
</file>