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DE1E48" w:rsidRPr="00122F5F" w:rsidRDefault="00DE1E48" w:rsidP="00122F5F">
      <w:pPr>
        <w:rPr>
          <w:rFonts w:ascii="Calibri Light" w:hAnsi="Calibri Light" w:cs="Calibri Light"/>
          <w:b/>
          <w:bCs/>
          <w:sz w:val="24"/>
          <w:szCs w:val="24"/>
        </w:rPr>
      </w:pPr>
    </w:p>
    <w:p w:rsidR="00DE1E48" w:rsidRPr="00122F5F" w:rsidRDefault="00AC5E12" w:rsidP="00122F5F">
      <w:pPr>
        <w:rPr>
          <w:rFonts w:ascii="Calibri Light" w:hAnsi="Calibri Light" w:cs="Calibri Light"/>
          <w:b/>
          <w:bCs/>
          <w:iCs/>
          <w:sz w:val="28"/>
          <w:szCs w:val="28"/>
          <w:lang w:val="id-ID"/>
        </w:rPr>
      </w:pPr>
      <w:r w:rsidRPr="00AC5E12">
        <w:rPr>
          <w:rFonts w:ascii="Calibri Light" w:hAnsi="Calibri Light" w:cs="Calibri Light"/>
          <w:b/>
          <w:bCs/>
          <w:sz w:val="28"/>
          <w:szCs w:val="28"/>
        </w:rPr>
        <w:t xml:space="preserve">The Practice of </w:t>
      </w:r>
      <w:proofErr w:type="spellStart"/>
      <w:r w:rsidRPr="00664B4B">
        <w:rPr>
          <w:rFonts w:ascii="Calibri Light" w:hAnsi="Calibri Light" w:cs="Calibri Light"/>
          <w:b/>
          <w:bCs/>
          <w:i/>
          <w:iCs/>
          <w:sz w:val="28"/>
          <w:szCs w:val="28"/>
        </w:rPr>
        <w:t>Paneta</w:t>
      </w:r>
      <w:proofErr w:type="spellEnd"/>
      <w:r w:rsidRPr="00664B4B">
        <w:rPr>
          <w:rFonts w:ascii="Calibri Light" w:hAnsi="Calibri Light" w:cs="Calibri Light"/>
          <w:b/>
          <w:bCs/>
          <w:i/>
          <w:iCs/>
          <w:sz w:val="28"/>
          <w:szCs w:val="28"/>
        </w:rPr>
        <w:t xml:space="preserve"> </w:t>
      </w:r>
      <w:proofErr w:type="spellStart"/>
      <w:r w:rsidRPr="00664B4B">
        <w:rPr>
          <w:rFonts w:ascii="Calibri Light" w:hAnsi="Calibri Light" w:cs="Calibri Light"/>
          <w:b/>
          <w:bCs/>
          <w:i/>
          <w:iCs/>
          <w:sz w:val="28"/>
          <w:szCs w:val="28"/>
        </w:rPr>
        <w:t>Mawinne</w:t>
      </w:r>
      <w:proofErr w:type="spellEnd"/>
      <w:r w:rsidRPr="00AC5E12">
        <w:rPr>
          <w:rFonts w:ascii="Calibri Light" w:hAnsi="Calibri Light" w:cs="Calibri Light"/>
          <w:b/>
          <w:bCs/>
          <w:sz w:val="28"/>
          <w:szCs w:val="28"/>
        </w:rPr>
        <w:t xml:space="preserve"> in The </w:t>
      </w:r>
      <w:proofErr w:type="spellStart"/>
      <w:r w:rsidRPr="00AC5E12">
        <w:rPr>
          <w:rFonts w:ascii="Calibri Light" w:hAnsi="Calibri Light" w:cs="Calibri Light"/>
          <w:b/>
          <w:bCs/>
          <w:sz w:val="28"/>
          <w:szCs w:val="28"/>
        </w:rPr>
        <w:t>Sumbanese</w:t>
      </w:r>
      <w:proofErr w:type="spellEnd"/>
      <w:r w:rsidRPr="00AC5E12">
        <w:rPr>
          <w:rFonts w:ascii="Calibri Light" w:hAnsi="Calibri Light" w:cs="Calibri Light"/>
          <w:b/>
          <w:bCs/>
          <w:sz w:val="28"/>
          <w:szCs w:val="28"/>
        </w:rPr>
        <w:t xml:space="preserve"> Tribe of East Nusa Tenggara Perspective of Islamic Law</w:t>
      </w:r>
    </w:p>
    <w:p w:rsidR="00DE1E48" w:rsidRPr="00122F5F" w:rsidRDefault="00DE1E48" w:rsidP="001D7DEE">
      <w:pPr>
        <w:jc w:val="center"/>
        <w:rPr>
          <w:rFonts w:ascii="Calibri Light" w:hAnsi="Calibri Light" w:cs="Calibri Light"/>
          <w:sz w:val="24"/>
          <w:szCs w:val="24"/>
        </w:rPr>
      </w:pPr>
    </w:p>
    <w:p w:rsidR="008C45DE" w:rsidRPr="00540F02" w:rsidRDefault="00664B4B" w:rsidP="00122F5F">
      <w:pPr>
        <w:rPr>
          <w:rFonts w:ascii="Calibri Light" w:hAnsi="Calibri Light" w:cs="Calibri Light"/>
          <w:color w:val="A6A6A6"/>
          <w:sz w:val="24"/>
          <w:szCs w:val="24"/>
        </w:rPr>
      </w:pPr>
      <w:proofErr w:type="spellStart"/>
      <w:r w:rsidRPr="00664B4B">
        <w:rPr>
          <w:rFonts w:ascii="Calibri Light" w:hAnsi="Calibri Light" w:cs="Calibri Light"/>
          <w:b/>
          <w:bCs/>
          <w:sz w:val="24"/>
          <w:szCs w:val="24"/>
        </w:rPr>
        <w:t>Muthoifin</w:t>
      </w:r>
      <w:proofErr w:type="spellEnd"/>
      <w:r w:rsidR="00863A78" w:rsidRPr="00122F5F">
        <w:rPr>
          <w:rFonts w:ascii="Calibri Light" w:hAnsi="Calibri Light" w:cs="Calibri Light"/>
          <w:b/>
          <w:bCs/>
          <w:sz w:val="24"/>
          <w:szCs w:val="24"/>
          <w:lang w:val="id-ID"/>
        </w:rPr>
        <w:t>*</w:t>
      </w:r>
      <w:r w:rsidR="008C45DE" w:rsidRPr="00122F5F">
        <w:rPr>
          <w:rFonts w:ascii="Calibri Light" w:hAnsi="Calibri Light" w:cs="Calibri Light"/>
          <w:b/>
          <w:bCs/>
          <w:sz w:val="24"/>
          <w:szCs w:val="24"/>
          <w:vertAlign w:val="superscript"/>
        </w:rPr>
        <w:t>1</w:t>
      </w:r>
      <w:r w:rsidR="008C45DE" w:rsidRPr="00122F5F">
        <w:rPr>
          <w:rFonts w:ascii="Calibri Light" w:hAnsi="Calibri Light" w:cs="Calibri Light"/>
          <w:b/>
          <w:bCs/>
          <w:sz w:val="24"/>
          <w:szCs w:val="24"/>
        </w:rPr>
        <w:t xml:space="preserve">, </w:t>
      </w:r>
      <w:r w:rsidRPr="00664B4B">
        <w:rPr>
          <w:rFonts w:ascii="Calibri Light" w:hAnsi="Calibri Light" w:cs="Calibri Light"/>
          <w:b/>
          <w:bCs/>
          <w:sz w:val="24"/>
          <w:szCs w:val="24"/>
        </w:rPr>
        <w:t>Al-Gifari</w:t>
      </w:r>
      <w:r w:rsidR="008C45DE" w:rsidRPr="00122F5F">
        <w:rPr>
          <w:rFonts w:ascii="Calibri Light" w:hAnsi="Calibri Light" w:cs="Calibri Light"/>
          <w:b/>
          <w:bCs/>
          <w:sz w:val="24"/>
          <w:szCs w:val="24"/>
          <w:vertAlign w:val="superscript"/>
        </w:rPr>
        <w:t>2</w:t>
      </w:r>
      <w:r>
        <w:rPr>
          <w:rFonts w:ascii="Calibri Light" w:hAnsi="Calibri Light" w:cs="Calibri Light"/>
          <w:b/>
          <w:bCs/>
          <w:sz w:val="24"/>
          <w:szCs w:val="24"/>
        </w:rPr>
        <w:t xml:space="preserve">, </w:t>
      </w:r>
      <w:r w:rsidRPr="00664B4B">
        <w:rPr>
          <w:rFonts w:ascii="Calibri Light" w:hAnsi="Calibri Light" w:cs="Calibri Light"/>
          <w:b/>
          <w:bCs/>
          <w:sz w:val="24"/>
          <w:szCs w:val="24"/>
        </w:rPr>
        <w:t>Ishmah Afiyah</w:t>
      </w:r>
      <w:r w:rsidRPr="00664B4B">
        <w:rPr>
          <w:rFonts w:ascii="Calibri Light" w:hAnsi="Calibri Light" w:cs="Calibri Light"/>
          <w:b/>
          <w:bCs/>
          <w:sz w:val="24"/>
          <w:szCs w:val="24"/>
          <w:vertAlign w:val="superscript"/>
        </w:rPr>
        <w:t>3</w:t>
      </w:r>
      <w:r>
        <w:rPr>
          <w:rFonts w:ascii="Calibri Light" w:hAnsi="Calibri Light" w:cs="Calibri Light"/>
          <w:b/>
          <w:bCs/>
          <w:sz w:val="24"/>
          <w:szCs w:val="24"/>
        </w:rPr>
        <w:t xml:space="preserve">, </w:t>
      </w:r>
      <w:r w:rsidRPr="00664B4B">
        <w:rPr>
          <w:rFonts w:ascii="Calibri Light" w:hAnsi="Calibri Light" w:cs="Calibri Light"/>
          <w:b/>
          <w:bCs/>
          <w:sz w:val="24"/>
          <w:szCs w:val="24"/>
        </w:rPr>
        <w:t>Edwards Geraldine</w:t>
      </w:r>
      <w:r w:rsidRPr="00664B4B">
        <w:rPr>
          <w:rFonts w:ascii="Calibri Light" w:hAnsi="Calibri Light" w:cs="Calibri Light"/>
          <w:b/>
          <w:bCs/>
          <w:sz w:val="24"/>
          <w:szCs w:val="24"/>
          <w:vertAlign w:val="superscript"/>
        </w:rPr>
        <w:t>4</w:t>
      </w:r>
      <w:r>
        <w:rPr>
          <w:rFonts w:ascii="Calibri Light" w:hAnsi="Calibri Light" w:cs="Calibri Light"/>
          <w:b/>
          <w:bCs/>
          <w:sz w:val="24"/>
          <w:szCs w:val="24"/>
        </w:rPr>
        <w:t xml:space="preserve">, </w:t>
      </w:r>
      <w:proofErr w:type="spellStart"/>
      <w:r w:rsidRPr="00664B4B">
        <w:rPr>
          <w:rFonts w:ascii="Calibri Light" w:hAnsi="Calibri Light" w:cs="Calibri Light"/>
          <w:b/>
          <w:bCs/>
          <w:sz w:val="24"/>
          <w:szCs w:val="24"/>
        </w:rPr>
        <w:t>Muchammad</w:t>
      </w:r>
      <w:proofErr w:type="spellEnd"/>
      <w:r w:rsidRPr="00664B4B">
        <w:rPr>
          <w:rFonts w:ascii="Calibri Light" w:hAnsi="Calibri Light" w:cs="Calibri Light"/>
          <w:b/>
          <w:bCs/>
          <w:sz w:val="24"/>
          <w:szCs w:val="24"/>
        </w:rPr>
        <w:t xml:space="preserve"> Taufiq Affandi</w:t>
      </w:r>
      <w:r w:rsidRPr="00664B4B">
        <w:rPr>
          <w:rFonts w:ascii="Calibri Light" w:hAnsi="Calibri Light" w:cs="Calibri Light"/>
          <w:b/>
          <w:bCs/>
          <w:sz w:val="24"/>
          <w:szCs w:val="24"/>
          <w:vertAlign w:val="superscript"/>
        </w:rPr>
        <w:t>5</w:t>
      </w:r>
    </w:p>
    <w:p w:rsidR="008C45DE" w:rsidRPr="00122F5F" w:rsidRDefault="008C45DE" w:rsidP="00122F5F">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00664B4B">
        <w:rPr>
          <w:rFonts w:ascii="Calibri Light" w:hAnsi="Calibri Light" w:cs="Calibri Light"/>
          <w:sz w:val="24"/>
          <w:szCs w:val="24"/>
          <w:vertAlign w:val="superscript"/>
        </w:rPr>
        <w:t>,2</w:t>
      </w:r>
      <w:r w:rsidR="00664B4B" w:rsidRPr="00664B4B">
        <w:rPr>
          <w:rFonts w:ascii="Calibri Light" w:hAnsi="Calibri Light" w:cs="Calibri Light"/>
          <w:sz w:val="24"/>
          <w:szCs w:val="24"/>
        </w:rPr>
        <w:t>Universitas Muhammadiyah Surakarta</w:t>
      </w:r>
      <w:r w:rsidR="00C6504F">
        <w:rPr>
          <w:rFonts w:ascii="Calibri Light" w:hAnsi="Calibri Light" w:cs="Calibri Light"/>
          <w:sz w:val="24"/>
          <w:szCs w:val="24"/>
        </w:rPr>
        <w:t xml:space="preserve">, </w:t>
      </w:r>
      <w:r w:rsidR="00C6504F" w:rsidRPr="00C6504F">
        <w:rPr>
          <w:rFonts w:ascii="Calibri Light" w:hAnsi="Calibri Light" w:cs="Calibri Light"/>
          <w:sz w:val="24"/>
          <w:szCs w:val="24"/>
        </w:rPr>
        <w:t xml:space="preserve">Jl. A. Yani, </w:t>
      </w:r>
      <w:proofErr w:type="spellStart"/>
      <w:r w:rsidR="00C6504F" w:rsidRPr="00C6504F">
        <w:rPr>
          <w:rFonts w:ascii="Calibri Light" w:hAnsi="Calibri Light" w:cs="Calibri Light"/>
          <w:sz w:val="24"/>
          <w:szCs w:val="24"/>
        </w:rPr>
        <w:t>Sukoharjo</w:t>
      </w:r>
      <w:proofErr w:type="spellEnd"/>
      <w:r w:rsidR="00C6504F" w:rsidRPr="00C6504F">
        <w:rPr>
          <w:rFonts w:ascii="Calibri Light" w:hAnsi="Calibri Light" w:cs="Calibri Light"/>
          <w:sz w:val="24"/>
          <w:szCs w:val="24"/>
        </w:rPr>
        <w:t>, Jawa Tengah, Indonesia</w:t>
      </w:r>
    </w:p>
    <w:p w:rsidR="00CF57D6" w:rsidRDefault="00664B4B" w:rsidP="00122F5F">
      <w:pPr>
        <w:rPr>
          <w:rFonts w:ascii="Calibri Light" w:hAnsi="Calibri Light" w:cs="Calibri Light"/>
          <w:sz w:val="24"/>
          <w:szCs w:val="24"/>
        </w:rPr>
      </w:pPr>
      <w:r>
        <w:rPr>
          <w:rFonts w:ascii="Calibri Light" w:hAnsi="Calibri Light" w:cs="Calibri Light"/>
          <w:sz w:val="24"/>
          <w:szCs w:val="24"/>
          <w:vertAlign w:val="superscript"/>
        </w:rPr>
        <w:t>3</w:t>
      </w:r>
      <w:r w:rsidRPr="00664B4B">
        <w:rPr>
          <w:rFonts w:ascii="Calibri Light" w:hAnsi="Calibri Light" w:cs="Calibri Light"/>
          <w:sz w:val="24"/>
          <w:szCs w:val="24"/>
        </w:rPr>
        <w:t xml:space="preserve">Universitas Islam Negeri </w:t>
      </w:r>
      <w:proofErr w:type="spellStart"/>
      <w:r w:rsidRPr="00664B4B">
        <w:rPr>
          <w:rFonts w:ascii="Calibri Light" w:hAnsi="Calibri Light" w:cs="Calibri Light"/>
          <w:sz w:val="24"/>
          <w:szCs w:val="24"/>
        </w:rPr>
        <w:t>Syarif</w:t>
      </w:r>
      <w:proofErr w:type="spellEnd"/>
      <w:r w:rsidRPr="00664B4B">
        <w:rPr>
          <w:rFonts w:ascii="Calibri Light" w:hAnsi="Calibri Light" w:cs="Calibri Light"/>
          <w:sz w:val="24"/>
          <w:szCs w:val="24"/>
        </w:rPr>
        <w:t xml:space="preserve"> Hidayatullah Jakarta</w:t>
      </w:r>
      <w:r w:rsidR="00C6504F">
        <w:rPr>
          <w:rFonts w:ascii="Calibri Light" w:hAnsi="Calibri Light" w:cs="Calibri Light"/>
          <w:sz w:val="24"/>
          <w:szCs w:val="24"/>
        </w:rPr>
        <w:t xml:space="preserve">, </w:t>
      </w:r>
      <w:r w:rsidR="00C6504F" w:rsidRPr="00C6504F">
        <w:rPr>
          <w:rFonts w:ascii="Calibri Light" w:hAnsi="Calibri Light" w:cs="Calibri Light"/>
          <w:sz w:val="24"/>
          <w:szCs w:val="24"/>
        </w:rPr>
        <w:t>Jl. Ir H. Juanda No.95, Tangerang Selatan, Banten, Indonesia</w:t>
      </w:r>
    </w:p>
    <w:p w:rsidR="00664B4B" w:rsidRDefault="00664B4B" w:rsidP="00122F5F">
      <w:pPr>
        <w:rPr>
          <w:rFonts w:ascii="Calibri Light" w:hAnsi="Calibri Light" w:cs="Calibri Light"/>
          <w:sz w:val="24"/>
          <w:szCs w:val="24"/>
          <w:lang w:val="id-ID"/>
        </w:rPr>
      </w:pPr>
      <w:r w:rsidRPr="00664B4B">
        <w:rPr>
          <w:rFonts w:ascii="Calibri Light" w:hAnsi="Calibri Light" w:cs="Calibri Light"/>
          <w:sz w:val="24"/>
          <w:szCs w:val="24"/>
          <w:vertAlign w:val="superscript"/>
          <w:lang w:val="id-ID"/>
        </w:rPr>
        <w:t>4</w:t>
      </w:r>
      <w:r w:rsidRPr="00664B4B">
        <w:rPr>
          <w:rFonts w:ascii="Calibri Light" w:hAnsi="Calibri Light" w:cs="Calibri Light"/>
          <w:sz w:val="24"/>
          <w:szCs w:val="24"/>
          <w:lang w:val="id-ID"/>
        </w:rPr>
        <w:t>San Fernando Del Jarama</w:t>
      </w:r>
      <w:r w:rsidR="00C6504F">
        <w:rPr>
          <w:rFonts w:ascii="Calibri Light" w:hAnsi="Calibri Light" w:cs="Calibri Light"/>
          <w:sz w:val="24"/>
          <w:szCs w:val="24"/>
          <w:lang w:val="id-ID"/>
        </w:rPr>
        <w:t xml:space="preserve">, </w:t>
      </w:r>
      <w:r w:rsidR="00C6504F" w:rsidRPr="00C6504F">
        <w:rPr>
          <w:rFonts w:ascii="Calibri Light" w:hAnsi="Calibri Light" w:cs="Calibri Light"/>
          <w:sz w:val="24"/>
          <w:szCs w:val="24"/>
          <w:lang w:val="id-ID"/>
        </w:rPr>
        <w:t>14, 28002, Madrid, Spain</w:t>
      </w:r>
    </w:p>
    <w:p w:rsidR="00664B4B" w:rsidRPr="00664B4B" w:rsidRDefault="00664B4B" w:rsidP="00122F5F">
      <w:pPr>
        <w:rPr>
          <w:rFonts w:ascii="Calibri Light" w:hAnsi="Calibri Light" w:cs="Calibri Light"/>
          <w:sz w:val="24"/>
          <w:szCs w:val="24"/>
          <w:lang w:val="id-ID"/>
        </w:rPr>
      </w:pPr>
      <w:r w:rsidRPr="00664B4B">
        <w:rPr>
          <w:rFonts w:ascii="Calibri Light" w:hAnsi="Calibri Light" w:cs="Calibri Light"/>
          <w:sz w:val="24"/>
          <w:szCs w:val="24"/>
          <w:vertAlign w:val="superscript"/>
          <w:lang w:val="id-ID"/>
        </w:rPr>
        <w:t>5</w:t>
      </w:r>
      <w:r w:rsidRPr="00664B4B">
        <w:rPr>
          <w:rFonts w:ascii="Calibri Light" w:hAnsi="Calibri Light" w:cs="Calibri Light"/>
          <w:sz w:val="24"/>
          <w:szCs w:val="24"/>
          <w:lang w:val="id-ID"/>
        </w:rPr>
        <w:t>Durham University</w:t>
      </w:r>
      <w:r w:rsidR="00C6504F">
        <w:rPr>
          <w:rFonts w:ascii="Calibri Light" w:hAnsi="Calibri Light" w:cs="Calibri Light"/>
          <w:sz w:val="24"/>
          <w:szCs w:val="24"/>
          <w:lang w:val="id-ID"/>
        </w:rPr>
        <w:t xml:space="preserve">, </w:t>
      </w:r>
      <w:r w:rsidR="00C6504F" w:rsidRPr="00C6504F">
        <w:rPr>
          <w:rFonts w:ascii="Calibri Light" w:hAnsi="Calibri Light" w:cs="Calibri Light"/>
          <w:sz w:val="24"/>
          <w:szCs w:val="24"/>
          <w:lang w:val="id-ID"/>
        </w:rPr>
        <w:t>Stockton Rd, Durham DH1 3LE, United Kingdom</w:t>
      </w:r>
    </w:p>
    <w:p w:rsidR="009E4EBA" w:rsidRPr="003F2100" w:rsidRDefault="009E4EBA" w:rsidP="00122F5F">
      <w:pPr>
        <w:rPr>
          <w:rFonts w:ascii="Calibri Light" w:hAnsi="Calibri Light" w:cs="Calibri Light"/>
          <w:sz w:val="24"/>
          <w:szCs w:val="24"/>
          <w:lang w:val="id-ID"/>
        </w:rPr>
      </w:pPr>
      <w:r w:rsidRPr="003F2100">
        <w:rPr>
          <w:rFonts w:ascii="Calibri Light" w:hAnsi="Calibri Light" w:cs="Calibri Light"/>
          <w:sz w:val="24"/>
          <w:szCs w:val="24"/>
          <w:lang w:val="id-ID"/>
        </w:rPr>
        <w:t>*</w:t>
      </w:r>
      <w:r w:rsidR="003F2100" w:rsidRPr="003F2100">
        <w:rPr>
          <w:rFonts w:ascii="Calibri Light" w:hAnsi="Calibri Light" w:cs="Calibri Light"/>
          <w:sz w:val="24"/>
          <w:szCs w:val="24"/>
          <w:lang w:val="id-ID"/>
        </w:rPr>
        <w:t>mut122@ums.ac.id</w:t>
      </w:r>
    </w:p>
    <w:p w:rsidR="00DE1E48" w:rsidRPr="00122F5F" w:rsidRDefault="00DE1E48" w:rsidP="001D7DEE">
      <w:pPr>
        <w:jc w:val="center"/>
        <w:rPr>
          <w:rFonts w:ascii="Calibri Light" w:hAnsi="Calibri Light" w:cs="Calibri Light"/>
          <w:sz w:val="24"/>
          <w:szCs w:val="24"/>
        </w:rPr>
      </w:pPr>
    </w:p>
    <w:p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w:t>
      </w:r>
      <w:r w:rsidR="00844889">
        <w:rPr>
          <w:rFonts w:ascii="Calibri Light" w:hAnsi="Calibri Light" w:cs="Calibri Light"/>
        </w:rPr>
        <w:t>4</w:t>
      </w:r>
      <w:r w:rsidRPr="00863A78">
        <w:rPr>
          <w:rFonts w:ascii="Calibri Light" w:hAnsi="Calibri Light" w:cs="Calibri Light"/>
        </w:rPr>
        <w:t>-October-</w:t>
      </w:r>
      <w:r w:rsidR="00844889">
        <w:rPr>
          <w:rFonts w:ascii="Calibri Light" w:hAnsi="Calibri Light" w:cs="Calibri Light"/>
        </w:rPr>
        <w:t>20</w:t>
      </w:r>
    </w:p>
    <w:p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w:t>
      </w:r>
      <w:r w:rsidR="00844889">
        <w:rPr>
          <w:rFonts w:ascii="Calibri Light" w:hAnsi="Calibri Light" w:cs="Calibri Light"/>
        </w:rPr>
        <w:t>4</w:t>
      </w:r>
      <w:r w:rsidRPr="00863A78">
        <w:rPr>
          <w:rFonts w:ascii="Calibri Light" w:hAnsi="Calibri Light" w:cs="Calibri Light"/>
        </w:rPr>
        <w:t>-</w:t>
      </w:r>
      <w:r w:rsidR="00844889">
        <w:rPr>
          <w:rFonts w:ascii="Calibri Light" w:hAnsi="Calibri Light" w:cs="Calibri Light"/>
        </w:rPr>
        <w:t>November</w:t>
      </w:r>
      <w:r w:rsidRPr="00863A78">
        <w:rPr>
          <w:rFonts w:ascii="Calibri Light" w:hAnsi="Calibri Light" w:cs="Calibri Light"/>
        </w:rPr>
        <w:t>-</w:t>
      </w:r>
      <w:r w:rsidR="00844889">
        <w:rPr>
          <w:rFonts w:ascii="Calibri Light" w:hAnsi="Calibri Light" w:cs="Calibri Light"/>
        </w:rPr>
        <w:t>2</w:t>
      </w:r>
      <w:r w:rsidRPr="00863A78">
        <w:rPr>
          <w:rFonts w:ascii="Calibri Light" w:hAnsi="Calibri Light" w:cs="Calibri Light"/>
        </w:rPr>
        <w:t>9</w:t>
      </w:r>
    </w:p>
    <w:p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w:t>
      </w:r>
      <w:r w:rsidR="00657BA3">
        <w:rPr>
          <w:rFonts w:ascii="Calibri Light" w:hAnsi="Calibri Light" w:cs="Calibri Light"/>
        </w:rPr>
        <w:t>4</w:t>
      </w:r>
      <w:r w:rsidRPr="00863A78">
        <w:rPr>
          <w:rFonts w:ascii="Calibri Light" w:hAnsi="Calibri Light" w:cs="Calibri Light"/>
        </w:rPr>
        <w:t>-</w:t>
      </w:r>
      <w:r w:rsidR="00657BA3">
        <w:rPr>
          <w:rFonts w:ascii="Calibri Light" w:hAnsi="Calibri Light" w:cs="Calibri Light"/>
        </w:rPr>
        <w:t>December</w:t>
      </w:r>
      <w:r w:rsidRPr="00863A78">
        <w:rPr>
          <w:rFonts w:ascii="Calibri Light" w:hAnsi="Calibri Light" w:cs="Calibri Light"/>
        </w:rPr>
        <w:t>-2</w:t>
      </w:r>
      <w:r w:rsidR="00657BA3">
        <w:rPr>
          <w:rFonts w:ascii="Calibri Light" w:hAnsi="Calibri Light" w:cs="Calibri Light"/>
        </w:rPr>
        <w:t>5</w:t>
      </w:r>
    </w:p>
    <w:p w:rsidR="00863A78" w:rsidRPr="00863A78" w:rsidRDefault="00863A78" w:rsidP="00863A78">
      <w:pPr>
        <w:ind w:right="737"/>
        <w:rPr>
          <w:rFonts w:ascii="Calibri Light" w:hAnsi="Calibri Light" w:cs="Calibri Light"/>
          <w:b/>
          <w:bCs/>
        </w:rPr>
      </w:pPr>
    </w:p>
    <w:p w:rsidR="00863A78" w:rsidRPr="00863A78" w:rsidRDefault="00F20642" w:rsidP="00863A78">
      <w:pPr>
        <w:ind w:right="737"/>
        <w:rPr>
          <w:rFonts w:ascii="Calibri Light" w:hAnsi="Calibri Light" w:cs="Calibri Light"/>
          <w:b/>
          <w:bCs/>
        </w:rPr>
      </w:pPr>
      <w:r>
        <w:rPr>
          <w:rFonts w:ascii="Calibri Light" w:hAnsi="Calibri Light" w:cs="Calibri Light"/>
          <w:noProof/>
          <w:position w:val="-13"/>
          <w:lang w:val="id-ID" w:eastAsia="id-ID"/>
        </w:rPr>
        <w:drawing>
          <wp:inline distT="0" distB="0" distL="0" distR="0">
            <wp:extent cx="259080" cy="259080"/>
            <wp:effectExtent l="0" t="0" r="7620" b="7620"/>
            <wp:docPr id="1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9080" cy="25908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rsidTr="00540F02">
        <w:tc>
          <w:tcPr>
            <w:tcW w:w="9004" w:type="dxa"/>
            <w:tcBorders>
              <w:left w:val="nil"/>
              <w:right w:val="nil"/>
            </w:tcBorders>
          </w:tcPr>
          <w:p w:rsidR="00863A78" w:rsidRPr="00540F02" w:rsidRDefault="00863A78" w:rsidP="00540F02">
            <w:pPr>
              <w:ind w:right="2"/>
              <w:jc w:val="both"/>
              <w:rPr>
                <w:rFonts w:ascii="Calibri Light" w:hAnsi="Calibri Light" w:cs="Calibri Light"/>
                <w:sz w:val="12"/>
                <w:szCs w:val="12"/>
              </w:rPr>
            </w:pPr>
          </w:p>
          <w:p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proofErr w:type="spellStart"/>
            <w:r w:rsidR="00BE46E8" w:rsidRPr="00BE46E8">
              <w:rPr>
                <w:rFonts w:ascii="Calibri Light" w:hAnsi="Calibri Light" w:cs="Calibri Light"/>
              </w:rPr>
              <w:t>Muthoifin</w:t>
            </w:r>
            <w:proofErr w:type="spellEnd"/>
            <w:r w:rsidR="00BE46E8" w:rsidRPr="00BE46E8">
              <w:rPr>
                <w:rFonts w:ascii="Calibri Light" w:hAnsi="Calibri Light" w:cs="Calibri Light"/>
              </w:rPr>
              <w:t>, Al-</w:t>
            </w:r>
            <w:proofErr w:type="spellStart"/>
            <w:r w:rsidR="00BE46E8" w:rsidRPr="00BE46E8">
              <w:rPr>
                <w:rFonts w:ascii="Calibri Light" w:hAnsi="Calibri Light" w:cs="Calibri Light"/>
              </w:rPr>
              <w:t>Gifari</w:t>
            </w:r>
            <w:proofErr w:type="spellEnd"/>
            <w:r w:rsidR="00BE46E8" w:rsidRPr="00BE46E8">
              <w:rPr>
                <w:rFonts w:ascii="Calibri Light" w:hAnsi="Calibri Light" w:cs="Calibri Light"/>
              </w:rPr>
              <w:t>, Afiyah, I., Geraldine, E. &amp; Affandi, M.T.</w:t>
            </w:r>
            <w:r w:rsidRPr="00540F02">
              <w:rPr>
                <w:rFonts w:ascii="Calibri Light" w:hAnsi="Calibri Light" w:cs="Calibri Light"/>
              </w:rPr>
              <w:t xml:space="preserve"> (202</w:t>
            </w:r>
            <w:r w:rsidR="00BE46E8">
              <w:rPr>
                <w:rFonts w:ascii="Calibri Light" w:hAnsi="Calibri Light" w:cs="Calibri Light"/>
              </w:rPr>
              <w:t>4</w:t>
            </w:r>
            <w:r w:rsidRPr="00540F02">
              <w:rPr>
                <w:rFonts w:ascii="Calibri Light" w:hAnsi="Calibri Light" w:cs="Calibri Light"/>
              </w:rPr>
              <w:t xml:space="preserve">). </w:t>
            </w:r>
            <w:r w:rsidR="00BE46E8" w:rsidRPr="00BE46E8">
              <w:rPr>
                <w:rFonts w:ascii="Calibri Light" w:hAnsi="Calibri Light" w:cs="Calibri Light"/>
              </w:rPr>
              <w:t xml:space="preserve">The Practice of </w:t>
            </w:r>
            <w:proofErr w:type="spellStart"/>
            <w:r w:rsidR="00BE46E8" w:rsidRPr="007C278F">
              <w:rPr>
                <w:rFonts w:ascii="Calibri Light" w:hAnsi="Calibri Light" w:cs="Calibri Light"/>
                <w:i/>
                <w:iCs/>
              </w:rPr>
              <w:t>Paneta</w:t>
            </w:r>
            <w:proofErr w:type="spellEnd"/>
            <w:r w:rsidR="00BE46E8" w:rsidRPr="007C278F">
              <w:rPr>
                <w:rFonts w:ascii="Calibri Light" w:hAnsi="Calibri Light" w:cs="Calibri Light"/>
                <w:i/>
                <w:iCs/>
              </w:rPr>
              <w:t xml:space="preserve"> </w:t>
            </w:r>
            <w:proofErr w:type="spellStart"/>
            <w:r w:rsidR="00BE46E8" w:rsidRPr="007C278F">
              <w:rPr>
                <w:rFonts w:ascii="Calibri Light" w:hAnsi="Calibri Light" w:cs="Calibri Light"/>
                <w:i/>
                <w:iCs/>
              </w:rPr>
              <w:t>Mawinne</w:t>
            </w:r>
            <w:proofErr w:type="spellEnd"/>
            <w:r w:rsidR="00BE46E8" w:rsidRPr="00BE46E8">
              <w:rPr>
                <w:rFonts w:ascii="Calibri Light" w:hAnsi="Calibri Light" w:cs="Calibri Light"/>
              </w:rPr>
              <w:t xml:space="preserve"> in The </w:t>
            </w:r>
            <w:proofErr w:type="spellStart"/>
            <w:r w:rsidR="00BE46E8" w:rsidRPr="00BE46E8">
              <w:rPr>
                <w:rFonts w:ascii="Calibri Light" w:hAnsi="Calibri Light" w:cs="Calibri Light"/>
              </w:rPr>
              <w:t>Sumbanese</w:t>
            </w:r>
            <w:proofErr w:type="spellEnd"/>
            <w:r w:rsidR="00BE46E8" w:rsidRPr="00BE46E8">
              <w:rPr>
                <w:rFonts w:ascii="Calibri Light" w:hAnsi="Calibri Light" w:cs="Calibri Light"/>
              </w:rPr>
              <w:t xml:space="preserve"> Tribe of East Nusa Tenggara Perspective of Islamic Law</w:t>
            </w:r>
            <w:r w:rsidRPr="00540F02">
              <w:rPr>
                <w:rFonts w:ascii="Calibri Light" w:hAnsi="Calibri Light" w:cs="Calibri Light"/>
              </w:rPr>
              <w:t>.</w:t>
            </w:r>
            <w:r w:rsidRPr="00540F02">
              <w:rPr>
                <w:rFonts w:ascii="Calibri Light" w:hAnsi="Calibri Light" w:cs="Calibri Light"/>
                <w:spacing w:val="1"/>
              </w:rPr>
              <w:t xml:space="preserve"> </w:t>
            </w:r>
            <w:r w:rsidR="00BE46E8" w:rsidRPr="00BE46E8">
              <w:rPr>
                <w:rFonts w:ascii="Calibri Light" w:hAnsi="Calibri Light" w:cs="Calibri Light"/>
                <w:i/>
              </w:rPr>
              <w:t>International Journal of Law and Society (IJLS)</w:t>
            </w:r>
            <w:r w:rsidRPr="00540F02">
              <w:rPr>
                <w:rFonts w:ascii="Calibri Light" w:hAnsi="Calibri Light" w:cs="Calibri Light"/>
              </w:rPr>
              <w:t xml:space="preserve">, </w:t>
            </w:r>
            <w:r w:rsidR="00BE46E8">
              <w:rPr>
                <w:rFonts w:ascii="Calibri Light" w:hAnsi="Calibri Light" w:cs="Calibri Light"/>
              </w:rPr>
              <w:t>3</w:t>
            </w:r>
            <w:r w:rsidRPr="00540F02">
              <w:rPr>
                <w:rFonts w:ascii="Calibri Light" w:hAnsi="Calibri Light" w:cs="Calibri Light"/>
              </w:rPr>
              <w:t>(</w:t>
            </w:r>
            <w:r w:rsidR="00BE46E8">
              <w:rPr>
                <w:rFonts w:ascii="Calibri Light" w:hAnsi="Calibri Light" w:cs="Calibri Light"/>
              </w:rPr>
              <w:t>3</w:t>
            </w:r>
            <w:r w:rsidRPr="00540F02">
              <w:rPr>
                <w:rFonts w:ascii="Calibri Light" w:hAnsi="Calibri Light" w:cs="Calibri Light"/>
              </w:rPr>
              <w:t xml:space="preserve">), </w:t>
            </w:r>
            <w:r w:rsidR="00C30A7C">
              <w:rPr>
                <w:rFonts w:ascii="Calibri Light" w:hAnsi="Calibri Light" w:cs="Calibri Light"/>
              </w:rPr>
              <w:t>238</w:t>
            </w:r>
            <w:r w:rsidRPr="00540F02">
              <w:rPr>
                <w:rFonts w:ascii="Calibri Light" w:hAnsi="Calibri Light" w:cs="Calibri Light"/>
              </w:rPr>
              <w:t>-2</w:t>
            </w:r>
            <w:r w:rsidR="00C30A7C">
              <w:rPr>
                <w:rFonts w:ascii="Calibri Light" w:hAnsi="Calibri Light" w:cs="Calibri Light"/>
              </w:rPr>
              <w:t>54</w:t>
            </w:r>
            <w:r w:rsidRPr="00540F02">
              <w:rPr>
                <w:rFonts w:ascii="Calibri Light" w:hAnsi="Calibri Light" w:cs="Calibri Light"/>
              </w:rPr>
              <w:t>.</w:t>
            </w:r>
            <w:r w:rsidRPr="00540F02">
              <w:rPr>
                <w:rFonts w:ascii="Calibri Light" w:hAnsi="Calibri Light" w:cs="Calibri Light"/>
                <w:spacing w:val="1"/>
              </w:rPr>
              <w:t xml:space="preserve"> </w:t>
            </w:r>
            <w:hyperlink r:id="rId9" w:history="1">
              <w:r w:rsidRPr="00540F02">
                <w:rPr>
                  <w:rStyle w:val="Hyperlink"/>
                  <w:rFonts w:ascii="Calibri Light" w:hAnsi="Calibri Light" w:cs="Calibri Light"/>
                </w:rPr>
                <w:t>https://doi.org/10.5758/ijls.2022.1</w:t>
              </w:r>
            </w:hyperlink>
          </w:p>
          <w:p w:rsidR="00863A78" w:rsidRPr="00540F02" w:rsidRDefault="00863A78" w:rsidP="00540F02">
            <w:pPr>
              <w:ind w:right="2"/>
              <w:jc w:val="both"/>
              <w:rPr>
                <w:rFonts w:ascii="Calibri Light" w:hAnsi="Calibri Light" w:cs="Calibri Light"/>
                <w:color w:val="0462C1"/>
                <w:u w:val="single" w:color="0462C1"/>
              </w:rPr>
            </w:pPr>
          </w:p>
          <w:p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0">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rsidR="00863A78" w:rsidRPr="00540F02" w:rsidRDefault="00863A78" w:rsidP="00540F02">
            <w:pPr>
              <w:ind w:right="2"/>
              <w:jc w:val="both"/>
              <w:rPr>
                <w:rFonts w:ascii="Calibri Light" w:hAnsi="Calibri Light" w:cs="Calibri Light"/>
                <w:b/>
                <w:bCs/>
                <w:sz w:val="12"/>
                <w:szCs w:val="12"/>
              </w:rPr>
            </w:pPr>
          </w:p>
        </w:tc>
      </w:tr>
    </w:tbl>
    <w:p w:rsidR="00863A78" w:rsidRDefault="00863A78" w:rsidP="00863A78">
      <w:pPr>
        <w:ind w:right="737"/>
        <w:rPr>
          <w:rFonts w:ascii="Calibri Light" w:hAnsi="Calibri Light" w:cs="Calibri Light"/>
          <w:b/>
          <w:bCs/>
          <w:sz w:val="24"/>
          <w:szCs w:val="24"/>
        </w:rPr>
      </w:pPr>
    </w:p>
    <w:p w:rsidR="00260D64" w:rsidRDefault="00A27B34" w:rsidP="00540F02">
      <w:pPr>
        <w:ind w:right="-1"/>
        <w:jc w:val="both"/>
        <w:rPr>
          <w:rFonts w:ascii="Calibri Light" w:hAnsi="Calibri Light" w:cs="Calibri Light"/>
          <w:i/>
          <w:iCs/>
          <w:noProof/>
          <w:color w:val="000000"/>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9D7D2D" w:rsidRPr="009D7D2D">
        <w:rPr>
          <w:rFonts w:ascii="Calibri Light" w:hAnsi="Calibri Light" w:cs="Calibri Light"/>
          <w:i/>
          <w:iCs/>
          <w:noProof/>
          <w:color w:val="000000"/>
          <w:sz w:val="24"/>
          <w:szCs w:val="24"/>
        </w:rPr>
        <w:t>This research aims to explore the phenomenon of forced marriage, particularly the practice of Paneta Mawinne or arrest marriage, among the Sumba tribe in East Nusa Tenggara, Indonesia. The study specifically examines this practice through the lens of Islamic law, analyzing whether such cultural customs align with or contradict Islamic legal principles. The research adopts a qualitative approach using secondary data collected through literature reviews from credible sources. Data were gathered over several months from academic journal articles, online news outlets, and social media platforms, including relevant videos that document the practice. The analysis focuses on Islamic jurisprudence regarding marriage, which emphasizes mutual consent, justice, and the absence of coercion. Findings indicate that Paneta Mawinne involves significant elements of force and lack of consent, especially on the part of the bride, which is fundamentally incompatible with the principles upheld in Islamic law. Islamic teachings require the voluntary agreement of both parties in a marriage contract, making any form of coercion a violation of Sharia. The originality of this study lies in its intersectional analysis, combining anthropological insights with Islamic legal evaluation to assess a localized cultural practice. By highlighting the contradiction between local customs and Islamic values, this research contributes to broader discussions on cultural relativism, religious norms, and human rights. Ultimately, it calls for greater awareness and legal clarity to ensure that traditional practices do not undermine individual autonomy and religious ethics in Muslim communities.</w:t>
      </w:r>
    </w:p>
    <w:p w:rsidR="009D7D2D" w:rsidRPr="00122F5F" w:rsidRDefault="009D7D2D" w:rsidP="00540F02">
      <w:pPr>
        <w:ind w:right="-1"/>
        <w:jc w:val="both"/>
        <w:rPr>
          <w:rFonts w:ascii="Calibri Light" w:hAnsi="Calibri Light" w:cs="Calibri Light"/>
          <w:noProof/>
          <w:color w:val="000000"/>
          <w:sz w:val="24"/>
          <w:szCs w:val="24"/>
          <w:lang w:val="id-ID"/>
        </w:rPr>
      </w:pPr>
    </w:p>
    <w:p w:rsidR="00DE1E48" w:rsidRPr="00122F5F" w:rsidRDefault="009D7D2D" w:rsidP="00863A78">
      <w:pPr>
        <w:ind w:right="-1"/>
        <w:jc w:val="both"/>
        <w:rPr>
          <w:rFonts w:ascii="Calibri Light" w:hAnsi="Calibri Light" w:cs="Calibri Light"/>
          <w:i/>
          <w:iCs/>
          <w:sz w:val="24"/>
          <w:szCs w:val="24"/>
          <w:lang w:val="id-ID"/>
        </w:rPr>
      </w:pPr>
      <w:r w:rsidRPr="009D7D2D">
        <w:rPr>
          <w:rFonts w:ascii="Calibri Light" w:hAnsi="Calibri Light" w:cs="Calibri Light"/>
          <w:noProof/>
          <w:sz w:val="24"/>
          <w:szCs w:val="24"/>
          <w:lang w:val="id-ID"/>
        </w:rPr>
        <w:lastRenderedPageBreak/>
        <w:t xml:space="preserve">Penelitian ini bertujuan untuk mengeksplorasi fenomena pernikahan paksa, khususnya praktik </w:t>
      </w:r>
      <w:r w:rsidRPr="00BC1CDF">
        <w:rPr>
          <w:rFonts w:ascii="Calibri Light" w:hAnsi="Calibri Light" w:cs="Calibri Light"/>
          <w:i/>
          <w:iCs/>
          <w:noProof/>
          <w:sz w:val="24"/>
          <w:szCs w:val="24"/>
          <w:lang w:val="id-ID"/>
        </w:rPr>
        <w:t>Paneta Mawinne</w:t>
      </w:r>
      <w:r w:rsidRPr="009D7D2D">
        <w:rPr>
          <w:rFonts w:ascii="Calibri Light" w:hAnsi="Calibri Light" w:cs="Calibri Light"/>
          <w:noProof/>
          <w:sz w:val="24"/>
          <w:szCs w:val="24"/>
          <w:lang w:val="id-ID"/>
        </w:rPr>
        <w:t xml:space="preserve"> atau pernikahan tangkap, yang terjadi di kalangan suku Sumba di Nusa Tenggara Timur, Indonesia. </w:t>
      </w:r>
      <w:r w:rsidRPr="009D7D2D">
        <w:rPr>
          <w:rFonts w:ascii="Calibri Light" w:hAnsi="Calibri Light" w:cs="Calibri Light"/>
          <w:noProof/>
          <w:sz w:val="24"/>
          <w:szCs w:val="24"/>
        </w:rPr>
        <w:t xml:space="preserve">Studi ini secara khusus menelaah praktik tersebut melalui perspektif hukum Islam, dengan menganalisis apakah kebiasaan budaya semacam ini selaras atau bertentangan dengan prinsip-prinsip hukum Islam. Penelitian ini menggunakan pendekatan kualitatif dengan data sekunder yang dikumpulkan melalui tinjauan pustaka dari berbagai sumber yang kredibel. Pengumpulan data dilakukan selama beberapa bulan, mencakup artikel jurnal akademik, portal berita daring, serta platform media sosial, termasuk video yang mendokumentasikan praktik tersebut. Analisis berfokus pada yurisprudensi Islam mengenai pernikahan, yang menekankan pada persetujuan bersama, keadilan, dan tidak adanya unsur paksaan. Temuan penelitian menunjukkan bahwa praktik </w:t>
      </w:r>
      <w:r w:rsidRPr="00BC1CDF">
        <w:rPr>
          <w:rFonts w:ascii="Calibri Light" w:hAnsi="Calibri Light" w:cs="Calibri Light"/>
          <w:i/>
          <w:iCs/>
          <w:noProof/>
          <w:sz w:val="24"/>
          <w:szCs w:val="24"/>
        </w:rPr>
        <w:t>Paneta Mawinne</w:t>
      </w:r>
      <w:r w:rsidRPr="009D7D2D">
        <w:rPr>
          <w:rFonts w:ascii="Calibri Light" w:hAnsi="Calibri Light" w:cs="Calibri Light"/>
          <w:noProof/>
          <w:sz w:val="24"/>
          <w:szCs w:val="24"/>
        </w:rPr>
        <w:t xml:space="preserve"> mengandung unsur pemaksaan dan ketiadaan persetujuan yang signifikan, terutama dari pihak perempuan, yang secara mendasar bertentangan dengan prinsip-prinsip yang dijunjung dalam hukum Islam. Ajaran Islam mewajibkan kesepakatan sukarela dari kedua belah pihak dalam akad nikah, sehingga segala bentuk paksaan merupakan pelanggaran terhadap syariat. Keaslian penelitian ini terletak pada analisis interseksionalnya, yang menggabungkan wawasan antropologis dengan evaluasi hukum Islam dalam menilai praktik budaya lokal. Dengan menyoroti kontradiksi antara adat lokal dan nilai-nilai Islam, penelitian ini berkontribusi pada diskusi yang lebih luas mengenai relativisme budaya, norma keagamaan, dan hak asasi manusia. Pada akhirnya, penelitian ini menyerukan kesadaran yang lebih besar dan kejelasan hukum agar praktik tradisional tidak merusak otonomi individu dan etika keagamaan dalam masyarakat Muslim.</w:t>
      </w:r>
    </w:p>
    <w:p w:rsidR="00486707" w:rsidRPr="00122F5F" w:rsidRDefault="00486707" w:rsidP="001D7DEE">
      <w:pPr>
        <w:ind w:left="709" w:right="737"/>
        <w:jc w:val="both"/>
        <w:rPr>
          <w:rFonts w:ascii="Calibri Light" w:hAnsi="Calibri Light" w:cs="Calibri Light"/>
          <w:i/>
          <w:iCs/>
          <w:sz w:val="24"/>
          <w:szCs w:val="24"/>
          <w:lang w:val="id-ID"/>
        </w:rPr>
      </w:pPr>
    </w:p>
    <w:p w:rsidR="00DE1E48" w:rsidRPr="00122F5F" w:rsidRDefault="0095288D" w:rsidP="00540F02">
      <w:pPr>
        <w:ind w:right="737"/>
        <w:jc w:val="both"/>
        <w:rPr>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C1CDF" w:rsidRPr="00BC1CDF">
        <w:rPr>
          <w:rStyle w:val="shorttext"/>
          <w:rFonts w:ascii="Calibri Light" w:hAnsi="Calibri Light" w:cs="Calibri Light"/>
          <w:i/>
          <w:iCs/>
          <w:sz w:val="24"/>
          <w:szCs w:val="24"/>
        </w:rPr>
        <w:t>Arrest Marriage, Islamic Law, Culture, Traditions, The Bride.</w:t>
      </w:r>
    </w:p>
    <w:p w:rsidR="00F1027C" w:rsidRPr="00122F5F" w:rsidRDefault="00F1027C" w:rsidP="00F1027C">
      <w:pPr>
        <w:jc w:val="center"/>
        <w:rPr>
          <w:rFonts w:ascii="Calibri Light" w:hAnsi="Calibri Light" w:cs="Calibri Light"/>
          <w:i/>
          <w:iCs/>
          <w:lang w:val="id-ID"/>
        </w:rPr>
      </w:pPr>
    </w:p>
    <w:p w:rsidR="00F1027C" w:rsidRPr="00122F5F" w:rsidRDefault="00F1027C" w:rsidP="0095288D">
      <w:pPr>
        <w:rPr>
          <w:rFonts w:ascii="Calibri Light" w:hAnsi="Calibri Light" w:cs="Calibri Light"/>
          <w:b/>
          <w:bCs/>
          <w:sz w:val="24"/>
          <w:szCs w:val="24"/>
          <w:lang w:val="id-ID"/>
        </w:rPr>
      </w:pPr>
    </w:p>
    <w:p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Indonesia is a country that has many diverse tribes, languages, cultures, and customs spread across all the islands in the archipelago. This is a treasure trove of Indonesian wealth and local wisdom that is not shared by other nations in the world. One of the riches possessed by Indonesia is the tradition of wedding procession rituals such as the wedding traditions of the Batak tribe in Sumatra, the Dayak tribe in Kalimantan, the Javanese tribe on the island of Java, and other areas</w:t>
      </w:r>
      <w:r w:rsidR="00F71900">
        <w:rPr>
          <w:rFonts w:ascii="Calibri Light" w:hAnsi="Calibri Light" w:cs="Calibri Light"/>
          <w:sz w:val="24"/>
          <w:szCs w:val="24"/>
        </w:rPr>
        <w:t xml:space="preserve"> </w:t>
      </w:r>
      <w:r w:rsidR="00F71900">
        <w:rPr>
          <w:rFonts w:ascii="Calibri Light" w:hAnsi="Calibri Light" w:cs="Calibri Light"/>
          <w:sz w:val="24"/>
          <w:szCs w:val="24"/>
        </w:rPr>
        <w:fldChar w:fldCharType="begin" w:fldLock="1"/>
      </w:r>
      <w:r w:rsidR="00F71900">
        <w:rPr>
          <w:rFonts w:ascii="Calibri Light" w:hAnsi="Calibri Light" w:cs="Calibri Light"/>
          <w:sz w:val="24"/>
          <w:szCs w:val="24"/>
        </w:rPr>
        <w:instrText>ADDIN CSL_CITATION {"citationItems":[{"id":"ITEM-1","itemData":{"DOI":"10.61455/deujis.v2i03.139","author":[{"dropping-particle":"","family":"Putri","given":"Ardhalia Nirmala","non-dropping-particle":"","parse-names":false,"suffix":""},{"dropping-particle":"","family":"Husnayain","given":"Fathimah","non-dropping-particle":"","parse-names":false,"suffix":""},{"dropping-particle":"","family":"Fauziah","given":"Fatimah","non-dropping-particle":"","parse-names":false,"suffix":""},{"dropping-particle":"","family":"A","given":"Nadya Qurrota","non-dropping-particle":"","parse-names":false,"suffix":""},{"dropping-particle":"","family":"Al-atsariyah","given":"Naurotul Himmah","non-dropping-particle":"","parse-names":false,"suffix":""}],"container-title":"Demak Universal Journal of Islam and Sharia","id":"ITEM-1","issue":"3","issued":{"date-parts":[["2024"]]},"page":"243-256","title":"The Relevance of Weton Calculation Tradition in Javanese Culture in Determining Marriage Contracts : A Sharia Perspective","type":"article-journal","volume":"2"},"uris":["http://www.mendeley.com/documents/?uuid=3fe3f3a2-8070-4d6b-afbb-84223db22bdb"]}],"mendeley":{"formattedCitation":"(Putri et al., 2024)","plainTextFormattedCitation":"(Putri et al., 2024)","previouslyFormattedCitation":"(Putri et al., 2024)"},"properties":{"noteIndex":0},"schema":"https://github.com/citation-style-language/schema/raw/master/csl-citation.json"}</w:instrText>
      </w:r>
      <w:r w:rsidR="00F71900">
        <w:rPr>
          <w:rFonts w:ascii="Calibri Light" w:hAnsi="Calibri Light" w:cs="Calibri Light"/>
          <w:sz w:val="24"/>
          <w:szCs w:val="24"/>
        </w:rPr>
        <w:fldChar w:fldCharType="separate"/>
      </w:r>
      <w:r w:rsidR="00F71900" w:rsidRPr="00F71900">
        <w:rPr>
          <w:rFonts w:ascii="Calibri Light" w:hAnsi="Calibri Light" w:cs="Calibri Light"/>
          <w:noProof/>
          <w:sz w:val="24"/>
          <w:szCs w:val="24"/>
        </w:rPr>
        <w:t>(Putri et al., 2024)</w:t>
      </w:r>
      <w:r w:rsidR="00F71900">
        <w:rPr>
          <w:rFonts w:ascii="Calibri Light" w:hAnsi="Calibri Light" w:cs="Calibri Light"/>
          <w:sz w:val="24"/>
          <w:szCs w:val="24"/>
        </w:rPr>
        <w:fldChar w:fldCharType="end"/>
      </w:r>
      <w:r w:rsidRPr="009D7D2D">
        <w:rPr>
          <w:rFonts w:ascii="Calibri Light" w:hAnsi="Calibri Light" w:cs="Calibri Light"/>
          <w:sz w:val="24"/>
          <w:szCs w:val="24"/>
        </w:rPr>
        <w:t xml:space="preserve">. The eastern region of Indonesia is no exception, as it has a unique culture and traditions as its characteristics </w:t>
      </w:r>
      <w:r w:rsidR="000D1788">
        <w:rPr>
          <w:rFonts w:ascii="Calibri Light" w:hAnsi="Calibri Light" w:cs="Calibri Light"/>
          <w:sz w:val="24"/>
          <w:szCs w:val="24"/>
        </w:rPr>
        <w:fldChar w:fldCharType="begin" w:fldLock="1"/>
      </w:r>
      <w:r w:rsidR="000D1788">
        <w:rPr>
          <w:rFonts w:ascii="Calibri Light" w:hAnsi="Calibri Light" w:cs="Calibri Light"/>
          <w:sz w:val="24"/>
          <w:szCs w:val="24"/>
        </w:rPr>
        <w:instrText>ADDIN CSL_CITATION {"citationItems":[{"id":"ITEM-1","itemData":{"DOI":"10.31603/cakrawala.3405","ISSN":"1829-8931","abstract":"For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Islam","id":"ITEM-1","issue":"2","issued":{"date-parts":[["2020"]]},"page":"93-104","title":"Islamic Values of the Peta Kapanca Tradition at the Mbojo Tribe's Marriage, West Nusa Tenggara, Indonesia","type":"article-journal","volume":"15"},"uris":["http://www.mendeley.com/documents/?uuid=022a6bfc-4d33-4da8-80d5-37bd3e18e7c8"]}],"mendeley":{"formattedCitation":"(Amrin et al., 2020)","plainTextFormattedCitation":"(Amrin et al., 2020)","previouslyFormattedCitation":"(Amrin et al., 2020)"},"properties":{"noteIndex":0},"schema":"https://github.com/citation-style-language/schema/raw/master/csl-citation.json"}</w:instrText>
      </w:r>
      <w:r w:rsidR="000D1788">
        <w:rPr>
          <w:rFonts w:ascii="Calibri Light" w:hAnsi="Calibri Light" w:cs="Calibri Light"/>
          <w:sz w:val="24"/>
          <w:szCs w:val="24"/>
        </w:rPr>
        <w:fldChar w:fldCharType="separate"/>
      </w:r>
      <w:r w:rsidR="000D1788" w:rsidRPr="000D1788">
        <w:rPr>
          <w:rFonts w:ascii="Calibri Light" w:hAnsi="Calibri Light" w:cs="Calibri Light"/>
          <w:noProof/>
          <w:sz w:val="24"/>
          <w:szCs w:val="24"/>
        </w:rPr>
        <w:t>(Amrin et al., 2020)</w:t>
      </w:r>
      <w:r w:rsidR="000D1788">
        <w:rPr>
          <w:rFonts w:ascii="Calibri Light" w:hAnsi="Calibri Light" w:cs="Calibri Light"/>
          <w:sz w:val="24"/>
          <w:szCs w:val="24"/>
        </w:rPr>
        <w:fldChar w:fldCharType="end"/>
      </w:r>
      <w:r w:rsidRPr="009D7D2D">
        <w:rPr>
          <w:rFonts w:ascii="Calibri Light" w:hAnsi="Calibri Light" w:cs="Calibri Light"/>
          <w:sz w:val="24"/>
          <w:szCs w:val="24"/>
        </w:rPr>
        <w:t>.</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 xml:space="preserve">The development of community culture and traditions in various tribes in Indonesia cannot be separated from the progress and development of human resources. This also tends to be followed by a shift in values in tradition and culture itself. Developing culture continues to experience changes as usual because several factors influence it. These factors appear as cultural influences that come from outside or emerge from within, either due to technology, discoveries in various scientific disciplines, or due to the impact of certain religious teachings or beliefs. The form of change or development is usually known through its structure and life at one time, then compared with what happened in the past </w:t>
      </w:r>
      <w:r w:rsidR="000D1788">
        <w:rPr>
          <w:rFonts w:ascii="Calibri Light" w:hAnsi="Calibri Light" w:cs="Calibri Light"/>
          <w:sz w:val="24"/>
          <w:szCs w:val="24"/>
        </w:rPr>
        <w:fldChar w:fldCharType="begin" w:fldLock="1"/>
      </w:r>
      <w:r w:rsidR="008C599E">
        <w:rPr>
          <w:rFonts w:ascii="Calibri Light" w:hAnsi="Calibri Light" w:cs="Calibri Light"/>
          <w:sz w:val="24"/>
          <w:szCs w:val="24"/>
        </w:rPr>
        <w:instrText>ADDIN CSL_CITATION {"citationItems":[{"id":"ITEM-1","itemData":{"DOI":"10.33752/sbjphi.v5i2.1635","ISSN":"2477-8664","abstract":"This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Islam","id":"ITEM-1","issue":"2","issued":{"date-parts":[["2020"]]},"title":"\"Kawin Tangkap\" Tradition In Maqasid Al-Syari’ah And Indonesian Law Perspective","type":"article-journal","volume":"5"},"uris":["http://www.mendeley.com/documents/?uuid=6e1b889e-96a3-40c9-a5e0-36c95cc13f9b"]}],"mendeley":{"formattedCitation":"(Muhdi, 2020)","plainTextFormattedCitation":"(Muhdi, 2020)","previouslyFormattedCitation":"(Muhdi, 2020)"},"properties":{"noteIndex":0},"schema":"https://github.com/citation-style-language/schema/raw/master/csl-citation.json"}</w:instrText>
      </w:r>
      <w:r w:rsidR="000D1788">
        <w:rPr>
          <w:rFonts w:ascii="Calibri Light" w:hAnsi="Calibri Light" w:cs="Calibri Light"/>
          <w:sz w:val="24"/>
          <w:szCs w:val="24"/>
        </w:rPr>
        <w:fldChar w:fldCharType="separate"/>
      </w:r>
      <w:r w:rsidR="000D1788" w:rsidRPr="000D1788">
        <w:rPr>
          <w:rFonts w:ascii="Calibri Light" w:hAnsi="Calibri Light" w:cs="Calibri Light"/>
          <w:noProof/>
          <w:sz w:val="24"/>
          <w:szCs w:val="24"/>
        </w:rPr>
        <w:t>(Muhdi, 2020)</w:t>
      </w:r>
      <w:r w:rsidR="000D1788">
        <w:rPr>
          <w:rFonts w:ascii="Calibri Light" w:hAnsi="Calibri Light" w:cs="Calibri Light"/>
          <w:sz w:val="24"/>
          <w:szCs w:val="24"/>
        </w:rPr>
        <w:fldChar w:fldCharType="end"/>
      </w:r>
      <w:r w:rsidRPr="009D7D2D">
        <w:rPr>
          <w:rFonts w:ascii="Calibri Light" w:hAnsi="Calibri Light" w:cs="Calibri Light"/>
          <w:sz w:val="24"/>
          <w:szCs w:val="24"/>
        </w:rPr>
        <w:t>.</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lastRenderedPageBreak/>
        <w:t xml:space="preserve">Marriage is a ubiquitous institution and has enormous meanings and consequences in all societies </w:t>
      </w:r>
      <w:r w:rsidR="00766B93">
        <w:rPr>
          <w:rFonts w:ascii="Calibri Light" w:hAnsi="Calibri Light" w:cs="Calibri Light"/>
          <w:sz w:val="24"/>
          <w:szCs w:val="24"/>
        </w:rPr>
        <w:fldChar w:fldCharType="begin" w:fldLock="1"/>
      </w:r>
      <w:r w:rsidR="00766B93">
        <w:rPr>
          <w:rFonts w:ascii="Calibri Light" w:hAnsi="Calibri Light" w:cs="Calibri Light"/>
          <w:sz w:val="24"/>
          <w:szCs w:val="24"/>
        </w:rPr>
        <w:instrText xml:space="preserve">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w:instrText>
      </w:r>
      <w:r w:rsidR="00766B93">
        <w:rPr>
          <w:rFonts w:ascii="Calibri Light" w:hAnsi="Calibri Light" w:cs="Calibri Light"/>
          <w:sz w:val="24"/>
          <w:szCs w:val="24"/>
          <w:rtl/>
        </w:rPr>
        <w:instrText>ح</w:instrText>
      </w:r>
      <w:r w:rsidR="00766B93">
        <w:rPr>
          <w:rFonts w:ascii="Calibri Light" w:hAnsi="Calibri Light" w:cs="Calibri Light" w:hint="cs"/>
          <w:sz w:val="24"/>
          <w:szCs w:val="24"/>
          <w:rtl/>
        </w:rPr>
        <w:instrText>ﺎﻜﻨﻟ</w:instrText>
      </w:r>
      <w:r w:rsidR="00766B93">
        <w:rPr>
          <w:rFonts w:ascii="Calibri Light" w:hAnsi="Calibri Light" w:cs="Calibri Light" w:hint="eastAsia"/>
          <w:sz w:val="24"/>
          <w:szCs w:val="24"/>
          <w:rtl/>
        </w:rPr>
        <w:instrText>ا</w:instrText>
      </w:r>
      <w:r w:rsidR="00766B93">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Islam","type":"article-journal","volume":"5"},"uris":["http://www.mendeley.com/documents/?uuid=009b65e8-bd32-480e-b90e-3edd761a7a34"]}],"mendeley":{"formattedCitation":"(Shamad, 2017)","plainTextFormattedCitation":"(Shamad, 2017)","previouslyFormattedCitation":"(Shamad, 2017)"},"properties":{"noteIndex":0},"schema":"https://github.com/citation-style-language/schema/raw/master/csl-citation.json"}</w:instrText>
      </w:r>
      <w:r w:rsidR="00766B93">
        <w:rPr>
          <w:rFonts w:ascii="Calibri Light" w:hAnsi="Calibri Light" w:cs="Calibri Light"/>
          <w:sz w:val="24"/>
          <w:szCs w:val="24"/>
        </w:rPr>
        <w:fldChar w:fldCharType="separate"/>
      </w:r>
      <w:r w:rsidR="00766B93" w:rsidRPr="00766B93">
        <w:rPr>
          <w:rFonts w:ascii="Calibri Light" w:hAnsi="Calibri Light" w:cs="Calibri Light"/>
          <w:noProof/>
          <w:sz w:val="24"/>
          <w:szCs w:val="24"/>
        </w:rPr>
        <w:t>(Shamad, 2017)</w:t>
      </w:r>
      <w:r w:rsidR="00766B93">
        <w:rPr>
          <w:rFonts w:ascii="Calibri Light" w:hAnsi="Calibri Light" w:cs="Calibri Light"/>
          <w:sz w:val="24"/>
          <w:szCs w:val="24"/>
        </w:rPr>
        <w:fldChar w:fldCharType="end"/>
      </w:r>
      <w:r w:rsidRPr="009D7D2D">
        <w:rPr>
          <w:rFonts w:ascii="Calibri Light" w:hAnsi="Calibri Light" w:cs="Calibri Light"/>
          <w:sz w:val="24"/>
          <w:szCs w:val="24"/>
        </w:rPr>
        <w:t xml:space="preserve">. The practice of marriage varies in different regions of the world, encompassing various forms, traditions, and procedures that reflect social, cultural, and religious values. Indonesia, as a country rich in cultural and religious diversity, also shows diversity in its marriage customs </w:t>
      </w:r>
      <w:r w:rsidR="000D1788">
        <w:rPr>
          <w:rFonts w:ascii="Calibri Light" w:hAnsi="Calibri Light" w:cs="Calibri Light"/>
          <w:sz w:val="24"/>
          <w:szCs w:val="24"/>
        </w:rPr>
        <w:fldChar w:fldCharType="begin" w:fldLock="1"/>
      </w:r>
      <w:r w:rsidR="000D1788">
        <w:rPr>
          <w:rFonts w:ascii="Calibri Light" w:hAnsi="Calibri Light" w:cs="Calibri Light"/>
          <w:sz w:val="24"/>
          <w:szCs w:val="24"/>
        </w:rPr>
        <w:instrText>ADDIN CSL_CITATION {"citationItems":[{"id":"ITEM-1","itemData":{"DOI":"10.18662/lumenlaw/10.2/75","ISSN":"2284-5968","abstract":"The gender difference fueled throughout our history as a species a series of inequalities that were transposed into society in the form of a hierarchical system in which political, economic and religious power was under the auspices of male gender representatives, and social and family relationships were outlined around the concept of subjugation of women, the so-called „patriarchal society” in which roles in society were clearly defined, and deviations from archaic norms were sanctioned with public opprobrium. The role of women in society is a topic that has been intensely debated in the last century, especially in the West, where the cultural model of the obedient housewife has been supplanted by the feminist view that men and women are intellectually and spiritually equal. and are in equal positions in society, and the archaic roles are no longer admissible in a context where a unitary evolution of society is desired, an evolution that cannot be achieved by maintaining a discriminatory system, inconsistent with the fundamental principles of human rights. On the other hand, in certain areas of the East, archaic social and family models dominated by men are still preserved. The issue of women's rights in Islamic society is a current topic, the Islamic feminist movement catching echoes in most Muslim states, but also in the West, where equality activists have brought to the attention of international public opinion the situation of respect for women's rights.","author":[{"dropping-particle":"","family":"Florea","given":"Dumitrita","non-dropping-particle":"","parse-names":false,"suffix":""}],"container-title":"Logos Universality Mentality Education Novelty: Law","id":"ITEM-1","issue":"2","issued":{"date-parts":[["2023"]]},"page":"37-45","title":"The Legal Status of Women in Islam","type":"article-journal","volume":"10"},"uris":["http://www.mendeley.com/documents/?uuid=f21ad434-8b39-4e93-917f-dd85a477084b"]}],"mendeley":{"formattedCitation":"(Florea, 2023)","plainTextFormattedCitation":"(Florea, 2023)","previouslyFormattedCitation":"(Florea, 2023)"},"properties":{"noteIndex":0},"schema":"https://github.com/citation-style-language/schema/raw/master/csl-citation.json"}</w:instrText>
      </w:r>
      <w:r w:rsidR="000D1788">
        <w:rPr>
          <w:rFonts w:ascii="Calibri Light" w:hAnsi="Calibri Light" w:cs="Calibri Light"/>
          <w:sz w:val="24"/>
          <w:szCs w:val="24"/>
        </w:rPr>
        <w:fldChar w:fldCharType="separate"/>
      </w:r>
      <w:r w:rsidR="000D1788" w:rsidRPr="000D1788">
        <w:rPr>
          <w:rFonts w:ascii="Calibri Light" w:hAnsi="Calibri Light" w:cs="Calibri Light"/>
          <w:noProof/>
          <w:sz w:val="24"/>
          <w:szCs w:val="24"/>
        </w:rPr>
        <w:t>(Florea, 2023)</w:t>
      </w:r>
      <w:r w:rsidR="000D1788">
        <w:rPr>
          <w:rFonts w:ascii="Calibri Light" w:hAnsi="Calibri Light" w:cs="Calibri Light"/>
          <w:sz w:val="24"/>
          <w:szCs w:val="24"/>
        </w:rPr>
        <w:fldChar w:fldCharType="end"/>
      </w:r>
      <w:r w:rsidRPr="009D7D2D">
        <w:rPr>
          <w:rFonts w:ascii="Calibri Light" w:hAnsi="Calibri Light" w:cs="Calibri Light"/>
          <w:sz w:val="24"/>
          <w:szCs w:val="24"/>
        </w:rPr>
        <w:t>.</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An interesting and distinctive marriage custom that is still prevalent in some regions of Indonesia, such as Sumba in East Nusa Tenggara, is known as "</w:t>
      </w:r>
      <w:proofErr w:type="spellStart"/>
      <w:r w:rsidRPr="00607C8A">
        <w:rPr>
          <w:rFonts w:ascii="Calibri Light" w:hAnsi="Calibri Light" w:cs="Calibri Light"/>
          <w:i/>
          <w:iCs/>
          <w:sz w:val="24"/>
          <w:szCs w:val="24"/>
        </w:rPr>
        <w:t>kawin</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tangkap</w:t>
      </w:r>
      <w:proofErr w:type="spellEnd"/>
      <w:r w:rsidRPr="009D7D2D">
        <w:rPr>
          <w:rFonts w:ascii="Calibri Light" w:hAnsi="Calibri Light" w:cs="Calibri Light"/>
          <w:sz w:val="24"/>
          <w:szCs w:val="24"/>
        </w:rPr>
        <w:t xml:space="preserve">" </w:t>
      </w:r>
      <w:r w:rsidR="000D1788">
        <w:rPr>
          <w:rFonts w:ascii="Calibri Light" w:hAnsi="Calibri Light" w:cs="Calibri Light"/>
          <w:sz w:val="24"/>
          <w:szCs w:val="24"/>
        </w:rPr>
        <w:fldChar w:fldCharType="begin" w:fldLock="1"/>
      </w:r>
      <w:r w:rsidR="000D1788">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Timur","type":"article-journal","volume":"6"},"uris":["http://www.mendeley.com/documents/?uuid=9660c160-be2d-4871-9df0-99f3b5038e3b"]}],"mendeley":{"formattedCitation":"(Kamuri &amp; Toumeluk, 2021)","plainTextFormattedCitation":"(Kamuri &amp; Toumeluk, 2021)","previouslyFormattedCitation":"(Kamuri &amp; Toumeluk, 2021)"},"properties":{"noteIndex":0},"schema":"https://github.com/citation-style-language/schema/raw/master/csl-citation.json"}</w:instrText>
      </w:r>
      <w:r w:rsidR="000D1788">
        <w:rPr>
          <w:rFonts w:ascii="Calibri Light" w:hAnsi="Calibri Light" w:cs="Calibri Light"/>
          <w:sz w:val="24"/>
          <w:szCs w:val="24"/>
        </w:rPr>
        <w:fldChar w:fldCharType="separate"/>
      </w:r>
      <w:r w:rsidR="000D1788" w:rsidRPr="000D1788">
        <w:rPr>
          <w:rFonts w:ascii="Calibri Light" w:hAnsi="Calibri Light" w:cs="Calibri Light"/>
          <w:noProof/>
          <w:sz w:val="24"/>
          <w:szCs w:val="24"/>
        </w:rPr>
        <w:t>(Kamuri &amp; Toumeluk, 2021)</w:t>
      </w:r>
      <w:r w:rsidR="000D1788">
        <w:rPr>
          <w:rFonts w:ascii="Calibri Light" w:hAnsi="Calibri Light" w:cs="Calibri Light"/>
          <w:sz w:val="24"/>
          <w:szCs w:val="24"/>
        </w:rPr>
        <w:fldChar w:fldCharType="end"/>
      </w:r>
      <w:r w:rsidRPr="009D7D2D">
        <w:rPr>
          <w:rFonts w:ascii="Calibri Light" w:hAnsi="Calibri Light" w:cs="Calibri Light"/>
          <w:sz w:val="24"/>
          <w:szCs w:val="24"/>
        </w:rPr>
        <w:t xml:space="preserve">. This practice results in marriage without the full consent of one or both parties involved in the marriage. Although capturing marriage has been a long-standing tradition in Sumba culture, derived from customs, there are concerns about its adherence to the teachings of Islamic law that have developed in the society </w:t>
      </w:r>
      <w:r w:rsidR="001D3365">
        <w:rPr>
          <w:rFonts w:ascii="Calibri Light" w:hAnsi="Calibri Light" w:cs="Calibri Light"/>
          <w:sz w:val="24"/>
          <w:szCs w:val="24"/>
        </w:rPr>
        <w:fldChar w:fldCharType="begin" w:fldLock="1"/>
      </w:r>
      <w:r w:rsidR="001D3365">
        <w:rPr>
          <w:rFonts w:ascii="Calibri Light" w:hAnsi="Calibri Light" w:cs="Calibri Light"/>
          <w:sz w:val="24"/>
          <w:szCs w:val="24"/>
        </w:rPr>
        <w:instrText>ADDIN CSL_CITATION {"citationItems":[{"id":"ITEM-1","itemData":{"DOI":"10.46576/lj.v2i2.1812","ISSN":"2746-3966","abstract":"ABSTRAKTradisi kawin tangkap biasanya dilakukan oleh keluarga kaya karena terkait dengan mahar yang harus dibayarkan pada pihak perempuan mahal. Namun tradisi kawin tangkap yang terjadi sekarang sudah melenceng dan tidak sesuai lagi dengan tradisi. Tujuan penelitian ini adalah untuk melakukan kajian terkait Tardisi Kawin Tangkap Sumba dan bagaimana Prespektif Undang-Undang R I Nomor 1 Tahun 1974 tentang Perkawinan. Penelitian ini bersifat deskriptif dengan menggunakan data sekunder yaitu jurnal-jurnal dan surat-surat kabar online yang kredibel. Setelah data dikumpulkan kemudian peneliti menyusun hasil penelitian secara sistematis. Hasil penelitian pustaka yang dilakukan peneliti menemukan bahwa Kawin tangkap yang berlaku saat ini seakan menjadi praktek penculikan yang berlindung di bawah nilai adat Sumba dan tidak sesuai dengan praktek kawin tangkap pada zaman dulu. Tradisi kawin tangkap secara paksa telah melanggar UU hukum pidana Pasal 328 dan tidak sesuai dengan asas keluarga dan syarat perkawinan yang terdapat pada UU RI No 1 Tahun 1974 tentang Perkawinan. Disarakan seluruh pihak terkait baik dari tokoh masyarakat, tokoh agama maupun Pemerintah Daerah Sumba untuk melakukan sosialisai pentingnya menjaga tertib Hukum agar kasus kejadian kawin tangkap secara paksa tidak terjadi pada perempuan Sumba.Kata Kunci: Kawin tangkap, UU RI No 1 Tahun 1974","author":[{"dropping-particle":"","family":"Dewi","given":"Dian Kemala","non-dropping-particle":"","parse-names":false,"suffix":""}],"container-title":"Law Jurnal","id":"ITEM-1","issue":"2","issued":{"date-parts":[["2022"]]},"page":"107-115","title":"Tradisi Kawin Tangkap Sumba Dan Prespektif Undang-Undang R I Nomor 1 Tahun 1974 Tentang Perkawinan","type":"article-journal","volume":"2"},"uris":["http://www.mendeley.com/documents/?uuid=b734c3e3-76eb-4bf8-9922-4e8be31efc40"]}],"mendeley":{"formattedCitation":"(Dewi, 2022)","plainTextFormattedCitation":"(Dewi, 2022)","previouslyFormattedCitation":"(Dewi, 2022)"},"properties":{"noteIndex":0},"schema":"https://github.com/citation-style-language/schema/raw/master/csl-citation.json"}</w:instrText>
      </w:r>
      <w:r w:rsidR="001D3365">
        <w:rPr>
          <w:rFonts w:ascii="Calibri Light" w:hAnsi="Calibri Light" w:cs="Calibri Light"/>
          <w:sz w:val="24"/>
          <w:szCs w:val="24"/>
        </w:rPr>
        <w:fldChar w:fldCharType="separate"/>
      </w:r>
      <w:r w:rsidR="001D3365" w:rsidRPr="001D3365">
        <w:rPr>
          <w:rFonts w:ascii="Calibri Light" w:hAnsi="Calibri Light" w:cs="Calibri Light"/>
          <w:noProof/>
          <w:sz w:val="24"/>
          <w:szCs w:val="24"/>
        </w:rPr>
        <w:t>(Dewi, 2022)</w:t>
      </w:r>
      <w:r w:rsidR="001D3365">
        <w:rPr>
          <w:rFonts w:ascii="Calibri Light" w:hAnsi="Calibri Light" w:cs="Calibri Light"/>
          <w:sz w:val="24"/>
          <w:szCs w:val="24"/>
        </w:rPr>
        <w:fldChar w:fldCharType="end"/>
      </w:r>
      <w:r w:rsidRPr="009D7D2D">
        <w:rPr>
          <w:rFonts w:ascii="Calibri Light" w:hAnsi="Calibri Light" w:cs="Calibri Light"/>
          <w:sz w:val="24"/>
          <w:szCs w:val="24"/>
        </w:rPr>
        <w:t>.</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 xml:space="preserve">An act of arrest or arrest in marriage refers to a situation where a person marries without full permission or awareness of the marriage </w:t>
      </w:r>
      <w:r w:rsidR="000D1788">
        <w:rPr>
          <w:rFonts w:ascii="Calibri Light" w:hAnsi="Calibri Light" w:cs="Calibri Light"/>
          <w:sz w:val="24"/>
          <w:szCs w:val="24"/>
        </w:rPr>
        <w:fldChar w:fldCharType="begin" w:fldLock="1"/>
      </w:r>
      <w:r w:rsidR="000D1788">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Timur","type":"article-journal","volume":"6"},"uris":["http://www.mendeley.com/documents/?uuid=9660c160-be2d-4871-9df0-99f3b5038e3b"]}],"mendeley":{"formattedCitation":"(Kamuri &amp; Toumeluk, 2021)","plainTextFormattedCitation":"(Kamuri &amp; Toumeluk, 2021)","previouslyFormattedCitation":"(Kamuri &amp; Toumeluk, 2021)"},"properties":{"noteIndex":0},"schema":"https://github.com/citation-style-language/schema/raw/master/csl-citation.json"}</w:instrText>
      </w:r>
      <w:r w:rsidR="000D1788">
        <w:rPr>
          <w:rFonts w:ascii="Calibri Light" w:hAnsi="Calibri Light" w:cs="Calibri Light"/>
          <w:sz w:val="24"/>
          <w:szCs w:val="24"/>
        </w:rPr>
        <w:fldChar w:fldCharType="separate"/>
      </w:r>
      <w:r w:rsidR="000D1788" w:rsidRPr="000D1788">
        <w:rPr>
          <w:rFonts w:ascii="Calibri Light" w:hAnsi="Calibri Light" w:cs="Calibri Light"/>
          <w:noProof/>
          <w:sz w:val="24"/>
          <w:szCs w:val="24"/>
        </w:rPr>
        <w:t>(Kamuri &amp; Toumeluk, 2021)</w:t>
      </w:r>
      <w:r w:rsidR="000D1788">
        <w:rPr>
          <w:rFonts w:ascii="Calibri Light" w:hAnsi="Calibri Light" w:cs="Calibri Light"/>
          <w:sz w:val="24"/>
          <w:szCs w:val="24"/>
        </w:rPr>
        <w:fldChar w:fldCharType="end"/>
      </w:r>
      <w:r w:rsidRPr="009D7D2D">
        <w:rPr>
          <w:rFonts w:ascii="Calibri Light" w:hAnsi="Calibri Light" w:cs="Calibri Light"/>
          <w:sz w:val="24"/>
          <w:szCs w:val="24"/>
        </w:rPr>
        <w:t xml:space="preserve">. In this practice, one or both parties in the marriage often feel involved in undesirable circumstances and are sometimes even forced to enter into the marriage. Such marriages can have a profound impact, especially on individual freedoms, such as the freedom to choose a partner, the freedom to give consent, and the freedom to enjoy a legal and satisfying marital union </w:t>
      </w:r>
      <w:r w:rsidR="001D3365">
        <w:rPr>
          <w:rFonts w:ascii="Calibri Light" w:hAnsi="Calibri Light" w:cs="Calibri Light"/>
          <w:sz w:val="24"/>
          <w:szCs w:val="24"/>
        </w:rPr>
        <w:fldChar w:fldCharType="begin" w:fldLock="1"/>
      </w:r>
      <w:r w:rsidR="001F40F0">
        <w:rPr>
          <w:rFonts w:ascii="Calibri Light" w:hAnsi="Calibri Light" w:cs="Calibri Light"/>
          <w:sz w:val="24"/>
          <w:szCs w:val="24"/>
        </w:rPr>
        <w:instrText>ADDIN CSL_CITATION {"citationItems":[{"id":"ITEM-1","itemData":{"DOI":"10.24235/equalita.v3i2.9841","abstract":"Selain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Esra","non-dropping-particle":"","parse-names":false,"suffix":""},{"dropping-particle":"","family":"Utomo","given":"Alvianto","non-dropping-particle":"","parse-names":false,"suffix":""}],"container-title":"Equalita: Jurnal Studi Gender dan Anak","id":"ITEM-1","issue":"2","issued":{"date-parts":[["2021"]]},"title":"Kawin Tangkap ( studi sosiologi tentang makna dan praktik kawin tangkap di desa mareda kalada , kec . Wewewa timur , kab . Sumba barat daya )","type":"article-journal","volume":"3"},"uris":["http://www.mendeley.com/documents/?uuid=dacdcb52-d72e-47b4-9faf-a84472dcab82"]}],"mendeley":{"formattedCitation":"(Tanggu et al., 2021)","plainTextFormattedCitation":"(Tanggu et al., 2021)","previouslyFormattedCitation":"(Tanggu et al., 2021)"},"properties":{"noteIndex":0},"schema":"https://github.com/citation-style-language/schema/raw/master/csl-citation.json"}</w:instrText>
      </w:r>
      <w:r w:rsidR="001D3365">
        <w:rPr>
          <w:rFonts w:ascii="Calibri Light" w:hAnsi="Calibri Light" w:cs="Calibri Light"/>
          <w:sz w:val="24"/>
          <w:szCs w:val="24"/>
        </w:rPr>
        <w:fldChar w:fldCharType="separate"/>
      </w:r>
      <w:r w:rsidR="001D3365" w:rsidRPr="001D3365">
        <w:rPr>
          <w:rFonts w:ascii="Calibri Light" w:hAnsi="Calibri Light" w:cs="Calibri Light"/>
          <w:noProof/>
          <w:sz w:val="24"/>
          <w:szCs w:val="24"/>
        </w:rPr>
        <w:t>(Tanggu et al., 2021)</w:t>
      </w:r>
      <w:r w:rsidR="001D3365">
        <w:rPr>
          <w:rFonts w:ascii="Calibri Light" w:hAnsi="Calibri Light" w:cs="Calibri Light"/>
          <w:sz w:val="24"/>
          <w:szCs w:val="24"/>
        </w:rPr>
        <w:fldChar w:fldCharType="end"/>
      </w:r>
      <w:r w:rsidRPr="009D7D2D">
        <w:rPr>
          <w:rFonts w:ascii="Calibri Light" w:hAnsi="Calibri Light" w:cs="Calibri Light"/>
          <w:sz w:val="24"/>
          <w:szCs w:val="24"/>
        </w:rPr>
        <w:t>.</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The practice of catching a partner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9D7D2D">
        <w:rPr>
          <w:rFonts w:ascii="Calibri Light" w:hAnsi="Calibri Light" w:cs="Calibri Light"/>
          <w:sz w:val="24"/>
          <w:szCs w:val="24"/>
        </w:rPr>
        <w:t xml:space="preserve">) is a customary law adopted by the people of Sumba, East Nusa Tenggara (NTT). The custom of kidnapping brides has been passed down and continues to be carried out by various tribes in remote parts of Sumba Island, especially the Kodi and </w:t>
      </w:r>
      <w:proofErr w:type="spellStart"/>
      <w:r w:rsidRPr="009D7D2D">
        <w:rPr>
          <w:rFonts w:ascii="Calibri Light" w:hAnsi="Calibri Light" w:cs="Calibri Light"/>
          <w:sz w:val="24"/>
          <w:szCs w:val="24"/>
        </w:rPr>
        <w:t>Wawewa</w:t>
      </w:r>
      <w:proofErr w:type="spellEnd"/>
      <w:r w:rsidRPr="009D7D2D">
        <w:rPr>
          <w:rFonts w:ascii="Calibri Light" w:hAnsi="Calibri Light" w:cs="Calibri Light"/>
          <w:sz w:val="24"/>
          <w:szCs w:val="24"/>
        </w:rPr>
        <w:t xml:space="preserve"> tribes. Traditionally, the practice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Pr="009D7D2D">
        <w:rPr>
          <w:rFonts w:ascii="Calibri Light" w:hAnsi="Calibri Light" w:cs="Calibri Light"/>
          <w:sz w:val="24"/>
          <w:szCs w:val="24"/>
        </w:rPr>
        <w:t xml:space="preserve"> was mostly done by wealthy men who wanted to propose to the woman they wanted to marry</w:t>
      </w:r>
      <w:r w:rsidR="00C849F5">
        <w:rPr>
          <w:rFonts w:ascii="Calibri Light" w:hAnsi="Calibri Light" w:cs="Calibri Light"/>
          <w:sz w:val="24"/>
          <w:szCs w:val="24"/>
        </w:rPr>
        <w:t xml:space="preserve"> </w:t>
      </w:r>
      <w:r w:rsidR="00C849F5">
        <w:rPr>
          <w:rFonts w:ascii="Calibri Light" w:hAnsi="Calibri Light" w:cs="Calibri Light"/>
          <w:sz w:val="24"/>
          <w:szCs w:val="24"/>
        </w:rPr>
        <w:fldChar w:fldCharType="begin" w:fldLock="1"/>
      </w:r>
      <w:r w:rsidR="00C849F5">
        <w:rPr>
          <w:rFonts w:ascii="Calibri Light" w:hAnsi="Calibri Light" w:cs="Calibri Light"/>
          <w:sz w:val="24"/>
          <w:szCs w:val="24"/>
        </w:rPr>
        <w:instrText>ADDIN CSL_CITATION {"citationItems":[{"id":"ITEM-1","itemData":{"DOI":"10.33752/sbjphi.v6i2.3948","ISSN":"2477-8664","abstract":"This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DAFTAR PUSTAKA Abu Ishaq al-Syatibi, Al-Muwafaqat fi Ushul al-Ahkam, Juz ke 2, Kairo: Dar al-Fikr, tt. Abu Ishaq al-Syatibi, al-Muwafaqat fi ushul al-Syari’ah, ( Darul Ma’rifah, Beirut, 1997) Ali Qaim, Pernikahan Masalah Dan solusinya, Cet I, Jakarta: Cahya, 2009. Amir Syarifuddin, Ushul Fiqih, Cet 7, Jakarta: Kencana, 2014. Amin, H. A., Masrokhin, M., &amp; Anwar, K. (2021). GUARDIANS CONCEPT IN QUR’AN PERSPECTIVE . SHAKHSIYAH BURHANIYAH: Jurnal Penelitian Hukum Islam , 6(1), 95 - 114. https://doi.org/10.33752/sbjphi.v6i1.1642 Dewi Wulansari, Hukum Adat Indonesia (suatu Pengantar), PT. Refika Aditama, Bandung, 2010. Ibnu Rusyd, Bidayatul Mujtahid Analisa Fiqih para Mujtahid, alih bahasa oleh: Imam Ghazali Said, Ahmad Zaidun, (Jakarta: Pustaka Amani, 2007), Jilid 2. Kajian Ilmiah FKI Ahla, Shuffah, Kamus Fiqih, Kediri: Lirboyo Press, 2016 Lihasanah, Ahsan. 2008. Fiqh al-Maqashid ‘inda al-Syathibi. Mesir: Dar al-Salam. Thahir Maloko. Dinamika Hukum Dalam Perkawinan, Cet. I; Makassar Alauddin University Press, 2012. Syaikh al-‘Allamah Muhammad bin ‘Abdurrahman ad-Dimasyqi, Fiqih Empat Mazhab, Cet II, Bandung: Hasyimi Press, 2004. Syatibi, Abu Ishaq. Al-Muwafaq…","author":[{"dropping-particle":"Al","family":"Amin","given":"Habibi","non-dropping-particle":"","parse-names":false,"suffix":""},{"dropping-particle":"","family":"Muhdi","given":"Muhdi","non-dropping-particle":"","parse-names":false,"suffix":""}],"container-title":"SHAKHSIYAH BURHANIYAH: Jurnal Penelitian Hukum Islam","id":"ITEM-1","issue":"2","issued":{"date-parts":[["2021"]]},"title":"Catch Marriage In Maqashid Al-Syari'ah And Indonesian Law Perspective","type":"article-journal","volume":"6"},"uris":["http://www.mendeley.com/documents/?uuid=b60c0733-5631-4d9a-9288-3cb07c4ca023"]}],"mendeley":{"formattedCitation":"(Amin &amp; Muhdi, 2021)","plainTextFormattedCitation":"(Amin &amp; Muhdi, 2021)","previouslyFormattedCitation":"(Amin &amp; Muhdi, 2021)"},"properties":{"noteIndex":0},"schema":"https://github.com/citation-style-language/schema/raw/master/csl-citation.json"}</w:instrText>
      </w:r>
      <w:r w:rsidR="00C849F5">
        <w:rPr>
          <w:rFonts w:ascii="Calibri Light" w:hAnsi="Calibri Light" w:cs="Calibri Light"/>
          <w:sz w:val="24"/>
          <w:szCs w:val="24"/>
        </w:rPr>
        <w:fldChar w:fldCharType="separate"/>
      </w:r>
      <w:r w:rsidR="00C849F5" w:rsidRPr="00C849F5">
        <w:rPr>
          <w:rFonts w:ascii="Calibri Light" w:hAnsi="Calibri Light" w:cs="Calibri Light"/>
          <w:noProof/>
          <w:sz w:val="24"/>
          <w:szCs w:val="24"/>
        </w:rPr>
        <w:t>(Amin &amp; Muhdi, 2021)</w:t>
      </w:r>
      <w:r w:rsidR="00C849F5">
        <w:rPr>
          <w:rFonts w:ascii="Calibri Light" w:hAnsi="Calibri Light" w:cs="Calibri Light"/>
          <w:sz w:val="24"/>
          <w:szCs w:val="24"/>
        </w:rPr>
        <w:fldChar w:fldCharType="end"/>
      </w:r>
      <w:r w:rsidRPr="009D7D2D">
        <w:rPr>
          <w:rFonts w:ascii="Calibri Light" w:hAnsi="Calibri Light" w:cs="Calibri Light"/>
          <w:sz w:val="24"/>
          <w:szCs w:val="24"/>
        </w:rPr>
        <w:t xml:space="preserve">. However, this happens when there is mutual understanding between two parties, namely the male family and the female family. Mutual consent lends significant credibility to the conduct of these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001F40F0">
        <w:rPr>
          <w:rFonts w:ascii="Calibri Light" w:hAnsi="Calibri Light" w:cs="Calibri Light"/>
          <w:sz w:val="24"/>
          <w:szCs w:val="24"/>
        </w:rPr>
        <w:fldChar w:fldCharType="begin" w:fldLock="1"/>
      </w:r>
      <w:r w:rsidR="001F40F0">
        <w:rPr>
          <w:rFonts w:ascii="Calibri Light" w:hAnsi="Calibri Light" w:cs="Calibri Light"/>
          <w:sz w:val="24"/>
          <w:szCs w:val="24"/>
        </w:rPr>
        <w:instrText>ADDIN CSL_CITATION {"citationItems":[{"id":"ITEM-1","itemData":{"DOI":"10.17605/OSF.IO/8W29U","abstract":"… Dari penelitian ini ditemukan bahwa pandangan terhadap perempuan dalam tradisi kawin tangkap dapat merendahkan dan melecehkan martabat perempuan. Ia tidak bebas dan …","author":[{"dropping-particle":"","family":"Bembot","given":"Laurensius","non-dropping-particle":"","parse-names":false,"suffix":""},{"dropping-particle":"","family":"Sermada","given":"Donatus","non-dropping-particle":"","parse-names":false,"suffix":""}],"container-title":"Sagacity: Journal of Theology and Christian Education","id":"ITEM-1","issue":"1","issued":{"date-parts":[["2022"]]},"page":"70-78","title":"Tradisi Kawin Tangkap di Sumba, NTT Perspektif Filsafat Moral Emmanuel Kant","type":"article-journal","volume":"3"},"uris":["http://www.mendeley.com/documents/?uuid=1e27db78-6480-465b-b6e5-0e1db6f0222d"]}],"mendeley":{"formattedCitation":"(Bembot &amp; Sermada, 2022)","plainTextFormattedCitation":"(Bembot &amp; Sermada, 2022)","previouslyFormattedCitation":"(Bembot &amp; Sermada, 2022)"},"properties":{"noteIndex":0},"schema":"https://github.com/citation-style-language/schema/raw/master/csl-citation.json"}</w:instrText>
      </w:r>
      <w:r w:rsidR="001F40F0">
        <w:rPr>
          <w:rFonts w:ascii="Calibri Light" w:hAnsi="Calibri Light" w:cs="Calibri Light"/>
          <w:sz w:val="24"/>
          <w:szCs w:val="24"/>
        </w:rPr>
        <w:fldChar w:fldCharType="separate"/>
      </w:r>
      <w:r w:rsidR="001F40F0" w:rsidRPr="001F40F0">
        <w:rPr>
          <w:rFonts w:ascii="Calibri Light" w:hAnsi="Calibri Light" w:cs="Calibri Light"/>
          <w:noProof/>
          <w:sz w:val="24"/>
          <w:szCs w:val="24"/>
        </w:rPr>
        <w:t>(Bembot &amp; Sermada, 2022)</w:t>
      </w:r>
      <w:r w:rsidR="001F40F0">
        <w:rPr>
          <w:rFonts w:ascii="Calibri Light" w:hAnsi="Calibri Light" w:cs="Calibri Light"/>
          <w:sz w:val="24"/>
          <w:szCs w:val="24"/>
        </w:rPr>
        <w:fldChar w:fldCharType="end"/>
      </w:r>
      <w:r w:rsidRPr="009D7D2D">
        <w:rPr>
          <w:rFonts w:ascii="Calibri Light" w:hAnsi="Calibri Light" w:cs="Calibri Light"/>
          <w:sz w:val="24"/>
          <w:szCs w:val="24"/>
        </w:rPr>
        <w:t>.</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 xml:space="preserve">Recently, the tradition of capturing marriage caused a polemic among the public when in June 2020, a viral video showed the arrest of a Sumba woman by some men. The woman was loaded into a car and taken by the men to the home of the man who was going to marry her. The same thing happened in another video that went viral on social media in December 2019 </w:t>
      </w:r>
      <w:r w:rsidR="001F40F0">
        <w:rPr>
          <w:rFonts w:ascii="Calibri Light" w:hAnsi="Calibri Light" w:cs="Calibri Light"/>
          <w:sz w:val="24"/>
          <w:szCs w:val="24"/>
        </w:rPr>
        <w:fldChar w:fldCharType="begin" w:fldLock="1"/>
      </w:r>
      <w:r w:rsidR="001F40F0">
        <w:rPr>
          <w:rFonts w:ascii="Calibri Light" w:hAnsi="Calibri Light" w:cs="Calibri Light"/>
          <w:sz w:val="24"/>
          <w:szCs w:val="24"/>
        </w:rPr>
        <w:instrText>ADDIN CSL_CITATION {"citationItems":[{"id":"ITEM-1","itemData":{"DOI":"10.21776/ub.sbn.2017.oo1.01.03","abstract":"Perkawinan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Nusantara","id":"ITEM-1","issue":"1","issued":{"date-parts":[["2017"]]},"page":"18-27","title":"Belis dan Harga Seorang Perempuan Sumba (Perkawinan Adat Suku Wewewa, Sumba Barat Daya, NTT)","type":"article-journal","volume":"1"},"uris":["http://www.mendeley.com/documents/?uuid=ca5f7575-3bb7-42c6-9366-78c30c76c066"]}],"mendeley":{"formattedCitation":"(Kleden, 2017)","plainTextFormattedCitation":"(Kleden, 2017)","previouslyFormattedCitation":"(Kleden, 2017)"},"properties":{"noteIndex":0},"schema":"https://github.com/citation-style-language/schema/raw/master/csl-citation.json"}</w:instrText>
      </w:r>
      <w:r w:rsidR="001F40F0">
        <w:rPr>
          <w:rFonts w:ascii="Calibri Light" w:hAnsi="Calibri Light" w:cs="Calibri Light"/>
          <w:sz w:val="24"/>
          <w:szCs w:val="24"/>
        </w:rPr>
        <w:fldChar w:fldCharType="separate"/>
      </w:r>
      <w:r w:rsidR="001F40F0" w:rsidRPr="001F40F0">
        <w:rPr>
          <w:rFonts w:ascii="Calibri Light" w:hAnsi="Calibri Light" w:cs="Calibri Light"/>
          <w:noProof/>
          <w:sz w:val="24"/>
          <w:szCs w:val="24"/>
        </w:rPr>
        <w:t>(Kleden, 2017)</w:t>
      </w:r>
      <w:r w:rsidR="001F40F0">
        <w:rPr>
          <w:rFonts w:ascii="Calibri Light" w:hAnsi="Calibri Light" w:cs="Calibri Light"/>
          <w:sz w:val="24"/>
          <w:szCs w:val="24"/>
        </w:rPr>
        <w:fldChar w:fldCharType="end"/>
      </w:r>
      <w:r w:rsidRPr="009D7D2D">
        <w:rPr>
          <w:rFonts w:ascii="Calibri Light" w:hAnsi="Calibri Light" w:cs="Calibri Light"/>
          <w:sz w:val="24"/>
          <w:szCs w:val="24"/>
        </w:rPr>
        <w:t xml:space="preserve">.  The central government, through the Minister of Women and Child Empowerment, sees this event as a form of violence against women and children for cultural reasons. The same thing was conveyed by </w:t>
      </w:r>
      <w:proofErr w:type="spellStart"/>
      <w:r w:rsidRPr="009D7D2D">
        <w:rPr>
          <w:rFonts w:ascii="Calibri Light" w:hAnsi="Calibri Light" w:cs="Calibri Light"/>
          <w:sz w:val="24"/>
          <w:szCs w:val="24"/>
        </w:rPr>
        <w:t>Komnas</w:t>
      </w:r>
      <w:proofErr w:type="spellEnd"/>
      <w:r w:rsidRPr="009D7D2D">
        <w:rPr>
          <w:rFonts w:ascii="Calibri Light" w:hAnsi="Calibri Light" w:cs="Calibri Light"/>
          <w:sz w:val="24"/>
          <w:szCs w:val="24"/>
        </w:rPr>
        <w:t xml:space="preserve"> women who considered arrest marriage as a form of sexual harassment against women as forced marriage </w:t>
      </w:r>
      <w:r w:rsidR="008C52B7">
        <w:rPr>
          <w:rFonts w:ascii="Calibri Light" w:hAnsi="Calibri Light" w:cs="Calibri Light"/>
          <w:sz w:val="24"/>
          <w:szCs w:val="24"/>
        </w:rPr>
        <w:fldChar w:fldCharType="begin" w:fldLock="1"/>
      </w:r>
      <w:r w:rsidR="008C52B7">
        <w:rPr>
          <w:rFonts w:ascii="Calibri Light" w:hAnsi="Calibri Light" w:cs="Calibri Light"/>
          <w:sz w:val="24"/>
          <w:szCs w:val="24"/>
        </w:rPr>
        <w:instrText>ADDIN CSL_CITATION {"citationItems":[{"id":"ITEM-1","itemData":{"DOI":"10.33059/jhsk.v18i1.7473","abstract":"Discrimination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Women","author":[{"dropping-particle":"","family":"Bire","given":"Chatryen M. Dju","non-dropping-particle":"","parse-names":false,"suffix":""},{"dropping-particle":"","family":"Radja","given":"Melinda Ratu","non-dropping-particle":"","parse-names":false,"suffix":""}],"container-title":"Jurnal Hukum Samudra Keadilan","id":"ITEM-1","issue":"1","issued":{"date-parts":[["2023"]]},"page":"131-141","title":"Perlindungan Hak Perempuan Berdasarkan Cedaw Dalam Tradisi Kawin Tangkap Di Sumba","type":"article-journal","volume":"18"},"uris":["http://www.mendeley.com/documents/?uuid=9d1b6ef4-5b01-4bd8-8972-9b19ee56c7a4"]}],"mendeley":{"formattedCitation":"(Bire &amp; Radja, 2023)","plainTextFormattedCitation":"(Bire &amp; Radja, 2023)","previouslyFormattedCitation":"(Bire &amp; Radja, 2023)"},"properties":{"noteIndex":0},"schema":"https://github.com/citation-style-language/schema/raw/master/csl-citation.json"}</w:instrText>
      </w:r>
      <w:r w:rsidR="008C52B7">
        <w:rPr>
          <w:rFonts w:ascii="Calibri Light" w:hAnsi="Calibri Light" w:cs="Calibri Light"/>
          <w:sz w:val="24"/>
          <w:szCs w:val="24"/>
        </w:rPr>
        <w:fldChar w:fldCharType="separate"/>
      </w:r>
      <w:r w:rsidR="008C52B7" w:rsidRPr="008C52B7">
        <w:rPr>
          <w:rFonts w:ascii="Calibri Light" w:hAnsi="Calibri Light" w:cs="Calibri Light"/>
          <w:noProof/>
          <w:sz w:val="24"/>
          <w:szCs w:val="24"/>
        </w:rPr>
        <w:t>(Bire &amp; Radja, 2023)</w:t>
      </w:r>
      <w:r w:rsidR="008C52B7">
        <w:rPr>
          <w:rFonts w:ascii="Calibri Light" w:hAnsi="Calibri Light" w:cs="Calibri Light"/>
          <w:sz w:val="24"/>
          <w:szCs w:val="24"/>
        </w:rPr>
        <w:fldChar w:fldCharType="end"/>
      </w:r>
      <w:r w:rsidRPr="009D7D2D">
        <w:rPr>
          <w:rFonts w:ascii="Calibri Light" w:hAnsi="Calibri Light" w:cs="Calibri Light"/>
          <w:sz w:val="24"/>
          <w:szCs w:val="24"/>
        </w:rPr>
        <w:t>.</w:t>
      </w:r>
    </w:p>
    <w:p w:rsidR="009D7D2D" w:rsidRPr="009D7D2D" w:rsidRDefault="007C278F" w:rsidP="009D7D2D">
      <w:pPr>
        <w:spacing w:before="120" w:after="120"/>
        <w:ind w:left="426"/>
        <w:jc w:val="both"/>
        <w:rPr>
          <w:rFonts w:ascii="Calibri Light" w:hAnsi="Calibri Light" w:cs="Calibri Light"/>
          <w:sz w:val="24"/>
          <w:szCs w:val="24"/>
        </w:rPr>
      </w:pPr>
      <w:r w:rsidRPr="007C278F">
        <w:rPr>
          <w:rFonts w:ascii="Calibri Light" w:hAnsi="Calibri Light" w:cs="Calibri Light"/>
          <w:i/>
          <w:iCs/>
          <w:sz w:val="24"/>
          <w:szCs w:val="24"/>
        </w:rPr>
        <w:t xml:space="preserve">Kawin </w:t>
      </w:r>
      <w:proofErr w:type="spellStart"/>
      <w:r w:rsidRPr="007C278F">
        <w:rPr>
          <w:rFonts w:ascii="Calibri Light" w:hAnsi="Calibri Light" w:cs="Calibri Light"/>
          <w:i/>
          <w:iCs/>
          <w:sz w:val="24"/>
          <w:szCs w:val="24"/>
        </w:rPr>
        <w:t>Tangkap</w:t>
      </w:r>
      <w:proofErr w:type="spellEnd"/>
      <w:r w:rsidRPr="007C278F">
        <w:rPr>
          <w:rFonts w:ascii="Calibri Light" w:hAnsi="Calibri Light" w:cs="Calibri Light"/>
          <w:sz w:val="24"/>
          <w:szCs w:val="24"/>
        </w:rPr>
        <w:t xml:space="preserve"> </w:t>
      </w:r>
      <w:r w:rsidR="009D7D2D" w:rsidRPr="009D7D2D">
        <w:rPr>
          <w:rFonts w:ascii="Calibri Light" w:hAnsi="Calibri Light" w:cs="Calibri Light"/>
          <w:sz w:val="24"/>
          <w:szCs w:val="24"/>
        </w:rPr>
        <w:t xml:space="preserve">serves as a means to promote propaganda against women </w:t>
      </w:r>
      <w:r w:rsidR="008C52B7">
        <w:rPr>
          <w:rFonts w:ascii="Calibri Light" w:hAnsi="Calibri Light" w:cs="Calibri Light"/>
          <w:sz w:val="24"/>
          <w:szCs w:val="24"/>
        </w:rPr>
        <w:fldChar w:fldCharType="begin" w:fldLock="1"/>
      </w:r>
      <w:r w:rsidR="008C52B7">
        <w:rPr>
          <w:rFonts w:ascii="Calibri Light" w:hAnsi="Calibri Light" w:cs="Calibri Light"/>
          <w:sz w:val="24"/>
          <w:szCs w:val="24"/>
        </w:rPr>
        <w:instrText>ADDIN CSL_CITATION {"citationItems":[{"id":"ITEM-1","itemData":{"DOI":"10.33059/jhsk.v18i1.7473","abstract":"Discrimination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Women","author":[{"dropping-particle":"","family":"Bire","given":"Chatryen M. Dju","non-dropping-particle":"","parse-names":false,"suffix":""},{"dropping-particle":"","family":"Radja","given":"Melinda Ratu","non-dropping-particle":"","parse-names":false,"suffix":""}],"container-title":"Jurnal Hukum Samudra Keadilan","id":"ITEM-1","issue":"1","issued":{"date-parts":[["2023"]]},"page":"131-141","title":"Perlindungan Hak Perempuan Berdasarkan Cedaw Dalam Tradisi Kawin Tangkap Di Sumba","type":"article-journal","volume":"18"},"uris":["http://www.mendeley.com/documents/?uuid=9d1b6ef4-5b01-4bd8-8972-9b19ee56c7a4"]}],"mendeley":{"formattedCitation":"(Bire &amp; Radja, 2023)","plainTextFormattedCitation":"(Bire &amp; Radja, 2023)","previouslyFormattedCitation":"(Bire &amp; Radja, 2023)"},"properties":{"noteIndex":0},"schema":"https://github.com/citation-style-language/schema/raw/master/csl-citation.json"}</w:instrText>
      </w:r>
      <w:r w:rsidR="008C52B7">
        <w:rPr>
          <w:rFonts w:ascii="Calibri Light" w:hAnsi="Calibri Light" w:cs="Calibri Light"/>
          <w:sz w:val="24"/>
          <w:szCs w:val="24"/>
        </w:rPr>
        <w:fldChar w:fldCharType="separate"/>
      </w:r>
      <w:r w:rsidR="008C52B7" w:rsidRPr="008C52B7">
        <w:rPr>
          <w:rFonts w:ascii="Calibri Light" w:hAnsi="Calibri Light" w:cs="Calibri Light"/>
          <w:noProof/>
          <w:sz w:val="24"/>
          <w:szCs w:val="24"/>
        </w:rPr>
        <w:t>(Bire &amp; Radja, 2023)</w:t>
      </w:r>
      <w:r w:rsidR="008C52B7">
        <w:rPr>
          <w:rFonts w:ascii="Calibri Light" w:hAnsi="Calibri Light" w:cs="Calibri Light"/>
          <w:sz w:val="24"/>
          <w:szCs w:val="24"/>
        </w:rPr>
        <w:fldChar w:fldCharType="end"/>
      </w:r>
      <w:r w:rsidR="009D7D2D" w:rsidRPr="009D7D2D">
        <w:rPr>
          <w:rFonts w:ascii="Calibri Light" w:hAnsi="Calibri Light" w:cs="Calibri Light"/>
          <w:sz w:val="24"/>
          <w:szCs w:val="24"/>
        </w:rPr>
        <w:t xml:space="preserve">. Therefore, </w:t>
      </w:r>
      <w:r w:rsidR="008C52B7">
        <w:rPr>
          <w:rFonts w:ascii="Calibri Light" w:hAnsi="Calibri Light" w:cs="Calibri Light"/>
          <w:sz w:val="24"/>
          <w:szCs w:val="24"/>
        </w:rPr>
        <w:fldChar w:fldCharType="begin" w:fldLock="1"/>
      </w:r>
      <w:r w:rsidR="008C599E">
        <w:rPr>
          <w:rFonts w:ascii="Calibri Light" w:hAnsi="Calibri Light" w:cs="Calibri Light"/>
          <w:sz w:val="24"/>
          <w:szCs w:val="24"/>
        </w:rPr>
        <w:instrText>ADDIN CSL_CITATION {"citationItems":[{"id":"ITEM-1","itemData":{"DOI":"10.33752/sbjphi.v5i2.1635","ISSN":"2477-8664","abstract":"This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Islam","id":"ITEM-1","issue":"2","issued":{"date-parts":[["2020"]]},"title":"\"Kawin Tangkap\" Tradition In Maqasid Al-Syari’ah And Indonesian Law Perspective","type":"article-journal","volume":"5"},"uris":["http://www.mendeley.com/documents/?uuid=6e1b889e-96a3-40c9-a5e0-36c95cc13f9b"]}],"mendeley":{"formattedCitation":"(Muhdi, 2020)","manualFormatting":"Muhdi (2020)","plainTextFormattedCitation":"(Muhdi, 2020)","previouslyFormattedCitation":"(Muhdi, 2020)"},"properties":{"noteIndex":0},"schema":"https://github.com/citation-style-language/schema/raw/master/csl-citation.json"}</w:instrText>
      </w:r>
      <w:r w:rsidR="008C52B7">
        <w:rPr>
          <w:rFonts w:ascii="Calibri Light" w:hAnsi="Calibri Light" w:cs="Calibri Light"/>
          <w:sz w:val="24"/>
          <w:szCs w:val="24"/>
        </w:rPr>
        <w:fldChar w:fldCharType="separate"/>
      </w:r>
      <w:r w:rsidR="008C52B7" w:rsidRPr="008C52B7">
        <w:rPr>
          <w:rFonts w:ascii="Calibri Light" w:hAnsi="Calibri Light" w:cs="Calibri Light"/>
          <w:noProof/>
          <w:sz w:val="24"/>
          <w:szCs w:val="24"/>
        </w:rPr>
        <w:t xml:space="preserve">Muhdi </w:t>
      </w:r>
      <w:r w:rsidR="008C52B7">
        <w:rPr>
          <w:rFonts w:ascii="Calibri Light" w:hAnsi="Calibri Light" w:cs="Calibri Light"/>
          <w:noProof/>
          <w:sz w:val="24"/>
          <w:szCs w:val="24"/>
        </w:rPr>
        <w:t>(</w:t>
      </w:r>
      <w:r w:rsidR="008C52B7" w:rsidRPr="008C52B7">
        <w:rPr>
          <w:rFonts w:ascii="Calibri Light" w:hAnsi="Calibri Light" w:cs="Calibri Light"/>
          <w:noProof/>
          <w:sz w:val="24"/>
          <w:szCs w:val="24"/>
        </w:rPr>
        <w:t>2020)</w:t>
      </w:r>
      <w:r w:rsidR="008C52B7">
        <w:rPr>
          <w:rFonts w:ascii="Calibri Light" w:hAnsi="Calibri Light" w:cs="Calibri Light"/>
          <w:sz w:val="24"/>
          <w:szCs w:val="24"/>
        </w:rPr>
        <w:fldChar w:fldCharType="end"/>
      </w:r>
      <w:r w:rsidR="008C52B7">
        <w:rPr>
          <w:rFonts w:ascii="Calibri Light" w:hAnsi="Calibri Light" w:cs="Calibri Light"/>
          <w:sz w:val="24"/>
          <w:szCs w:val="24"/>
        </w:rPr>
        <w:t xml:space="preserve"> </w:t>
      </w:r>
      <w:r w:rsidR="009D7D2D" w:rsidRPr="009D7D2D">
        <w:rPr>
          <w:rFonts w:ascii="Calibri Light" w:hAnsi="Calibri Light" w:cs="Calibri Light"/>
          <w:sz w:val="24"/>
          <w:szCs w:val="24"/>
        </w:rPr>
        <w:t xml:space="preserve">views the practice of capturing marriage in Islamic law as a prohibited religion </w:t>
      </w:r>
      <w:r w:rsidR="008C52B7">
        <w:rPr>
          <w:rFonts w:ascii="Calibri Light" w:hAnsi="Calibri Light" w:cs="Calibri Light"/>
          <w:sz w:val="24"/>
          <w:szCs w:val="24"/>
        </w:rPr>
        <w:fldChar w:fldCharType="begin" w:fldLock="1"/>
      </w:r>
      <w:r w:rsidR="008C52B7">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Islam","type":"article-journal","volume":"3"},"uris":["http://www.mendeley.com/documents/?uuid=7c3540ee-bb64-4f6f-a747-b0ede1f2de0e"]}],"mendeley":{"formattedCitation":"(Indrama, 2022)","plainTextFormattedCitation":"(Indrama, 2022)","previouslyFormattedCitation":"(Indrama, 2022)"},"properties":{"noteIndex":0},"schema":"https://github.com/citation-style-language/schema/raw/master/csl-citation.json"}</w:instrText>
      </w:r>
      <w:r w:rsidR="008C52B7">
        <w:rPr>
          <w:rFonts w:ascii="Calibri Light" w:hAnsi="Calibri Light" w:cs="Calibri Light"/>
          <w:sz w:val="24"/>
          <w:szCs w:val="24"/>
        </w:rPr>
        <w:fldChar w:fldCharType="separate"/>
      </w:r>
      <w:r w:rsidR="008C52B7" w:rsidRPr="008C52B7">
        <w:rPr>
          <w:rFonts w:ascii="Calibri Light" w:hAnsi="Calibri Light" w:cs="Calibri Light"/>
          <w:noProof/>
          <w:sz w:val="24"/>
          <w:szCs w:val="24"/>
        </w:rPr>
        <w:t>(Indrama, 2022)</w:t>
      </w:r>
      <w:r w:rsidR="008C52B7">
        <w:rPr>
          <w:rFonts w:ascii="Calibri Light" w:hAnsi="Calibri Light" w:cs="Calibri Light"/>
          <w:sz w:val="24"/>
          <w:szCs w:val="24"/>
        </w:rPr>
        <w:fldChar w:fldCharType="end"/>
      </w:r>
      <w:r w:rsidR="009D7D2D" w:rsidRPr="009D7D2D">
        <w:rPr>
          <w:rFonts w:ascii="Calibri Light" w:hAnsi="Calibri Light" w:cs="Calibri Light"/>
          <w:sz w:val="24"/>
          <w:szCs w:val="24"/>
        </w:rPr>
        <w:t xml:space="preserve">. Matchmaking practices can be influenced by various factors such as family finances, social standing, education, and cultural values </w:t>
      </w:r>
      <w:r w:rsidR="008C52B7">
        <w:rPr>
          <w:rFonts w:ascii="Calibri Light" w:hAnsi="Calibri Light" w:cs="Calibri Light"/>
          <w:sz w:val="24"/>
          <w:szCs w:val="24"/>
        </w:rPr>
        <w:fldChar w:fldCharType="begin" w:fldLock="1"/>
      </w:r>
      <w:r w:rsidR="008C52B7">
        <w:rPr>
          <w:rFonts w:ascii="Calibri Light" w:hAnsi="Calibri Light" w:cs="Calibri Light"/>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Timur","type":"article-journal","volume":"7"},"uris":["http://www.mendeley.com/documents/?uuid=1390ba2d-028d-4317-9f92-bb1c77e38bd6"]}],"mendeley":{"formattedCitation":"(Sanjaya &amp; Rahardi, 2021)","plainTextFormattedCitation":"(Sanjaya &amp; Rahardi, 2021)","previouslyFormattedCitation":"(Sanjaya &amp; Rahardi, 2021)"},"properties":{"noteIndex":0},"schema":"https://github.com/citation-style-language/schema/raw/master/csl-citation.json"}</w:instrText>
      </w:r>
      <w:r w:rsidR="008C52B7">
        <w:rPr>
          <w:rFonts w:ascii="Calibri Light" w:hAnsi="Calibri Light" w:cs="Calibri Light"/>
          <w:sz w:val="24"/>
          <w:szCs w:val="24"/>
        </w:rPr>
        <w:fldChar w:fldCharType="separate"/>
      </w:r>
      <w:r w:rsidR="008C52B7" w:rsidRPr="008C52B7">
        <w:rPr>
          <w:rFonts w:ascii="Calibri Light" w:hAnsi="Calibri Light" w:cs="Calibri Light"/>
          <w:noProof/>
          <w:sz w:val="24"/>
          <w:szCs w:val="24"/>
        </w:rPr>
        <w:t>(Sanjaya &amp; Rahardi, 2021)</w:t>
      </w:r>
      <w:r w:rsidR="008C52B7">
        <w:rPr>
          <w:rFonts w:ascii="Calibri Light" w:hAnsi="Calibri Light" w:cs="Calibri Light"/>
          <w:sz w:val="24"/>
          <w:szCs w:val="24"/>
        </w:rPr>
        <w:fldChar w:fldCharType="end"/>
      </w:r>
      <w:r w:rsidR="009D7D2D" w:rsidRPr="009D7D2D">
        <w:rPr>
          <w:rFonts w:ascii="Calibri Light" w:hAnsi="Calibri Light" w:cs="Calibri Light"/>
          <w:sz w:val="24"/>
          <w:szCs w:val="24"/>
        </w:rPr>
        <w:t>. According to</w:t>
      </w:r>
      <w:r w:rsidR="008C52B7">
        <w:rPr>
          <w:rFonts w:ascii="Calibri Light" w:hAnsi="Calibri Light" w:cs="Calibri Light"/>
          <w:sz w:val="24"/>
          <w:szCs w:val="24"/>
        </w:rPr>
        <w:t xml:space="preserve"> </w:t>
      </w:r>
      <w:r w:rsidR="008C52B7">
        <w:rPr>
          <w:rFonts w:ascii="Calibri Light" w:hAnsi="Calibri Light" w:cs="Calibri Light"/>
          <w:sz w:val="24"/>
          <w:szCs w:val="24"/>
        </w:rPr>
        <w:fldChar w:fldCharType="begin" w:fldLock="1"/>
      </w:r>
      <w:r w:rsidR="0056607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Timur","type":"article-journal","volume":"6"},"uris":["http://www.mendeley.com/documents/?uuid=9660c160-be2d-4871-9df0-99f3b5038e3b"]}],"mendeley":{"formattedCitation":"(Kamuri &amp; Toumeluk, 2021)","manualFormatting":"Kamuri &amp; Toumeluk (2021)","plainTextFormattedCitation":"(Kamuri &amp; Toumeluk, 2021)","previouslyFormattedCitation":"(Kamuri &amp; Toumeluk, 2021)"},"properties":{"noteIndex":0},"schema":"https://github.com/citation-style-language/schema/raw/master/csl-citation.json"}</w:instrText>
      </w:r>
      <w:r w:rsidR="008C52B7">
        <w:rPr>
          <w:rFonts w:ascii="Calibri Light" w:hAnsi="Calibri Light" w:cs="Calibri Light"/>
          <w:sz w:val="24"/>
          <w:szCs w:val="24"/>
        </w:rPr>
        <w:fldChar w:fldCharType="separate"/>
      </w:r>
      <w:r w:rsidR="008C52B7" w:rsidRPr="008C52B7">
        <w:rPr>
          <w:rFonts w:ascii="Calibri Light" w:hAnsi="Calibri Light" w:cs="Calibri Light"/>
          <w:noProof/>
          <w:sz w:val="24"/>
          <w:szCs w:val="24"/>
        </w:rPr>
        <w:t xml:space="preserve">Kamuri &amp; Toumeluk </w:t>
      </w:r>
      <w:r w:rsidR="008C52B7">
        <w:rPr>
          <w:rFonts w:ascii="Calibri Light" w:hAnsi="Calibri Light" w:cs="Calibri Light"/>
          <w:noProof/>
          <w:sz w:val="24"/>
          <w:szCs w:val="24"/>
        </w:rPr>
        <w:t>(</w:t>
      </w:r>
      <w:r w:rsidR="008C52B7" w:rsidRPr="008C52B7">
        <w:rPr>
          <w:rFonts w:ascii="Calibri Light" w:hAnsi="Calibri Light" w:cs="Calibri Light"/>
          <w:noProof/>
          <w:sz w:val="24"/>
          <w:szCs w:val="24"/>
        </w:rPr>
        <w:t>2021)</w:t>
      </w:r>
      <w:r w:rsidR="008C52B7">
        <w:rPr>
          <w:rFonts w:ascii="Calibri Light" w:hAnsi="Calibri Light" w:cs="Calibri Light"/>
          <w:sz w:val="24"/>
          <w:szCs w:val="24"/>
        </w:rPr>
        <w:fldChar w:fldCharType="end"/>
      </w:r>
      <w:r w:rsidR="009D7D2D" w:rsidRPr="009D7D2D">
        <w:rPr>
          <w:rFonts w:ascii="Calibri Light" w:hAnsi="Calibri Light" w:cs="Calibri Light"/>
          <w:sz w:val="24"/>
          <w:szCs w:val="24"/>
        </w:rPr>
        <w:t xml:space="preserve">, the practice of captive marriage on Sumba Island involves a hegemonic process influenced by a </w:t>
      </w:r>
      <w:r w:rsidR="009D7D2D" w:rsidRPr="009D7D2D">
        <w:rPr>
          <w:rFonts w:ascii="Calibri Light" w:hAnsi="Calibri Light" w:cs="Calibri Light"/>
          <w:sz w:val="24"/>
          <w:szCs w:val="24"/>
        </w:rPr>
        <w:lastRenderedPageBreak/>
        <w:t>patriarchal society. According to</w:t>
      </w:r>
      <w:r w:rsidR="0056607C">
        <w:rPr>
          <w:rFonts w:ascii="Calibri Light" w:hAnsi="Calibri Light" w:cs="Calibri Light"/>
          <w:sz w:val="24"/>
          <w:szCs w:val="24"/>
        </w:rPr>
        <w:t xml:space="preserve"> </w:t>
      </w:r>
      <w:r w:rsidR="0056607C">
        <w:rPr>
          <w:rFonts w:ascii="Calibri Light" w:hAnsi="Calibri Light" w:cs="Calibri Light"/>
          <w:sz w:val="24"/>
          <w:szCs w:val="24"/>
        </w:rPr>
        <w:fldChar w:fldCharType="begin" w:fldLock="1"/>
      </w:r>
      <w:r w:rsidR="0056607C">
        <w:rPr>
          <w:rFonts w:ascii="Calibri Light" w:hAnsi="Calibri Light" w:cs="Calibri Light"/>
          <w:sz w:val="24"/>
          <w:szCs w:val="24"/>
        </w:rPr>
        <w:instrText>ADDIN CSL_CITATION {"citationItems":[{"id":"ITEM-1","itemData":{"abstract":"Abstrak: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Yuono","given":"Yusup","non-dropping-particle":"","parse-names":false,"suffix":""}],"container-title":"Sagacity","id":"ITEM-1","issue":"2","issued":{"date-parts":[["2021"]]},"page":"87-98","title":"Pandangan Paham Feminisme Radikal Terhadap Perkawinan Piti Maranggang Dalam Adat Perkawinan Sumba Timur Di Dameka, Katikutana Selatan, Kabupaten Sumba Tengah","type":"article-journal","volume":"1"},"uris":["http://www.mendeley.com/documents/?uuid=8c5c4264-65b4-47d0-9c44-be3eaed18de4"]}],"mendeley":{"formattedCitation":"(Mardiani et al., 2021)","manualFormatting":"Mardiani et al. (2021)","plainTextFormattedCitation":"(Mardiani et al., 2021)","previouslyFormattedCitation":"(Mardiani et al., 2021)"},"properties":{"noteIndex":0},"schema":"https://github.com/citation-style-language/schema/raw/master/csl-citation.json"}</w:instrText>
      </w:r>
      <w:r w:rsidR="0056607C">
        <w:rPr>
          <w:rFonts w:ascii="Calibri Light" w:hAnsi="Calibri Light" w:cs="Calibri Light"/>
          <w:sz w:val="24"/>
          <w:szCs w:val="24"/>
        </w:rPr>
        <w:fldChar w:fldCharType="separate"/>
      </w:r>
      <w:r w:rsidR="0056607C" w:rsidRPr="0056607C">
        <w:rPr>
          <w:rFonts w:ascii="Calibri Light" w:hAnsi="Calibri Light" w:cs="Calibri Light"/>
          <w:noProof/>
          <w:sz w:val="24"/>
          <w:szCs w:val="24"/>
        </w:rPr>
        <w:t xml:space="preserve">Mardiani et al. </w:t>
      </w:r>
      <w:r w:rsidR="0056607C">
        <w:rPr>
          <w:rFonts w:ascii="Calibri Light" w:hAnsi="Calibri Light" w:cs="Calibri Light"/>
          <w:noProof/>
          <w:sz w:val="24"/>
          <w:szCs w:val="24"/>
        </w:rPr>
        <w:t>(</w:t>
      </w:r>
      <w:r w:rsidR="0056607C" w:rsidRPr="0056607C">
        <w:rPr>
          <w:rFonts w:ascii="Calibri Light" w:hAnsi="Calibri Light" w:cs="Calibri Light"/>
          <w:noProof/>
          <w:sz w:val="24"/>
          <w:szCs w:val="24"/>
        </w:rPr>
        <w:t>2021)</w:t>
      </w:r>
      <w:r w:rsidR="0056607C">
        <w:rPr>
          <w:rFonts w:ascii="Calibri Light" w:hAnsi="Calibri Light" w:cs="Calibri Light"/>
          <w:sz w:val="24"/>
          <w:szCs w:val="24"/>
        </w:rPr>
        <w:fldChar w:fldCharType="end"/>
      </w:r>
      <w:r w:rsidR="009D7D2D" w:rsidRPr="009D7D2D">
        <w:rPr>
          <w:rFonts w:ascii="Calibri Light" w:hAnsi="Calibri Light" w:cs="Calibri Light"/>
          <w:sz w:val="24"/>
          <w:szCs w:val="24"/>
        </w:rPr>
        <w:t xml:space="preserve">, the practice of forced marriage has become outdated in today's society because it limits women's autonomy </w:t>
      </w:r>
      <w:r w:rsidR="00424F46">
        <w:rPr>
          <w:rFonts w:ascii="Calibri Light" w:hAnsi="Calibri Light" w:cs="Calibri Light"/>
          <w:sz w:val="24"/>
          <w:szCs w:val="24"/>
        </w:rPr>
        <w:fldChar w:fldCharType="begin" w:fldLock="1"/>
      </w:r>
      <w:r w:rsidR="00F71900">
        <w:rPr>
          <w:rFonts w:ascii="Calibri Light" w:hAnsi="Calibri Light" w:cs="Calibri Light"/>
          <w:sz w:val="24"/>
          <w:szCs w:val="24"/>
        </w:rPr>
        <w:instrText>ADDIN CSL_CITATION {"citationItems":[{"id":"ITEM-1","itemData":{"author":[{"dropping-particle":"","family":"Wachidah","given":"Nur Hanif","non-dropping-particle":"","parse-names":false,"suffix":""},{"dropping-particle":"","family":"Shobron","given":"Sudarno","non-dropping-particle":"","parse-names":false,"suffix":""},{"dropping-particle":"","family":"Afiyah","given":"Ishmah","non-dropping-particle":"","parse-names":false,"suffix":""},{"dropping-particle":"","family":"Srifyan","given":"Jihan Husna","non-dropping-particle":"","parse-names":false,"suffix":""}],"container-title":"Journal of World Thinkers","id":"ITEM-1","issue":"1","issued":{"date-parts":[["2024"]]},"page":"31-42","title":"R.A Kartini's Thoughts on Women's Emancipation Progress","type":"article-journal","volume":"1"},"uris":["http://www.mendeley.com/documents/?uuid=fd9043f7-0b3e-4d7f-bf34-9c5697d872f1"]}],"mendeley":{"formattedCitation":"(Wachidah et al., 2024)","plainTextFormattedCitation":"(Wachidah et al., 2024)","previouslyFormattedCitation":"(Wachidah et al., 2024)"},"properties":{"noteIndex":0},"schema":"https://github.com/citation-style-language/schema/raw/master/csl-citation.json"}</w:instrText>
      </w:r>
      <w:r w:rsidR="00424F46">
        <w:rPr>
          <w:rFonts w:ascii="Calibri Light" w:hAnsi="Calibri Light" w:cs="Calibri Light"/>
          <w:sz w:val="24"/>
          <w:szCs w:val="24"/>
        </w:rPr>
        <w:fldChar w:fldCharType="separate"/>
      </w:r>
      <w:r w:rsidR="00424F46" w:rsidRPr="00424F46">
        <w:rPr>
          <w:rFonts w:ascii="Calibri Light" w:hAnsi="Calibri Light" w:cs="Calibri Light"/>
          <w:noProof/>
          <w:sz w:val="24"/>
          <w:szCs w:val="24"/>
        </w:rPr>
        <w:t>(Wachidah et al., 2024)</w:t>
      </w:r>
      <w:r w:rsidR="00424F46">
        <w:rPr>
          <w:rFonts w:ascii="Calibri Light" w:hAnsi="Calibri Light" w:cs="Calibri Light"/>
          <w:sz w:val="24"/>
          <w:szCs w:val="24"/>
        </w:rPr>
        <w:fldChar w:fldCharType="end"/>
      </w:r>
      <w:r w:rsidR="009D7D2D" w:rsidRPr="009D7D2D">
        <w:rPr>
          <w:rFonts w:ascii="Calibri Light" w:hAnsi="Calibri Light" w:cs="Calibri Light"/>
          <w:sz w:val="24"/>
          <w:szCs w:val="24"/>
        </w:rPr>
        <w:t xml:space="preserve">. The same thing was also conveyed by </w:t>
      </w:r>
      <w:r w:rsidR="00350E5F">
        <w:rPr>
          <w:rFonts w:ascii="Calibri Light" w:hAnsi="Calibri Light" w:cs="Calibri Light"/>
          <w:sz w:val="24"/>
          <w:szCs w:val="24"/>
        </w:rPr>
        <w:fldChar w:fldCharType="begin" w:fldLock="1"/>
      </w:r>
      <w:r w:rsidR="00350E5F">
        <w:rPr>
          <w:rFonts w:ascii="Calibri Light" w:hAnsi="Calibri Light" w:cs="Calibri Light"/>
          <w:sz w:val="24"/>
          <w:szCs w:val="24"/>
        </w:rPr>
        <w:instrText>ADDIN CSL_CITATION {"citationItems":[{"id":"ITEM-1","itemData":{"DOI":"10.23917/profetika.v25i02.8510","author":[{"dropping-particle":"","family":"Mahmud","given":"Abdullah","non-dropping-particle":"","parse-names":false,"suffix":""},{"dropping-particle":"","family":"Ilyas","given":"Hamim","non-dropping-particle":"","parse-names":false,"suffix":""}],"container-title":"Profetika: Jurnal Studi Islam","id":"ITEM-1","issue":"2","issued":{"date-parts":[["2024"]]},"page":"387-404","title":"Islam and Tolerance Education for the Sustainable Development Goals (SDGs)","type":"article-journal","volume":"25"},"uris":["http://www.mendeley.com/documents/?uuid=e49b8b04-abc4-4788-a36f-2b30915ee36a"]}],"mendeley":{"formattedCitation":"(Mahmud &amp; Ilyas, 2024)","manualFormatting":"Mahmud &amp; Ilyas (2024)","plainTextFormattedCitation":"(Mahmud &amp; Ilyas, 2024)","previouslyFormattedCitation":"(Mahmud &amp; Ilyas, 2024)"},"properties":{"noteIndex":0},"schema":"https://github.com/citation-style-language/schema/raw/master/csl-citation.json"}</w:instrText>
      </w:r>
      <w:r w:rsidR="00350E5F">
        <w:rPr>
          <w:rFonts w:ascii="Calibri Light" w:hAnsi="Calibri Light" w:cs="Calibri Light"/>
          <w:sz w:val="24"/>
          <w:szCs w:val="24"/>
        </w:rPr>
        <w:fldChar w:fldCharType="separate"/>
      </w:r>
      <w:r w:rsidR="00350E5F" w:rsidRPr="00F71900">
        <w:rPr>
          <w:rFonts w:ascii="Calibri Light" w:hAnsi="Calibri Light" w:cs="Calibri Light"/>
          <w:noProof/>
          <w:sz w:val="24"/>
          <w:szCs w:val="24"/>
        </w:rPr>
        <w:t xml:space="preserve">Mahmud &amp; Ilyas </w:t>
      </w:r>
      <w:r w:rsidR="00350E5F">
        <w:rPr>
          <w:rFonts w:ascii="Calibri Light" w:hAnsi="Calibri Light" w:cs="Calibri Light"/>
          <w:noProof/>
          <w:sz w:val="24"/>
          <w:szCs w:val="24"/>
        </w:rPr>
        <w:t>(</w:t>
      </w:r>
      <w:r w:rsidR="00350E5F" w:rsidRPr="00F71900">
        <w:rPr>
          <w:rFonts w:ascii="Calibri Light" w:hAnsi="Calibri Light" w:cs="Calibri Light"/>
          <w:noProof/>
          <w:sz w:val="24"/>
          <w:szCs w:val="24"/>
        </w:rPr>
        <w:t>2024)</w:t>
      </w:r>
      <w:r w:rsidR="00350E5F">
        <w:rPr>
          <w:rFonts w:ascii="Calibri Light" w:hAnsi="Calibri Light" w:cs="Calibri Light"/>
          <w:sz w:val="24"/>
          <w:szCs w:val="24"/>
        </w:rPr>
        <w:fldChar w:fldCharType="end"/>
      </w:r>
      <w:r w:rsidR="009D7D2D" w:rsidRPr="009D7D2D">
        <w:rPr>
          <w:rFonts w:ascii="Calibri Light" w:hAnsi="Calibri Light" w:cs="Calibri Light"/>
          <w:sz w:val="24"/>
          <w:szCs w:val="24"/>
        </w:rPr>
        <w:t xml:space="preserve">, who explained that the customary practice of marriage and kidnapping in Sumba creates an </w:t>
      </w:r>
      <w:proofErr w:type="spellStart"/>
      <w:r w:rsidR="009D7D2D" w:rsidRPr="009D7D2D">
        <w:rPr>
          <w:rFonts w:ascii="Calibri Light" w:hAnsi="Calibri Light" w:cs="Calibri Light"/>
          <w:sz w:val="24"/>
          <w:szCs w:val="24"/>
        </w:rPr>
        <w:t>unfavourable</w:t>
      </w:r>
      <w:proofErr w:type="spellEnd"/>
      <w:r w:rsidR="009D7D2D" w:rsidRPr="009D7D2D">
        <w:rPr>
          <w:rFonts w:ascii="Calibri Light" w:hAnsi="Calibri Light" w:cs="Calibri Light"/>
          <w:sz w:val="24"/>
          <w:szCs w:val="24"/>
        </w:rPr>
        <w:t xml:space="preserve"> position for women.</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 xml:space="preserve">It is important to understand the perception of Islamic law regarding the practice of Islam in Sumba, which is one of the religions adopted by some </w:t>
      </w:r>
      <w:r w:rsidR="0056607C">
        <w:rPr>
          <w:rFonts w:ascii="Calibri Light" w:hAnsi="Calibri Light" w:cs="Calibri Light"/>
          <w:sz w:val="24"/>
          <w:szCs w:val="24"/>
        </w:rPr>
        <w:fldChar w:fldCharType="begin" w:fldLock="1"/>
      </w:r>
      <w:r w:rsidR="0056607C">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Timur)","type":"article-journal","volume":"10"},"uris":["http://www.mendeley.com/documents/?uuid=1f28f5f0-395e-4cbe-b8ca-11c8829f6c02"]}],"mendeley":{"formattedCitation":"(Toriq, 2023)","plainTextFormattedCitation":"(Toriq, 2023)","previouslyFormattedCitation":"(Toriq, 2023)"},"properties":{"noteIndex":0},"schema":"https://github.com/citation-style-language/schema/raw/master/csl-citation.json"}</w:instrText>
      </w:r>
      <w:r w:rsidR="0056607C">
        <w:rPr>
          <w:rFonts w:ascii="Calibri Light" w:hAnsi="Calibri Light" w:cs="Calibri Light"/>
          <w:sz w:val="24"/>
          <w:szCs w:val="24"/>
        </w:rPr>
        <w:fldChar w:fldCharType="separate"/>
      </w:r>
      <w:r w:rsidR="0056607C" w:rsidRPr="0056607C">
        <w:rPr>
          <w:rFonts w:ascii="Calibri Light" w:hAnsi="Calibri Light" w:cs="Calibri Light"/>
          <w:noProof/>
          <w:sz w:val="24"/>
          <w:szCs w:val="24"/>
        </w:rPr>
        <w:t>(Toriq, 2023)</w:t>
      </w:r>
      <w:r w:rsidR="0056607C">
        <w:rPr>
          <w:rFonts w:ascii="Calibri Light" w:hAnsi="Calibri Light" w:cs="Calibri Light"/>
          <w:sz w:val="24"/>
          <w:szCs w:val="24"/>
        </w:rPr>
        <w:fldChar w:fldCharType="end"/>
      </w:r>
      <w:r w:rsidRPr="009D7D2D">
        <w:rPr>
          <w:rFonts w:ascii="Calibri Light" w:hAnsi="Calibri Light" w:cs="Calibri Light"/>
          <w:sz w:val="24"/>
          <w:szCs w:val="24"/>
        </w:rPr>
        <w:t xml:space="preserve">. In addition to the social and cultural dimensions, questions arise regarding the suitability of the institution of marriage with the teachings and doctrines of </w:t>
      </w:r>
      <w:proofErr w:type="spellStart"/>
      <w:r w:rsidRPr="00350E5F">
        <w:rPr>
          <w:rFonts w:ascii="Calibri Light" w:hAnsi="Calibri Light" w:cs="Calibri Light"/>
          <w:i/>
          <w:iCs/>
          <w:sz w:val="24"/>
          <w:szCs w:val="24"/>
        </w:rPr>
        <w:t>fiqh</w:t>
      </w:r>
      <w:proofErr w:type="spellEnd"/>
      <w:r w:rsidRPr="009D7D2D">
        <w:rPr>
          <w:rFonts w:ascii="Calibri Light" w:hAnsi="Calibri Light" w:cs="Calibri Light"/>
          <w:sz w:val="24"/>
          <w:szCs w:val="24"/>
        </w:rPr>
        <w:t xml:space="preserve"> adopted by certain individuals in Sumba. Islam enforces strict marriage rules and ethics governing the protocol of the rights and responsibilities of married individuals </w:t>
      </w:r>
      <w:r w:rsidR="004B174F">
        <w:rPr>
          <w:rFonts w:ascii="Calibri Light" w:hAnsi="Calibri Light" w:cs="Calibri Light"/>
          <w:sz w:val="24"/>
          <w:szCs w:val="24"/>
        </w:rPr>
        <w:fldChar w:fldCharType="begin" w:fldLock="1"/>
      </w:r>
      <w:r w:rsidR="009253CF">
        <w:rPr>
          <w:rFonts w:ascii="Calibri Light" w:hAnsi="Calibri Light" w:cs="Calibri Light"/>
          <w:sz w:val="24"/>
          <w:szCs w:val="24"/>
        </w:rPr>
        <w:instrText>ADDIN CSL_CITATION {"citationItems":[{"id":"ITEM-1","itemData":{"DOI":"10.35719/aladalah.v24i2.77","ISSN":"1410-7406","abstract":"Pada Juli 2021, bulan milad MUI yang ke-47, menjadi refleksi capaian peran MUI dalam masyarakat. Setidaknya, MUI memiliki dua kerja penting. Pertama, MUI sebagai pembawa aspirasi dan pelayan umat (khadim al-ummah). Kedua, MUI sebagai mitra pemerintah (shadiq al-hukumah). Dalam menjalankan keduanya, fatwa sebagai keluaran MUIsangat bermanfaat dalam perkembangan hukum Islam di Indonesia. Fatwa yang dihasilkan oleh MUI seperti fatwa tentang hukum keluarga menuju kebutuhan legislasi hukum Islam dalam tatanan sistem hukum Indonesia yang terdapat dalam Undang-undangNomor 1 Tahun 1974 pada Perkawinan. Sampai kini, tidak kurang dari 15 fatwa yang berkaitan tentang masalah keluarga seperti perkawinan campuran, prosedur pernikahan, pengucapan sighat ta'lik talak pada waktu upacara akad nikah, perkawinan beda agama, kedudukan anak hasil zina, dan lain-lain, termasuk juga rancangan undang pada Hukum Peradilan Agama; dan RUU Hukum Materiil Peradilan Agama Bidang Perkawinan. On July 2021, MUI's 47th anniversary month, is a reflection of the achievements of MUI's role in society. At least, MUI has two important tasks. First, MUI as a carrier of aspirations and a servant of the people (khadim al-ummah). Second, MUI as a partner of the government (shadiq al-hukumah). In carrying out both, the fatwa as the output of the MUI is very useful in the development of Islamic law in Indonesia. The fatwa produced by the MUI is like a fatwa on family law towards the need for Islamic law legislation in the order of the Indonesian legal system contained in Law Number 1 of 1974 on Marriage. Until now, no less than 15 fatwas related to family issues such as mixed marriages, marriage procedures, the pronunciation of sighat ta'lik talak at the time of the marriage ceremony, interfaith marriages, the position of children resulting from adultery, and others, including the draft law. On Religious Court Law; and the draft of the Material Law of the Religious Courts on Marriage.","author":[{"dropping-particle":"","family":"Hakim","given":"Zainul","non-dropping-particle":"","parse-names":false,"suffix":""}],"container-title":"Al'Adalah","id":"ITEM-1","issue":"2","issued":{"date-parts":[["2021"]]},"page":"105-117","title":"Peran Fatwa Mui Sebagai Produk Hukum Islam Dalam Masyarakat","type":"article-journal","volume":"24"},"uris":["http://www.mendeley.com/documents/?uuid=e47700ad-a544-4dc1-b0af-d63f9605b2a3"]}],"mendeley":{"formattedCitation":"(Hakim, 2021)","plainTextFormattedCitation":"(Hakim, 2021)","previouslyFormattedCitation":"(Hakim, 2021)"},"properties":{"noteIndex":0},"schema":"https://github.com/citation-style-language/schema/raw/master/csl-citation.json"}</w:instrText>
      </w:r>
      <w:r w:rsidR="004B174F">
        <w:rPr>
          <w:rFonts w:ascii="Calibri Light" w:hAnsi="Calibri Light" w:cs="Calibri Light"/>
          <w:sz w:val="24"/>
          <w:szCs w:val="24"/>
        </w:rPr>
        <w:fldChar w:fldCharType="separate"/>
      </w:r>
      <w:r w:rsidR="004B174F" w:rsidRPr="004B174F">
        <w:rPr>
          <w:rFonts w:ascii="Calibri Light" w:hAnsi="Calibri Light" w:cs="Calibri Light"/>
          <w:noProof/>
          <w:sz w:val="24"/>
          <w:szCs w:val="24"/>
        </w:rPr>
        <w:t>(Hakim, 2021)</w:t>
      </w:r>
      <w:r w:rsidR="004B174F">
        <w:rPr>
          <w:rFonts w:ascii="Calibri Light" w:hAnsi="Calibri Light" w:cs="Calibri Light"/>
          <w:sz w:val="24"/>
          <w:szCs w:val="24"/>
        </w:rPr>
        <w:fldChar w:fldCharType="end"/>
      </w:r>
      <w:r w:rsidRPr="009D7D2D">
        <w:rPr>
          <w:rFonts w:ascii="Calibri Light" w:hAnsi="Calibri Light" w:cs="Calibri Light"/>
          <w:sz w:val="24"/>
          <w:szCs w:val="24"/>
        </w:rPr>
        <w:t>. Therefore, it is important to examine the Islamic legal viewpoint regarding this activity and ensure its conformity with Islamic sharia or vice versa.</w:t>
      </w:r>
    </w:p>
    <w:p w:rsidR="009D7D2D" w:rsidRP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 xml:space="preserve">In addition, it is important to recognize that the issue of marriage is not just a local issue but has broader implications. Gaining insight into the phenomenon of forced marriage through the lens of Islamic law can offer a clearer understanding of efforts to protect individual rights within a range of social and cultural regulations. In addition, it can encourage contemplation on the potential contributions of law and religion to promote beneficial transformation in society </w:t>
      </w:r>
      <w:r w:rsidR="00F71900">
        <w:rPr>
          <w:rFonts w:ascii="Calibri Light" w:hAnsi="Calibri Light" w:cs="Calibri Light"/>
          <w:sz w:val="24"/>
          <w:szCs w:val="24"/>
        </w:rPr>
        <w:fldChar w:fldCharType="begin" w:fldLock="1"/>
      </w:r>
      <w:r w:rsidR="00F71900">
        <w:rPr>
          <w:rFonts w:ascii="Calibri Light" w:hAnsi="Calibri Light" w:cs="Calibri Light"/>
          <w:sz w:val="24"/>
          <w:szCs w:val="24"/>
        </w:rPr>
        <w:instrText>ADDIN CSL_CITATION {"citationItems":[{"id":"ITEM-1","itemData":{"DOI":"10.14710/crepido.2.2.111-122","abstract":"Islam disyariatkan hanya untuk memberikan kemaslahatan kepada seluruh manusia dan menghindari dari kemudharatan. Salah satu petunjuk Allah dalam syariat islam adalah diperintahkannya menikah dan diharamkannya berzinah. Perintah kawin merupakan salah satu implementasi dari Al-Maqasyid Al-Khamsah yaitu hifzhul nasl. Tulisan ini untuk menggambarkan pemahaman tentang apa itu perkawinan,rukun dan syarat perkawinan, hukum  perkawinan serta bagaimana pencatatan perkawinan dan hak keperdataan istri dan anak. Melalui tema ini berusaha untuk diuraikan. Adapun kesimpulan yang dapat dirumuskan perkawinan adalah suatu perjanjian suci antara seorang pria dan perempuan untuk membangun rumah tangga yang bahagia. Dan sah apabila telah memenuhi rukun dan syarat. Dimana Hukum dalam perkawinan ada 5 yaitu wajib, sunnah, makruh, mubah, dan haram. Dan perkawinan yang baik itu dicatatkan disertai pembuktiannya dengan akta nikah sehingga akan mendatangkan maslahat untuk pihak istri dan keturunannya. ","author":[{"dropping-particle":"","family":"Musyafah","given":"Aisyah Ayu","non-dropping-particle":"","parse-names":false,"suffix":""}],"container-title":"Crepido","id":"ITEM-1","issue":"2","issued":{"date-parts":[["2020"]]},"page":"111-122","title":"Perkawinan Dalam Perspektif Filosofis Hukum Islam","type":"article-journal","volume":"2"},"uris":["http://www.mendeley.com/documents/?uuid=c72dda25-ffb5-4581-a82f-2c086455216a"]}],"mendeley":{"formattedCitation":"(Musyafah, 2020)","plainTextFormattedCitation":"(Musyafah, 2020)","previouslyFormattedCitation":"(Musyafah, 2020)"},"properties":{"noteIndex":0},"schema":"https://github.com/citation-style-language/schema/raw/master/csl-citation.json"}</w:instrText>
      </w:r>
      <w:r w:rsidR="00F71900">
        <w:rPr>
          <w:rFonts w:ascii="Calibri Light" w:hAnsi="Calibri Light" w:cs="Calibri Light"/>
          <w:sz w:val="24"/>
          <w:szCs w:val="24"/>
        </w:rPr>
        <w:fldChar w:fldCharType="separate"/>
      </w:r>
      <w:r w:rsidR="00F71900" w:rsidRPr="00F71900">
        <w:rPr>
          <w:rFonts w:ascii="Calibri Light" w:hAnsi="Calibri Light" w:cs="Calibri Light"/>
          <w:noProof/>
          <w:sz w:val="24"/>
          <w:szCs w:val="24"/>
        </w:rPr>
        <w:t>(Musyafah, 2020)</w:t>
      </w:r>
      <w:r w:rsidR="00F71900">
        <w:rPr>
          <w:rFonts w:ascii="Calibri Light" w:hAnsi="Calibri Light" w:cs="Calibri Light"/>
          <w:sz w:val="24"/>
          <w:szCs w:val="24"/>
        </w:rPr>
        <w:fldChar w:fldCharType="end"/>
      </w:r>
      <w:r w:rsidRPr="009D7D2D">
        <w:rPr>
          <w:rFonts w:ascii="Calibri Light" w:hAnsi="Calibri Light" w:cs="Calibri Light"/>
          <w:sz w:val="24"/>
          <w:szCs w:val="24"/>
        </w:rPr>
        <w:t>.</w:t>
      </w:r>
    </w:p>
    <w:p w:rsidR="009D7D2D" w:rsidRDefault="009D7D2D" w:rsidP="009D7D2D">
      <w:pPr>
        <w:spacing w:before="120" w:after="120"/>
        <w:ind w:left="426"/>
        <w:jc w:val="both"/>
        <w:rPr>
          <w:rFonts w:ascii="Calibri Light" w:hAnsi="Calibri Light" w:cs="Calibri Light"/>
          <w:sz w:val="24"/>
          <w:szCs w:val="24"/>
        </w:rPr>
      </w:pPr>
      <w:r w:rsidRPr="009D7D2D">
        <w:rPr>
          <w:rFonts w:ascii="Calibri Light" w:hAnsi="Calibri Light" w:cs="Calibri Light"/>
          <w:sz w:val="24"/>
          <w:szCs w:val="24"/>
        </w:rPr>
        <w:t xml:space="preserve">This study aims to investigate the phenomenon of </w:t>
      </w:r>
      <w:r w:rsidRPr="00607C8A">
        <w:rPr>
          <w:rFonts w:ascii="Calibri Light" w:hAnsi="Calibri Light" w:cs="Calibri Light"/>
          <w:i/>
          <w:iCs/>
          <w:sz w:val="24"/>
          <w:szCs w:val="24"/>
        </w:rPr>
        <w:t xml:space="preserve">Kawin </w:t>
      </w:r>
      <w:proofErr w:type="spellStart"/>
      <w:r w:rsidRPr="00607C8A">
        <w:rPr>
          <w:rFonts w:ascii="Calibri Light" w:hAnsi="Calibri Light" w:cs="Calibri Light"/>
          <w:i/>
          <w:iCs/>
          <w:sz w:val="24"/>
          <w:szCs w:val="24"/>
        </w:rPr>
        <w:t>Tangkap</w:t>
      </w:r>
      <w:proofErr w:type="spellEnd"/>
      <w:r w:rsidRPr="009D7D2D">
        <w:rPr>
          <w:rFonts w:ascii="Calibri Light" w:hAnsi="Calibri Light" w:cs="Calibri Light"/>
          <w:sz w:val="24"/>
          <w:szCs w:val="24"/>
        </w:rPr>
        <w:t xml:space="preserve">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9D7D2D">
        <w:rPr>
          <w:rFonts w:ascii="Calibri Light" w:hAnsi="Calibri Light" w:cs="Calibri Light"/>
          <w:sz w:val="24"/>
          <w:szCs w:val="24"/>
        </w:rPr>
        <w:t>) marriage in the Sumba Tribe of East Nusa Tenggara further, with a special focus on its implications within the framework of Islamic law. In this context, researchers will investigate whether these behaviors are in line with or deviate from Islamic beliefs and laws.</w:t>
      </w:r>
    </w:p>
    <w:p w:rsidR="009D7D2D" w:rsidRDefault="009D7D2D" w:rsidP="009D7D2D">
      <w:pPr>
        <w:spacing w:before="120" w:after="120"/>
        <w:ind w:left="426"/>
        <w:jc w:val="center"/>
        <w:rPr>
          <w:rFonts w:ascii="Calibri Light" w:hAnsi="Calibri Light" w:cs="Calibri Light"/>
          <w:sz w:val="24"/>
          <w:szCs w:val="24"/>
        </w:rPr>
      </w:pPr>
      <w:r w:rsidRPr="009D7D2D">
        <w:rPr>
          <w:rFonts w:ascii="Calibri Light" w:hAnsi="Calibri Light" w:cs="Calibri Light"/>
          <w:sz w:val="24"/>
          <w:szCs w:val="24"/>
        </w:rPr>
        <w:t xml:space="preserve">Table 1. Showing the gaps and indicators in the practice of </w:t>
      </w:r>
      <w:proofErr w:type="spellStart"/>
      <w:r w:rsidRPr="00607C8A">
        <w:rPr>
          <w:rFonts w:ascii="Calibri Light" w:hAnsi="Calibri Light" w:cs="Calibri Light"/>
          <w:i/>
          <w:iCs/>
          <w:sz w:val="24"/>
          <w:szCs w:val="24"/>
        </w:rPr>
        <w:t>kawin</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tangkap</w:t>
      </w:r>
      <w:proofErr w:type="spellEnd"/>
      <w:r w:rsidRPr="009D7D2D">
        <w:rPr>
          <w:rFonts w:ascii="Calibri Light" w:hAnsi="Calibri Light" w:cs="Calibri Light"/>
          <w:sz w:val="24"/>
          <w:szCs w:val="24"/>
        </w:rPr>
        <w:t xml:space="preserve"> (</w:t>
      </w:r>
      <w:proofErr w:type="spellStart"/>
      <w:r w:rsidRPr="00607C8A">
        <w:rPr>
          <w:rFonts w:ascii="Calibri Light" w:hAnsi="Calibri Light" w:cs="Calibri Light"/>
          <w:i/>
          <w:iCs/>
          <w:sz w:val="24"/>
          <w:szCs w:val="24"/>
        </w:rPr>
        <w:t>Paneta</w:t>
      </w:r>
      <w:proofErr w:type="spellEnd"/>
      <w:r w:rsidRPr="009D7D2D">
        <w:rPr>
          <w:rFonts w:ascii="Calibri Light" w:hAnsi="Calibri Light" w:cs="Calibri Light"/>
          <w:sz w:val="24"/>
          <w:szCs w:val="24"/>
        </w:rPr>
        <w:t xml:space="preserve"> </w:t>
      </w:r>
      <w:proofErr w:type="spellStart"/>
      <w:r w:rsidRPr="00607C8A">
        <w:rPr>
          <w:rFonts w:ascii="Calibri Light" w:hAnsi="Calibri Light" w:cs="Calibri Light"/>
          <w:i/>
          <w:iCs/>
          <w:sz w:val="24"/>
          <w:szCs w:val="24"/>
        </w:rPr>
        <w:t>Mawinne</w:t>
      </w:r>
      <w:proofErr w:type="spellEnd"/>
      <w:r w:rsidRPr="009D7D2D">
        <w:rPr>
          <w:rFonts w:ascii="Calibri Light" w:hAnsi="Calibri Light" w:cs="Calibri Light"/>
          <w:sz w:val="24"/>
          <w:szCs w:val="24"/>
        </w:rPr>
        <w:t xml:space="preserve">) </w:t>
      </w:r>
      <w:r>
        <w:rPr>
          <w:rFonts w:ascii="Calibri Light" w:hAnsi="Calibri Light" w:cs="Calibri Light"/>
          <w:sz w:val="24"/>
          <w:szCs w:val="24"/>
        </w:rPr>
        <w:t>i</w:t>
      </w:r>
      <w:r w:rsidRPr="009D7D2D">
        <w:rPr>
          <w:rFonts w:ascii="Calibri Light" w:hAnsi="Calibri Light" w:cs="Calibri Light"/>
          <w:sz w:val="24"/>
          <w:szCs w:val="24"/>
        </w:rPr>
        <w:t>n East Nusa Tenggara</w:t>
      </w:r>
    </w:p>
    <w:tbl>
      <w:tblPr>
        <w:tblW w:w="8675" w:type="dxa"/>
        <w:jc w:val="center"/>
        <w:tblBorders>
          <w:top w:val="single" w:sz="4" w:space="0" w:color="000000"/>
          <w:bottom w:val="single" w:sz="4" w:space="0" w:color="000000"/>
          <w:insideH w:val="single" w:sz="4" w:space="0" w:color="000000"/>
        </w:tblBorders>
        <w:tblLook w:val="04A0" w:firstRow="1" w:lastRow="0" w:firstColumn="1" w:lastColumn="0" w:noHBand="0" w:noVBand="1"/>
      </w:tblPr>
      <w:tblGrid>
        <w:gridCol w:w="1180"/>
        <w:gridCol w:w="2430"/>
        <w:gridCol w:w="2874"/>
        <w:gridCol w:w="2191"/>
      </w:tblGrid>
      <w:tr w:rsidR="009D7D2D" w:rsidRPr="00CA0B46" w:rsidTr="00CA0B46">
        <w:trPr>
          <w:jc w:val="center"/>
        </w:trPr>
        <w:tc>
          <w:tcPr>
            <w:tcW w:w="1180" w:type="dxa"/>
            <w:shd w:val="clear" w:color="auto" w:fill="D9D9D9"/>
          </w:tcPr>
          <w:p w:rsidR="009D7D2D" w:rsidRPr="00CA0B46" w:rsidRDefault="009D7D2D" w:rsidP="001C164F">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0B46">
              <w:rPr>
                <w:rFonts w:ascii="Calibri Light" w:hAnsi="Calibri Light" w:cs="Calibri Light"/>
                <w:b/>
                <w:bCs/>
                <w:szCs w:val="24"/>
              </w:rPr>
              <w:t>Aspect</w:t>
            </w:r>
          </w:p>
        </w:tc>
        <w:tc>
          <w:tcPr>
            <w:tcW w:w="2430" w:type="dxa"/>
            <w:shd w:val="clear" w:color="auto" w:fill="D9D9D9"/>
          </w:tcPr>
          <w:p w:rsidR="009D7D2D" w:rsidRPr="00CA0B46" w:rsidRDefault="009D7D2D" w:rsidP="001C164F">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0B46">
              <w:rPr>
                <w:rFonts w:ascii="Calibri Light" w:hAnsi="Calibri Light" w:cs="Calibri Light"/>
                <w:b/>
                <w:bCs/>
                <w:szCs w:val="24"/>
              </w:rPr>
              <w:t>Positive Indicators (Supporting)</w:t>
            </w:r>
          </w:p>
        </w:tc>
        <w:tc>
          <w:tcPr>
            <w:tcW w:w="2874" w:type="dxa"/>
            <w:shd w:val="clear" w:color="auto" w:fill="D9D9D9"/>
          </w:tcPr>
          <w:p w:rsidR="009D7D2D" w:rsidRPr="00CA0B46" w:rsidRDefault="009D7D2D" w:rsidP="001C164F">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0B46">
              <w:rPr>
                <w:rFonts w:ascii="Calibri Light" w:hAnsi="Calibri Light" w:cs="Calibri Light"/>
                <w:b/>
                <w:bCs/>
                <w:szCs w:val="24"/>
              </w:rPr>
              <w:t>Negative Indicators (Contradictory)</w:t>
            </w:r>
          </w:p>
        </w:tc>
        <w:tc>
          <w:tcPr>
            <w:tcW w:w="2191" w:type="dxa"/>
            <w:shd w:val="clear" w:color="auto" w:fill="D9D9D9"/>
          </w:tcPr>
          <w:p w:rsidR="009D7D2D" w:rsidRPr="00CA0B46" w:rsidRDefault="009D7D2D" w:rsidP="001C164F">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0B46">
              <w:rPr>
                <w:rFonts w:ascii="Calibri Light" w:hAnsi="Calibri Light" w:cs="Calibri Light"/>
                <w:b/>
                <w:bCs/>
                <w:szCs w:val="24"/>
              </w:rPr>
              <w:t>Existing Gap</w:t>
            </w:r>
          </w:p>
        </w:tc>
      </w:tr>
      <w:tr w:rsidR="00CA0B46" w:rsidRPr="00CA0B46" w:rsidTr="00CA0B46">
        <w:trPr>
          <w:jc w:val="center"/>
        </w:trPr>
        <w:tc>
          <w:tcPr>
            <w:tcW w:w="1180" w:type="dxa"/>
          </w:tcPr>
          <w:p w:rsidR="00CA0B46" w:rsidRPr="00CA0B46" w:rsidRDefault="00CA0B46" w:rsidP="00CA0B46">
            <w:pPr>
              <w:rPr>
                <w:rFonts w:ascii="Calibri Light" w:hAnsi="Calibri Light" w:cs="Calibri Light"/>
              </w:rPr>
            </w:pPr>
            <w:r w:rsidRPr="00CA0B46">
              <w:rPr>
                <w:rFonts w:ascii="Calibri Light" w:hAnsi="Calibri Light" w:cs="Calibri Light"/>
              </w:rPr>
              <w:t>Culture &amp; Tradition</w:t>
            </w:r>
          </w:p>
        </w:tc>
        <w:tc>
          <w:tcPr>
            <w:tcW w:w="2430" w:type="dxa"/>
          </w:tcPr>
          <w:p w:rsidR="00CA0B46" w:rsidRPr="00CA0B46" w:rsidRDefault="00CA0B46" w:rsidP="00CA0B46">
            <w:pPr>
              <w:rPr>
                <w:rFonts w:ascii="Calibri Light" w:hAnsi="Calibri Light" w:cs="Calibri Light"/>
              </w:rPr>
            </w:pPr>
            <w:r w:rsidRPr="00CA0B46">
              <w:rPr>
                <w:rFonts w:ascii="Calibri Light" w:hAnsi="Calibri Light" w:cs="Calibri Light"/>
              </w:rPr>
              <w:t xml:space="preserve">Considered part of </w:t>
            </w:r>
            <w:proofErr w:type="spellStart"/>
            <w:r w:rsidRPr="00CA0B46">
              <w:rPr>
                <w:rFonts w:ascii="Calibri Light" w:hAnsi="Calibri Light" w:cs="Calibri Light"/>
              </w:rPr>
              <w:t>Sumbanese</w:t>
            </w:r>
            <w:proofErr w:type="spellEnd"/>
            <w:r w:rsidRPr="00CA0B46">
              <w:rPr>
                <w:rFonts w:ascii="Calibri Light" w:hAnsi="Calibri Light" w:cs="Calibri Light"/>
              </w:rPr>
              <w:t xml:space="preserve"> customs, symbolizing masculinity and social status.</w:t>
            </w:r>
          </w:p>
        </w:tc>
        <w:tc>
          <w:tcPr>
            <w:tcW w:w="2874" w:type="dxa"/>
          </w:tcPr>
          <w:p w:rsidR="00CA0B46" w:rsidRPr="00CA0B46" w:rsidRDefault="00CA0B46" w:rsidP="00CA0B46">
            <w:pPr>
              <w:rPr>
                <w:rFonts w:ascii="Calibri Light" w:hAnsi="Calibri Light" w:cs="Calibri Light"/>
              </w:rPr>
            </w:pPr>
            <w:r w:rsidRPr="00CA0B46">
              <w:rPr>
                <w:rFonts w:ascii="Calibri Light" w:hAnsi="Calibri Light" w:cs="Calibri Light"/>
              </w:rPr>
              <w:t>Contradicts human rights and gender equality values.</w:t>
            </w:r>
          </w:p>
        </w:tc>
        <w:tc>
          <w:tcPr>
            <w:tcW w:w="2191" w:type="dxa"/>
          </w:tcPr>
          <w:p w:rsidR="00CA0B46" w:rsidRPr="00CA0B46" w:rsidRDefault="00CA0B46" w:rsidP="00CA0B46">
            <w:pPr>
              <w:rPr>
                <w:rFonts w:ascii="Calibri Light" w:hAnsi="Calibri Light" w:cs="Calibri Light"/>
              </w:rPr>
            </w:pPr>
            <w:r w:rsidRPr="00CA0B46">
              <w:rPr>
                <w:rFonts w:ascii="Calibri Light" w:hAnsi="Calibri Light" w:cs="Calibri Light"/>
              </w:rPr>
              <w:t>Differences in perspective between local customs and human rights principles.</w:t>
            </w:r>
          </w:p>
        </w:tc>
      </w:tr>
      <w:tr w:rsidR="00CA0B46" w:rsidRPr="00CA0B46" w:rsidTr="00CA0B46">
        <w:trPr>
          <w:jc w:val="center"/>
        </w:trPr>
        <w:tc>
          <w:tcPr>
            <w:tcW w:w="1180" w:type="dxa"/>
          </w:tcPr>
          <w:p w:rsidR="00CA0B46" w:rsidRPr="00CA0B46" w:rsidRDefault="00CA0B46" w:rsidP="00CA0B46">
            <w:pPr>
              <w:rPr>
                <w:rFonts w:ascii="Calibri Light" w:hAnsi="Calibri Light" w:cs="Calibri Light"/>
              </w:rPr>
            </w:pPr>
            <w:r w:rsidRPr="00CA0B46">
              <w:rPr>
                <w:rFonts w:ascii="Calibri Light" w:hAnsi="Calibri Light" w:cs="Calibri Light"/>
              </w:rPr>
              <w:t>Customary Law</w:t>
            </w:r>
          </w:p>
        </w:tc>
        <w:tc>
          <w:tcPr>
            <w:tcW w:w="2430" w:type="dxa"/>
          </w:tcPr>
          <w:p w:rsidR="00CA0B46" w:rsidRPr="00CA0B46" w:rsidRDefault="00CA0B46" w:rsidP="00CA0B46">
            <w:pPr>
              <w:rPr>
                <w:rFonts w:ascii="Calibri Light" w:hAnsi="Calibri Light" w:cs="Calibri Light"/>
              </w:rPr>
            </w:pPr>
            <w:r w:rsidRPr="00CA0B46">
              <w:rPr>
                <w:rFonts w:ascii="Calibri Light" w:hAnsi="Calibri Light" w:cs="Calibri Light"/>
              </w:rPr>
              <w:t xml:space="preserve">It is still accepted in certain communities with </w:t>
            </w:r>
            <w:proofErr w:type="spellStart"/>
            <w:r w:rsidRPr="00350E5F">
              <w:rPr>
                <w:rFonts w:ascii="Calibri Light" w:hAnsi="Calibri Light" w:cs="Calibri Light"/>
                <w:i/>
                <w:iCs/>
              </w:rPr>
              <w:t>belis</w:t>
            </w:r>
            <w:proofErr w:type="spellEnd"/>
            <w:r w:rsidRPr="00CA0B46">
              <w:rPr>
                <w:rFonts w:ascii="Calibri Light" w:hAnsi="Calibri Light" w:cs="Calibri Light"/>
              </w:rPr>
              <w:t xml:space="preserve"> (bride price) payment.</w:t>
            </w:r>
          </w:p>
        </w:tc>
        <w:tc>
          <w:tcPr>
            <w:tcW w:w="2874" w:type="dxa"/>
          </w:tcPr>
          <w:p w:rsidR="00CA0B46" w:rsidRPr="00CA0B46" w:rsidRDefault="00CA0B46" w:rsidP="00CA0B46">
            <w:pPr>
              <w:rPr>
                <w:rFonts w:ascii="Calibri Light" w:hAnsi="Calibri Light" w:cs="Calibri Light"/>
              </w:rPr>
            </w:pPr>
            <w:r w:rsidRPr="00CA0B46">
              <w:rPr>
                <w:rFonts w:ascii="Calibri Light" w:hAnsi="Calibri Light" w:cs="Calibri Light"/>
              </w:rPr>
              <w:t>Lacks legality under Indonesian national law, often considered abduction.</w:t>
            </w:r>
          </w:p>
        </w:tc>
        <w:tc>
          <w:tcPr>
            <w:tcW w:w="2191" w:type="dxa"/>
          </w:tcPr>
          <w:p w:rsidR="00CA0B46" w:rsidRPr="00CA0B46" w:rsidRDefault="00CA0B46" w:rsidP="00CA0B46">
            <w:pPr>
              <w:rPr>
                <w:rFonts w:ascii="Calibri Light" w:hAnsi="Calibri Light" w:cs="Calibri Light"/>
              </w:rPr>
            </w:pPr>
            <w:r w:rsidRPr="00CA0B46">
              <w:rPr>
                <w:rFonts w:ascii="Calibri Light" w:hAnsi="Calibri Light" w:cs="Calibri Light"/>
              </w:rPr>
              <w:t>Conflict between customary law and state law.</w:t>
            </w:r>
          </w:p>
        </w:tc>
      </w:tr>
      <w:tr w:rsidR="00CA0B46" w:rsidRPr="00CA0B46" w:rsidTr="00CA0B46">
        <w:trPr>
          <w:jc w:val="center"/>
        </w:trPr>
        <w:tc>
          <w:tcPr>
            <w:tcW w:w="1180" w:type="dxa"/>
          </w:tcPr>
          <w:p w:rsidR="00CA0B46" w:rsidRPr="00CA0B46" w:rsidRDefault="00CA0B46" w:rsidP="00CA0B46">
            <w:pPr>
              <w:rPr>
                <w:rFonts w:ascii="Calibri Light" w:hAnsi="Calibri Light" w:cs="Calibri Light"/>
              </w:rPr>
            </w:pPr>
            <w:r w:rsidRPr="00CA0B46">
              <w:rPr>
                <w:rFonts w:ascii="Calibri Light" w:hAnsi="Calibri Light" w:cs="Calibri Light"/>
              </w:rPr>
              <w:t>Islamic Law Perspective</w:t>
            </w:r>
          </w:p>
        </w:tc>
        <w:tc>
          <w:tcPr>
            <w:tcW w:w="2430" w:type="dxa"/>
          </w:tcPr>
          <w:p w:rsidR="00CA0B46" w:rsidRPr="00CA0B46" w:rsidRDefault="00CA0B46" w:rsidP="00CA0B46">
            <w:pPr>
              <w:rPr>
                <w:rFonts w:ascii="Calibri Light" w:hAnsi="Calibri Light" w:cs="Calibri Light"/>
              </w:rPr>
            </w:pPr>
            <w:r w:rsidRPr="00CA0B46">
              <w:rPr>
                <w:rFonts w:ascii="Calibri Light" w:hAnsi="Calibri Light" w:cs="Calibri Light"/>
              </w:rPr>
              <w:t>Islam emphasizes marriage based on mutual consent.</w:t>
            </w:r>
          </w:p>
        </w:tc>
        <w:tc>
          <w:tcPr>
            <w:tcW w:w="2874" w:type="dxa"/>
          </w:tcPr>
          <w:p w:rsidR="00CA0B46" w:rsidRPr="00CA0B46" w:rsidRDefault="00CA0B46" w:rsidP="00CA0B46">
            <w:pPr>
              <w:rPr>
                <w:rFonts w:ascii="Calibri Light" w:hAnsi="Calibri Light" w:cs="Calibri Light"/>
              </w:rPr>
            </w:pPr>
            <w:r w:rsidRPr="00CA0B46">
              <w:rPr>
                <w:rFonts w:ascii="Calibri Light" w:hAnsi="Calibri Light" w:cs="Calibri Light"/>
              </w:rPr>
              <w:t xml:space="preserve">It does not align with the Islamic </w:t>
            </w:r>
            <w:proofErr w:type="spellStart"/>
            <w:r w:rsidRPr="00350E5F">
              <w:rPr>
                <w:rFonts w:ascii="Calibri Light" w:hAnsi="Calibri Light" w:cs="Calibri Light"/>
                <w:i/>
                <w:iCs/>
              </w:rPr>
              <w:t>ijab</w:t>
            </w:r>
            <w:proofErr w:type="spellEnd"/>
            <w:r w:rsidRPr="00350E5F">
              <w:rPr>
                <w:rFonts w:ascii="Calibri Light" w:hAnsi="Calibri Light" w:cs="Calibri Light"/>
                <w:i/>
                <w:iCs/>
              </w:rPr>
              <w:t xml:space="preserve"> </w:t>
            </w:r>
            <w:proofErr w:type="spellStart"/>
            <w:r w:rsidRPr="00350E5F">
              <w:rPr>
                <w:rFonts w:ascii="Calibri Light" w:hAnsi="Calibri Light" w:cs="Calibri Light"/>
                <w:i/>
                <w:iCs/>
              </w:rPr>
              <w:t>qabul</w:t>
            </w:r>
            <w:proofErr w:type="spellEnd"/>
            <w:r w:rsidRPr="00CA0B46">
              <w:rPr>
                <w:rFonts w:ascii="Calibri Light" w:hAnsi="Calibri Light" w:cs="Calibri Light"/>
              </w:rPr>
              <w:t xml:space="preserve"> requirement, which requires the bride's approval.</w:t>
            </w:r>
          </w:p>
        </w:tc>
        <w:tc>
          <w:tcPr>
            <w:tcW w:w="2191" w:type="dxa"/>
          </w:tcPr>
          <w:p w:rsidR="00CA0B46" w:rsidRPr="00CA0B46" w:rsidRDefault="00CA0B46" w:rsidP="00CA0B46">
            <w:pPr>
              <w:rPr>
                <w:rFonts w:ascii="Calibri Light" w:hAnsi="Calibri Light" w:cs="Calibri Light"/>
              </w:rPr>
            </w:pPr>
            <w:r w:rsidRPr="00CA0B46">
              <w:rPr>
                <w:rFonts w:ascii="Calibri Light" w:hAnsi="Calibri Light" w:cs="Calibri Light"/>
              </w:rPr>
              <w:t>The absence of consent and justice in the marriage contract.</w:t>
            </w:r>
          </w:p>
        </w:tc>
      </w:tr>
      <w:tr w:rsidR="00CA0B46" w:rsidRPr="00CA0B46" w:rsidTr="00CA0B46">
        <w:trPr>
          <w:jc w:val="center"/>
        </w:trPr>
        <w:tc>
          <w:tcPr>
            <w:tcW w:w="1180" w:type="dxa"/>
          </w:tcPr>
          <w:p w:rsidR="00CA0B46" w:rsidRPr="00CA0B46" w:rsidRDefault="00CA0B46" w:rsidP="00CA0B46">
            <w:pPr>
              <w:rPr>
                <w:rFonts w:ascii="Calibri Light" w:hAnsi="Calibri Light" w:cs="Calibri Light"/>
              </w:rPr>
            </w:pPr>
            <w:r w:rsidRPr="00CA0B46">
              <w:rPr>
                <w:rFonts w:ascii="Calibri Light" w:hAnsi="Calibri Light" w:cs="Calibri Light"/>
              </w:rPr>
              <w:t>Women's Protection</w:t>
            </w:r>
          </w:p>
        </w:tc>
        <w:tc>
          <w:tcPr>
            <w:tcW w:w="2430" w:type="dxa"/>
          </w:tcPr>
          <w:p w:rsidR="00CA0B46" w:rsidRPr="00CA0B46" w:rsidRDefault="00CA0B46" w:rsidP="00CA0B46">
            <w:pPr>
              <w:rPr>
                <w:rFonts w:ascii="Calibri Light" w:hAnsi="Calibri Light" w:cs="Calibri Light"/>
              </w:rPr>
            </w:pPr>
            <w:r w:rsidRPr="00CA0B46">
              <w:rPr>
                <w:rFonts w:ascii="Calibri Light" w:hAnsi="Calibri Light" w:cs="Calibri Light"/>
              </w:rPr>
              <w:t>Some families of the bride accept this tradition as part of their customs.</w:t>
            </w:r>
          </w:p>
        </w:tc>
        <w:tc>
          <w:tcPr>
            <w:tcW w:w="2874" w:type="dxa"/>
          </w:tcPr>
          <w:p w:rsidR="00CA0B46" w:rsidRPr="00CA0B46" w:rsidRDefault="00CA0B46" w:rsidP="00CA0B46">
            <w:pPr>
              <w:rPr>
                <w:rFonts w:ascii="Calibri Light" w:hAnsi="Calibri Light" w:cs="Calibri Light"/>
              </w:rPr>
            </w:pPr>
            <w:r w:rsidRPr="00CA0B46">
              <w:rPr>
                <w:rFonts w:ascii="Calibri Light" w:hAnsi="Calibri Light" w:cs="Calibri Light"/>
              </w:rPr>
              <w:t>Women often become victims of physical and psychological violence.</w:t>
            </w:r>
          </w:p>
        </w:tc>
        <w:tc>
          <w:tcPr>
            <w:tcW w:w="2191" w:type="dxa"/>
          </w:tcPr>
          <w:p w:rsidR="00CA0B46" w:rsidRPr="00CA0B46" w:rsidRDefault="00CA0B46" w:rsidP="00CA0B46">
            <w:pPr>
              <w:rPr>
                <w:rFonts w:ascii="Calibri Light" w:hAnsi="Calibri Light" w:cs="Calibri Light"/>
              </w:rPr>
            </w:pPr>
            <w:r w:rsidRPr="00CA0B46">
              <w:rPr>
                <w:rFonts w:ascii="Calibri Light" w:hAnsi="Calibri Light" w:cs="Calibri Light"/>
              </w:rPr>
              <w:t>Lack of protection for women within the customary legal system.</w:t>
            </w:r>
          </w:p>
        </w:tc>
      </w:tr>
      <w:tr w:rsidR="00CA0B46" w:rsidRPr="00CA0B46" w:rsidTr="00CA0B46">
        <w:trPr>
          <w:jc w:val="center"/>
        </w:trPr>
        <w:tc>
          <w:tcPr>
            <w:tcW w:w="1180" w:type="dxa"/>
          </w:tcPr>
          <w:p w:rsidR="00CA0B46" w:rsidRPr="00CA0B46" w:rsidRDefault="00CA0B46" w:rsidP="00CA0B46">
            <w:pPr>
              <w:rPr>
                <w:rFonts w:ascii="Calibri Light" w:hAnsi="Calibri Light" w:cs="Calibri Light"/>
              </w:rPr>
            </w:pPr>
            <w:r w:rsidRPr="00CA0B46">
              <w:rPr>
                <w:rFonts w:ascii="Calibri Light" w:hAnsi="Calibri Light" w:cs="Calibri Light"/>
              </w:rPr>
              <w:t>Social &amp; Economic Aspects</w:t>
            </w:r>
          </w:p>
        </w:tc>
        <w:tc>
          <w:tcPr>
            <w:tcW w:w="2430" w:type="dxa"/>
          </w:tcPr>
          <w:p w:rsidR="00CA0B46" w:rsidRPr="00CA0B46" w:rsidRDefault="00CA0B46" w:rsidP="00CA0B46">
            <w:pPr>
              <w:rPr>
                <w:rFonts w:ascii="Calibri Light" w:hAnsi="Calibri Light" w:cs="Calibri Light"/>
              </w:rPr>
            </w:pPr>
            <w:r w:rsidRPr="00CA0B46">
              <w:rPr>
                <w:rFonts w:ascii="Calibri Light" w:hAnsi="Calibri Light" w:cs="Calibri Light"/>
              </w:rPr>
              <w:t>Can be part of agreements between families within the community.</w:t>
            </w:r>
          </w:p>
        </w:tc>
        <w:tc>
          <w:tcPr>
            <w:tcW w:w="2874" w:type="dxa"/>
          </w:tcPr>
          <w:p w:rsidR="00CA0B46" w:rsidRPr="00CA0B46" w:rsidRDefault="00CA0B46" w:rsidP="00CA0B46">
            <w:pPr>
              <w:rPr>
                <w:rFonts w:ascii="Calibri Light" w:hAnsi="Calibri Light" w:cs="Calibri Light"/>
              </w:rPr>
            </w:pPr>
            <w:r w:rsidRPr="00CA0B46">
              <w:rPr>
                <w:rFonts w:ascii="Calibri Light" w:hAnsi="Calibri Light" w:cs="Calibri Light"/>
              </w:rPr>
              <w:t>Often leads to social conflicts and trauma for the victims.</w:t>
            </w:r>
          </w:p>
        </w:tc>
        <w:tc>
          <w:tcPr>
            <w:tcW w:w="2191" w:type="dxa"/>
          </w:tcPr>
          <w:p w:rsidR="00CA0B46" w:rsidRPr="00CA0B46" w:rsidRDefault="00CA0B46" w:rsidP="00CA0B46">
            <w:pPr>
              <w:rPr>
                <w:rFonts w:ascii="Calibri Light" w:hAnsi="Calibri Light" w:cs="Calibri Light"/>
              </w:rPr>
            </w:pPr>
            <w:r w:rsidRPr="00CA0B46">
              <w:rPr>
                <w:rFonts w:ascii="Calibri Light" w:hAnsi="Calibri Light" w:cs="Calibri Light"/>
              </w:rPr>
              <w:t>There is no mechanism to ensure women's protection and well-being.</w:t>
            </w:r>
          </w:p>
        </w:tc>
      </w:tr>
      <w:tr w:rsidR="00CA0B46" w:rsidRPr="00CA0B46" w:rsidTr="00CA0B46">
        <w:trPr>
          <w:jc w:val="center"/>
        </w:trPr>
        <w:tc>
          <w:tcPr>
            <w:tcW w:w="1180" w:type="dxa"/>
          </w:tcPr>
          <w:p w:rsidR="00CA0B46" w:rsidRPr="00CA0B46" w:rsidRDefault="00CA0B46" w:rsidP="00CA0B46">
            <w:pPr>
              <w:rPr>
                <w:rFonts w:ascii="Calibri Light" w:hAnsi="Calibri Light" w:cs="Calibri Light"/>
              </w:rPr>
            </w:pPr>
            <w:r w:rsidRPr="00CA0B46">
              <w:rPr>
                <w:rFonts w:ascii="Calibri Light" w:hAnsi="Calibri Light" w:cs="Calibri Light"/>
              </w:rPr>
              <w:t xml:space="preserve">National </w:t>
            </w:r>
            <w:r w:rsidRPr="00CA0B46">
              <w:rPr>
                <w:rFonts w:ascii="Calibri Light" w:hAnsi="Calibri Light" w:cs="Calibri Light"/>
              </w:rPr>
              <w:lastRenderedPageBreak/>
              <w:t>Law</w:t>
            </w:r>
          </w:p>
        </w:tc>
        <w:tc>
          <w:tcPr>
            <w:tcW w:w="2430" w:type="dxa"/>
          </w:tcPr>
          <w:p w:rsidR="00CA0B46" w:rsidRPr="00CA0B46" w:rsidRDefault="00CA0B46" w:rsidP="00CA0B46">
            <w:pPr>
              <w:rPr>
                <w:rFonts w:ascii="Calibri Light" w:hAnsi="Calibri Light" w:cs="Calibri Light"/>
              </w:rPr>
            </w:pPr>
            <w:r w:rsidRPr="00CA0B46">
              <w:rPr>
                <w:rFonts w:ascii="Calibri Light" w:hAnsi="Calibri Light" w:cs="Calibri Light"/>
              </w:rPr>
              <w:lastRenderedPageBreak/>
              <w:t xml:space="preserve">Customary law is still </w:t>
            </w:r>
            <w:r w:rsidRPr="00CA0B46">
              <w:rPr>
                <w:rFonts w:ascii="Calibri Light" w:hAnsi="Calibri Light" w:cs="Calibri Light"/>
              </w:rPr>
              <w:lastRenderedPageBreak/>
              <w:t>respected in certain contexts in Indonesia.</w:t>
            </w:r>
          </w:p>
        </w:tc>
        <w:tc>
          <w:tcPr>
            <w:tcW w:w="2874" w:type="dxa"/>
          </w:tcPr>
          <w:p w:rsidR="00CA0B46" w:rsidRPr="00CA0B46" w:rsidRDefault="00CA0B46" w:rsidP="00CA0B46">
            <w:pPr>
              <w:rPr>
                <w:rFonts w:ascii="Calibri Light" w:hAnsi="Calibri Light" w:cs="Calibri Light"/>
              </w:rPr>
            </w:pPr>
            <w:r w:rsidRPr="00CA0B46">
              <w:rPr>
                <w:rFonts w:ascii="Calibri Light" w:hAnsi="Calibri Light" w:cs="Calibri Light"/>
              </w:rPr>
              <w:lastRenderedPageBreak/>
              <w:t xml:space="preserve">It is considered a violation of </w:t>
            </w:r>
            <w:r w:rsidRPr="00CA0B46">
              <w:rPr>
                <w:rFonts w:ascii="Calibri Light" w:hAnsi="Calibri Light" w:cs="Calibri Light"/>
              </w:rPr>
              <w:lastRenderedPageBreak/>
              <w:t>rights and can be prosecuted under laws on abduction and violence against women.</w:t>
            </w:r>
          </w:p>
        </w:tc>
        <w:tc>
          <w:tcPr>
            <w:tcW w:w="2191" w:type="dxa"/>
          </w:tcPr>
          <w:p w:rsidR="00CA0B46" w:rsidRPr="00CA0B46" w:rsidRDefault="00CA0B46" w:rsidP="00CA0B46">
            <w:pPr>
              <w:rPr>
                <w:rFonts w:ascii="Calibri Light" w:hAnsi="Calibri Light" w:cs="Calibri Light"/>
              </w:rPr>
            </w:pPr>
            <w:r w:rsidRPr="00CA0B46">
              <w:rPr>
                <w:rFonts w:ascii="Calibri Light" w:hAnsi="Calibri Light" w:cs="Calibri Light"/>
              </w:rPr>
              <w:lastRenderedPageBreak/>
              <w:t xml:space="preserve">Incompatibility between </w:t>
            </w:r>
            <w:r w:rsidRPr="00CA0B46">
              <w:rPr>
                <w:rFonts w:ascii="Calibri Light" w:hAnsi="Calibri Light" w:cs="Calibri Light"/>
              </w:rPr>
              <w:lastRenderedPageBreak/>
              <w:t>customary practices and state law.</w:t>
            </w:r>
          </w:p>
        </w:tc>
      </w:tr>
    </w:tbl>
    <w:p w:rsidR="00CA0B46" w:rsidRPr="00CA0B46" w:rsidRDefault="00CA0B46" w:rsidP="00CA0B46">
      <w:pPr>
        <w:spacing w:before="120" w:after="120"/>
        <w:ind w:left="426"/>
        <w:jc w:val="both"/>
        <w:rPr>
          <w:rFonts w:ascii="Calibri Light" w:hAnsi="Calibri Light" w:cs="Calibri Light"/>
          <w:sz w:val="24"/>
          <w:szCs w:val="24"/>
        </w:rPr>
      </w:pPr>
      <w:r w:rsidRPr="00CA0B46">
        <w:rPr>
          <w:rFonts w:ascii="Calibri Light" w:hAnsi="Calibri Light" w:cs="Calibri Light"/>
          <w:sz w:val="24"/>
          <w:szCs w:val="24"/>
        </w:rPr>
        <w:lastRenderedPageBreak/>
        <w:t xml:space="preserve">This table illustrates the contradictions between local customs, Islamic law, and national law in the practice of </w:t>
      </w:r>
      <w:r w:rsidRPr="00350E5F">
        <w:rPr>
          <w:rFonts w:ascii="Calibri Light" w:hAnsi="Calibri Light" w:cs="Calibri Light"/>
          <w:i/>
          <w:iCs/>
          <w:sz w:val="24"/>
          <w:szCs w:val="24"/>
        </w:rPr>
        <w:t xml:space="preserve">Kawin </w:t>
      </w:r>
      <w:proofErr w:type="spellStart"/>
      <w:r w:rsidRPr="00350E5F">
        <w:rPr>
          <w:rFonts w:ascii="Calibri Light" w:hAnsi="Calibri Light" w:cs="Calibri Light"/>
          <w:i/>
          <w:iCs/>
          <w:sz w:val="24"/>
          <w:szCs w:val="24"/>
        </w:rPr>
        <w:t>Tangkap</w:t>
      </w:r>
      <w:proofErr w:type="spellEnd"/>
      <w:r w:rsidRPr="00CA0B46">
        <w:rPr>
          <w:rFonts w:ascii="Calibri Light" w:hAnsi="Calibri Light" w:cs="Calibri Light"/>
          <w:sz w:val="24"/>
          <w:szCs w:val="24"/>
        </w:rPr>
        <w:t xml:space="preserve"> in Sumba </w:t>
      </w:r>
      <w:r w:rsidR="009253CF">
        <w:rPr>
          <w:rFonts w:ascii="Calibri Light" w:hAnsi="Calibri Light" w:cs="Calibri Light"/>
          <w:sz w:val="24"/>
          <w:szCs w:val="24"/>
        </w:rPr>
        <w:fldChar w:fldCharType="begin" w:fldLock="1"/>
      </w:r>
      <w:r w:rsidR="007C3937">
        <w:rPr>
          <w:rFonts w:ascii="Calibri Light" w:hAnsi="Calibri Light" w:cs="Calibri Light"/>
          <w:sz w:val="24"/>
          <w:szCs w:val="24"/>
        </w:rPr>
        <w:instrText>ADDIN CSL_CITATION {"citationItems":[{"id":"ITEM-1","itemData":{"author":[{"dropping-particle":"","family":"Muthoifin","given":"Najib Yaman","non-dropping-particle":"","parse-names":false,"suffix":""},{"dropping-particle":"","family":"Isman","given":"Imron Rosyadi","non-dropping-particle":"","parse-names":false,"suffix":""},{"dropping-particle":"","family":"Ishmah Afiyah","given":"Masithoh","non-dropping-particle":"","parse-names":false,"suffix":""}],"container-title":"Journal of Lifestyle and SDGs Review","id":"ITEM-1","issued":{"date-parts":[["2024"]]},"page":"1-19","title":"Fostering The Ummah’S Economy Through The Stockinvestment System : The Views Of The Mui For Sustainable Development Goals","type":"article-journal","volume":"4"},"uris":["http://www.mendeley.com/documents/?uuid=9a54fbb7-e6c7-47ef-a501-55b0ab8fec1e"]}],"mendeley":{"formattedCitation":"(Muthoifin et al., 2024)","plainTextFormattedCitation":"(Muthoifin et al., 2024)","previouslyFormattedCitation":"(Muthoifin et al., 2024)"},"properties":{"noteIndex":0},"schema":"https://github.com/citation-style-language/schema/raw/master/csl-citation.json"}</w:instrText>
      </w:r>
      <w:r w:rsidR="009253CF">
        <w:rPr>
          <w:rFonts w:ascii="Calibri Light" w:hAnsi="Calibri Light" w:cs="Calibri Light"/>
          <w:sz w:val="24"/>
          <w:szCs w:val="24"/>
        </w:rPr>
        <w:fldChar w:fldCharType="separate"/>
      </w:r>
      <w:r w:rsidR="009253CF" w:rsidRPr="009253CF">
        <w:rPr>
          <w:rFonts w:ascii="Calibri Light" w:hAnsi="Calibri Light" w:cs="Calibri Light"/>
          <w:noProof/>
          <w:sz w:val="24"/>
          <w:szCs w:val="24"/>
        </w:rPr>
        <w:t>(Muthoifin et al., 2024)</w:t>
      </w:r>
      <w:r w:rsidR="009253CF">
        <w:rPr>
          <w:rFonts w:ascii="Calibri Light" w:hAnsi="Calibri Light" w:cs="Calibri Light"/>
          <w:sz w:val="24"/>
          <w:szCs w:val="24"/>
        </w:rPr>
        <w:fldChar w:fldCharType="end"/>
      </w:r>
      <w:r w:rsidRPr="00CA0B46">
        <w:rPr>
          <w:rFonts w:ascii="Calibri Light" w:hAnsi="Calibri Light" w:cs="Calibri Light"/>
          <w:sz w:val="24"/>
          <w:szCs w:val="24"/>
        </w:rPr>
        <w:t>.</w:t>
      </w:r>
    </w:p>
    <w:p w:rsidR="00CA0B46" w:rsidRPr="00CA0B46" w:rsidRDefault="00CA0B46" w:rsidP="00CA0B46">
      <w:pPr>
        <w:spacing w:before="120" w:after="120"/>
        <w:ind w:left="426"/>
        <w:jc w:val="both"/>
        <w:rPr>
          <w:rFonts w:ascii="Calibri Light" w:hAnsi="Calibri Light" w:cs="Calibri Light"/>
          <w:sz w:val="24"/>
          <w:szCs w:val="24"/>
        </w:rPr>
      </w:pPr>
      <w:r w:rsidRPr="00CA0B46">
        <w:rPr>
          <w:rFonts w:ascii="Calibri Light" w:hAnsi="Calibri Light" w:cs="Calibri Light"/>
          <w:sz w:val="24"/>
          <w:szCs w:val="24"/>
        </w:rPr>
        <w:t xml:space="preserve">The cultural practice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A0B46">
        <w:rPr>
          <w:rFonts w:ascii="Calibri Light" w:hAnsi="Calibri Light" w:cs="Calibri Light"/>
          <w:sz w:val="24"/>
          <w:szCs w:val="24"/>
        </w:rPr>
        <w:t xml:space="preserve"> or </w:t>
      </w:r>
      <w:r w:rsidRPr="00607C8A">
        <w:rPr>
          <w:rFonts w:ascii="Calibri Light" w:hAnsi="Calibri Light" w:cs="Calibri Light"/>
          <w:i/>
          <w:iCs/>
          <w:sz w:val="24"/>
          <w:szCs w:val="24"/>
        </w:rPr>
        <w:t xml:space="preserve">Kawin </w:t>
      </w:r>
      <w:proofErr w:type="spellStart"/>
      <w:r w:rsidRPr="00607C8A">
        <w:rPr>
          <w:rFonts w:ascii="Calibri Light" w:hAnsi="Calibri Light" w:cs="Calibri Light"/>
          <w:i/>
          <w:iCs/>
          <w:sz w:val="24"/>
          <w:szCs w:val="24"/>
        </w:rPr>
        <w:t>Tangkap</w:t>
      </w:r>
      <w:proofErr w:type="spellEnd"/>
      <w:r w:rsidRPr="00CA0B46">
        <w:rPr>
          <w:rFonts w:ascii="Calibri Light" w:hAnsi="Calibri Light" w:cs="Calibri Light"/>
          <w:sz w:val="24"/>
          <w:szCs w:val="24"/>
        </w:rPr>
        <w:t xml:space="preserve"> in the </w:t>
      </w:r>
      <w:proofErr w:type="spellStart"/>
      <w:r w:rsidRPr="00CA0B46">
        <w:rPr>
          <w:rFonts w:ascii="Calibri Light" w:hAnsi="Calibri Light" w:cs="Calibri Light"/>
          <w:sz w:val="24"/>
          <w:szCs w:val="24"/>
        </w:rPr>
        <w:t>Sumbanese</w:t>
      </w:r>
      <w:proofErr w:type="spellEnd"/>
      <w:r w:rsidRPr="00CA0B46">
        <w:rPr>
          <w:rFonts w:ascii="Calibri Light" w:hAnsi="Calibri Light" w:cs="Calibri Light"/>
          <w:sz w:val="24"/>
          <w:szCs w:val="24"/>
        </w:rPr>
        <w:t xml:space="preserve"> tribe of East Nusa Tenggara has long been a topic of discussion due to its controversial nature. This traditional practice, which involves the forceful taking of a woman for marriage, raises significant concerns regarding human rights, gender equality, and legal legitimacy</w:t>
      </w:r>
      <w:r w:rsidR="00C849F5">
        <w:rPr>
          <w:rFonts w:ascii="Calibri Light" w:hAnsi="Calibri Light" w:cs="Calibri Light"/>
          <w:sz w:val="24"/>
          <w:szCs w:val="24"/>
        </w:rPr>
        <w:t xml:space="preserve"> </w:t>
      </w:r>
      <w:r w:rsidR="00C849F5">
        <w:rPr>
          <w:rFonts w:ascii="Calibri Light" w:hAnsi="Calibri Light" w:cs="Calibri Light"/>
          <w:sz w:val="24"/>
          <w:szCs w:val="24"/>
        </w:rPr>
        <w:fldChar w:fldCharType="begin" w:fldLock="1"/>
      </w:r>
      <w:r w:rsidR="00C849F5">
        <w:rPr>
          <w:rFonts w:ascii="Calibri Light" w:hAnsi="Calibri Light" w:cs="Calibri Light"/>
          <w:sz w:val="24"/>
          <w:szCs w:val="24"/>
        </w:rPr>
        <w:instrText>ADDIN CSL_CITATION {"citationItems":[{"id":"ITEM-1","itemData":{"DOI":"10.61455/sicopus.v2i03.152","author":[{"dropping-particle":"","family":"Al-rahman","given":"Zahrina Iza","non-dropping-particle":"","parse-names":false,"suffix":""}],"container-title":"Solo International Collaboration and Publication of Social Sciences and Humanities","id":"ITEM-1","issue":"3","issued":{"date-parts":[["2024"]]},"page":"205-214","title":"Offering Justice : Women ' s Emancipation in an Islamic Perspective for Gender Equality and Human Rights Liberation","type":"article-journal","volume":"2"},"uris":["http://www.mendeley.com/documents/?uuid=5c4937b6-81b1-4984-89ff-41cf3505d7ff"]}],"mendeley":{"formattedCitation":"(Al-rahman, 2024)","plainTextFormattedCitation":"(Al-rahman, 2024)","previouslyFormattedCitation":"(Al-rahman, 2024)"},"properties":{"noteIndex":0},"schema":"https://github.com/citation-style-language/schema/raw/master/csl-citation.json"}</w:instrText>
      </w:r>
      <w:r w:rsidR="00C849F5">
        <w:rPr>
          <w:rFonts w:ascii="Calibri Light" w:hAnsi="Calibri Light" w:cs="Calibri Light"/>
          <w:sz w:val="24"/>
          <w:szCs w:val="24"/>
        </w:rPr>
        <w:fldChar w:fldCharType="separate"/>
      </w:r>
      <w:r w:rsidR="00C849F5" w:rsidRPr="00C849F5">
        <w:rPr>
          <w:rFonts w:ascii="Calibri Light" w:hAnsi="Calibri Light" w:cs="Calibri Light"/>
          <w:noProof/>
          <w:sz w:val="24"/>
          <w:szCs w:val="24"/>
        </w:rPr>
        <w:t>(Al-rahman, 2024)</w:t>
      </w:r>
      <w:r w:rsidR="00C849F5">
        <w:rPr>
          <w:rFonts w:ascii="Calibri Light" w:hAnsi="Calibri Light" w:cs="Calibri Light"/>
          <w:sz w:val="24"/>
          <w:szCs w:val="24"/>
        </w:rPr>
        <w:fldChar w:fldCharType="end"/>
      </w:r>
      <w:r w:rsidRPr="00CA0B46">
        <w:rPr>
          <w:rFonts w:ascii="Calibri Light" w:hAnsi="Calibri Light" w:cs="Calibri Light"/>
          <w:sz w:val="24"/>
          <w:szCs w:val="24"/>
        </w:rPr>
        <w:t xml:space="preserve">. Despite its deep-rooted presence in </w:t>
      </w:r>
      <w:proofErr w:type="spellStart"/>
      <w:r w:rsidRPr="00CA0B46">
        <w:rPr>
          <w:rFonts w:ascii="Calibri Light" w:hAnsi="Calibri Light" w:cs="Calibri Light"/>
          <w:sz w:val="24"/>
          <w:szCs w:val="24"/>
        </w:rPr>
        <w:t>Sumbanese</w:t>
      </w:r>
      <w:proofErr w:type="spellEnd"/>
      <w:r w:rsidRPr="00CA0B46">
        <w:rPr>
          <w:rFonts w:ascii="Calibri Light" w:hAnsi="Calibri Light" w:cs="Calibri Light"/>
          <w:sz w:val="24"/>
          <w:szCs w:val="24"/>
        </w:rPr>
        <w:t xml:space="preserve"> customs, the practice has been increasingly scrutinized in light of national laws and religious perspectives, particularly Islamic law. This study aims to analyze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A0B46">
        <w:rPr>
          <w:rFonts w:ascii="Calibri Light" w:hAnsi="Calibri Light" w:cs="Calibri Light"/>
          <w:sz w:val="24"/>
          <w:szCs w:val="24"/>
        </w:rPr>
        <w:t xml:space="preserve"> from the standpoint of Islamic legal principles to evaluate its compatibility with Islamic ethics and jurisprudence</w:t>
      </w:r>
      <w:r w:rsidR="00784C29">
        <w:rPr>
          <w:rFonts w:ascii="Calibri Light" w:hAnsi="Calibri Light" w:cs="Calibri Light"/>
          <w:sz w:val="24"/>
          <w:szCs w:val="24"/>
        </w:rPr>
        <w:t xml:space="preserve"> </w:t>
      </w:r>
      <w:r w:rsidR="00784C29">
        <w:rPr>
          <w:rFonts w:ascii="Calibri Light" w:hAnsi="Calibri Light" w:cs="Calibri Light"/>
          <w:sz w:val="24"/>
          <w:szCs w:val="24"/>
        </w:rPr>
        <w:fldChar w:fldCharType="begin" w:fldLock="1"/>
      </w:r>
      <w:r w:rsidR="002E6E67">
        <w:rPr>
          <w:rFonts w:ascii="Calibri Light" w:hAnsi="Calibri Light" w:cs="Calibri Light"/>
          <w:sz w:val="24"/>
          <w:szCs w:val="24"/>
        </w:rPr>
        <w:instrText>ADDIN CSL_CITATION {"citationItems":[{"id":"ITEM-1","itemData":{"DOI":"10.22225/jkh.2.3.3674.656-660","ISSN":"2746-5055","abstract":"The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Hukum","id":"ITEM-1","issue":"3","issued":{"date-parts":[["2021"]]},"page":"656-660","title":"Tradisi Kawin Tangkap (Piti Rambang) Suku Sumba di Nusa Tenggara Timur","type":"article-journal","volume":"2"},"uris":["http://www.mendeley.com/documents/?uuid=4051063f-f588-4cb5-bade-918c94dcdf0f"]}],"mendeley":{"formattedCitation":"(Doko et al., 2021)","plainTextFormattedCitation":"(Doko et al., 2021)","previouslyFormattedCitation":"(Doko et al., 2021)"},"properties":{"noteIndex":0},"schema":"https://github.com/citation-style-language/schema/raw/master/csl-citation.json"}</w:instrText>
      </w:r>
      <w:r w:rsidR="00784C29">
        <w:rPr>
          <w:rFonts w:ascii="Calibri Light" w:hAnsi="Calibri Light" w:cs="Calibri Light"/>
          <w:sz w:val="24"/>
          <w:szCs w:val="24"/>
        </w:rPr>
        <w:fldChar w:fldCharType="separate"/>
      </w:r>
      <w:r w:rsidR="00784C29" w:rsidRPr="00784C29">
        <w:rPr>
          <w:rFonts w:ascii="Calibri Light" w:hAnsi="Calibri Light" w:cs="Calibri Light"/>
          <w:noProof/>
          <w:sz w:val="24"/>
          <w:szCs w:val="24"/>
        </w:rPr>
        <w:t>(Doko et al., 2021)</w:t>
      </w:r>
      <w:r w:rsidR="00784C29">
        <w:rPr>
          <w:rFonts w:ascii="Calibri Light" w:hAnsi="Calibri Light" w:cs="Calibri Light"/>
          <w:sz w:val="24"/>
          <w:szCs w:val="24"/>
        </w:rPr>
        <w:fldChar w:fldCharType="end"/>
      </w:r>
      <w:r w:rsidRPr="00CA0B46">
        <w:rPr>
          <w:rFonts w:ascii="Calibri Light" w:hAnsi="Calibri Light" w:cs="Calibri Light"/>
          <w:sz w:val="24"/>
          <w:szCs w:val="24"/>
        </w:rPr>
        <w:t>.</w:t>
      </w:r>
    </w:p>
    <w:p w:rsidR="009D7D2D" w:rsidRDefault="00CA0B46" w:rsidP="00CA0B46">
      <w:pPr>
        <w:spacing w:before="120" w:after="120"/>
        <w:ind w:left="426"/>
        <w:jc w:val="both"/>
        <w:rPr>
          <w:rFonts w:ascii="Calibri Light" w:hAnsi="Calibri Light" w:cs="Calibri Light"/>
          <w:sz w:val="24"/>
          <w:szCs w:val="24"/>
        </w:rPr>
      </w:pPr>
      <w:r w:rsidRPr="00CA0B46">
        <w:rPr>
          <w:rFonts w:ascii="Calibri Light" w:hAnsi="Calibri Light" w:cs="Calibri Light"/>
          <w:sz w:val="24"/>
          <w:szCs w:val="24"/>
        </w:rPr>
        <w:t xml:space="preserve">The significance of this research lies in its exploration of a culturally ingrained yet legally and ethically problematic practice. While local traditions often play a crucial role in shaping societal norms, they must be examined through legal and moral frameworks to ensure justice and human dignity. This study provides an essential discourse on the intersection between customary laws and Islamic teachings, highlighting the challenges of harmonizing cultural traditions with religious and legal standards. By delving into the historical and sociocultural context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A0B46">
        <w:rPr>
          <w:rFonts w:ascii="Calibri Light" w:hAnsi="Calibri Light" w:cs="Calibri Light"/>
          <w:sz w:val="24"/>
          <w:szCs w:val="24"/>
        </w:rPr>
        <w:t xml:space="preserve">, this research seeks to uncover the underlying factors contributing to its persistence and the implications it has for women's rights and marital consent in </w:t>
      </w:r>
      <w:proofErr w:type="spellStart"/>
      <w:r w:rsidRPr="00CA0B46">
        <w:rPr>
          <w:rFonts w:ascii="Calibri Light" w:hAnsi="Calibri Light" w:cs="Calibri Light"/>
          <w:sz w:val="24"/>
          <w:szCs w:val="24"/>
        </w:rPr>
        <w:t>Sumbanese</w:t>
      </w:r>
      <w:proofErr w:type="spellEnd"/>
      <w:r w:rsidRPr="00CA0B46">
        <w:rPr>
          <w:rFonts w:ascii="Calibri Light" w:hAnsi="Calibri Light" w:cs="Calibri Light"/>
          <w:sz w:val="24"/>
          <w:szCs w:val="24"/>
        </w:rPr>
        <w:t xml:space="preserve"> society </w:t>
      </w:r>
      <w:r w:rsidR="00424F46">
        <w:rPr>
          <w:rFonts w:ascii="Calibri Light" w:hAnsi="Calibri Light" w:cs="Calibri Light"/>
          <w:sz w:val="24"/>
          <w:szCs w:val="24"/>
        </w:rPr>
        <w:fldChar w:fldCharType="begin" w:fldLock="1"/>
      </w:r>
      <w:r w:rsidR="00424F46">
        <w:rPr>
          <w:rFonts w:ascii="Calibri Light" w:hAnsi="Calibri Light" w:cs="Calibri Light"/>
          <w:sz w:val="24"/>
          <w:szCs w:val="24"/>
        </w:rPr>
        <w:instrText>ADDIN CSL_CITATION {"citationItems":[{"id":"ITEM-1","itemData":{"DOI":"10.47772/IJRISS.2023.7012008","author":[{"dropping-particle":"","family":"Muzayyanah","given":"Nurul","non-dropping-particle":"","parse-names":false,"suffix":""},{"dropping-particle":"","family":"Rosyidah","given":"Fifti","non-dropping-particle":"","parse-names":false,"suffix":""},{"dropping-particle":"","family":"Purwati","given":"Susilo","non-dropping-particle":"","parse-names":false,"suffix":""}],"container-title":"International Journal of Research and Innovation in Social Science","id":"ITEM-1","issue":"XII","issued":{"date-parts":[["2023","12","27"]]},"page":"83-88","title":"Islamophobia in Social Prejudice Perspective","type":"article-journal","volume":"VII"},"uris":["http://www.mendeley.com/documents/?uuid=d51942f9-4a00-4c54-99b9-c71c594de331"]}],"mendeley":{"formattedCitation":"(Muzayyanah et al., 2023)","plainTextFormattedCitation":"(Muzayyanah et al., 2023)","previouslyFormattedCitation":"(Muzayyanah et al., 2023)"},"properties":{"noteIndex":0},"schema":"https://github.com/citation-style-language/schema/raw/master/csl-citation.json"}</w:instrText>
      </w:r>
      <w:r w:rsidR="00424F46">
        <w:rPr>
          <w:rFonts w:ascii="Calibri Light" w:hAnsi="Calibri Light" w:cs="Calibri Light"/>
          <w:sz w:val="24"/>
          <w:szCs w:val="24"/>
        </w:rPr>
        <w:fldChar w:fldCharType="separate"/>
      </w:r>
      <w:r w:rsidR="00424F46" w:rsidRPr="00424F46">
        <w:rPr>
          <w:rFonts w:ascii="Calibri Light" w:hAnsi="Calibri Light" w:cs="Calibri Light"/>
          <w:noProof/>
          <w:sz w:val="24"/>
          <w:szCs w:val="24"/>
        </w:rPr>
        <w:t>(Muzayyanah et al., 2023)</w:t>
      </w:r>
      <w:r w:rsidR="00424F46">
        <w:rPr>
          <w:rFonts w:ascii="Calibri Light" w:hAnsi="Calibri Light" w:cs="Calibri Light"/>
          <w:sz w:val="24"/>
          <w:szCs w:val="24"/>
        </w:rPr>
        <w:fldChar w:fldCharType="end"/>
      </w:r>
      <w:r w:rsidRPr="00CA0B46">
        <w:rPr>
          <w:rFonts w:ascii="Calibri Light" w:hAnsi="Calibri Light" w:cs="Calibri Light"/>
          <w:sz w:val="24"/>
          <w:szCs w:val="24"/>
        </w:rPr>
        <w:t>.</w:t>
      </w:r>
    </w:p>
    <w:p w:rsidR="00CA0B46" w:rsidRPr="00CA0B46" w:rsidRDefault="00CA0B46" w:rsidP="00CA0B46">
      <w:pPr>
        <w:spacing w:before="120" w:after="120"/>
        <w:ind w:left="426"/>
        <w:jc w:val="both"/>
        <w:rPr>
          <w:rFonts w:ascii="Calibri Light" w:hAnsi="Calibri Light" w:cs="Calibri Light"/>
          <w:sz w:val="24"/>
          <w:szCs w:val="24"/>
        </w:rPr>
      </w:pPr>
      <w:r w:rsidRPr="00CA0B46">
        <w:rPr>
          <w:rFonts w:ascii="Calibri Light" w:hAnsi="Calibri Light" w:cs="Calibri Light"/>
          <w:sz w:val="24"/>
          <w:szCs w:val="24"/>
        </w:rPr>
        <w:t xml:space="preserve">The novelty of this study lies in its focused examination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A0B46">
        <w:rPr>
          <w:rFonts w:ascii="Calibri Light" w:hAnsi="Calibri Light" w:cs="Calibri Light"/>
          <w:sz w:val="24"/>
          <w:szCs w:val="24"/>
        </w:rPr>
        <w:t xml:space="preserve"> through the lens of Islamic law, a perspective that has been relatively underexplored in existing literature. While previous studies have discussed </w:t>
      </w:r>
      <w:r w:rsidRPr="00350E5F">
        <w:rPr>
          <w:rFonts w:ascii="Calibri Light" w:hAnsi="Calibri Light" w:cs="Calibri Light"/>
          <w:i/>
          <w:iCs/>
          <w:sz w:val="24"/>
          <w:szCs w:val="24"/>
        </w:rPr>
        <w:t xml:space="preserve">Kawin </w:t>
      </w:r>
      <w:proofErr w:type="spellStart"/>
      <w:r w:rsidRPr="00350E5F">
        <w:rPr>
          <w:rFonts w:ascii="Calibri Light" w:hAnsi="Calibri Light" w:cs="Calibri Light"/>
          <w:i/>
          <w:iCs/>
          <w:sz w:val="24"/>
          <w:szCs w:val="24"/>
        </w:rPr>
        <w:t>Tangkap</w:t>
      </w:r>
      <w:proofErr w:type="spellEnd"/>
      <w:r w:rsidRPr="00CA0B46">
        <w:rPr>
          <w:rFonts w:ascii="Calibri Light" w:hAnsi="Calibri Light" w:cs="Calibri Light"/>
          <w:sz w:val="24"/>
          <w:szCs w:val="24"/>
        </w:rPr>
        <w:t xml:space="preserve"> in relation to Indonesian legal frameworks and human rights perspectives, limited research has comprehensively analyzed this practice based on Islamic jurisprudence (</w:t>
      </w:r>
      <w:proofErr w:type="spellStart"/>
      <w:r w:rsidRPr="007C278F">
        <w:rPr>
          <w:rFonts w:ascii="Calibri Light" w:hAnsi="Calibri Light" w:cs="Calibri Light"/>
          <w:i/>
          <w:iCs/>
          <w:sz w:val="24"/>
          <w:szCs w:val="24"/>
        </w:rPr>
        <w:t>fiqh</w:t>
      </w:r>
      <w:proofErr w:type="spellEnd"/>
      <w:r w:rsidRPr="00CA0B46">
        <w:rPr>
          <w:rFonts w:ascii="Calibri Light" w:hAnsi="Calibri Light" w:cs="Calibri Light"/>
          <w:sz w:val="24"/>
          <w:szCs w:val="24"/>
        </w:rPr>
        <w:t xml:space="preserve">). This study seeks to bridge this gap by employing Islamic legal principles, particularly those concerning marriage, consent, and justice, to assess the legitimacy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A0B46">
        <w:rPr>
          <w:rFonts w:ascii="Calibri Light" w:hAnsi="Calibri Light" w:cs="Calibri Light"/>
          <w:sz w:val="24"/>
          <w:szCs w:val="24"/>
        </w:rPr>
        <w:t xml:space="preserve"> critically. Additionally, it offers an evaluative comparison between customary norms and Islamic ethical values, providing a unique contribution to the discourse on cultural traditions and religious legal systems.</w:t>
      </w:r>
    </w:p>
    <w:p w:rsidR="00CA0B46" w:rsidRDefault="00CA0B46" w:rsidP="00CA0B46">
      <w:pPr>
        <w:spacing w:before="120" w:after="120"/>
        <w:ind w:left="426"/>
        <w:jc w:val="both"/>
        <w:rPr>
          <w:rFonts w:ascii="Calibri Light" w:hAnsi="Calibri Light" w:cs="Calibri Light"/>
          <w:sz w:val="24"/>
          <w:szCs w:val="24"/>
        </w:rPr>
      </w:pPr>
      <w:r w:rsidRPr="00CA0B46">
        <w:rPr>
          <w:rFonts w:ascii="Calibri Light" w:hAnsi="Calibri Light" w:cs="Calibri Light"/>
          <w:sz w:val="24"/>
          <w:szCs w:val="24"/>
        </w:rPr>
        <w:t xml:space="preserve">Ultimately, this research aspires to contribute to the broader efforts of advocating for human rights and legal reforms, particularly in regions where cultural practices still pose challenges to gender equality and justice. By bringing Islamic law into the discussion, this study aims to provide alternative perspectives that encourage ethical and legal transformations within the </w:t>
      </w:r>
      <w:proofErr w:type="spellStart"/>
      <w:r w:rsidRPr="00CA0B46">
        <w:rPr>
          <w:rFonts w:ascii="Calibri Light" w:hAnsi="Calibri Light" w:cs="Calibri Light"/>
          <w:sz w:val="24"/>
          <w:szCs w:val="24"/>
        </w:rPr>
        <w:t>Sumbanese</w:t>
      </w:r>
      <w:proofErr w:type="spellEnd"/>
      <w:r w:rsidRPr="00CA0B46">
        <w:rPr>
          <w:rFonts w:ascii="Calibri Light" w:hAnsi="Calibri Light" w:cs="Calibri Light"/>
          <w:sz w:val="24"/>
          <w:szCs w:val="24"/>
        </w:rPr>
        <w:t xml:space="preserve"> community, ensuring that traditional customs align with the principles of justice and human dignity upheld in Islam.</w:t>
      </w:r>
    </w:p>
    <w:p w:rsidR="008C45DE" w:rsidRDefault="008C45DE" w:rsidP="008C45DE">
      <w:pPr>
        <w:spacing w:before="120" w:after="120"/>
        <w:ind w:left="426" w:firstLine="709"/>
        <w:jc w:val="both"/>
        <w:rPr>
          <w:rFonts w:ascii="Calibri Light" w:hAnsi="Calibri Light" w:cs="Calibri Light"/>
          <w:color w:val="FF0000"/>
          <w:sz w:val="24"/>
          <w:szCs w:val="24"/>
          <w:lang w:val="id-ID"/>
        </w:rPr>
      </w:pPr>
    </w:p>
    <w:p w:rsidR="00350E5F" w:rsidRDefault="00350E5F" w:rsidP="008C45DE">
      <w:pPr>
        <w:spacing w:before="120" w:after="120"/>
        <w:ind w:left="426" w:firstLine="709"/>
        <w:jc w:val="both"/>
        <w:rPr>
          <w:rFonts w:ascii="Calibri Light" w:hAnsi="Calibri Light" w:cs="Calibri Light"/>
          <w:color w:val="FF0000"/>
          <w:sz w:val="24"/>
          <w:szCs w:val="24"/>
          <w:lang w:val="id-ID"/>
        </w:rPr>
      </w:pPr>
    </w:p>
    <w:p w:rsidR="00350E5F" w:rsidRPr="00122F5F" w:rsidRDefault="00350E5F" w:rsidP="008C45DE">
      <w:pPr>
        <w:spacing w:before="120" w:after="120"/>
        <w:ind w:left="426" w:firstLine="709"/>
        <w:jc w:val="both"/>
        <w:rPr>
          <w:rFonts w:ascii="Calibri Light" w:hAnsi="Calibri Light" w:cs="Calibri Light"/>
          <w:color w:val="FF0000"/>
          <w:sz w:val="24"/>
          <w:szCs w:val="24"/>
          <w:lang w:val="id-ID"/>
        </w:rPr>
      </w:pPr>
    </w:p>
    <w:p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lastRenderedPageBreak/>
        <w:t>METHOD</w:t>
      </w:r>
    </w:p>
    <w:p w:rsidR="003F1EB8" w:rsidRPr="003F1EB8" w:rsidRDefault="003F1EB8" w:rsidP="003F1EB8">
      <w:pPr>
        <w:spacing w:before="120" w:after="120"/>
        <w:ind w:left="426"/>
        <w:jc w:val="both"/>
        <w:rPr>
          <w:rFonts w:ascii="Calibri Light" w:hAnsi="Calibri Light" w:cs="Calibri Light"/>
          <w:sz w:val="24"/>
          <w:szCs w:val="24"/>
        </w:rPr>
      </w:pPr>
      <w:r w:rsidRPr="003F1EB8">
        <w:rPr>
          <w:rFonts w:ascii="Calibri Light" w:hAnsi="Calibri Light" w:cs="Calibri Light"/>
          <w:sz w:val="24"/>
          <w:szCs w:val="24"/>
        </w:rPr>
        <w:t xml:space="preserve">This study employs a qualitative research method with a specific focus on library research or literature review, designed to examine the cultural practice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3F1EB8">
        <w:rPr>
          <w:rFonts w:ascii="Calibri Light" w:hAnsi="Calibri Light" w:cs="Calibri Light"/>
          <w:sz w:val="24"/>
          <w:szCs w:val="24"/>
        </w:rPr>
        <w:t>(</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3F1EB8">
        <w:rPr>
          <w:rFonts w:ascii="Calibri Light" w:hAnsi="Calibri Light" w:cs="Calibri Light"/>
          <w:sz w:val="24"/>
          <w:szCs w:val="24"/>
        </w:rPr>
        <w:t xml:space="preserve">) in Sumba, East Nusa Tenggara, through the lens of Islamic law. The qualitative method is appropriate for interpreting socio-cultural phenomena and normative frameworks, particularly when aiming to understand deeply rooted traditional practices and assess their compatibility with religious legal principles </w:t>
      </w:r>
      <w:r w:rsidR="00DD531E">
        <w:rPr>
          <w:rFonts w:ascii="Calibri Light" w:hAnsi="Calibri Light" w:cs="Calibri Light"/>
          <w:sz w:val="24"/>
          <w:szCs w:val="24"/>
        </w:rPr>
        <w:fldChar w:fldCharType="begin" w:fldLock="1"/>
      </w:r>
      <w:r w:rsidR="007C3937">
        <w:rPr>
          <w:rFonts w:ascii="Calibri Light" w:hAnsi="Calibri Light" w:cs="Calibri Light"/>
          <w:sz w:val="24"/>
          <w:szCs w:val="24"/>
        </w:rPr>
        <w:instrText>ADDIN CSL_CITATION {"citationItems":[{"id":"ITEM-1","itemData":{"DOI":"10.55772/filadelfia.v3i1.48","ISSN":"2721-7841","abstract":"Research methods are an integral part of science. The research method has an important meaning in terms of helping to understand, work on, assess, and the basis of the validity of a scientific work. The purpose of this study is to describe the use of qualitative research methods among theological colleges. This article uses descriptive methods and literature review. Based on the results of the discussion of this article, it can be concluded that the use of qualitative methods in theological high school environment is generally used in two types of research, namely based on field research and based on literature research. Qualitative methods based on field research can use phenomenology, grounded theory, ethnography, and case studies. While the qualitative methods used in theological high school environment based on literature research can be in the form of narrative, description, literature review, and exegesis. Metode penelitian adalah bagian yang tak terpisahkan dari ilmu pengetahuan. Metode penelitian memiliki arti penting dalam hal untuk membantu memahami, mengerjakan, menilai, dan landasan keabsahan sebuah karya ilmiah. Maksud dari penelitian ini ingin mengambarkan penggunaan metode penelitian kualitatif di kalangan sekolah tinggi teologi. Artikel ini menggunakan metode deskriptif dan kajian literatur. Berdasarkan hasil pembahasan artikel ini dapat disimpulkan bahwa penggunaan metode kualitatif di lingkungan sekolah tinggi teologi secara umum digunakan dalam dua macam penelitian yaitu berdasarkan penelitian lapangan dan berdasarkan penelitian literatur. Metode kualitatif berdasarkan penelitian lapangan bisa menggunakan fenomenologi, grounded theory, etnografi, dan studi kasus. Sedangkan metode kualitatif yang digunakan di lingkungan sekolah tinggi teologi berdasarkan penelitian literatur bisa berupa narasi, deskripsi, kajian literatur, dan eksigesa.","author":[{"dropping-particle":"","family":"Manurung","given":"Kosma","non-dropping-particle":"","parse-names":false,"suffix":""}],"container-title":"Filadelfia: Jurnal Teologi dan Pendidikan Kristen","id":"ITEM-1","issue":"1","issued":{"date-parts":[["2022"]]},"page":"285-300","title":"Mencermati Penggunaan Metode Kualitatif Di Lingkungan Sekolah Tinggi Teologi","type":"article-journal","volume":"3"},"uris":["http://www.mendeley.com/documents/?uuid=e7907aa3-447c-46fa-9eba-7de9bc439d03"]}],"mendeley":{"formattedCitation":"(Manurung, 2022)","plainTextFormattedCitation":"(Manurung, 2022)","previouslyFormattedCitation":"(Manurung, 2022)"},"properties":{"noteIndex":0},"schema":"https://github.com/citation-style-language/schema/raw/master/csl-citation.json"}</w:instrText>
      </w:r>
      <w:r w:rsidR="00DD531E">
        <w:rPr>
          <w:rFonts w:ascii="Calibri Light" w:hAnsi="Calibri Light" w:cs="Calibri Light"/>
          <w:sz w:val="24"/>
          <w:szCs w:val="24"/>
        </w:rPr>
        <w:fldChar w:fldCharType="separate"/>
      </w:r>
      <w:r w:rsidR="00DD531E" w:rsidRPr="00DD531E">
        <w:rPr>
          <w:rFonts w:ascii="Calibri Light" w:hAnsi="Calibri Light" w:cs="Calibri Light"/>
          <w:noProof/>
          <w:sz w:val="24"/>
          <w:szCs w:val="24"/>
        </w:rPr>
        <w:t>(Manurung, 2022)</w:t>
      </w:r>
      <w:r w:rsidR="00DD531E">
        <w:rPr>
          <w:rFonts w:ascii="Calibri Light" w:hAnsi="Calibri Light" w:cs="Calibri Light"/>
          <w:sz w:val="24"/>
          <w:szCs w:val="24"/>
        </w:rPr>
        <w:fldChar w:fldCharType="end"/>
      </w:r>
      <w:r w:rsidRPr="003F1EB8">
        <w:rPr>
          <w:rFonts w:ascii="Calibri Light" w:hAnsi="Calibri Light" w:cs="Calibri Light"/>
          <w:sz w:val="24"/>
          <w:szCs w:val="24"/>
        </w:rPr>
        <w:t>.</w:t>
      </w:r>
    </w:p>
    <w:p w:rsidR="003F1EB8" w:rsidRPr="003F1EB8" w:rsidRDefault="003F1EB8" w:rsidP="003F1EB8">
      <w:pPr>
        <w:spacing w:before="120" w:after="120"/>
        <w:ind w:left="426"/>
        <w:jc w:val="both"/>
        <w:rPr>
          <w:rFonts w:ascii="Calibri Light" w:hAnsi="Calibri Light" w:cs="Calibri Light"/>
          <w:sz w:val="24"/>
          <w:szCs w:val="24"/>
        </w:rPr>
      </w:pPr>
      <w:r w:rsidRPr="003F1EB8">
        <w:rPr>
          <w:rFonts w:ascii="Calibri Light" w:hAnsi="Calibri Light" w:cs="Calibri Light"/>
          <w:sz w:val="24"/>
          <w:szCs w:val="24"/>
        </w:rPr>
        <w:t>The research applies a normative juridical approach, which emphasizes the study of legal norms found in classical Islamic jurisprudence (</w:t>
      </w:r>
      <w:proofErr w:type="spellStart"/>
      <w:r w:rsidRPr="008570A1">
        <w:rPr>
          <w:rFonts w:ascii="Calibri Light" w:hAnsi="Calibri Light" w:cs="Calibri Light"/>
          <w:i/>
          <w:iCs/>
          <w:sz w:val="24"/>
          <w:szCs w:val="24"/>
        </w:rPr>
        <w:t>fiqh</w:t>
      </w:r>
      <w:proofErr w:type="spellEnd"/>
      <w:r w:rsidRPr="003F1EB8">
        <w:rPr>
          <w:rFonts w:ascii="Calibri Light" w:hAnsi="Calibri Light" w:cs="Calibri Light"/>
          <w:sz w:val="24"/>
          <w:szCs w:val="24"/>
        </w:rPr>
        <w:t xml:space="preserve">), national regulations, and academic discourse. This approach allows the researcher to evaluate the extent to which the tradition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3F1EB8">
        <w:rPr>
          <w:rFonts w:ascii="Calibri Light" w:hAnsi="Calibri Light" w:cs="Calibri Light"/>
          <w:sz w:val="24"/>
          <w:szCs w:val="24"/>
        </w:rPr>
        <w:t xml:space="preserve">aligns with or contradicts Islamic legal standards, particularly those related to marriage, human dignity, and personal consent (Afiyah, et al., 2024). The main research question posed is: How is the tradition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3F1EB8">
        <w:rPr>
          <w:rFonts w:ascii="Calibri Light" w:hAnsi="Calibri Light" w:cs="Calibri Light"/>
          <w:sz w:val="24"/>
          <w:szCs w:val="24"/>
        </w:rPr>
        <w:t>(</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3F1EB8">
        <w:rPr>
          <w:rFonts w:ascii="Calibri Light" w:hAnsi="Calibri Light" w:cs="Calibri Light"/>
          <w:sz w:val="24"/>
          <w:szCs w:val="24"/>
        </w:rPr>
        <w:t>) in Sumba perceived from the perspective of Islamic law?</w:t>
      </w:r>
    </w:p>
    <w:p w:rsidR="003F1EB8" w:rsidRPr="003F1EB8" w:rsidRDefault="003F1EB8" w:rsidP="003F1EB8">
      <w:pPr>
        <w:spacing w:before="120" w:after="120"/>
        <w:ind w:left="426"/>
        <w:jc w:val="both"/>
        <w:rPr>
          <w:rFonts w:ascii="Calibri Light" w:hAnsi="Calibri Light" w:cs="Calibri Light"/>
          <w:sz w:val="24"/>
          <w:szCs w:val="24"/>
        </w:rPr>
      </w:pPr>
      <w:r w:rsidRPr="003F1EB8">
        <w:rPr>
          <w:rFonts w:ascii="Calibri Light" w:hAnsi="Calibri Light" w:cs="Calibri Light"/>
          <w:sz w:val="24"/>
          <w:szCs w:val="24"/>
        </w:rPr>
        <w:t xml:space="preserve">In terms of data and data sources, this study draws upon both primary and secondary data. Primary data consists of authoritative Islamic legal texts, such as the Qur’an, Hadith, and classical </w:t>
      </w:r>
      <w:proofErr w:type="spellStart"/>
      <w:r w:rsidRPr="008570A1">
        <w:rPr>
          <w:rFonts w:ascii="Calibri Light" w:hAnsi="Calibri Light" w:cs="Calibri Light"/>
          <w:i/>
          <w:iCs/>
          <w:sz w:val="24"/>
          <w:szCs w:val="24"/>
        </w:rPr>
        <w:t>fiqh</w:t>
      </w:r>
      <w:proofErr w:type="spellEnd"/>
      <w:r w:rsidRPr="003F1EB8">
        <w:rPr>
          <w:rFonts w:ascii="Calibri Light" w:hAnsi="Calibri Light" w:cs="Calibri Light"/>
          <w:sz w:val="24"/>
          <w:szCs w:val="24"/>
        </w:rPr>
        <w:t xml:space="preserve"> books from various schools of Islamic law. In addition, interviews with Islamic scholars (ulama), legal experts, and local community leaders who are familiar with the practice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3F1EB8">
        <w:rPr>
          <w:rFonts w:ascii="Calibri Light" w:hAnsi="Calibri Light" w:cs="Calibri Light"/>
          <w:sz w:val="24"/>
          <w:szCs w:val="24"/>
        </w:rPr>
        <w:t xml:space="preserve"> are included to provide contextual insights and contemporary interpretations. Secondary data includes peer-reviewed journal articles, Indonesian legal documents, online news reports, and social media videos that document real-life cases and public perceptions related to this tradition.</w:t>
      </w:r>
    </w:p>
    <w:p w:rsidR="003F1EB8" w:rsidRPr="003F1EB8" w:rsidRDefault="003F1EB8" w:rsidP="003F1EB8">
      <w:pPr>
        <w:spacing w:before="120" w:after="120"/>
        <w:ind w:left="426"/>
        <w:jc w:val="both"/>
        <w:rPr>
          <w:rFonts w:ascii="Calibri Light" w:hAnsi="Calibri Light" w:cs="Calibri Light"/>
          <w:sz w:val="24"/>
          <w:szCs w:val="24"/>
        </w:rPr>
      </w:pPr>
      <w:r w:rsidRPr="003F1EB8">
        <w:rPr>
          <w:rFonts w:ascii="Calibri Light" w:hAnsi="Calibri Light" w:cs="Calibri Light"/>
          <w:sz w:val="24"/>
          <w:szCs w:val="24"/>
        </w:rPr>
        <w:t>Data collection techniques used in this study involve systematic document analysis and semi-structured interviews. Document analysis was conducted over several weeks to gather relevant information from scholarly works, legislation, and digital media. The documents were selected based on credibility, relevance, and recency. Semi-structured interviews were conducted with experts from religious and legal fields, offering interpretive depth and community-based perspectives. This dual method ensures a robust understanding of both theoretical foundations and real-world applications.</w:t>
      </w:r>
    </w:p>
    <w:p w:rsidR="003F1EB8" w:rsidRDefault="003F1EB8" w:rsidP="003F1EB8">
      <w:pPr>
        <w:spacing w:before="120" w:after="120"/>
        <w:ind w:left="426"/>
        <w:jc w:val="both"/>
        <w:rPr>
          <w:rFonts w:ascii="Calibri Light" w:hAnsi="Calibri Light" w:cs="Calibri Light"/>
          <w:sz w:val="24"/>
          <w:szCs w:val="24"/>
        </w:rPr>
      </w:pPr>
      <w:r w:rsidRPr="003F1EB8">
        <w:rPr>
          <w:rFonts w:ascii="Calibri Light" w:hAnsi="Calibri Light" w:cs="Calibri Light"/>
          <w:sz w:val="24"/>
          <w:szCs w:val="24"/>
        </w:rPr>
        <w:t xml:space="preserve">For the data analysis, this research adopts a comparative and descriptive-analytical approach. The data collected are categorized and analyzed thematically, focusing on key concepts such as consent, coercion, justice, and human rights within marriage. These concepts are then examined in relation to both Islamic legal doctrines and the customary laws of the Sumba people. A critical comparison is made between the principles of Islamic law and the local tradition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3F1EB8">
        <w:rPr>
          <w:rFonts w:ascii="Calibri Light" w:hAnsi="Calibri Light" w:cs="Calibri Light"/>
          <w:sz w:val="24"/>
          <w:szCs w:val="24"/>
        </w:rPr>
        <w:t xml:space="preserve">, highlighting areas of convergence and divergence, As shown in the picture below </w:t>
      </w:r>
      <w:r w:rsidR="00DD531E">
        <w:rPr>
          <w:rFonts w:ascii="Calibri Light" w:hAnsi="Calibri Light" w:cs="Calibri Light"/>
          <w:sz w:val="24"/>
          <w:szCs w:val="24"/>
        </w:rPr>
        <w:fldChar w:fldCharType="begin" w:fldLock="1"/>
      </w:r>
      <w:r w:rsidR="00D00634">
        <w:rPr>
          <w:rFonts w:ascii="Calibri Light" w:hAnsi="Calibri Light" w:cs="Calibri Light"/>
          <w:sz w:val="24"/>
          <w:szCs w:val="24"/>
        </w:rPr>
        <w:instrText>ADDIN CSL_CITATION {"citationItems":[{"id":"ITEM-1","itemData":{"DOI":"10.23917/profetika.v25i02.7306","author":[{"dropping-particle":"","family":"Uddin","given":"Saif","non-dropping-particle":"","parse-names":false,"suffix":""},{"dropping-particle":"","family":"Khondoker","given":"Ahmed","non-dropping-particle":"","parse-names":false,"suffix":""},{"dropping-particle":"","family":"Abuzar","given":"Muhammad","non-dropping-particle":"","parse-names":false,"suffix":""}],"container-title":"Profetika: Jurnal Studi Islam","id":"ITEM-1","issue":"2","issued":{"date-parts":[["2024"]]},"page":"273-286","title":"Ethical Curriculum Development : Insights From Islamic Epistemology Towards Sustainable Development Goals ( SDGs )","type":"article-journal","volume":"25"},"uris":["http://www.mendeley.com/documents/?uuid=6d378c45-efb7-43f8-b86e-b4339e75386f"]}],"mendeley":{"formattedCitation":"(Uddin et al., 2024)","plainTextFormattedCitation":"(Uddin et al., 2024)","previouslyFormattedCitation":"(Uddin et al., 2024)"},"properties":{"noteIndex":0},"schema":"https://github.com/citation-style-language/schema/raw/master/csl-citation.json"}</w:instrText>
      </w:r>
      <w:r w:rsidR="00DD531E">
        <w:rPr>
          <w:rFonts w:ascii="Calibri Light" w:hAnsi="Calibri Light" w:cs="Calibri Light"/>
          <w:sz w:val="24"/>
          <w:szCs w:val="24"/>
        </w:rPr>
        <w:fldChar w:fldCharType="separate"/>
      </w:r>
      <w:r w:rsidR="00DD531E" w:rsidRPr="00DD531E">
        <w:rPr>
          <w:rFonts w:ascii="Calibri Light" w:hAnsi="Calibri Light" w:cs="Calibri Light"/>
          <w:noProof/>
          <w:sz w:val="24"/>
          <w:szCs w:val="24"/>
        </w:rPr>
        <w:t>(Uddin et al., 2024)</w:t>
      </w:r>
      <w:r w:rsidR="00DD531E">
        <w:rPr>
          <w:rFonts w:ascii="Calibri Light" w:hAnsi="Calibri Light" w:cs="Calibri Light"/>
          <w:sz w:val="24"/>
          <w:szCs w:val="24"/>
        </w:rPr>
        <w:fldChar w:fldCharType="end"/>
      </w:r>
      <w:r w:rsidRPr="003F1EB8">
        <w:rPr>
          <w:rFonts w:ascii="Calibri Light" w:hAnsi="Calibri Light" w:cs="Calibri Light"/>
          <w:sz w:val="24"/>
          <w:szCs w:val="24"/>
        </w:rPr>
        <w:t>.</w:t>
      </w:r>
    </w:p>
    <w:p w:rsidR="003F1EB8" w:rsidRDefault="003F1EB8" w:rsidP="003F1EB8">
      <w:pPr>
        <w:spacing w:before="120" w:after="120"/>
        <w:ind w:left="426"/>
        <w:jc w:val="center"/>
        <w:rPr>
          <w:rFonts w:ascii="Calibri Light" w:hAnsi="Calibri Light" w:cs="Calibri Light"/>
          <w:sz w:val="24"/>
          <w:szCs w:val="24"/>
        </w:rPr>
      </w:pPr>
      <w:r w:rsidRPr="00853A3C">
        <w:rPr>
          <w:rFonts w:ascii="Calibri Light" w:hAnsi="Calibri Light" w:cs="Calibri Light"/>
          <w:noProof/>
          <w:sz w:val="24"/>
          <w:szCs w:val="24"/>
        </w:rPr>
        <w:lastRenderedPageBreak/>
        <w:drawing>
          <wp:inline distT="0" distB="0" distL="0" distR="0" wp14:anchorId="597DA904" wp14:editId="44C9D572">
            <wp:extent cx="4542616" cy="2556000"/>
            <wp:effectExtent l="0" t="0" r="0" b="0"/>
            <wp:docPr id="300978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978997" name=""/>
                    <pic:cNvPicPr/>
                  </pic:nvPicPr>
                  <pic:blipFill>
                    <a:blip r:embed="rId11"/>
                    <a:stretch>
                      <a:fillRect/>
                    </a:stretch>
                  </pic:blipFill>
                  <pic:spPr>
                    <a:xfrm>
                      <a:off x="0" y="0"/>
                      <a:ext cx="4542616" cy="2556000"/>
                    </a:xfrm>
                    <a:prstGeom prst="rect">
                      <a:avLst/>
                    </a:prstGeom>
                  </pic:spPr>
                </pic:pic>
              </a:graphicData>
            </a:graphic>
          </wp:inline>
        </w:drawing>
      </w:r>
    </w:p>
    <w:p w:rsidR="003F1EB8" w:rsidRPr="003F1EB8" w:rsidRDefault="003F1EB8" w:rsidP="003F1EB8">
      <w:pPr>
        <w:spacing w:before="120" w:after="120"/>
        <w:ind w:left="426"/>
        <w:jc w:val="center"/>
        <w:rPr>
          <w:rFonts w:ascii="Calibri Light" w:hAnsi="Calibri Light" w:cs="Calibri Light"/>
          <w:i/>
          <w:iCs/>
          <w:sz w:val="24"/>
          <w:szCs w:val="24"/>
        </w:rPr>
      </w:pPr>
      <w:r w:rsidRPr="003F1EB8">
        <w:rPr>
          <w:rFonts w:ascii="Calibri Light" w:hAnsi="Calibri Light" w:cs="Calibri Light"/>
          <w:b/>
          <w:bCs/>
          <w:i/>
          <w:iCs/>
          <w:sz w:val="24"/>
          <w:szCs w:val="24"/>
        </w:rPr>
        <w:t>Figure 1.</w:t>
      </w:r>
      <w:r w:rsidRPr="003F1EB8">
        <w:rPr>
          <w:rFonts w:ascii="Calibri Light" w:hAnsi="Calibri Light" w:cs="Calibri Light"/>
          <w:i/>
          <w:iCs/>
          <w:sz w:val="24"/>
          <w:szCs w:val="24"/>
        </w:rPr>
        <w:t xml:space="preserve"> Research location</w:t>
      </w:r>
    </w:p>
    <w:p w:rsidR="003F1EB8" w:rsidRDefault="003F1EB8" w:rsidP="008C3DC2">
      <w:pPr>
        <w:spacing w:before="120" w:after="120"/>
        <w:ind w:left="426"/>
        <w:jc w:val="both"/>
        <w:rPr>
          <w:rFonts w:ascii="Calibri Light" w:hAnsi="Calibri Light" w:cs="Calibri Light"/>
          <w:sz w:val="24"/>
          <w:szCs w:val="24"/>
        </w:rPr>
      </w:pPr>
      <w:r w:rsidRPr="003F1EB8">
        <w:rPr>
          <w:rFonts w:ascii="Calibri Light" w:hAnsi="Calibri Light" w:cs="Calibri Light"/>
          <w:sz w:val="24"/>
          <w:szCs w:val="24"/>
        </w:rPr>
        <w:t xml:space="preserve">To strengthen the normative evaluation, this study incorporates the </w:t>
      </w:r>
      <w:proofErr w:type="spellStart"/>
      <w:r w:rsidRPr="008570A1">
        <w:rPr>
          <w:rFonts w:ascii="Calibri Light" w:hAnsi="Calibri Light" w:cs="Calibri Light"/>
          <w:i/>
          <w:iCs/>
          <w:sz w:val="24"/>
          <w:szCs w:val="24"/>
        </w:rPr>
        <w:t>maqashid</w:t>
      </w:r>
      <w:proofErr w:type="spellEnd"/>
      <w:r w:rsidRPr="008570A1">
        <w:rPr>
          <w:rFonts w:ascii="Calibri Light" w:hAnsi="Calibri Light" w:cs="Calibri Light"/>
          <w:i/>
          <w:iCs/>
          <w:sz w:val="24"/>
          <w:szCs w:val="24"/>
        </w:rPr>
        <w:t xml:space="preserve"> shariah</w:t>
      </w:r>
      <w:r w:rsidRPr="003F1EB8">
        <w:rPr>
          <w:rFonts w:ascii="Calibri Light" w:hAnsi="Calibri Light" w:cs="Calibri Light"/>
          <w:sz w:val="24"/>
          <w:szCs w:val="24"/>
        </w:rPr>
        <w:t xml:space="preserve"> (objectives of Islamic law) framework as an analytical tool. This framework assesses the practice in terms of its adherence to core Islamic values, including the preservation of religion (</w:t>
      </w:r>
      <w:r w:rsidRPr="00607C8A">
        <w:rPr>
          <w:rFonts w:ascii="Calibri Light" w:hAnsi="Calibri Light" w:cs="Calibri Light"/>
          <w:i/>
          <w:iCs/>
          <w:sz w:val="24"/>
          <w:szCs w:val="24"/>
        </w:rPr>
        <w:t>din</w:t>
      </w:r>
      <w:r w:rsidRPr="003F1EB8">
        <w:rPr>
          <w:rFonts w:ascii="Calibri Light" w:hAnsi="Calibri Light" w:cs="Calibri Light"/>
          <w:sz w:val="24"/>
          <w:szCs w:val="24"/>
        </w:rPr>
        <w:t>), life (</w:t>
      </w:r>
      <w:proofErr w:type="spellStart"/>
      <w:r w:rsidRPr="00607C8A">
        <w:rPr>
          <w:rFonts w:ascii="Calibri Light" w:hAnsi="Calibri Light" w:cs="Calibri Light"/>
          <w:i/>
          <w:iCs/>
          <w:sz w:val="24"/>
          <w:szCs w:val="24"/>
        </w:rPr>
        <w:t>nafs</w:t>
      </w:r>
      <w:proofErr w:type="spellEnd"/>
      <w:r w:rsidRPr="003F1EB8">
        <w:rPr>
          <w:rFonts w:ascii="Calibri Light" w:hAnsi="Calibri Light" w:cs="Calibri Light"/>
          <w:sz w:val="24"/>
          <w:szCs w:val="24"/>
        </w:rPr>
        <w:t>), intellect (</w:t>
      </w:r>
      <w:r w:rsidRPr="00607C8A">
        <w:rPr>
          <w:rFonts w:ascii="Calibri Light" w:hAnsi="Calibri Light" w:cs="Calibri Light"/>
          <w:i/>
          <w:iCs/>
          <w:sz w:val="24"/>
          <w:szCs w:val="24"/>
        </w:rPr>
        <w:t>‘</w:t>
      </w:r>
      <w:proofErr w:type="spellStart"/>
      <w:r w:rsidRPr="00607C8A">
        <w:rPr>
          <w:rFonts w:ascii="Calibri Light" w:hAnsi="Calibri Light" w:cs="Calibri Light"/>
          <w:i/>
          <w:iCs/>
          <w:sz w:val="24"/>
          <w:szCs w:val="24"/>
        </w:rPr>
        <w:t>aql</w:t>
      </w:r>
      <w:proofErr w:type="spellEnd"/>
      <w:r w:rsidRPr="003F1EB8">
        <w:rPr>
          <w:rFonts w:ascii="Calibri Light" w:hAnsi="Calibri Light" w:cs="Calibri Light"/>
          <w:sz w:val="24"/>
          <w:szCs w:val="24"/>
        </w:rPr>
        <w:t>), lineage (</w:t>
      </w:r>
      <w:proofErr w:type="spellStart"/>
      <w:r w:rsidRPr="00607C8A">
        <w:rPr>
          <w:rFonts w:ascii="Calibri Light" w:hAnsi="Calibri Light" w:cs="Calibri Light"/>
          <w:i/>
          <w:iCs/>
          <w:sz w:val="24"/>
          <w:szCs w:val="24"/>
        </w:rPr>
        <w:t>nasl</w:t>
      </w:r>
      <w:proofErr w:type="spellEnd"/>
      <w:r w:rsidRPr="003F1EB8">
        <w:rPr>
          <w:rFonts w:ascii="Calibri Light" w:hAnsi="Calibri Light" w:cs="Calibri Light"/>
          <w:sz w:val="24"/>
          <w:szCs w:val="24"/>
        </w:rPr>
        <w:t>), and wealth (</w:t>
      </w:r>
      <w:r w:rsidRPr="00607C8A">
        <w:rPr>
          <w:rFonts w:ascii="Calibri Light" w:hAnsi="Calibri Light" w:cs="Calibri Light"/>
          <w:i/>
          <w:iCs/>
          <w:sz w:val="24"/>
          <w:szCs w:val="24"/>
        </w:rPr>
        <w:t>mal</w:t>
      </w:r>
      <w:r w:rsidRPr="003F1EB8">
        <w:rPr>
          <w:rFonts w:ascii="Calibri Light" w:hAnsi="Calibri Light" w:cs="Calibri Light"/>
          <w:sz w:val="24"/>
          <w:szCs w:val="24"/>
        </w:rPr>
        <w:t xml:space="preserve">). Special emphasis is placed on the values of justice, human dignity, and gender equality, which are essential pillars in Islamic marital ethics. In conclusion, this methodology allows for a comprehensive and nuanced understanding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3F1EB8">
        <w:rPr>
          <w:rFonts w:ascii="Calibri Light" w:hAnsi="Calibri Light" w:cs="Calibri Light"/>
          <w:sz w:val="24"/>
          <w:szCs w:val="24"/>
        </w:rPr>
        <w:t>, situated within both the cultural context of Sumba and the legal-ethical framework of Islamic law. By bridging normative theory with empirical insights, the study contributes to broader discourses on legal pluralism, gender justice, and cultural transformation in Muslim societies (Ali, et al., 2024).</w:t>
      </w:r>
    </w:p>
    <w:p w:rsidR="00F369EC" w:rsidRPr="00122F5F" w:rsidRDefault="00F369EC" w:rsidP="00F369EC">
      <w:pPr>
        <w:spacing w:before="120" w:after="120"/>
        <w:ind w:left="426"/>
        <w:jc w:val="both"/>
        <w:rPr>
          <w:rFonts w:ascii="Calibri Light" w:hAnsi="Calibri Light" w:cs="Calibri Light"/>
          <w:color w:val="FF0000"/>
          <w:sz w:val="24"/>
          <w:szCs w:val="24"/>
          <w:lang w:val="id-ID"/>
        </w:rPr>
      </w:pPr>
    </w:p>
    <w:p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RESULT AND DISCUSSION</w:t>
      </w:r>
    </w:p>
    <w:p w:rsidR="001D2303" w:rsidRPr="001D2303" w:rsidRDefault="001D2303" w:rsidP="001D2303">
      <w:pPr>
        <w:spacing w:before="120" w:after="120"/>
        <w:ind w:left="440" w:right="-1" w:hanging="14"/>
        <w:jc w:val="both"/>
        <w:rPr>
          <w:rFonts w:ascii="Calibri Light" w:hAnsi="Calibri Light" w:cs="Calibri Light"/>
          <w:sz w:val="24"/>
          <w:szCs w:val="24"/>
        </w:rPr>
      </w:pPr>
      <w:r w:rsidRPr="001D2303">
        <w:rPr>
          <w:rFonts w:ascii="Calibri Light" w:hAnsi="Calibri Light" w:cs="Calibri Light"/>
          <w:sz w:val="24"/>
          <w:szCs w:val="24"/>
        </w:rPr>
        <w:t xml:space="preserve">The practice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Pr="001D2303">
        <w:rPr>
          <w:rFonts w:ascii="Calibri Light" w:hAnsi="Calibri Light" w:cs="Calibri Light"/>
          <w:sz w:val="24"/>
          <w:szCs w:val="24"/>
        </w:rPr>
        <w:t xml:space="preserve">, locally referred to as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1D2303">
        <w:rPr>
          <w:rFonts w:ascii="Calibri Light" w:hAnsi="Calibri Light" w:cs="Calibri Light"/>
          <w:sz w:val="24"/>
          <w:szCs w:val="24"/>
        </w:rPr>
        <w:t xml:space="preserve">, is a traditional custom still found among certain communities in Sumba, East Nusa Tenggara. This cultural practice involves a man forcibly taking a woman—often without her prior knowledge or consent—with the intent of making her his wife. While some defend the custom as part of local identity and heritage, it raises serious ethical and legal concerns, particularly when analyzed from the standpoint of Islamic law. From an Islamic legal perspective,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1D2303">
        <w:rPr>
          <w:rFonts w:ascii="Calibri Light" w:hAnsi="Calibri Light" w:cs="Calibri Light"/>
          <w:sz w:val="24"/>
          <w:szCs w:val="24"/>
        </w:rPr>
        <w:t xml:space="preserve"> is considered inappropriate and invalid due to its coercive nature. Islamic marriage requires the </w:t>
      </w:r>
      <w:proofErr w:type="spellStart"/>
      <w:r w:rsidRPr="00607C8A">
        <w:rPr>
          <w:rFonts w:ascii="Calibri Light" w:hAnsi="Calibri Light" w:cs="Calibri Light"/>
          <w:i/>
          <w:iCs/>
          <w:sz w:val="24"/>
          <w:szCs w:val="24"/>
        </w:rPr>
        <w:t>ijab</w:t>
      </w:r>
      <w:proofErr w:type="spellEnd"/>
      <w:r w:rsidRPr="001D2303">
        <w:rPr>
          <w:rFonts w:ascii="Calibri Light" w:hAnsi="Calibri Light" w:cs="Calibri Light"/>
          <w:sz w:val="24"/>
          <w:szCs w:val="24"/>
        </w:rPr>
        <w:t xml:space="preserve"> and </w:t>
      </w:r>
      <w:proofErr w:type="spellStart"/>
      <w:r w:rsidRPr="00607C8A">
        <w:rPr>
          <w:rFonts w:ascii="Calibri Light" w:hAnsi="Calibri Light" w:cs="Calibri Light"/>
          <w:i/>
          <w:iCs/>
          <w:sz w:val="24"/>
          <w:szCs w:val="24"/>
        </w:rPr>
        <w:t>qabul</w:t>
      </w:r>
      <w:proofErr w:type="spellEnd"/>
      <w:r w:rsidRPr="001D2303">
        <w:rPr>
          <w:rFonts w:ascii="Calibri Light" w:hAnsi="Calibri Light" w:cs="Calibri Light"/>
          <w:sz w:val="24"/>
          <w:szCs w:val="24"/>
        </w:rPr>
        <w:t xml:space="preserve"> (offer and acceptance) to be carried out willingly by both the bride and groom. The absence of the bride’s free consent contradicts the core Islamic principle that marriage must be based on mutual agreement and justice.</w:t>
      </w:r>
    </w:p>
    <w:p w:rsidR="001D2303" w:rsidRDefault="001D2303" w:rsidP="001D2303">
      <w:pPr>
        <w:spacing w:before="120" w:after="120"/>
        <w:ind w:left="440" w:right="-1" w:hanging="14"/>
        <w:jc w:val="both"/>
        <w:rPr>
          <w:rFonts w:ascii="Calibri Light" w:hAnsi="Calibri Light" w:cs="Calibri Light"/>
          <w:sz w:val="24"/>
          <w:szCs w:val="24"/>
        </w:rPr>
      </w:pPr>
      <w:r w:rsidRPr="001D2303">
        <w:rPr>
          <w:rFonts w:ascii="Calibri Light" w:hAnsi="Calibri Light" w:cs="Calibri Light"/>
          <w:sz w:val="24"/>
          <w:szCs w:val="24"/>
        </w:rPr>
        <w:t xml:space="preserve">The results of this study affirm that while cultural traditions hold social significance, they must not override fundamental religious and moral standards. The practice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1D2303">
        <w:rPr>
          <w:rFonts w:ascii="Calibri Light" w:hAnsi="Calibri Light" w:cs="Calibri Light"/>
          <w:sz w:val="24"/>
          <w:szCs w:val="24"/>
        </w:rPr>
        <w:t xml:space="preserve">fails to meet the criteria of lawful marriage in Islam and, therefore, should be </w:t>
      </w:r>
      <w:r w:rsidRPr="001D2303">
        <w:rPr>
          <w:rFonts w:ascii="Calibri Light" w:hAnsi="Calibri Light" w:cs="Calibri Light"/>
          <w:sz w:val="24"/>
          <w:szCs w:val="24"/>
        </w:rPr>
        <w:lastRenderedPageBreak/>
        <w:t>reconsidered or reformed to ensure alignment with Islamic ethics and the protection of individual rights.</w:t>
      </w:r>
    </w:p>
    <w:p w:rsidR="001D2303" w:rsidRPr="001D2303" w:rsidRDefault="001D2303" w:rsidP="001D2303">
      <w:pPr>
        <w:spacing w:before="120" w:after="120"/>
        <w:ind w:left="440" w:right="-1" w:hanging="14"/>
        <w:jc w:val="both"/>
        <w:rPr>
          <w:rFonts w:ascii="Calibri Light" w:hAnsi="Calibri Light" w:cs="Calibri Light"/>
          <w:b/>
          <w:bCs/>
          <w:sz w:val="24"/>
          <w:szCs w:val="24"/>
        </w:rPr>
      </w:pPr>
      <w:r w:rsidRPr="001D2303">
        <w:rPr>
          <w:rFonts w:ascii="Calibri Light" w:hAnsi="Calibri Light" w:cs="Calibri Light"/>
          <w:b/>
          <w:bCs/>
          <w:sz w:val="24"/>
          <w:szCs w:val="24"/>
        </w:rPr>
        <w:t>Results</w:t>
      </w:r>
    </w:p>
    <w:p w:rsidR="001D2303" w:rsidRPr="001D2303" w:rsidRDefault="001D2303" w:rsidP="001D2303">
      <w:pPr>
        <w:spacing w:before="120" w:after="120"/>
        <w:ind w:left="440" w:right="-1" w:hanging="14"/>
        <w:jc w:val="both"/>
        <w:rPr>
          <w:rFonts w:ascii="Calibri Light" w:hAnsi="Calibri Light" w:cs="Calibri Light"/>
          <w:sz w:val="24"/>
          <w:szCs w:val="24"/>
        </w:rPr>
      </w:pPr>
      <w:r w:rsidRPr="001D2303">
        <w:rPr>
          <w:rFonts w:ascii="Calibri Light" w:hAnsi="Calibri Light" w:cs="Calibri Light"/>
          <w:sz w:val="24"/>
          <w:szCs w:val="24"/>
        </w:rPr>
        <w:t>Indonesia is a country of wealth, both biological and non-biological wealth from Sabang to M</w:t>
      </w:r>
      <w:r w:rsidR="00705793">
        <w:rPr>
          <w:rFonts w:ascii="Calibri Light" w:hAnsi="Calibri Light" w:cs="Calibri Light"/>
          <w:sz w:val="24"/>
          <w:szCs w:val="24"/>
        </w:rPr>
        <w:t>e</w:t>
      </w:r>
      <w:r w:rsidRPr="001D2303">
        <w:rPr>
          <w:rFonts w:ascii="Calibri Light" w:hAnsi="Calibri Light" w:cs="Calibri Light"/>
          <w:sz w:val="24"/>
          <w:szCs w:val="24"/>
        </w:rPr>
        <w:t xml:space="preserve">rauke a lot of biological and non-biological wealth, especially culture and tradition. Let's look at and discuss one of the cultures or traditions of captive marriage. The tradition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1D2303">
        <w:rPr>
          <w:rFonts w:ascii="Calibri Light" w:hAnsi="Calibri Light" w:cs="Calibri Light"/>
          <w:sz w:val="24"/>
          <w:szCs w:val="24"/>
        </w:rPr>
        <w:t xml:space="preserve">is defined as marriage after the arrest of a pair of women by the family of the man, where they are secluded in a house or other quiet place with indications of conjugal relations </w:t>
      </w:r>
      <w:r w:rsidR="00D00634">
        <w:rPr>
          <w:rFonts w:ascii="Calibri Light" w:hAnsi="Calibri Light" w:cs="Calibri Light"/>
          <w:sz w:val="24"/>
          <w:szCs w:val="24"/>
        </w:rPr>
        <w:fldChar w:fldCharType="begin" w:fldLock="1"/>
      </w:r>
      <w:r w:rsidR="009C3EE9">
        <w:rPr>
          <w:rFonts w:ascii="Calibri Light" w:hAnsi="Calibri Light" w:cs="Calibri Light"/>
          <w:sz w:val="24"/>
          <w:szCs w:val="24"/>
        </w:rPr>
        <w:instrText>ADDIN CSL_CITATION {"citationItems":[{"id":"ITEM-1","itemData":{"DOI":"10.31958/juris.v21i1.5581","ISSN":"25802763","abstract":"This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Syariah","id":"ITEM-1","issue":"1","issued":{"date-parts":[["2022"]]},"page":"77-87","title":"Forced Marriage: Implementation of the Mandatory Provisions of the Bride’s Consent in Indonesia","type":"article-journal","volume":"21"},"uris":["http://www.mendeley.com/documents/?uuid=fd0d438e-fac5-402b-97ed-567765a75ea8"]}],"mendeley":{"formattedCitation":"(Subeitan, 2022)","plainTextFormattedCitation":"(Subeitan, 2022)","previouslyFormattedCitation":"(Subeitan, 2022)"},"properties":{"noteIndex":0},"schema":"https://github.com/citation-style-language/schema/raw/master/csl-citation.json"}</w:instrText>
      </w:r>
      <w:r w:rsidR="00D00634">
        <w:rPr>
          <w:rFonts w:ascii="Calibri Light" w:hAnsi="Calibri Light" w:cs="Calibri Light"/>
          <w:sz w:val="24"/>
          <w:szCs w:val="24"/>
        </w:rPr>
        <w:fldChar w:fldCharType="separate"/>
      </w:r>
      <w:r w:rsidR="00D00634" w:rsidRPr="00D00634">
        <w:rPr>
          <w:rFonts w:ascii="Calibri Light" w:hAnsi="Calibri Light" w:cs="Calibri Light"/>
          <w:noProof/>
          <w:sz w:val="24"/>
          <w:szCs w:val="24"/>
        </w:rPr>
        <w:t>(Subeitan, 2022)</w:t>
      </w:r>
      <w:r w:rsidR="00D00634">
        <w:rPr>
          <w:rFonts w:ascii="Calibri Light" w:hAnsi="Calibri Light" w:cs="Calibri Light"/>
          <w:sz w:val="24"/>
          <w:szCs w:val="24"/>
        </w:rPr>
        <w:fldChar w:fldCharType="end"/>
      </w:r>
      <w:r w:rsidRPr="001D2303">
        <w:rPr>
          <w:rFonts w:ascii="Calibri Light" w:hAnsi="Calibri Light" w:cs="Calibri Light"/>
          <w:sz w:val="24"/>
          <w:szCs w:val="24"/>
        </w:rPr>
        <w:t>.</w:t>
      </w:r>
    </w:p>
    <w:p w:rsidR="001D2303" w:rsidRDefault="001D2303" w:rsidP="001D2303">
      <w:pPr>
        <w:spacing w:before="120" w:after="120"/>
        <w:ind w:left="440" w:right="-1" w:hanging="14"/>
        <w:jc w:val="both"/>
        <w:rPr>
          <w:rFonts w:ascii="Calibri Light" w:hAnsi="Calibri Light" w:cs="Calibri Light"/>
          <w:sz w:val="24"/>
          <w:szCs w:val="24"/>
        </w:rPr>
      </w:pPr>
      <w:r w:rsidRPr="001D2303">
        <w:rPr>
          <w:rFonts w:ascii="Calibri Light" w:hAnsi="Calibri Light" w:cs="Calibri Light"/>
          <w:sz w:val="24"/>
          <w:szCs w:val="24"/>
        </w:rPr>
        <w:t xml:space="preserve">In other studies that discuss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Pr="001D2303">
        <w:rPr>
          <w:rFonts w:ascii="Calibri Light" w:hAnsi="Calibri Light" w:cs="Calibri Light"/>
          <w:sz w:val="24"/>
          <w:szCs w:val="24"/>
        </w:rPr>
        <w:t xml:space="preserve">, it can be interpreted as forced marriage where marriage can occur due to family problems such as; Zina, Being alone in a quiet place, Visiting beyond visiting hours, or Being pregnant out of wedlock </w:t>
      </w:r>
      <w:r w:rsidR="009C3EE9">
        <w:rPr>
          <w:rFonts w:ascii="Calibri Light" w:hAnsi="Calibri Light" w:cs="Calibri Light"/>
          <w:sz w:val="24"/>
          <w:szCs w:val="24"/>
        </w:rPr>
        <w:fldChar w:fldCharType="begin" w:fldLock="1"/>
      </w:r>
      <w:r w:rsidR="009C3EE9">
        <w:rPr>
          <w:rFonts w:ascii="Calibri Light" w:hAnsi="Calibri Light" w:cs="Calibri Light"/>
          <w:sz w:val="24"/>
          <w:szCs w:val="24"/>
        </w:rPr>
        <w:instrText>ADDIN CSL_CITATION {"citationItems":[{"id":"ITEM-1","itemData":{"DOI":"10.36312/sasambo.v3i2.483","abstract":"Perceraian di NTB makin meningkat diakibatkan maraknya pernikahan dibawah umur (19 tahun kebawah), kurangnya pemahaman tentang hal-hal yang harus persiapkan sebelum melakukan pernikahan. kondisi ini menjadi dasar melakukan pengabdian dengan tujuan meningkatkan pengetahuan dan pemahaman tentang pernikahan islam melalui kegitan penyuluhan Pra Nikah dalam perspektif Islam. Mitra dalam kegitan ini adalah masyarakat desa Gelogor kabupaten Lombok Barat yang berjumlah 20 orang. Metode pelaksanaan dengan ceramah, diskusi dan tanya jawab. Langkah-langkah kegitan perencanaa, tindakan, dan evalusi. Hasil pre test pemahaman mitra tentang pra nikah dalam Perspektif  Islam mendapatkan nilai rata-rata 50 dan hasil posttest rata-rata 90 dengan rata-rata peningkatan 33%. Ini menunjukkan bahwa kegiatan penyuluhan memberikan dampak pada peningkatan pemahaman dan pengetahuan mitra. Meskipun terjadi peningkatan dan pemahaman mitra masih perlu dilakukan sosialisasi dan pempingan secara berkelanjutan. Pre-Marriage Counseling is an Islamic Perspective as an Effort to Increase Knowledge About Islamic Marriage Divorce in NTB may increase due to the prevalence of underage marriages (19 years and under), lack of understanding of the things that must be prepared before marriage. This condition becomes the basis for doing service with the aim of increasing knowledge and understanding of Islamic marriage through Pre-Marriage counseling activities from an Islamic perspective. Partners in this activity are the Gelogor village community, West Lombok district, totaling 20 people. The implementation method is lecture, discussion, and question and answer. The steps of planning, action, and evaluation activities. The results of the pre-test of partners' understanding of premarital marriage in the Islamic perspective got an average score of 50 and the posttest results averaged 90 with an average increase of 33%. This shows that the extension activities have an impact on increasing the understanding and knowledge of partners. Although there is an increase and understanding of partners, it is still necessary to carry out socialization and mentoring on an ongoing basis.","author":[{"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container-title":"Sasambo: Jurnal Abdimas (Journal of Community Service)","id":"ITEM-1","issue":"2","issued":{"date-parts":[["2021"]]},"page":"92-98","title":"Penyuluhan Pra Nikah Dalam Perspektif Islam Sebagai Upaya Meningkatkan Pengetahuan Tentang Pernikahan Islam","type":"article-journal","volume":"3"},"uris":["http://www.mendeley.com/documents/?uuid=780dba43-744d-441a-8389-b8faefee1394"]}],"mendeley":{"formattedCitation":"(Israfil et al., 2021)","plainTextFormattedCitation":"(Israfil et al., 2021)","previouslyFormattedCitation":"(Israfil et al., 2021)"},"properties":{"noteIndex":0},"schema":"https://github.com/citation-style-language/schema/raw/master/csl-citation.json"}</w:instrText>
      </w:r>
      <w:r w:rsidR="009C3EE9">
        <w:rPr>
          <w:rFonts w:ascii="Calibri Light" w:hAnsi="Calibri Light" w:cs="Calibri Light"/>
          <w:sz w:val="24"/>
          <w:szCs w:val="24"/>
        </w:rPr>
        <w:fldChar w:fldCharType="separate"/>
      </w:r>
      <w:r w:rsidR="009C3EE9" w:rsidRPr="009C3EE9">
        <w:rPr>
          <w:rFonts w:ascii="Calibri Light" w:hAnsi="Calibri Light" w:cs="Calibri Light"/>
          <w:noProof/>
          <w:sz w:val="24"/>
          <w:szCs w:val="24"/>
        </w:rPr>
        <w:t>(Israfil et al., 2021)</w:t>
      </w:r>
      <w:r w:rsidR="009C3EE9">
        <w:rPr>
          <w:rFonts w:ascii="Calibri Light" w:hAnsi="Calibri Light" w:cs="Calibri Light"/>
          <w:sz w:val="24"/>
          <w:szCs w:val="24"/>
        </w:rPr>
        <w:fldChar w:fldCharType="end"/>
      </w:r>
      <w:r w:rsidRPr="001D2303">
        <w:rPr>
          <w:rFonts w:ascii="Calibri Light" w:hAnsi="Calibri Light" w:cs="Calibri Light"/>
          <w:sz w:val="24"/>
          <w:szCs w:val="24"/>
        </w:rPr>
        <w:t xml:space="preserve">. So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1D2303">
        <w:rPr>
          <w:rFonts w:ascii="Calibri Light" w:hAnsi="Calibri Light" w:cs="Calibri Light"/>
          <w:sz w:val="24"/>
          <w:szCs w:val="24"/>
        </w:rPr>
        <w:t xml:space="preserve">can be interpreted as forced marriage where the marriage occurs because there is an indication that a man and woman have a relationship like husband and wife or can also be accused of conjugal relations </w:t>
      </w:r>
      <w:r w:rsidR="009C3EE9">
        <w:rPr>
          <w:rFonts w:ascii="Calibri Light" w:hAnsi="Calibri Light" w:cs="Calibri Light"/>
          <w:sz w:val="24"/>
          <w:szCs w:val="24"/>
        </w:rPr>
        <w:fldChar w:fldCharType="begin" w:fldLock="1"/>
      </w:r>
      <w:r w:rsidR="00BA4491">
        <w:rPr>
          <w:rFonts w:ascii="Calibri Light" w:hAnsi="Calibri Light" w:cs="Calibri Light"/>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Timur","type":"article-journal","volume":"7"},"uris":["http://www.mendeley.com/documents/?uuid=1390ba2d-028d-4317-9f92-bb1c77e38bd6"]}],"mendeley":{"formattedCitation":"(Sanjaya &amp; Rahardi, 2021)","plainTextFormattedCitation":"(Sanjaya &amp; Rahardi, 2021)","previouslyFormattedCitation":"(Sanjaya &amp; Rahardi, 2021)"},"properties":{"noteIndex":0},"schema":"https://github.com/citation-style-language/schema/raw/master/csl-citation.json"}</w:instrText>
      </w:r>
      <w:r w:rsidR="009C3EE9">
        <w:rPr>
          <w:rFonts w:ascii="Calibri Light" w:hAnsi="Calibri Light" w:cs="Calibri Light"/>
          <w:sz w:val="24"/>
          <w:szCs w:val="24"/>
        </w:rPr>
        <w:fldChar w:fldCharType="separate"/>
      </w:r>
      <w:r w:rsidR="009C3EE9" w:rsidRPr="009C3EE9">
        <w:rPr>
          <w:rFonts w:ascii="Calibri Light" w:hAnsi="Calibri Light" w:cs="Calibri Light"/>
          <w:noProof/>
          <w:sz w:val="24"/>
          <w:szCs w:val="24"/>
        </w:rPr>
        <w:t>(Sanjaya &amp; Rahardi, 2021)</w:t>
      </w:r>
      <w:r w:rsidR="009C3EE9">
        <w:rPr>
          <w:rFonts w:ascii="Calibri Light" w:hAnsi="Calibri Light" w:cs="Calibri Light"/>
          <w:sz w:val="24"/>
          <w:szCs w:val="24"/>
        </w:rPr>
        <w:fldChar w:fldCharType="end"/>
      </w:r>
      <w:r w:rsidRPr="001D2303">
        <w:rPr>
          <w:rFonts w:ascii="Calibri Light" w:hAnsi="Calibri Light" w:cs="Calibri Light"/>
          <w:sz w:val="24"/>
          <w:szCs w:val="24"/>
        </w:rPr>
        <w:t>.</w:t>
      </w:r>
    </w:p>
    <w:p w:rsidR="001D2303" w:rsidRDefault="001D2303" w:rsidP="001D2303">
      <w:pPr>
        <w:spacing w:before="120" w:after="120"/>
        <w:ind w:left="440" w:right="-1" w:hanging="14"/>
        <w:jc w:val="center"/>
        <w:rPr>
          <w:rFonts w:ascii="Calibri Light" w:hAnsi="Calibri Light" w:cs="Calibri Light"/>
          <w:sz w:val="24"/>
          <w:szCs w:val="24"/>
        </w:rPr>
      </w:pPr>
      <w:r w:rsidRPr="009F0A49">
        <w:rPr>
          <w:rFonts w:ascii="Calibri Light" w:hAnsi="Calibri Light" w:cs="Calibri Light"/>
          <w:noProof/>
          <w:sz w:val="24"/>
          <w:szCs w:val="24"/>
        </w:rPr>
        <w:drawing>
          <wp:inline distT="0" distB="0" distL="0" distR="0" wp14:anchorId="077C0D53" wp14:editId="3D17D177">
            <wp:extent cx="3433880" cy="2556000"/>
            <wp:effectExtent l="0" t="0" r="0" b="0"/>
            <wp:docPr id="883132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32003" name=""/>
                    <pic:cNvPicPr/>
                  </pic:nvPicPr>
                  <pic:blipFill>
                    <a:blip r:embed="rId12"/>
                    <a:stretch>
                      <a:fillRect/>
                    </a:stretch>
                  </pic:blipFill>
                  <pic:spPr>
                    <a:xfrm>
                      <a:off x="0" y="0"/>
                      <a:ext cx="3433880" cy="2556000"/>
                    </a:xfrm>
                    <a:prstGeom prst="rect">
                      <a:avLst/>
                    </a:prstGeom>
                  </pic:spPr>
                </pic:pic>
              </a:graphicData>
            </a:graphic>
          </wp:inline>
        </w:drawing>
      </w:r>
    </w:p>
    <w:p w:rsidR="001D2303" w:rsidRPr="001D2303" w:rsidRDefault="001D2303" w:rsidP="001D2303">
      <w:pPr>
        <w:spacing w:before="120" w:after="120"/>
        <w:ind w:left="440" w:right="-1" w:hanging="14"/>
        <w:jc w:val="center"/>
        <w:rPr>
          <w:rFonts w:ascii="Calibri Light" w:hAnsi="Calibri Light" w:cs="Calibri Light"/>
          <w:i/>
          <w:iCs/>
          <w:sz w:val="24"/>
          <w:szCs w:val="24"/>
        </w:rPr>
      </w:pPr>
      <w:r w:rsidRPr="001D2303">
        <w:rPr>
          <w:rFonts w:ascii="Calibri Light" w:hAnsi="Calibri Light" w:cs="Calibri Light"/>
          <w:b/>
          <w:bCs/>
          <w:i/>
          <w:iCs/>
          <w:sz w:val="24"/>
          <w:szCs w:val="24"/>
        </w:rPr>
        <w:t xml:space="preserve">Figure 2. </w:t>
      </w:r>
      <w:r w:rsidRPr="001D2303">
        <w:rPr>
          <w:rFonts w:ascii="Calibri Light" w:hAnsi="Calibri Light" w:cs="Calibri Light"/>
          <w:i/>
          <w:iCs/>
          <w:sz w:val="24"/>
          <w:szCs w:val="24"/>
        </w:rPr>
        <w:t xml:space="preserve">Procession and discussion of the implementation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p>
    <w:p w:rsidR="001D2303" w:rsidRDefault="001D2303" w:rsidP="00B25EDF">
      <w:pPr>
        <w:spacing w:before="120" w:after="120"/>
        <w:ind w:left="440" w:right="-1" w:hanging="14"/>
        <w:jc w:val="both"/>
        <w:rPr>
          <w:rFonts w:ascii="Calibri Light" w:hAnsi="Calibri Light" w:cs="Calibri Light"/>
          <w:sz w:val="24"/>
          <w:szCs w:val="24"/>
        </w:rPr>
      </w:pPr>
      <w:r w:rsidRPr="001D2303">
        <w:rPr>
          <w:rFonts w:ascii="Calibri Light" w:hAnsi="Calibri Light" w:cs="Calibri Light"/>
          <w:sz w:val="24"/>
          <w:szCs w:val="24"/>
        </w:rPr>
        <w:t xml:space="preserve">This image captures a traditional procession and communal discussion surrounding the practice of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1D2303">
        <w:rPr>
          <w:rFonts w:ascii="Calibri Light" w:hAnsi="Calibri Light" w:cs="Calibri Light"/>
          <w:sz w:val="24"/>
          <w:szCs w:val="24"/>
        </w:rPr>
        <w:t>(</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1D2303">
        <w:rPr>
          <w:rFonts w:ascii="Calibri Light" w:hAnsi="Calibri Light" w:cs="Calibri Light"/>
          <w:sz w:val="24"/>
          <w:szCs w:val="24"/>
        </w:rPr>
        <w:t>) in Sumba, East Nusa Tenggara. The gathering often involves elders, family members, and local leaders who negotiate the terms following the forced act of taking the bride</w:t>
      </w:r>
      <w:r w:rsidR="00C849F5">
        <w:rPr>
          <w:rFonts w:ascii="Calibri Light" w:hAnsi="Calibri Light" w:cs="Calibri Light"/>
          <w:sz w:val="24"/>
          <w:szCs w:val="24"/>
        </w:rPr>
        <w:t xml:space="preserve"> </w:t>
      </w:r>
      <w:r w:rsidR="00C849F5">
        <w:rPr>
          <w:rFonts w:ascii="Calibri Light" w:hAnsi="Calibri Light" w:cs="Calibri Light"/>
          <w:sz w:val="24"/>
          <w:szCs w:val="24"/>
        </w:rPr>
        <w:fldChar w:fldCharType="begin" w:fldLock="1"/>
      </w:r>
      <w:r w:rsidR="007C3937">
        <w:rPr>
          <w:rFonts w:ascii="Calibri Light" w:hAnsi="Calibri Light" w:cs="Calibri Light"/>
          <w:sz w:val="24"/>
          <w:szCs w:val="24"/>
        </w:rPr>
        <w:instrText>ADDIN CSL_CITATION {"citationItems":[{"id":"ITEM-1","itemData":{"DOI":"10.61455/deujis.v2i03.136","author":[{"dropping-particle":"","family":"Abuzar","given":"Muhammad","non-dropping-particle":"","parse-names":false,"suffix":""}],"container-title":"Demak Universal Journal of Islam and Sharia","id":"ITEM-1","issue":"3","issued":{"date-parts":[["2024"]]},"page":"221-230","title":"Harmony in the Family : Indicators of Marriage Success in Cultural and Religious Foundations in Bangladesh","type":"article-journal","volume":"2"},"uris":["http://www.mendeley.com/documents/?uuid=10a88c32-bc0a-4b1b-99e1-4e333f313e47"]}],"mendeley":{"formattedCitation":"(Abuzar, 2024)","plainTextFormattedCitation":"(Abuzar, 2024)","previouslyFormattedCitation":"(Abuzar, 2024)"},"properties":{"noteIndex":0},"schema":"https://github.com/citation-style-language/schema/raw/master/csl-citation.json"}</w:instrText>
      </w:r>
      <w:r w:rsidR="00C849F5">
        <w:rPr>
          <w:rFonts w:ascii="Calibri Light" w:hAnsi="Calibri Light" w:cs="Calibri Light"/>
          <w:sz w:val="24"/>
          <w:szCs w:val="24"/>
        </w:rPr>
        <w:fldChar w:fldCharType="separate"/>
      </w:r>
      <w:r w:rsidR="00C849F5" w:rsidRPr="00C849F5">
        <w:rPr>
          <w:rFonts w:ascii="Calibri Light" w:hAnsi="Calibri Light" w:cs="Calibri Light"/>
          <w:noProof/>
          <w:sz w:val="24"/>
          <w:szCs w:val="24"/>
        </w:rPr>
        <w:t>(Abuzar, 2024)</w:t>
      </w:r>
      <w:r w:rsidR="00C849F5">
        <w:rPr>
          <w:rFonts w:ascii="Calibri Light" w:hAnsi="Calibri Light" w:cs="Calibri Light"/>
          <w:sz w:val="24"/>
          <w:szCs w:val="24"/>
        </w:rPr>
        <w:fldChar w:fldCharType="end"/>
      </w:r>
      <w:r w:rsidRPr="001D2303">
        <w:rPr>
          <w:rFonts w:ascii="Calibri Light" w:hAnsi="Calibri Light" w:cs="Calibri Light"/>
          <w:sz w:val="24"/>
          <w:szCs w:val="24"/>
        </w:rPr>
        <w:t>. While culturally significant to some, the scene reflects the complex social dynamics and ethical concerns related to consent and gender roles. In the context of Islamic law, such a practice raises critical issues, especially regarding the requirement for mutual agreement in a valid and just marriage contract</w:t>
      </w:r>
      <w:r w:rsidR="00C849F5">
        <w:rPr>
          <w:rFonts w:ascii="Calibri Light" w:hAnsi="Calibri Light" w:cs="Calibri Light"/>
          <w:sz w:val="24"/>
          <w:szCs w:val="24"/>
        </w:rPr>
        <w:t xml:space="preserve"> </w:t>
      </w:r>
      <w:r w:rsidR="00C849F5">
        <w:rPr>
          <w:rFonts w:ascii="Calibri Light" w:hAnsi="Calibri Light" w:cs="Calibri Light"/>
          <w:sz w:val="24"/>
          <w:szCs w:val="24"/>
        </w:rPr>
        <w:fldChar w:fldCharType="begin" w:fldLock="1"/>
      </w:r>
      <w:r w:rsidR="00C849F5">
        <w:rPr>
          <w:rFonts w:ascii="Calibri Light" w:hAnsi="Calibri Light" w:cs="Calibri Light"/>
          <w:sz w:val="24"/>
          <w:szCs w:val="24"/>
        </w:rPr>
        <w:instrText>ADDIN CSL_CITATION {"citationItems":[{"id":"ITEM-1","itemData":{"DOI":"10.61455/sicopus.v2i02.134","author":[{"dropping-particle":"","family":"Aryani","given":"Sekar Ayu","non-dropping-particle":"","parse-names":false,"suffix":""},{"dropping-particle":"","family":"Budi","given":"Erham","non-dropping-particle":"","parse-names":false,"suffix":""},{"dropping-particle":"","family":"Amini","given":"Soleh","non-dropping-particle":"","parse-names":false,"suffix":""}],"container-title":"Solo International Collaboration and Publication of Social Sciences and Humanities","id":"ITEM-1","issue":"2","issued":{"date-parts":[["2024"]]},"page":"107-120","title":"Fostering Community Awareness of the Importance of Religiosity to Minimize Conflict and Violence","type":"article-journal","volume":"2"},"uris":["http://www.mendeley.com/documents/?uuid=2cdc7127-bbba-4d6b-8f81-91759b2bfd87"]}],"mendeley":{"formattedCitation":"(Aryani et al., 2024)","plainTextFormattedCitation":"(Aryani et al., 2024)","previouslyFormattedCitation":"(Aryani et al., 2024)"},"properties":{"noteIndex":0},"schema":"https://github.com/citation-style-language/schema/raw/master/csl-citation.json"}</w:instrText>
      </w:r>
      <w:r w:rsidR="00C849F5">
        <w:rPr>
          <w:rFonts w:ascii="Calibri Light" w:hAnsi="Calibri Light" w:cs="Calibri Light"/>
          <w:sz w:val="24"/>
          <w:szCs w:val="24"/>
        </w:rPr>
        <w:fldChar w:fldCharType="separate"/>
      </w:r>
      <w:r w:rsidR="00C849F5" w:rsidRPr="00C849F5">
        <w:rPr>
          <w:rFonts w:ascii="Calibri Light" w:hAnsi="Calibri Light" w:cs="Calibri Light"/>
          <w:noProof/>
          <w:sz w:val="24"/>
          <w:szCs w:val="24"/>
        </w:rPr>
        <w:t>(Aryani et al., 2024)</w:t>
      </w:r>
      <w:r w:rsidR="00C849F5">
        <w:rPr>
          <w:rFonts w:ascii="Calibri Light" w:hAnsi="Calibri Light" w:cs="Calibri Light"/>
          <w:sz w:val="24"/>
          <w:szCs w:val="24"/>
        </w:rPr>
        <w:fldChar w:fldCharType="end"/>
      </w:r>
      <w:r w:rsidRPr="001D2303">
        <w:rPr>
          <w:rFonts w:ascii="Calibri Light" w:hAnsi="Calibri Light" w:cs="Calibri Light"/>
          <w:sz w:val="24"/>
          <w:szCs w:val="24"/>
        </w:rPr>
        <w:t>.</w:t>
      </w:r>
    </w:p>
    <w:p w:rsidR="004846F8" w:rsidRPr="004846F8" w:rsidRDefault="004846F8" w:rsidP="00B25EDF">
      <w:pPr>
        <w:spacing w:before="120" w:after="120"/>
        <w:ind w:left="440" w:right="-1" w:hanging="14"/>
        <w:jc w:val="both"/>
        <w:rPr>
          <w:rFonts w:ascii="Calibri Light" w:hAnsi="Calibri Light" w:cs="Calibri Light"/>
          <w:b/>
          <w:bCs/>
          <w:sz w:val="24"/>
          <w:szCs w:val="24"/>
        </w:rPr>
      </w:pPr>
      <w:r w:rsidRPr="004846F8">
        <w:rPr>
          <w:rFonts w:ascii="Calibri Light" w:hAnsi="Calibri Light" w:cs="Calibri Light"/>
          <w:b/>
          <w:bCs/>
          <w:sz w:val="24"/>
          <w:szCs w:val="24"/>
        </w:rPr>
        <w:t>History and Development of the Practice of Captive Marriage in Sumba, East Nusa Tenggara</w:t>
      </w:r>
    </w:p>
    <w:p w:rsidR="004846F8" w:rsidRPr="004846F8" w:rsidRDefault="004846F8" w:rsidP="004846F8">
      <w:pPr>
        <w:spacing w:before="120" w:after="120"/>
        <w:ind w:left="440" w:right="-1" w:hanging="14"/>
        <w:jc w:val="both"/>
        <w:rPr>
          <w:rFonts w:ascii="Calibri Light" w:hAnsi="Calibri Light" w:cs="Calibri Light"/>
          <w:sz w:val="24"/>
          <w:szCs w:val="24"/>
        </w:rPr>
      </w:pPr>
      <w:r w:rsidRPr="004846F8">
        <w:rPr>
          <w:rFonts w:ascii="Calibri Light" w:hAnsi="Calibri Light" w:cs="Calibri Light"/>
          <w:sz w:val="24"/>
          <w:szCs w:val="24"/>
        </w:rPr>
        <w:t xml:space="preserve">The practice of capturing marriage in Sumba, East Nusa Tenggara has recently attracted controversy. This tradition is considered to lead to the abduction of women, and </w:t>
      </w:r>
      <w:r w:rsidRPr="004846F8">
        <w:rPr>
          <w:rFonts w:ascii="Calibri Light" w:hAnsi="Calibri Light" w:cs="Calibri Light"/>
          <w:sz w:val="24"/>
          <w:szCs w:val="24"/>
        </w:rPr>
        <w:lastRenderedPageBreak/>
        <w:t xml:space="preserve">violations of women's rights and human rights. Capture mating is considered a tradition from their ancestors for generations to this day </w:t>
      </w:r>
      <w:r w:rsidR="001F40F0">
        <w:rPr>
          <w:rFonts w:ascii="Calibri Light" w:hAnsi="Calibri Light" w:cs="Calibri Light"/>
          <w:sz w:val="24"/>
          <w:szCs w:val="24"/>
        </w:rPr>
        <w:fldChar w:fldCharType="begin" w:fldLock="1"/>
      </w:r>
      <w:r w:rsidR="008C52B7">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Lombok","type":"article-journal","volume":"7"},"uris":["http://www.mendeley.com/documents/?uuid=5f14c6e3-6d7d-481b-b09f-1da59f242885"]},{"id":"ITEM-2","itemData":{"DOI":"10.21776/ub.sbn.2017.oo1.01.03","abstract":"Perkawinan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Nusantara","id":"ITEM-2","issue":"1","issued":{"date-parts":[["2017"]]},"page":"18-27","title":"Belis dan Harga Seorang Perempuan Sumba (Perkawinan Adat Suku Wewewa, Sumba Barat Daya, NTT)","type":"article-journal","volume":"1"},"uris":["http://www.mendeley.com/documents/?uuid=ca5f7575-3bb7-42c6-9366-78c30c76c066"]}],"mendeley":{"formattedCitation":"(Agust, 2022; Kleden, 2017)","plainTextFormattedCitation":"(Agust, 2022; Kleden, 2017)","previouslyFormattedCitation":"(Agust, 2022; Kleden, 2017)"},"properties":{"noteIndex":0},"schema":"https://github.com/citation-style-language/schema/raw/master/csl-citation.json"}</w:instrText>
      </w:r>
      <w:r w:rsidR="001F40F0">
        <w:rPr>
          <w:rFonts w:ascii="Calibri Light" w:hAnsi="Calibri Light" w:cs="Calibri Light"/>
          <w:sz w:val="24"/>
          <w:szCs w:val="24"/>
        </w:rPr>
        <w:fldChar w:fldCharType="separate"/>
      </w:r>
      <w:r w:rsidR="001F40F0" w:rsidRPr="001F40F0">
        <w:rPr>
          <w:rFonts w:ascii="Calibri Light" w:hAnsi="Calibri Light" w:cs="Calibri Light"/>
          <w:noProof/>
          <w:sz w:val="24"/>
          <w:szCs w:val="24"/>
        </w:rPr>
        <w:t>(Agust, 2022; Kleden, 2017)</w:t>
      </w:r>
      <w:r w:rsidR="001F40F0">
        <w:rPr>
          <w:rFonts w:ascii="Calibri Light" w:hAnsi="Calibri Light" w:cs="Calibri Light"/>
          <w:sz w:val="24"/>
          <w:szCs w:val="24"/>
        </w:rPr>
        <w:fldChar w:fldCharType="end"/>
      </w:r>
      <w:r w:rsidRPr="004846F8">
        <w:rPr>
          <w:rFonts w:ascii="Calibri Light" w:hAnsi="Calibri Light" w:cs="Calibri Light"/>
          <w:sz w:val="24"/>
          <w:szCs w:val="24"/>
        </w:rPr>
        <w:t xml:space="preserve">. </w:t>
      </w:r>
    </w:p>
    <w:p w:rsidR="004846F8" w:rsidRPr="004846F8" w:rsidRDefault="004846F8" w:rsidP="004846F8">
      <w:pPr>
        <w:spacing w:before="120" w:after="120"/>
        <w:ind w:left="440" w:right="-1" w:hanging="14"/>
        <w:jc w:val="both"/>
        <w:rPr>
          <w:rFonts w:ascii="Calibri Light" w:hAnsi="Calibri Light" w:cs="Calibri Light"/>
          <w:sz w:val="24"/>
          <w:szCs w:val="24"/>
        </w:rPr>
      </w:pPr>
      <w:r w:rsidRPr="004846F8">
        <w:rPr>
          <w:rFonts w:ascii="Calibri Light" w:hAnsi="Calibri Light" w:cs="Calibri Light"/>
          <w:sz w:val="24"/>
          <w:szCs w:val="24"/>
        </w:rPr>
        <w:t xml:space="preserve">In the old tradition of Sumba society,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4846F8">
        <w:rPr>
          <w:rFonts w:ascii="Calibri Light" w:hAnsi="Calibri Light" w:cs="Calibri Light"/>
          <w:sz w:val="24"/>
          <w:szCs w:val="24"/>
        </w:rPr>
        <w:t xml:space="preserve">is usually carried out by the groom's family, who is hindered by belts or high dowry from the woman's side. </w:t>
      </w:r>
      <w:r w:rsidR="007C278F" w:rsidRPr="007C278F">
        <w:rPr>
          <w:rFonts w:ascii="Calibri Light" w:hAnsi="Calibri Light" w:cs="Calibri Light"/>
          <w:i/>
          <w:iCs/>
          <w:sz w:val="24"/>
          <w:szCs w:val="24"/>
        </w:rPr>
        <w:t xml:space="preserve">Kawin </w:t>
      </w:r>
      <w:proofErr w:type="spellStart"/>
      <w:r w:rsidR="007C278F" w:rsidRPr="007C278F">
        <w:rPr>
          <w:rFonts w:ascii="Calibri Light" w:hAnsi="Calibri Light" w:cs="Calibri Light"/>
          <w:i/>
          <w:iCs/>
          <w:sz w:val="24"/>
          <w:szCs w:val="24"/>
        </w:rPr>
        <w:t>Tangkap</w:t>
      </w:r>
      <w:proofErr w:type="spellEnd"/>
      <w:r w:rsidR="007C278F" w:rsidRPr="007C278F">
        <w:rPr>
          <w:rFonts w:ascii="Calibri Light" w:hAnsi="Calibri Light" w:cs="Calibri Light"/>
          <w:sz w:val="24"/>
          <w:szCs w:val="24"/>
        </w:rPr>
        <w:t xml:space="preserve"> </w:t>
      </w:r>
      <w:r w:rsidRPr="004846F8">
        <w:rPr>
          <w:rFonts w:ascii="Calibri Light" w:hAnsi="Calibri Light" w:cs="Calibri Light"/>
          <w:sz w:val="24"/>
          <w:szCs w:val="24"/>
        </w:rPr>
        <w:t xml:space="preserve">is a category of marriage without marriage that occurs because there is no family agreement on the </w:t>
      </w:r>
      <w:proofErr w:type="gramStart"/>
      <w:r w:rsidRPr="004846F8">
        <w:rPr>
          <w:rFonts w:ascii="Calibri Light" w:hAnsi="Calibri Light" w:cs="Calibri Light"/>
          <w:sz w:val="24"/>
          <w:szCs w:val="24"/>
        </w:rPr>
        <w:t>amount</w:t>
      </w:r>
      <w:proofErr w:type="gramEnd"/>
      <w:r w:rsidRPr="004846F8">
        <w:rPr>
          <w:rFonts w:ascii="Calibri Light" w:hAnsi="Calibri Light" w:cs="Calibri Light"/>
          <w:sz w:val="24"/>
          <w:szCs w:val="24"/>
        </w:rPr>
        <w:t xml:space="preserve"> of belts or dowry. At the beginning of this tradition, a woman was dressed. The bridegroom is also dressed in traditional clothes and riding a horse. The woman was arrested and taken to the man's family home. This tradition is unique because it involves the good name of both families, especially with the background of the family. After being arrested, the male party would bring a machete and a horse to the female side as a sign of apology and a sign that the woman was already in the man's house </w:t>
      </w:r>
      <w:r w:rsidR="00BA4491">
        <w:rPr>
          <w:rFonts w:ascii="Calibri Light" w:hAnsi="Calibri Light" w:cs="Calibri Light"/>
          <w:sz w:val="24"/>
          <w:szCs w:val="24"/>
        </w:rPr>
        <w:fldChar w:fldCharType="begin" w:fldLock="1"/>
      </w:r>
      <w:r w:rsidR="00BA4491">
        <w:rPr>
          <w:rFonts w:ascii="Calibri Light" w:hAnsi="Calibri Light" w:cs="Calibri Light"/>
          <w:sz w:val="24"/>
          <w:szCs w:val="24"/>
        </w:rPr>
        <w:instrText>ADDIN CSL_CITATION {"citationItems":[{"id":"ITEM-1","itemData":{"DOI":"10.24235/equalita.v3i2.9841","abstract":"Selain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Esra","non-dropping-particle":"","parse-names":false,"suffix":""},{"dropping-particle":"","family":"Utomo","given":"Alvianto","non-dropping-particle":"","parse-names":false,"suffix":""}],"container-title":"Equalita: Jurnal Studi Gender dan Anak","id":"ITEM-1","issue":"2","issued":{"date-parts":[["2021"]]},"title":"Kawin Tangkap ( studi sosiologi tentang makna dan praktik kawin tangkap di desa mareda kalada , kec . Wewewa timur , kab . Sumba barat daya )","type":"article-journal","volume":"3"},"uris":["http://www.mendeley.com/documents/?uuid=dacdcb52-d72e-47b4-9faf-a84472dcab82"]}],"mendeley":{"formattedCitation":"(Tanggu et al., 2021)","plainTextFormattedCitation":"(Tanggu et al., 2021)","previouslyFormattedCitation":"(Tanggu et al., 2021)"},"properties":{"noteIndex":0},"schema":"https://github.com/citation-style-language/schema/raw/master/csl-citation.json"}</w:instrText>
      </w:r>
      <w:r w:rsidR="00BA4491">
        <w:rPr>
          <w:rFonts w:ascii="Calibri Light" w:hAnsi="Calibri Light" w:cs="Calibri Light"/>
          <w:sz w:val="24"/>
          <w:szCs w:val="24"/>
        </w:rPr>
        <w:fldChar w:fldCharType="separate"/>
      </w:r>
      <w:r w:rsidR="00BA4491" w:rsidRPr="00BA4491">
        <w:rPr>
          <w:rFonts w:ascii="Calibri Light" w:hAnsi="Calibri Light" w:cs="Calibri Light"/>
          <w:noProof/>
          <w:sz w:val="24"/>
          <w:szCs w:val="24"/>
        </w:rPr>
        <w:t>(Tanggu et al., 2021)</w:t>
      </w:r>
      <w:r w:rsidR="00BA4491">
        <w:rPr>
          <w:rFonts w:ascii="Calibri Light" w:hAnsi="Calibri Light" w:cs="Calibri Light"/>
          <w:sz w:val="24"/>
          <w:szCs w:val="24"/>
        </w:rPr>
        <w:fldChar w:fldCharType="end"/>
      </w:r>
      <w:r w:rsidRPr="004846F8">
        <w:rPr>
          <w:rFonts w:ascii="Calibri Light" w:hAnsi="Calibri Light" w:cs="Calibri Light"/>
          <w:sz w:val="24"/>
          <w:szCs w:val="24"/>
        </w:rPr>
        <w:t>.</w:t>
      </w:r>
    </w:p>
    <w:p w:rsidR="004846F8" w:rsidRPr="004846F8" w:rsidRDefault="004846F8" w:rsidP="004846F8">
      <w:pPr>
        <w:spacing w:before="120" w:after="120"/>
        <w:ind w:left="440" w:right="-1" w:hanging="14"/>
        <w:jc w:val="both"/>
        <w:rPr>
          <w:rFonts w:ascii="Calibri Light" w:hAnsi="Calibri Light" w:cs="Calibri Light"/>
          <w:sz w:val="24"/>
          <w:szCs w:val="24"/>
        </w:rPr>
      </w:pPr>
      <w:r w:rsidRPr="004846F8">
        <w:rPr>
          <w:rFonts w:ascii="Calibri Light" w:hAnsi="Calibri Light" w:cs="Calibri Light"/>
          <w:sz w:val="24"/>
          <w:szCs w:val="24"/>
        </w:rPr>
        <w:t xml:space="preserve">Along with the times, the practice of captive marriage that was carried out was not by the initial procedures of tradition. Later, this tradition went awry and harmed women personally. Recent captive marriages seem to make women feel like they are kidnapped, tortured, abused, even humiliated, and worthless </w:t>
      </w:r>
      <w:r w:rsidR="00BA4491">
        <w:rPr>
          <w:rFonts w:ascii="Calibri Light" w:hAnsi="Calibri Light" w:cs="Calibri Light"/>
          <w:sz w:val="24"/>
          <w:szCs w:val="24"/>
        </w:rPr>
        <w:fldChar w:fldCharType="begin" w:fldLock="1"/>
      </w:r>
      <w:r w:rsidR="00766B93">
        <w:rPr>
          <w:rFonts w:ascii="Calibri Light" w:hAnsi="Calibri Light" w:cs="Calibri Light"/>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Timur","type":"article-journal","volume":"7"},"uris":["http://www.mendeley.com/documents/?uuid=1390ba2d-028d-4317-9f92-bb1c77e38bd6"]}],"mendeley":{"formattedCitation":"(Sanjaya &amp; Rahardi, 2021)","plainTextFormattedCitation":"(Sanjaya &amp; Rahardi, 2021)","previouslyFormattedCitation":"(Sanjaya &amp; Rahardi, 2021)"},"properties":{"noteIndex":0},"schema":"https://github.com/citation-style-language/schema/raw/master/csl-citation.json"}</w:instrText>
      </w:r>
      <w:r w:rsidR="00BA4491">
        <w:rPr>
          <w:rFonts w:ascii="Calibri Light" w:hAnsi="Calibri Light" w:cs="Calibri Light"/>
          <w:sz w:val="24"/>
          <w:szCs w:val="24"/>
        </w:rPr>
        <w:fldChar w:fldCharType="separate"/>
      </w:r>
      <w:r w:rsidR="00BA4491" w:rsidRPr="00BA4491">
        <w:rPr>
          <w:rFonts w:ascii="Calibri Light" w:hAnsi="Calibri Light" w:cs="Calibri Light"/>
          <w:noProof/>
          <w:sz w:val="24"/>
          <w:szCs w:val="24"/>
        </w:rPr>
        <w:t>(Sanjaya &amp; Rahardi, 2021)</w:t>
      </w:r>
      <w:r w:rsidR="00BA4491">
        <w:rPr>
          <w:rFonts w:ascii="Calibri Light" w:hAnsi="Calibri Light" w:cs="Calibri Light"/>
          <w:sz w:val="24"/>
          <w:szCs w:val="24"/>
        </w:rPr>
        <w:fldChar w:fldCharType="end"/>
      </w:r>
      <w:r w:rsidRPr="004846F8">
        <w:rPr>
          <w:rFonts w:ascii="Calibri Light" w:hAnsi="Calibri Light" w:cs="Calibri Light"/>
          <w:sz w:val="24"/>
          <w:szCs w:val="24"/>
        </w:rPr>
        <w:t>.</w:t>
      </w:r>
    </w:p>
    <w:p w:rsidR="001D2303" w:rsidRDefault="004846F8" w:rsidP="004846F8">
      <w:pPr>
        <w:spacing w:before="120" w:after="120"/>
        <w:ind w:left="440" w:right="-1" w:hanging="14"/>
        <w:jc w:val="both"/>
        <w:rPr>
          <w:rFonts w:ascii="Calibri Light" w:hAnsi="Calibri Light" w:cs="Calibri Light"/>
          <w:sz w:val="24"/>
          <w:szCs w:val="24"/>
        </w:rPr>
      </w:pPr>
      <w:r w:rsidRPr="004846F8">
        <w:rPr>
          <w:rFonts w:ascii="Calibri Light" w:hAnsi="Calibri Light" w:cs="Calibri Light"/>
          <w:sz w:val="24"/>
          <w:szCs w:val="24"/>
        </w:rPr>
        <w:t>Influential factors in marriage include economic factors in terms of debt-related, social strata factors, education, and trust. Women in this case are used as ransom for family debts</w:t>
      </w:r>
      <w:r w:rsidR="00F71900">
        <w:rPr>
          <w:rFonts w:ascii="Calibri Light" w:hAnsi="Calibri Light" w:cs="Calibri Light"/>
          <w:sz w:val="24"/>
          <w:szCs w:val="24"/>
        </w:rPr>
        <w:t xml:space="preserve"> </w:t>
      </w:r>
      <w:r w:rsidR="00F71900">
        <w:rPr>
          <w:rFonts w:ascii="Calibri Light" w:hAnsi="Calibri Light" w:cs="Calibri Light"/>
          <w:sz w:val="24"/>
          <w:szCs w:val="24"/>
        </w:rPr>
        <w:fldChar w:fldCharType="begin" w:fldLock="1"/>
      </w:r>
      <w:r w:rsidR="00F71900">
        <w:rPr>
          <w:rFonts w:ascii="Calibri Light" w:hAnsi="Calibri Light" w:cs="Calibri Light"/>
          <w:sz w:val="24"/>
          <w:szCs w:val="24"/>
        </w:rPr>
        <w:instrText>ADDIN CSL_CITATION {"citationItems":[{"id":"ITEM-1","itemData":{"DOI":"10.23917/qist.v2i3.2769","ISSN":"2828-2779","abstract":"Looking at the times, humanitarian problems have developed so complex, ranging from genetics, space exploration, education, interfaith relations, gender issues, human rights, and so on. The rapid development of the times makes Islamic sciences inevitably have to follow the flow of the times, and without exception the science of interpretation. The science of interpretation is required to always develop in the face of the complexity of humanitarian problems. It was here that the idea of the use of hermeneutics became a necessity for today's interpreters. Hermeneutics as a methodology in the interpretation of the Quran is considered quite important and urgent to do because hermeneutics does not only speak at the level of the text alone but also considers the context and role of subjectivity of an interpreter, so that by using the method of hermeneutics, interpretation or study of the Quran is expected to be able to become an actual contextual and answer the challenges of the times. The problem in this study is how Muhammad Syahrul's hermeneutic method in interpreting Quranic verses about Polygamy. The purpose of the study was to know and analyse Muhammad Shahrur's hermeneutics in interpreting Qur'anic verses about polygamy. The research method used in writing this paper is a qualitative research method through library research or literature review method using descriptive analysis writing method. The results showed that using his Limit Theory (Nadzariyah al-Hudud), Syahrur tried to reconstruct the understanding of polygamy by using quantity and quality standards together. In terms of quantity, the minimum standard limit for a person to marry is once (one wife), and the maximum limit is four wives. Islam allows a person to marry 4 (four) people together (polygamy), but in quality it is necessary to distinguish between the status of the first wife and the status of the second, third and fourth wives. For first wives (first marriages) one can marry a woman who is a virgin or widow whether or not she has children, but in a second, third, and/or fourth marriage (polygamy), the wife must be widowed and have orphans. So one cannot marry all one's wives in virgin condition, but on the contrary it is quite possible one marries wives who are all widows. This is in accordance with the main purpose of polygamy, which is to provide protection and protection and ensure the welfare and happiness of orphans living in intact families so as not to become homeless and avoid…","author":[{"dropping-particle":"","family":"Saprudin","given":"Udin","non-dropping-particle":"","parse-names":false,"suffix":""},{"dropping-particle":"","family":"Junaedi","given":"J","non-dropping-particle":"","parse-names":false,"suffix":""},{"dropping-particle":"","family":"Kerwanto","given":"K","non-dropping-particle":"","parse-names":false,"suffix":""},{"dropping-particle":"","family":"Anurogo","given":"Dito","non-dropping-particle":"","parse-names":false,"suffix":""}],"container-title":"QiST: Journal of Quran and Tafseer Studies","id":"ITEM-1","issue":"3","issued":{"date-parts":[["2023","9"]]},"page":"347-368","title":"Limiting The Number Of Polygamies To Realize Economic Justice: A Hermeneutic Analysis Of Muhammad Syahrur","type":"article-journal","volume":"2"},"uris":["http://www.mendeley.com/documents/?uuid=f592e7bb-25a1-465e-871b-64aa91a8ddc8"]}],"mendeley":{"formattedCitation":"(Saprudin et al., 2023)","plainTextFormattedCitation":"(Saprudin et al., 2023)","previouslyFormattedCitation":"(Saprudin et al., 2023)"},"properties":{"noteIndex":0},"schema":"https://github.com/citation-style-language/schema/raw/master/csl-citation.json"}</w:instrText>
      </w:r>
      <w:r w:rsidR="00F71900">
        <w:rPr>
          <w:rFonts w:ascii="Calibri Light" w:hAnsi="Calibri Light" w:cs="Calibri Light"/>
          <w:sz w:val="24"/>
          <w:szCs w:val="24"/>
        </w:rPr>
        <w:fldChar w:fldCharType="separate"/>
      </w:r>
      <w:r w:rsidR="00F71900" w:rsidRPr="00F71900">
        <w:rPr>
          <w:rFonts w:ascii="Calibri Light" w:hAnsi="Calibri Light" w:cs="Calibri Light"/>
          <w:noProof/>
          <w:sz w:val="24"/>
          <w:szCs w:val="24"/>
        </w:rPr>
        <w:t>(Saprudin et al., 2023)</w:t>
      </w:r>
      <w:r w:rsidR="00F71900">
        <w:rPr>
          <w:rFonts w:ascii="Calibri Light" w:hAnsi="Calibri Light" w:cs="Calibri Light"/>
          <w:sz w:val="24"/>
          <w:szCs w:val="24"/>
        </w:rPr>
        <w:fldChar w:fldCharType="end"/>
      </w:r>
      <w:r w:rsidRPr="004846F8">
        <w:rPr>
          <w:rFonts w:ascii="Calibri Light" w:hAnsi="Calibri Light" w:cs="Calibri Light"/>
          <w:sz w:val="24"/>
          <w:szCs w:val="24"/>
        </w:rPr>
        <w:t xml:space="preserve">. One of the factors that became the motive for captive marriage was to build kinship between the two families so that relations remained and the wealth given as belies was not given to others </w:t>
      </w:r>
      <w:r w:rsidR="0056607C">
        <w:rPr>
          <w:rFonts w:ascii="Calibri Light" w:hAnsi="Calibri Light" w:cs="Calibri Light"/>
          <w:sz w:val="24"/>
          <w:szCs w:val="24"/>
        </w:rPr>
        <w:fldChar w:fldCharType="begin" w:fldLock="1"/>
      </w:r>
      <w:r w:rsidR="004B174F">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Timur)","type":"article-journal","volume":"10"},"uris":["http://www.mendeley.com/documents/?uuid=1f28f5f0-395e-4cbe-b8ca-11c8829f6c02"]}],"mendeley":{"formattedCitation":"(Toriq, 2023)","plainTextFormattedCitation":"(Toriq, 2023)","previouslyFormattedCitation":"(Toriq, 2023)"},"properties":{"noteIndex":0},"schema":"https://github.com/citation-style-language/schema/raw/master/csl-citation.json"}</w:instrText>
      </w:r>
      <w:r w:rsidR="0056607C">
        <w:rPr>
          <w:rFonts w:ascii="Calibri Light" w:hAnsi="Calibri Light" w:cs="Calibri Light"/>
          <w:sz w:val="24"/>
          <w:szCs w:val="24"/>
        </w:rPr>
        <w:fldChar w:fldCharType="separate"/>
      </w:r>
      <w:r w:rsidR="0056607C" w:rsidRPr="0056607C">
        <w:rPr>
          <w:rFonts w:ascii="Calibri Light" w:hAnsi="Calibri Light" w:cs="Calibri Light"/>
          <w:noProof/>
          <w:sz w:val="24"/>
          <w:szCs w:val="24"/>
        </w:rPr>
        <w:t>(Toriq, 2023)</w:t>
      </w:r>
      <w:r w:rsidR="0056607C">
        <w:rPr>
          <w:rFonts w:ascii="Calibri Light" w:hAnsi="Calibri Light" w:cs="Calibri Light"/>
          <w:sz w:val="24"/>
          <w:szCs w:val="24"/>
        </w:rPr>
        <w:fldChar w:fldCharType="end"/>
      </w:r>
      <w:r w:rsidRPr="004846F8">
        <w:rPr>
          <w:rFonts w:ascii="Calibri Light" w:hAnsi="Calibri Light" w:cs="Calibri Light"/>
          <w:sz w:val="24"/>
          <w:szCs w:val="24"/>
        </w:rPr>
        <w:t>.</w:t>
      </w:r>
    </w:p>
    <w:p w:rsidR="004846F8" w:rsidRDefault="004846F8" w:rsidP="004846F8">
      <w:pPr>
        <w:spacing w:before="120" w:after="120"/>
        <w:ind w:left="440" w:right="-1" w:hanging="14"/>
        <w:jc w:val="center"/>
        <w:rPr>
          <w:rFonts w:ascii="Calibri Light" w:hAnsi="Calibri Light" w:cs="Calibri Light"/>
          <w:sz w:val="24"/>
          <w:szCs w:val="24"/>
        </w:rPr>
      </w:pPr>
      <w:r w:rsidRPr="00CD600D">
        <w:rPr>
          <w:rFonts w:ascii="Calibri Light" w:hAnsi="Calibri Light" w:cs="Calibri Light"/>
          <w:noProof/>
          <w:sz w:val="24"/>
          <w:szCs w:val="24"/>
        </w:rPr>
        <w:drawing>
          <wp:inline distT="0" distB="0" distL="0" distR="0" wp14:anchorId="5A4736C6" wp14:editId="790D2976">
            <wp:extent cx="3878477" cy="2556000"/>
            <wp:effectExtent l="0" t="0" r="8255" b="0"/>
            <wp:docPr id="15153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8224" name=""/>
                    <pic:cNvPicPr/>
                  </pic:nvPicPr>
                  <pic:blipFill>
                    <a:blip r:embed="rId13"/>
                    <a:stretch>
                      <a:fillRect/>
                    </a:stretch>
                  </pic:blipFill>
                  <pic:spPr>
                    <a:xfrm>
                      <a:off x="0" y="0"/>
                      <a:ext cx="3878477" cy="2556000"/>
                    </a:xfrm>
                    <a:prstGeom prst="rect">
                      <a:avLst/>
                    </a:prstGeom>
                  </pic:spPr>
                </pic:pic>
              </a:graphicData>
            </a:graphic>
          </wp:inline>
        </w:drawing>
      </w:r>
    </w:p>
    <w:p w:rsidR="004846F8" w:rsidRPr="004846F8" w:rsidRDefault="004846F8" w:rsidP="004846F8">
      <w:pPr>
        <w:spacing w:before="120" w:after="120"/>
        <w:ind w:left="440" w:right="-1" w:hanging="14"/>
        <w:jc w:val="center"/>
        <w:rPr>
          <w:rFonts w:ascii="Calibri Light" w:hAnsi="Calibri Light" w:cs="Calibri Light"/>
          <w:i/>
          <w:iCs/>
          <w:sz w:val="24"/>
          <w:szCs w:val="24"/>
        </w:rPr>
      </w:pPr>
      <w:r w:rsidRPr="004846F8">
        <w:rPr>
          <w:rFonts w:ascii="Calibri Light" w:hAnsi="Calibri Light" w:cs="Calibri Light"/>
          <w:b/>
          <w:bCs/>
          <w:i/>
          <w:iCs/>
          <w:sz w:val="24"/>
          <w:szCs w:val="24"/>
        </w:rPr>
        <w:t>Figure 3.</w:t>
      </w:r>
      <w:r w:rsidRPr="004846F8">
        <w:rPr>
          <w:rFonts w:ascii="Calibri Light" w:hAnsi="Calibri Light" w:cs="Calibri Light"/>
          <w:i/>
          <w:iCs/>
          <w:sz w:val="24"/>
          <w:szCs w:val="24"/>
        </w:rPr>
        <w:t xml:space="preserve"> The action of "Marriage Arrest" caught on camera</w:t>
      </w:r>
    </w:p>
    <w:p w:rsidR="001D2303" w:rsidRDefault="004846F8" w:rsidP="00B25EDF">
      <w:pPr>
        <w:spacing w:before="120" w:after="120"/>
        <w:ind w:left="440" w:right="-1" w:hanging="14"/>
        <w:jc w:val="both"/>
        <w:rPr>
          <w:rFonts w:ascii="Calibri Light" w:hAnsi="Calibri Light" w:cs="Calibri Light"/>
          <w:sz w:val="24"/>
          <w:szCs w:val="24"/>
        </w:rPr>
      </w:pPr>
      <w:r w:rsidRPr="004846F8">
        <w:rPr>
          <w:rFonts w:ascii="Calibri Light" w:hAnsi="Calibri Light" w:cs="Calibri Light"/>
          <w:sz w:val="24"/>
          <w:szCs w:val="24"/>
        </w:rPr>
        <w:t xml:space="preserve">The image above depicts a real-life incident of the traditional practice known as </w:t>
      </w:r>
      <w:proofErr w:type="spellStart"/>
      <w:r w:rsidRPr="00607C8A">
        <w:rPr>
          <w:rFonts w:ascii="Calibri Light" w:hAnsi="Calibri Light" w:cs="Calibri Light"/>
          <w:i/>
          <w:iCs/>
          <w:sz w:val="24"/>
          <w:szCs w:val="24"/>
        </w:rPr>
        <w:t>Paneta</w:t>
      </w:r>
      <w:proofErr w:type="spellEnd"/>
      <w:r w:rsidRPr="004846F8">
        <w:rPr>
          <w:rFonts w:ascii="Calibri Light" w:hAnsi="Calibri Light" w:cs="Calibri Light"/>
          <w:sz w:val="24"/>
          <w:szCs w:val="24"/>
        </w:rPr>
        <w:t xml:space="preserve"> </w:t>
      </w:r>
      <w:proofErr w:type="spellStart"/>
      <w:r w:rsidRPr="00607C8A">
        <w:rPr>
          <w:rFonts w:ascii="Calibri Light" w:hAnsi="Calibri Light" w:cs="Calibri Light"/>
          <w:i/>
          <w:iCs/>
          <w:sz w:val="24"/>
          <w:szCs w:val="24"/>
        </w:rPr>
        <w:t>Mawinne</w:t>
      </w:r>
      <w:proofErr w:type="spellEnd"/>
      <w:r w:rsidRPr="004846F8">
        <w:rPr>
          <w:rFonts w:ascii="Calibri Light" w:hAnsi="Calibri Light" w:cs="Calibri Light"/>
          <w:sz w:val="24"/>
          <w:szCs w:val="24"/>
        </w:rPr>
        <w:t xml:space="preserve">, as it occurred in East Nusa Tenggara. Captured by CCTV footage, the scene shows a woman being forcibly taken by a group of men, symbolizing the beginning of the marriage process without her prior consent. This visual evidence illustrates the coercive nature of the practice. It raises significant concerns regarding human rights, gender equality, and religious legality, particularly when viewed through the lens of Islamic law, which strictly upholds the principle of voluntary consent in marriage </w:t>
      </w:r>
      <w:r w:rsidR="00766B93">
        <w:rPr>
          <w:rFonts w:ascii="Calibri Light" w:hAnsi="Calibri Light" w:cs="Calibri Light"/>
          <w:sz w:val="24"/>
          <w:szCs w:val="24"/>
        </w:rPr>
        <w:fldChar w:fldCharType="begin" w:fldLock="1"/>
      </w:r>
      <w:r w:rsidR="00766B93">
        <w:rPr>
          <w:rFonts w:ascii="Calibri Light" w:hAnsi="Calibri Light" w:cs="Calibri Light"/>
          <w:sz w:val="24"/>
          <w:szCs w:val="24"/>
        </w:rPr>
        <w:instrText>ADDIN CSL_CITATION {"citationItems":[{"id":"ITEM-1","itemData":{"DOI":"10.61455/deujis.v1i02.8","author":[{"dropping-particle":"","family":"Thaib","given":"Yahya Muhammad","non-dropping-particle":"","parse-names":false,"suffix":""},{"dropping-particle":"","family":"Elsakhawy","given":"Rania Mahmoud","non-dropping-particle":"","parse-names":false,"suffix":""},{"dropping-particle":"","family":"Al-","given":"Thufail","non-dropping-particle":"","parse-names":false,"suffix":""}],"container-title":"Demak Universal Journal of Islam and Sharia","id":"ITEM-1","issue":"2","issued":{"date-parts":[["2023"]]},"page":"67-82","title":"Marriages of More Than Four and its Impacts on Community Perspective of Islamic Law and Indonesian Law","type":"article-journal","volume":"1"},"uris":["http://www.mendeley.com/documents/?uuid=6a1e98d0-8536-430c-b910-88e40ecb42ea"]}],"mendeley":{"formattedCitation":"(Thaib et al., 2023)","plainTextFormattedCitation":"(Thaib et al., 2023)","previouslyFormattedCitation":"(Thaib et al., 2023)"},"properties":{"noteIndex":0},"schema":"https://github.com/citation-style-language/schema/raw/master/csl-citation.json"}</w:instrText>
      </w:r>
      <w:r w:rsidR="00766B93">
        <w:rPr>
          <w:rFonts w:ascii="Calibri Light" w:hAnsi="Calibri Light" w:cs="Calibri Light"/>
          <w:sz w:val="24"/>
          <w:szCs w:val="24"/>
        </w:rPr>
        <w:fldChar w:fldCharType="separate"/>
      </w:r>
      <w:r w:rsidR="00766B93" w:rsidRPr="00766B93">
        <w:rPr>
          <w:rFonts w:ascii="Calibri Light" w:hAnsi="Calibri Light" w:cs="Calibri Light"/>
          <w:noProof/>
          <w:sz w:val="24"/>
          <w:szCs w:val="24"/>
        </w:rPr>
        <w:t>(Thaib et al., 2023)</w:t>
      </w:r>
      <w:r w:rsidR="00766B93">
        <w:rPr>
          <w:rFonts w:ascii="Calibri Light" w:hAnsi="Calibri Light" w:cs="Calibri Light"/>
          <w:sz w:val="24"/>
          <w:szCs w:val="24"/>
        </w:rPr>
        <w:fldChar w:fldCharType="end"/>
      </w:r>
      <w:r w:rsidRPr="004846F8">
        <w:rPr>
          <w:rFonts w:ascii="Calibri Light" w:hAnsi="Calibri Light" w:cs="Calibri Light"/>
          <w:sz w:val="24"/>
          <w:szCs w:val="24"/>
        </w:rPr>
        <w:t>.</w:t>
      </w:r>
    </w:p>
    <w:p w:rsidR="004846F8" w:rsidRPr="004846F8" w:rsidRDefault="004846F8" w:rsidP="00B25EDF">
      <w:pPr>
        <w:spacing w:before="120" w:after="120"/>
        <w:ind w:left="440" w:right="-1" w:hanging="14"/>
        <w:jc w:val="both"/>
        <w:rPr>
          <w:rFonts w:ascii="Calibri Light" w:hAnsi="Calibri Light" w:cs="Calibri Light"/>
          <w:b/>
          <w:bCs/>
          <w:sz w:val="24"/>
          <w:szCs w:val="24"/>
        </w:rPr>
      </w:pPr>
      <w:r w:rsidRPr="004846F8">
        <w:rPr>
          <w:rFonts w:ascii="Calibri Light" w:hAnsi="Calibri Light" w:cs="Calibri Light"/>
          <w:b/>
          <w:bCs/>
          <w:sz w:val="24"/>
          <w:szCs w:val="24"/>
        </w:rPr>
        <w:lastRenderedPageBreak/>
        <w:t>Discussion</w:t>
      </w:r>
    </w:p>
    <w:p w:rsidR="004846F8" w:rsidRPr="004846F8" w:rsidRDefault="004846F8" w:rsidP="004846F8">
      <w:pPr>
        <w:spacing w:before="120" w:after="120"/>
        <w:ind w:left="440" w:right="-1" w:hanging="14"/>
        <w:jc w:val="both"/>
        <w:rPr>
          <w:rFonts w:ascii="Calibri Light" w:hAnsi="Calibri Light" w:cs="Calibri Light"/>
          <w:sz w:val="24"/>
          <w:szCs w:val="24"/>
        </w:rPr>
      </w:pPr>
      <w:r w:rsidRPr="004846F8">
        <w:rPr>
          <w:rFonts w:ascii="Calibri Light" w:hAnsi="Calibri Light" w:cs="Calibri Light"/>
          <w:sz w:val="24"/>
          <w:szCs w:val="24"/>
        </w:rPr>
        <w:t>Muslims are now facing very complex challenges related to conflicting legal, customary, and religious issues. Among these issues are human rights, gender equality, relations between Muslims and non-Muslims, the environment, human resource development, and the development of science and technology are very prominent issues</w:t>
      </w:r>
      <w:r w:rsidR="00766B93">
        <w:rPr>
          <w:rFonts w:ascii="Calibri Light" w:hAnsi="Calibri Light" w:cs="Calibri Light"/>
          <w:sz w:val="24"/>
          <w:szCs w:val="24"/>
        </w:rPr>
        <w:t xml:space="preserve"> </w:t>
      </w:r>
      <w:r w:rsidR="00766B93">
        <w:rPr>
          <w:rFonts w:ascii="Calibri Light" w:hAnsi="Calibri Light" w:cs="Calibri Light"/>
          <w:sz w:val="24"/>
          <w:szCs w:val="24"/>
        </w:rPr>
        <w:fldChar w:fldCharType="begin" w:fldLock="1"/>
      </w:r>
      <w:r w:rsidR="009414B3">
        <w:rPr>
          <w:rFonts w:ascii="Calibri Light" w:hAnsi="Calibri Light" w:cs="Calibri Light"/>
          <w:sz w:val="24"/>
          <w:szCs w:val="24"/>
        </w:rPr>
        <w:instrText xml:space="preserve">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w:instrText>
      </w:r>
      <w:r w:rsidR="009414B3">
        <w:rPr>
          <w:rFonts w:ascii="Calibri Light" w:hAnsi="Calibri Light" w:cs="Calibri Light"/>
          <w:sz w:val="24"/>
          <w:szCs w:val="24"/>
          <w:rtl/>
        </w:rPr>
        <w:instrText>ح</w:instrText>
      </w:r>
      <w:r w:rsidR="009414B3">
        <w:rPr>
          <w:rFonts w:ascii="Calibri Light" w:hAnsi="Calibri Light" w:cs="Calibri Light" w:hint="cs"/>
          <w:sz w:val="24"/>
          <w:szCs w:val="24"/>
          <w:rtl/>
        </w:rPr>
        <w:instrText>ﺎﻜﻨﻟ</w:instrText>
      </w:r>
      <w:r w:rsidR="009414B3">
        <w:rPr>
          <w:rFonts w:ascii="Calibri Light" w:hAnsi="Calibri Light" w:cs="Calibri Light" w:hint="eastAsia"/>
          <w:sz w:val="24"/>
          <w:szCs w:val="24"/>
          <w:rtl/>
        </w:rPr>
        <w:instrText>ا</w:instrText>
      </w:r>
      <w:r w:rsidR="009414B3">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Islam","type":"article-journal","volume":"5"},"uris":["http://www.mendeley.com/documents/?uuid=009b65e8-bd32-480e-b90e-3edd761a7a34"]}],"mendeley":{"formattedCitation":"(Shamad, 2017)","plainTextFormattedCitation":"(Shamad, 2017)","previouslyFormattedCitation":"(Shamad, 2017)"},"properties":{"noteIndex":0},"schema":"https://github.com/citation-style-language/schema/raw/master/csl-citation.json"}</w:instrText>
      </w:r>
      <w:r w:rsidR="00766B93">
        <w:rPr>
          <w:rFonts w:ascii="Calibri Light" w:hAnsi="Calibri Light" w:cs="Calibri Light"/>
          <w:sz w:val="24"/>
          <w:szCs w:val="24"/>
        </w:rPr>
        <w:fldChar w:fldCharType="separate"/>
      </w:r>
      <w:r w:rsidR="00766B93" w:rsidRPr="00766B93">
        <w:rPr>
          <w:rFonts w:ascii="Calibri Light" w:hAnsi="Calibri Light" w:cs="Calibri Light"/>
          <w:noProof/>
          <w:sz w:val="24"/>
          <w:szCs w:val="24"/>
        </w:rPr>
        <w:t>(Shamad, 2017)</w:t>
      </w:r>
      <w:r w:rsidR="00766B93">
        <w:rPr>
          <w:rFonts w:ascii="Calibri Light" w:hAnsi="Calibri Light" w:cs="Calibri Light"/>
          <w:sz w:val="24"/>
          <w:szCs w:val="24"/>
        </w:rPr>
        <w:fldChar w:fldCharType="end"/>
      </w:r>
      <w:r w:rsidRPr="004846F8">
        <w:rPr>
          <w:rFonts w:ascii="Calibri Light" w:hAnsi="Calibri Light" w:cs="Calibri Light"/>
          <w:sz w:val="24"/>
          <w:szCs w:val="24"/>
        </w:rPr>
        <w:t>.</w:t>
      </w:r>
    </w:p>
    <w:p w:rsidR="004846F8" w:rsidRPr="004846F8" w:rsidRDefault="004846F8" w:rsidP="004846F8">
      <w:pPr>
        <w:spacing w:before="120" w:after="120"/>
        <w:ind w:left="440" w:right="-1" w:hanging="14"/>
        <w:jc w:val="both"/>
        <w:rPr>
          <w:rFonts w:ascii="Calibri Light" w:hAnsi="Calibri Light" w:cs="Calibri Light"/>
          <w:sz w:val="24"/>
          <w:szCs w:val="24"/>
        </w:rPr>
      </w:pPr>
      <w:r w:rsidRPr="004846F8">
        <w:rPr>
          <w:rFonts w:ascii="Calibri Light" w:hAnsi="Calibri Light" w:cs="Calibri Light"/>
          <w:sz w:val="24"/>
          <w:szCs w:val="24"/>
        </w:rPr>
        <w:t xml:space="preserve">According to </w:t>
      </w:r>
      <w:proofErr w:type="spellStart"/>
      <w:r w:rsidRPr="00705793">
        <w:rPr>
          <w:rFonts w:ascii="Calibri Light" w:hAnsi="Calibri Light" w:cs="Calibri Light"/>
          <w:i/>
          <w:iCs/>
          <w:sz w:val="24"/>
          <w:szCs w:val="24"/>
        </w:rPr>
        <w:t>fiqh</w:t>
      </w:r>
      <w:proofErr w:type="spellEnd"/>
      <w:r w:rsidRPr="004846F8">
        <w:rPr>
          <w:rFonts w:ascii="Calibri Light" w:hAnsi="Calibri Light" w:cs="Calibri Light"/>
          <w:sz w:val="24"/>
          <w:szCs w:val="24"/>
        </w:rPr>
        <w:t xml:space="preserve"> scholars, initially, the pattern of government relations with the people was determined by customs. Because these customs are not written, there are no strict boundaries regarding the rights and obligations of each party in this relationship. All forms of response that often emerge from Muslims to these challenges are defensive-apologetic attitudes and counter-productive actions. Some have carried out ijtihad but are still limited to reading old things over and over again and do not dare to carry out new ijtihad </w:t>
      </w:r>
      <w:r w:rsidR="009414B3">
        <w:rPr>
          <w:rFonts w:ascii="Calibri Light" w:hAnsi="Calibri Light" w:cs="Calibri Light"/>
          <w:sz w:val="24"/>
          <w:szCs w:val="24"/>
        </w:rPr>
        <w:fldChar w:fldCharType="begin" w:fldLock="1"/>
      </w:r>
      <w:r w:rsidR="00930C29">
        <w:rPr>
          <w:rFonts w:ascii="Calibri Light" w:hAnsi="Calibri Light" w:cs="Calibri Light"/>
          <w:sz w:val="24"/>
          <w:szCs w:val="24"/>
        </w:rPr>
        <w:instrText>ADDIN CSL_CITATION {"citationItems":[{"id":"ITEM-1","itemData":{"DOI":"10.28918/ajlh.v4i1.5","author":[{"dropping-particle":"","family":"Pratama","given":"Fandi","non-dropping-particle":"","parse-names":false,"suffix":""},{"dropping-particle":"","family":"Jannah","given":"Shofiatul","non-dropping-particle":"","parse-names":false,"suffix":""}],"container-title":"Asian Journal of Law and Humanity","id":"ITEM-1","issue":"1","issued":{"date-parts":[["2024","3","15"]]},"page":"87-97","title":"Prohibition of LGBT at the Qatar World Cup According to the Perspective of Qatari Islamic Law","type":"article-journal","volume":"4"},"uris":["http://www.mendeley.com/documents/?uuid=95eb07d8-9fad-4bd2-beb1-46021f999f82"]}],"mendeley":{"formattedCitation":"(Pratama &amp; Jannah, 2024)","plainTextFormattedCitation":"(Pratama &amp; Jannah, 2024)","previouslyFormattedCitation":"(Pratama &amp; Jannah, 2024)"},"properties":{"noteIndex":0},"schema":"https://github.com/citation-style-language/schema/raw/master/csl-citation.json"}</w:instrText>
      </w:r>
      <w:r w:rsidR="009414B3">
        <w:rPr>
          <w:rFonts w:ascii="Calibri Light" w:hAnsi="Calibri Light" w:cs="Calibri Light"/>
          <w:sz w:val="24"/>
          <w:szCs w:val="24"/>
        </w:rPr>
        <w:fldChar w:fldCharType="separate"/>
      </w:r>
      <w:r w:rsidR="009414B3" w:rsidRPr="009414B3">
        <w:rPr>
          <w:rFonts w:ascii="Calibri Light" w:hAnsi="Calibri Light" w:cs="Calibri Light"/>
          <w:noProof/>
          <w:sz w:val="24"/>
          <w:szCs w:val="24"/>
        </w:rPr>
        <w:t>(Pratama &amp; Jannah, 2024)</w:t>
      </w:r>
      <w:r w:rsidR="009414B3">
        <w:rPr>
          <w:rFonts w:ascii="Calibri Light" w:hAnsi="Calibri Light" w:cs="Calibri Light"/>
          <w:sz w:val="24"/>
          <w:szCs w:val="24"/>
        </w:rPr>
        <w:fldChar w:fldCharType="end"/>
      </w:r>
      <w:r w:rsidRPr="004846F8">
        <w:rPr>
          <w:rFonts w:ascii="Calibri Light" w:hAnsi="Calibri Light" w:cs="Calibri Light"/>
          <w:sz w:val="24"/>
          <w:szCs w:val="24"/>
        </w:rPr>
        <w:t>.</w:t>
      </w:r>
    </w:p>
    <w:p w:rsidR="001D2303" w:rsidRDefault="004846F8" w:rsidP="004846F8">
      <w:pPr>
        <w:spacing w:before="120" w:after="120"/>
        <w:ind w:left="440" w:right="-1" w:hanging="14"/>
        <w:jc w:val="both"/>
        <w:rPr>
          <w:rFonts w:ascii="Calibri Light" w:hAnsi="Calibri Light" w:cs="Calibri Light"/>
          <w:sz w:val="24"/>
          <w:szCs w:val="24"/>
        </w:rPr>
      </w:pPr>
      <w:r w:rsidRPr="004846F8">
        <w:rPr>
          <w:rFonts w:ascii="Calibri Light" w:hAnsi="Calibri Light" w:cs="Calibri Light"/>
          <w:sz w:val="24"/>
          <w:szCs w:val="24"/>
        </w:rPr>
        <w:t>The ideals of Islam seem to be drowned out by the awkward performance of some Muslims. Many agendas are touted as reforming the understanding of Islamic teachings, even though they are only decorations for the treasures of the old Islamic civilization. Therefore, it is urgent to put on the agenda a reform of the understanding of Islamic law that is in line with the development of modern science which in our opinion will have a major impact on the Islamic education system, constitutional system, national and state life as well as social and cultural issues in general</w:t>
      </w:r>
      <w:r w:rsidR="002E6E67">
        <w:rPr>
          <w:rFonts w:ascii="Calibri Light" w:hAnsi="Calibri Light" w:cs="Calibri Light"/>
          <w:sz w:val="24"/>
          <w:szCs w:val="24"/>
        </w:rPr>
        <w:t xml:space="preserve"> </w:t>
      </w:r>
      <w:r w:rsidR="002E6E67">
        <w:rPr>
          <w:rFonts w:ascii="Calibri Light" w:hAnsi="Calibri Light" w:cs="Calibri Light"/>
          <w:sz w:val="24"/>
          <w:szCs w:val="24"/>
        </w:rPr>
        <w:fldChar w:fldCharType="begin" w:fldLock="1"/>
      </w:r>
      <w:r w:rsidR="00BE46E8">
        <w:rPr>
          <w:rFonts w:ascii="Calibri Light" w:hAnsi="Calibri Light" w:cs="Calibri Light"/>
          <w:sz w:val="24"/>
          <w:szCs w:val="24"/>
        </w:rPr>
        <w:instrText>ADDIN CSL_CITATION {"citationItems":[{"id":"ITEM-1","itemData":{"DOI":"10.61455/sujiem.v3i01.252","author":[{"dropping-particle":"","family":"Barry","given":"Aboubacar","non-dropping-particle":"","parse-names":false,"suffix":""},{"dropping-particle":"","family":"Elbanna","given":"Mariam","non-dropping-particle":"","parse-names":false,"suffix":""}],"container-title":"Solo Universal Journal of Islamic Education and Multiculturalism","id":"ITEM-1","issue":"1","issued":{"date-parts":[["2025"]]},"page":"67-82","title":"The Challenges Confronting Islamic Education in Guinea","type":"article-journal","volume":"3"},"uris":["http://www.mendeley.com/documents/?uuid=f194a5fb-8a7d-4d42-80fb-5c89a024a1b8"]},{"id":"ITEM-2","itemData":{"DOI":"10.24239/familia.v2i2.28","abstract":"One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Keluarga","id":"ITEM-2","issue":"2","issued":{"date-parts":[["2021"]]},"page":"119-136","title":"Teori Adat Dalam Qowaid Fiqhiyah Dan Penerapanya Dalam Hukum Keluarga Islam","type":"article-journal","volume":"2"},"uris":["http://www.mendeley.com/documents/?uuid=18ba8c84-81a0-487f-8994-db42bbb62b7e"]}],"mendeley":{"formattedCitation":"(Barry &amp; Elbanna, 2025; Mahfudhi &amp; Arrosid, 2021)","manualFormatting":"(Mahfudhi &amp; Arrosid, 2021)","plainTextFormattedCitation":"(Barry &amp; Elbanna, 2025; Mahfudhi &amp; Arrosid, 2021)","previouslyFormattedCitation":"(Barry &amp; Elbanna, 2025; Mahfudhi &amp; Arrosid, 2021)"},"properties":{"noteIndex":0},"schema":"https://github.com/citation-style-language/schema/raw/master/csl-citation.json"}</w:instrText>
      </w:r>
      <w:r w:rsidR="002E6E67">
        <w:rPr>
          <w:rFonts w:ascii="Calibri Light" w:hAnsi="Calibri Light" w:cs="Calibri Light"/>
          <w:sz w:val="24"/>
          <w:szCs w:val="24"/>
        </w:rPr>
        <w:fldChar w:fldCharType="separate"/>
      </w:r>
      <w:r w:rsidR="002E6E67" w:rsidRPr="002E6E67">
        <w:rPr>
          <w:rFonts w:ascii="Calibri Light" w:hAnsi="Calibri Light" w:cs="Calibri Light"/>
          <w:noProof/>
          <w:sz w:val="24"/>
          <w:szCs w:val="24"/>
        </w:rPr>
        <w:t>(Mahfudhi &amp; Arrosid, 2021)</w:t>
      </w:r>
      <w:r w:rsidR="002E6E67">
        <w:rPr>
          <w:rFonts w:ascii="Calibri Light" w:hAnsi="Calibri Light" w:cs="Calibri Light"/>
          <w:sz w:val="24"/>
          <w:szCs w:val="24"/>
        </w:rPr>
        <w:fldChar w:fldCharType="end"/>
      </w:r>
      <w:r w:rsidRPr="004846F8">
        <w:rPr>
          <w:rFonts w:ascii="Calibri Light" w:hAnsi="Calibri Light" w:cs="Calibri Light"/>
          <w:sz w:val="24"/>
          <w:szCs w:val="24"/>
        </w:rPr>
        <w:t>.</w:t>
      </w:r>
    </w:p>
    <w:p w:rsidR="00A63CDD" w:rsidRDefault="00A63CDD" w:rsidP="00A63CDD">
      <w:pPr>
        <w:spacing w:before="120" w:after="120"/>
        <w:ind w:left="440" w:right="-1" w:hanging="14"/>
        <w:jc w:val="center"/>
        <w:rPr>
          <w:rFonts w:ascii="Calibri Light" w:hAnsi="Calibri Light" w:cs="Calibri Light"/>
          <w:sz w:val="24"/>
          <w:szCs w:val="24"/>
        </w:rPr>
      </w:pPr>
      <w:r w:rsidRPr="00FA185F">
        <w:rPr>
          <w:rFonts w:ascii="Calibri Light" w:hAnsi="Calibri Light" w:cs="Calibri Light"/>
          <w:noProof/>
          <w:sz w:val="24"/>
          <w:szCs w:val="24"/>
        </w:rPr>
        <w:drawing>
          <wp:inline distT="0" distB="0" distL="0" distR="0" wp14:anchorId="1F4CD3F1" wp14:editId="616B9A58">
            <wp:extent cx="4191000" cy="2123440"/>
            <wp:effectExtent l="0" t="0" r="0" b="0"/>
            <wp:docPr id="466503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03920" name=""/>
                    <pic:cNvPicPr/>
                  </pic:nvPicPr>
                  <pic:blipFill>
                    <a:blip r:embed="rId14"/>
                    <a:stretch>
                      <a:fillRect/>
                    </a:stretch>
                  </pic:blipFill>
                  <pic:spPr>
                    <a:xfrm>
                      <a:off x="0" y="0"/>
                      <a:ext cx="4197762" cy="2126866"/>
                    </a:xfrm>
                    <a:prstGeom prst="rect">
                      <a:avLst/>
                    </a:prstGeom>
                  </pic:spPr>
                </pic:pic>
              </a:graphicData>
            </a:graphic>
          </wp:inline>
        </w:drawing>
      </w:r>
    </w:p>
    <w:p w:rsidR="00A63CDD" w:rsidRPr="00A63CDD" w:rsidRDefault="00A63CDD" w:rsidP="00A63CDD">
      <w:pPr>
        <w:spacing w:before="120" w:after="120"/>
        <w:ind w:left="440" w:right="-1" w:hanging="14"/>
        <w:jc w:val="center"/>
        <w:rPr>
          <w:rFonts w:ascii="Calibri Light" w:hAnsi="Calibri Light" w:cs="Calibri Light"/>
          <w:i/>
          <w:iCs/>
          <w:sz w:val="24"/>
          <w:szCs w:val="24"/>
        </w:rPr>
      </w:pPr>
      <w:r w:rsidRPr="00A63CDD">
        <w:rPr>
          <w:rFonts w:ascii="Calibri Light" w:hAnsi="Calibri Light" w:cs="Calibri Light"/>
          <w:b/>
          <w:bCs/>
          <w:i/>
          <w:iCs/>
          <w:sz w:val="24"/>
          <w:szCs w:val="24"/>
        </w:rPr>
        <w:t>Figure 4.</w:t>
      </w:r>
      <w:r w:rsidRPr="00A63CDD">
        <w:rPr>
          <w:rFonts w:ascii="Calibri Light" w:hAnsi="Calibri Light" w:cs="Calibri Light"/>
          <w:i/>
          <w:iCs/>
          <w:sz w:val="24"/>
          <w:szCs w:val="24"/>
        </w:rPr>
        <w:t xml:space="preserve"> Marriage captures Islamic perspective</w:t>
      </w:r>
    </w:p>
    <w:p w:rsidR="00A63CDD" w:rsidRPr="00A63CDD" w:rsidRDefault="00A63CDD" w:rsidP="00A63CDD">
      <w:pPr>
        <w:spacing w:before="120" w:after="120"/>
        <w:ind w:left="440" w:right="-1" w:hanging="14"/>
        <w:jc w:val="both"/>
        <w:rPr>
          <w:rFonts w:ascii="Calibri Light" w:hAnsi="Calibri Light" w:cs="Calibri Light"/>
          <w:sz w:val="24"/>
          <w:szCs w:val="24"/>
        </w:rPr>
      </w:pPr>
      <w:r w:rsidRPr="00A63CDD">
        <w:rPr>
          <w:rFonts w:ascii="Calibri Light" w:hAnsi="Calibri Light" w:cs="Calibri Light"/>
          <w:sz w:val="24"/>
          <w:szCs w:val="24"/>
        </w:rPr>
        <w:t xml:space="preserve">Compared to </w:t>
      </w:r>
      <w:proofErr w:type="spellStart"/>
      <w:r w:rsidRPr="007C278F">
        <w:rPr>
          <w:rFonts w:ascii="Calibri Light" w:hAnsi="Calibri Light" w:cs="Calibri Light"/>
          <w:i/>
          <w:iCs/>
          <w:sz w:val="24"/>
          <w:szCs w:val="24"/>
        </w:rPr>
        <w:t>aqidah</w:t>
      </w:r>
      <w:proofErr w:type="spellEnd"/>
      <w:r w:rsidRPr="00A63CDD">
        <w:rPr>
          <w:rFonts w:ascii="Calibri Light" w:hAnsi="Calibri Light" w:cs="Calibri Light"/>
          <w:sz w:val="24"/>
          <w:szCs w:val="24"/>
        </w:rPr>
        <w:t xml:space="preserve"> and morals, Islamic law and </w:t>
      </w:r>
      <w:proofErr w:type="spellStart"/>
      <w:r w:rsidRPr="007C278F">
        <w:rPr>
          <w:rFonts w:ascii="Calibri Light" w:hAnsi="Calibri Light" w:cs="Calibri Light"/>
          <w:i/>
          <w:iCs/>
          <w:sz w:val="24"/>
          <w:szCs w:val="24"/>
        </w:rPr>
        <w:t>fiqh</w:t>
      </w:r>
      <w:proofErr w:type="spellEnd"/>
      <w:r w:rsidRPr="00A63CDD">
        <w:rPr>
          <w:rFonts w:ascii="Calibri Light" w:hAnsi="Calibri Light" w:cs="Calibri Light"/>
          <w:sz w:val="24"/>
          <w:szCs w:val="24"/>
        </w:rPr>
        <w:t xml:space="preserve"> are much more intense in their struggle with the dynamics of contemporary life, </w:t>
      </w:r>
      <w:proofErr w:type="spellStart"/>
      <w:r w:rsidRPr="007C278F">
        <w:rPr>
          <w:rFonts w:ascii="Calibri Light" w:hAnsi="Calibri Light" w:cs="Calibri Light"/>
          <w:i/>
          <w:iCs/>
          <w:sz w:val="24"/>
          <w:szCs w:val="24"/>
        </w:rPr>
        <w:t>fiqh</w:t>
      </w:r>
      <w:proofErr w:type="spellEnd"/>
      <w:r w:rsidRPr="00A63CDD">
        <w:rPr>
          <w:rFonts w:ascii="Calibri Light" w:hAnsi="Calibri Light" w:cs="Calibri Light"/>
          <w:sz w:val="24"/>
          <w:szCs w:val="24"/>
        </w:rPr>
        <w:t xml:space="preserve"> is directly related to everyday reality. Faced with contemporary dynamics, the old scientific knowledge of jurisprudence is no longer able to answer it. Therefore, reform efforts towards the understanding of Islamic teachings should not be aimed at Islamic law or </w:t>
      </w:r>
      <w:proofErr w:type="spellStart"/>
      <w:r w:rsidRPr="007C278F">
        <w:rPr>
          <w:rFonts w:ascii="Calibri Light" w:hAnsi="Calibri Light" w:cs="Calibri Light"/>
          <w:i/>
          <w:iCs/>
          <w:sz w:val="24"/>
          <w:szCs w:val="24"/>
        </w:rPr>
        <w:t>fiqh</w:t>
      </w:r>
      <w:proofErr w:type="spellEnd"/>
      <w:r w:rsidRPr="00A63CDD">
        <w:rPr>
          <w:rFonts w:ascii="Calibri Light" w:hAnsi="Calibri Light" w:cs="Calibri Light"/>
          <w:sz w:val="24"/>
          <w:szCs w:val="24"/>
        </w:rPr>
        <w:t xml:space="preserve"> but should be aimed directly at Islamic legal philosophy or useful </w:t>
      </w:r>
      <w:r w:rsidRPr="007C278F">
        <w:rPr>
          <w:rFonts w:ascii="Calibri Light" w:hAnsi="Calibri Light" w:cs="Calibri Light"/>
          <w:i/>
          <w:iCs/>
          <w:sz w:val="24"/>
          <w:szCs w:val="24"/>
        </w:rPr>
        <w:t>al-</w:t>
      </w:r>
      <w:proofErr w:type="spellStart"/>
      <w:r w:rsidRPr="007C278F">
        <w:rPr>
          <w:rFonts w:ascii="Calibri Light" w:hAnsi="Calibri Light" w:cs="Calibri Light"/>
          <w:i/>
          <w:iCs/>
          <w:sz w:val="24"/>
          <w:szCs w:val="24"/>
        </w:rPr>
        <w:t>fiqh</w:t>
      </w:r>
      <w:proofErr w:type="spellEnd"/>
      <w:r w:rsidRPr="00A63CDD">
        <w:rPr>
          <w:rFonts w:ascii="Calibri Light" w:hAnsi="Calibri Light" w:cs="Calibri Light"/>
          <w:sz w:val="24"/>
          <w:szCs w:val="24"/>
        </w:rPr>
        <w:t xml:space="preserve">, which is the producer of </w:t>
      </w:r>
      <w:proofErr w:type="spellStart"/>
      <w:r w:rsidRPr="00A63CDD">
        <w:rPr>
          <w:rFonts w:ascii="Calibri Light" w:hAnsi="Calibri Light" w:cs="Calibri Light"/>
          <w:sz w:val="24"/>
          <w:szCs w:val="24"/>
        </w:rPr>
        <w:t>fiqh</w:t>
      </w:r>
      <w:proofErr w:type="spellEnd"/>
      <w:r w:rsidRPr="00A63CDD">
        <w:rPr>
          <w:rFonts w:ascii="Calibri Light" w:hAnsi="Calibri Light" w:cs="Calibri Light"/>
          <w:sz w:val="24"/>
          <w:szCs w:val="24"/>
        </w:rPr>
        <w:t xml:space="preserve"> laws which in this case is related to how Islamic law is viewed and whether it is </w:t>
      </w:r>
      <w:proofErr w:type="spellStart"/>
      <w:r w:rsidRPr="00A63CDD">
        <w:rPr>
          <w:rFonts w:ascii="Calibri Light" w:hAnsi="Calibri Light" w:cs="Calibri Light"/>
          <w:sz w:val="24"/>
          <w:szCs w:val="24"/>
        </w:rPr>
        <w:t>practised</w:t>
      </w:r>
      <w:proofErr w:type="spellEnd"/>
      <w:r w:rsidRPr="00A63CDD">
        <w:rPr>
          <w:rFonts w:ascii="Calibri Light" w:hAnsi="Calibri Light" w:cs="Calibri Light"/>
          <w:sz w:val="24"/>
          <w:szCs w:val="24"/>
        </w:rPr>
        <w:t xml:space="preserve">. </w:t>
      </w:r>
      <w:proofErr w:type="spellStart"/>
      <w:r w:rsidR="00607C8A" w:rsidRPr="00607C8A">
        <w:rPr>
          <w:rFonts w:ascii="Calibri Light" w:hAnsi="Calibri Light" w:cs="Calibri Light"/>
          <w:i/>
          <w:iCs/>
          <w:sz w:val="24"/>
          <w:szCs w:val="24"/>
        </w:rPr>
        <w:t>Paneta</w:t>
      </w:r>
      <w:proofErr w:type="spellEnd"/>
      <w:r w:rsidR="00607C8A" w:rsidRPr="00A63CDD">
        <w:rPr>
          <w:rFonts w:ascii="Calibri Light" w:hAnsi="Calibri Light" w:cs="Calibri Light"/>
          <w:sz w:val="24"/>
          <w:szCs w:val="24"/>
        </w:rPr>
        <w:t xml:space="preserve"> </w:t>
      </w:r>
      <w:proofErr w:type="spellStart"/>
      <w:r w:rsidR="00607C8A" w:rsidRPr="00607C8A">
        <w:rPr>
          <w:rFonts w:ascii="Calibri Light" w:hAnsi="Calibri Light" w:cs="Calibri Light"/>
          <w:i/>
          <w:iCs/>
          <w:sz w:val="24"/>
          <w:szCs w:val="24"/>
        </w:rPr>
        <w:t>Mawinne</w:t>
      </w:r>
      <w:proofErr w:type="spellEnd"/>
      <w:r w:rsidR="00607C8A" w:rsidRPr="00A63CDD">
        <w:rPr>
          <w:rFonts w:ascii="Calibri Light" w:hAnsi="Calibri Light" w:cs="Calibri Light"/>
          <w:sz w:val="24"/>
          <w:szCs w:val="24"/>
        </w:rPr>
        <w:t xml:space="preserve"> </w:t>
      </w:r>
      <w:r w:rsidRPr="00A63CDD">
        <w:rPr>
          <w:rFonts w:ascii="Calibri Light" w:hAnsi="Calibri Light" w:cs="Calibri Light"/>
          <w:sz w:val="24"/>
          <w:szCs w:val="24"/>
        </w:rPr>
        <w:t xml:space="preserve">in the Sumba tribe of East Nusa Tenggara is from the perspective of Islamic law itself </w:t>
      </w:r>
      <w:r w:rsidR="00930C29">
        <w:rPr>
          <w:rFonts w:ascii="Calibri Light" w:hAnsi="Calibri Light" w:cs="Calibri Light"/>
          <w:sz w:val="24"/>
          <w:szCs w:val="24"/>
        </w:rPr>
        <w:fldChar w:fldCharType="begin" w:fldLock="1"/>
      </w:r>
      <w:r w:rsidR="00930C29">
        <w:rPr>
          <w:rFonts w:ascii="Calibri Light" w:hAnsi="Calibri Light" w:cs="Calibri Light"/>
          <w:sz w:val="24"/>
          <w:szCs w:val="24"/>
        </w:rPr>
        <w:instrText>ADDIN CSL_CITATION {"citationItems":[{"id":"ITEM-1","itemData":{"DOI":"10.55681/seikat.v1i1.97","abstract":"Pernikahan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Hukum","id":"ITEM-1","issue":"1","issued":{"date-parts":[["2022"]]},"page":"22-28","title":"Pernikahan Dalam Islam","type":"article-journal","volume":"1"},"uris":["http://www.mendeley.com/documents/?uuid=c2d97bac-351f-47dc-b56b-4b7c00d9e382"]}],"mendeley":{"formattedCitation":"(Malisi, 2022)","plainTextFormattedCitation":"(Malisi, 2022)","previouslyFormattedCitation":"(Malisi, 2022)"},"properties":{"noteIndex":0},"schema":"https://github.com/citation-style-language/schema/raw/master/csl-citation.json"}</w:instrText>
      </w:r>
      <w:r w:rsidR="00930C29">
        <w:rPr>
          <w:rFonts w:ascii="Calibri Light" w:hAnsi="Calibri Light" w:cs="Calibri Light"/>
          <w:sz w:val="24"/>
          <w:szCs w:val="24"/>
        </w:rPr>
        <w:fldChar w:fldCharType="separate"/>
      </w:r>
      <w:r w:rsidR="00930C29" w:rsidRPr="00930C29">
        <w:rPr>
          <w:rFonts w:ascii="Calibri Light" w:hAnsi="Calibri Light" w:cs="Calibri Light"/>
          <w:noProof/>
          <w:sz w:val="24"/>
          <w:szCs w:val="24"/>
        </w:rPr>
        <w:t>(Malisi, 2022)</w:t>
      </w:r>
      <w:r w:rsidR="00930C29">
        <w:rPr>
          <w:rFonts w:ascii="Calibri Light" w:hAnsi="Calibri Light" w:cs="Calibri Light"/>
          <w:sz w:val="24"/>
          <w:szCs w:val="24"/>
        </w:rPr>
        <w:fldChar w:fldCharType="end"/>
      </w:r>
      <w:r w:rsidRPr="00A63CDD">
        <w:rPr>
          <w:rFonts w:ascii="Calibri Light" w:hAnsi="Calibri Light" w:cs="Calibri Light"/>
          <w:sz w:val="24"/>
          <w:szCs w:val="24"/>
        </w:rPr>
        <w:t>.</w:t>
      </w:r>
    </w:p>
    <w:p w:rsidR="00A63CDD" w:rsidRPr="00A63CDD" w:rsidRDefault="007C278F" w:rsidP="00A63CDD">
      <w:pPr>
        <w:spacing w:before="120" w:after="120"/>
        <w:ind w:left="440" w:right="-1" w:hanging="14"/>
        <w:jc w:val="both"/>
        <w:rPr>
          <w:rFonts w:ascii="Calibri Light" w:hAnsi="Calibri Light" w:cs="Calibri Light"/>
          <w:sz w:val="24"/>
          <w:szCs w:val="24"/>
        </w:rPr>
      </w:pPr>
      <w:r w:rsidRPr="007C278F">
        <w:rPr>
          <w:rFonts w:ascii="Calibri Light" w:hAnsi="Calibri Light" w:cs="Calibri Light"/>
          <w:i/>
          <w:iCs/>
          <w:sz w:val="24"/>
          <w:szCs w:val="24"/>
        </w:rPr>
        <w:lastRenderedPageBreak/>
        <w:t xml:space="preserve">Kawin </w:t>
      </w:r>
      <w:proofErr w:type="spellStart"/>
      <w:r w:rsidRPr="007C278F">
        <w:rPr>
          <w:rFonts w:ascii="Calibri Light" w:hAnsi="Calibri Light" w:cs="Calibri Light"/>
          <w:i/>
          <w:iCs/>
          <w:sz w:val="24"/>
          <w:szCs w:val="24"/>
        </w:rPr>
        <w:t>Tangkap</w:t>
      </w:r>
      <w:proofErr w:type="spellEnd"/>
      <w:r w:rsidRPr="007C278F">
        <w:rPr>
          <w:rFonts w:ascii="Calibri Light" w:hAnsi="Calibri Light" w:cs="Calibri Light"/>
          <w:sz w:val="24"/>
          <w:szCs w:val="24"/>
        </w:rPr>
        <w:t xml:space="preserve"> </w:t>
      </w:r>
      <w:r w:rsidR="00A63CDD" w:rsidRPr="00A63CDD">
        <w:rPr>
          <w:rFonts w:ascii="Calibri Light" w:hAnsi="Calibri Light" w:cs="Calibri Light"/>
          <w:sz w:val="24"/>
          <w:szCs w:val="24"/>
        </w:rPr>
        <w:t xml:space="preserve">when viewed from practice can be classified as kidnapping because it is carried out without the consent of the woman. Kidnapping is a criminal act and is a prohibited act in the teachings of Islam, which is known to the wider community and can be described as the deprivation and abduction of others against their will </w:t>
      </w:r>
      <w:r w:rsidR="008C52B7">
        <w:rPr>
          <w:rFonts w:ascii="Calibri Light" w:hAnsi="Calibri Light" w:cs="Calibri Light"/>
          <w:sz w:val="24"/>
          <w:szCs w:val="24"/>
        </w:rPr>
        <w:fldChar w:fldCharType="begin" w:fldLock="1"/>
      </w:r>
      <w:r w:rsidR="008C52B7">
        <w:rPr>
          <w:rFonts w:ascii="Calibri Light" w:hAnsi="Calibri Light" w:cs="Calibri Light"/>
          <w:sz w:val="24"/>
          <w:szCs w:val="24"/>
        </w:rPr>
        <w:instrText>ADDIN CSL_CITATION {"citationItems":[{"id":"ITEM-1","itemData":{"DOI":"10.33059/jhsk.v18i1.7473","abstract":"Discrimination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Women","author":[{"dropping-particle":"","family":"Bire","given":"Chatryen M. Dju","non-dropping-particle":"","parse-names":false,"suffix":""},{"dropping-particle":"","family":"Radja","given":"Melinda Ratu","non-dropping-particle":"","parse-names":false,"suffix":""}],"container-title":"Jurnal Hukum Samudra Keadilan","id":"ITEM-1","issue":"1","issued":{"date-parts":[["2023"]]},"page":"131-141","title":"Perlindungan Hak Perempuan Berdasarkan Cedaw Dalam Tradisi Kawin Tangkap Di Sumba","type":"article-journal","volume":"18"},"uris":["http://www.mendeley.com/documents/?uuid=9d1b6ef4-5b01-4bd8-8972-9b19ee56c7a4"]}],"mendeley":{"formattedCitation":"(Bire &amp; Radja, 2023)","plainTextFormattedCitation":"(Bire &amp; Radja, 2023)","previouslyFormattedCitation":"(Bire &amp; Radja, 2023)"},"properties":{"noteIndex":0},"schema":"https://github.com/citation-style-language/schema/raw/master/csl-citation.json"}</w:instrText>
      </w:r>
      <w:r w:rsidR="008C52B7">
        <w:rPr>
          <w:rFonts w:ascii="Calibri Light" w:hAnsi="Calibri Light" w:cs="Calibri Light"/>
          <w:sz w:val="24"/>
          <w:szCs w:val="24"/>
        </w:rPr>
        <w:fldChar w:fldCharType="separate"/>
      </w:r>
      <w:r w:rsidR="008C52B7" w:rsidRPr="008C52B7">
        <w:rPr>
          <w:rFonts w:ascii="Calibri Light" w:hAnsi="Calibri Light" w:cs="Calibri Light"/>
          <w:noProof/>
          <w:sz w:val="24"/>
          <w:szCs w:val="24"/>
        </w:rPr>
        <w:t>(Bire &amp; Radja, 2023)</w:t>
      </w:r>
      <w:r w:rsidR="008C52B7">
        <w:rPr>
          <w:rFonts w:ascii="Calibri Light" w:hAnsi="Calibri Light" w:cs="Calibri Light"/>
          <w:sz w:val="24"/>
          <w:szCs w:val="24"/>
        </w:rPr>
        <w:fldChar w:fldCharType="end"/>
      </w:r>
      <w:r w:rsidR="00A63CDD" w:rsidRPr="00A63CDD">
        <w:rPr>
          <w:rFonts w:ascii="Calibri Light" w:hAnsi="Calibri Light" w:cs="Calibri Light"/>
          <w:sz w:val="24"/>
          <w:szCs w:val="24"/>
        </w:rPr>
        <w:t xml:space="preserve">.  In practice, capture mating can occur either by the use of force or by deception or inducement.  Before and after the change in practice in </w:t>
      </w:r>
      <w:r w:rsidRPr="007C278F">
        <w:rPr>
          <w:rFonts w:ascii="Calibri Light" w:hAnsi="Calibri Light" w:cs="Calibri Light"/>
          <w:i/>
          <w:iCs/>
          <w:sz w:val="24"/>
          <w:szCs w:val="24"/>
        </w:rPr>
        <w:t xml:space="preserve">Kawin </w:t>
      </w:r>
      <w:proofErr w:type="spellStart"/>
      <w:r w:rsidRPr="007C278F">
        <w:rPr>
          <w:rFonts w:ascii="Calibri Light" w:hAnsi="Calibri Light" w:cs="Calibri Light"/>
          <w:i/>
          <w:iCs/>
          <w:sz w:val="24"/>
          <w:szCs w:val="24"/>
        </w:rPr>
        <w:t>Tangkap</w:t>
      </w:r>
      <w:proofErr w:type="spellEnd"/>
      <w:r w:rsidR="00A63CDD" w:rsidRPr="00A63CDD">
        <w:rPr>
          <w:rFonts w:ascii="Calibri Light" w:hAnsi="Calibri Light" w:cs="Calibri Light"/>
          <w:sz w:val="24"/>
          <w:szCs w:val="24"/>
        </w:rPr>
        <w:t xml:space="preserve">, both were carried out without the consent of women and ended in coercion </w:t>
      </w:r>
      <w:r w:rsidR="00930C29">
        <w:rPr>
          <w:rFonts w:ascii="Calibri Light" w:hAnsi="Calibri Light" w:cs="Calibri Light"/>
          <w:sz w:val="24"/>
          <w:szCs w:val="24"/>
        </w:rPr>
        <w:fldChar w:fldCharType="begin" w:fldLock="1"/>
      </w:r>
      <w:r w:rsidR="00930C29">
        <w:rPr>
          <w:rFonts w:ascii="Calibri Light" w:hAnsi="Calibri Light" w:cs="Calibri Light"/>
          <w:sz w:val="24"/>
          <w:szCs w:val="24"/>
        </w:rPr>
        <w:instrText>ADDIN CSL_CITATION {"citationItems":[{"id":"ITEM-1","itemData":{"DOI":"10.32764/abdimasagama.v3i3.3154","author":[{"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Cahyanii","non-dropping-particle":"","parse-names":false,"suffix":""},{"dropping-particle":"","family":"Fajariyah","given":"Linda","non-dropping-particle":"","parse-names":false,"suffix":""}],"container-title":"Jumat Keagamaan: Jurnal Pengabdian Masyarakat","id":"ITEM-1","issue":"3","issued":{"date-parts":[["2022"]]},"page":"128–131","title":"Meningkatkan Pemahaman Konsep Pernikahan dalam Pandangan“Fiqih Munakahat” pada Pemuda Pemudi di Desa Sidomulyo","type":"article-journal","volume":"3"},"uris":["http://www.mendeley.com/documents/?uuid=7e1c80f7-09a4-4e01-a6b3-86230074bf93"]}],"mendeley":{"formattedCitation":"(Aisa et al., 2022)","plainTextFormattedCitation":"(Aisa et al., 2022)","previouslyFormattedCitation":"(Aisa et al., 2022)"},"properties":{"noteIndex":0},"schema":"https://github.com/citation-style-language/schema/raw/master/csl-citation.json"}</w:instrText>
      </w:r>
      <w:r w:rsidR="00930C29">
        <w:rPr>
          <w:rFonts w:ascii="Calibri Light" w:hAnsi="Calibri Light" w:cs="Calibri Light"/>
          <w:sz w:val="24"/>
          <w:szCs w:val="24"/>
        </w:rPr>
        <w:fldChar w:fldCharType="separate"/>
      </w:r>
      <w:r w:rsidR="00930C29" w:rsidRPr="00930C29">
        <w:rPr>
          <w:rFonts w:ascii="Calibri Light" w:hAnsi="Calibri Light" w:cs="Calibri Light"/>
          <w:noProof/>
          <w:sz w:val="24"/>
          <w:szCs w:val="24"/>
        </w:rPr>
        <w:t>(Aisa et al., 2022)</w:t>
      </w:r>
      <w:r w:rsidR="00930C29">
        <w:rPr>
          <w:rFonts w:ascii="Calibri Light" w:hAnsi="Calibri Light" w:cs="Calibri Light"/>
          <w:sz w:val="24"/>
          <w:szCs w:val="24"/>
        </w:rPr>
        <w:fldChar w:fldCharType="end"/>
      </w:r>
      <w:r w:rsidR="00A63CDD" w:rsidRPr="00A63CDD">
        <w:rPr>
          <w:rFonts w:ascii="Calibri Light" w:hAnsi="Calibri Light" w:cs="Calibri Light"/>
          <w:sz w:val="24"/>
          <w:szCs w:val="24"/>
        </w:rPr>
        <w:t>.</w:t>
      </w:r>
    </w:p>
    <w:p w:rsidR="00A63CDD" w:rsidRPr="00A63CDD" w:rsidRDefault="00A63CDD" w:rsidP="00A63CDD">
      <w:pPr>
        <w:spacing w:before="120" w:after="120"/>
        <w:ind w:left="440" w:right="-1" w:hanging="14"/>
        <w:jc w:val="both"/>
        <w:rPr>
          <w:rFonts w:ascii="Calibri Light" w:hAnsi="Calibri Light" w:cs="Calibri Light"/>
          <w:sz w:val="24"/>
          <w:szCs w:val="24"/>
        </w:rPr>
      </w:pPr>
      <w:r w:rsidRPr="00A63CDD">
        <w:rPr>
          <w:rFonts w:ascii="Calibri Light" w:hAnsi="Calibri Light" w:cs="Calibri Light"/>
          <w:sz w:val="24"/>
          <w:szCs w:val="24"/>
        </w:rPr>
        <w:t xml:space="preserve">If you look at the source or basis of marriage law, such as the Qur'an, al-Sunnah, or Ijma', of course, this capture of marriage is not explicitly mentioned. Meanwhile, the law of origin of marriage is </w:t>
      </w:r>
      <w:proofErr w:type="spellStart"/>
      <w:r w:rsidRPr="007C278F">
        <w:rPr>
          <w:rFonts w:ascii="Calibri Light" w:hAnsi="Calibri Light" w:cs="Calibri Light"/>
          <w:i/>
          <w:iCs/>
          <w:sz w:val="24"/>
          <w:szCs w:val="24"/>
        </w:rPr>
        <w:t>mubah</w:t>
      </w:r>
      <w:proofErr w:type="spellEnd"/>
      <w:r w:rsidRPr="00A63CDD">
        <w:rPr>
          <w:rFonts w:ascii="Calibri Light" w:hAnsi="Calibri Light" w:cs="Calibri Light"/>
          <w:sz w:val="24"/>
          <w:szCs w:val="24"/>
        </w:rPr>
        <w:t xml:space="preserve"> (permissible). However, the law can be changed to obligatory, </w:t>
      </w:r>
      <w:r w:rsidRPr="007C278F">
        <w:rPr>
          <w:rFonts w:ascii="Calibri Light" w:hAnsi="Calibri Light" w:cs="Calibri Light"/>
          <w:i/>
          <w:iCs/>
          <w:sz w:val="24"/>
          <w:szCs w:val="24"/>
        </w:rPr>
        <w:t xml:space="preserve">sunnah, </w:t>
      </w:r>
      <w:proofErr w:type="spellStart"/>
      <w:r w:rsidRPr="007C278F">
        <w:rPr>
          <w:rFonts w:ascii="Calibri Light" w:hAnsi="Calibri Light" w:cs="Calibri Light"/>
          <w:i/>
          <w:iCs/>
          <w:sz w:val="24"/>
          <w:szCs w:val="24"/>
        </w:rPr>
        <w:t>makruh</w:t>
      </w:r>
      <w:proofErr w:type="spellEnd"/>
      <w:r w:rsidRPr="00A63CDD">
        <w:rPr>
          <w:rFonts w:ascii="Calibri Light" w:hAnsi="Calibri Light" w:cs="Calibri Light"/>
          <w:sz w:val="24"/>
          <w:szCs w:val="24"/>
        </w:rPr>
        <w:t xml:space="preserve">, and </w:t>
      </w:r>
      <w:r w:rsidRPr="007C278F">
        <w:rPr>
          <w:rFonts w:ascii="Calibri Light" w:hAnsi="Calibri Light" w:cs="Calibri Light"/>
          <w:i/>
          <w:iCs/>
          <w:sz w:val="24"/>
          <w:szCs w:val="24"/>
        </w:rPr>
        <w:t>haram</w:t>
      </w:r>
      <w:r w:rsidRPr="00A63CDD">
        <w:rPr>
          <w:rFonts w:ascii="Calibri Light" w:hAnsi="Calibri Light" w:cs="Calibri Light"/>
          <w:sz w:val="24"/>
          <w:szCs w:val="24"/>
        </w:rPr>
        <w:t xml:space="preserve">, depending on the </w:t>
      </w:r>
      <w:r w:rsidRPr="007C278F">
        <w:rPr>
          <w:rFonts w:ascii="Calibri Light" w:hAnsi="Calibri Light" w:cs="Calibri Light"/>
          <w:i/>
          <w:iCs/>
          <w:sz w:val="24"/>
          <w:szCs w:val="24"/>
        </w:rPr>
        <w:t>'</w:t>
      </w:r>
      <w:proofErr w:type="spellStart"/>
      <w:r w:rsidRPr="007C278F">
        <w:rPr>
          <w:rFonts w:ascii="Calibri Light" w:hAnsi="Calibri Light" w:cs="Calibri Light"/>
          <w:i/>
          <w:iCs/>
          <w:sz w:val="24"/>
          <w:szCs w:val="24"/>
        </w:rPr>
        <w:t>illat</w:t>
      </w:r>
      <w:proofErr w:type="spellEnd"/>
      <w:r w:rsidRPr="00A63CDD">
        <w:rPr>
          <w:rFonts w:ascii="Calibri Light" w:hAnsi="Calibri Light" w:cs="Calibri Light"/>
          <w:sz w:val="24"/>
          <w:szCs w:val="24"/>
        </w:rPr>
        <w:t xml:space="preserve"> that affects </w:t>
      </w:r>
      <w:r w:rsidR="00930C29">
        <w:rPr>
          <w:rFonts w:ascii="Calibri Light" w:hAnsi="Calibri Light" w:cs="Calibri Light"/>
          <w:sz w:val="24"/>
          <w:szCs w:val="24"/>
        </w:rPr>
        <w:fldChar w:fldCharType="begin" w:fldLock="1"/>
      </w:r>
      <w:r w:rsidR="00930C29">
        <w:rPr>
          <w:rFonts w:ascii="Calibri Light" w:hAnsi="Calibri Light" w:cs="Calibri Light"/>
          <w:sz w:val="24"/>
          <w:szCs w:val="24"/>
        </w:rPr>
        <w:instrText>ADDIN CSL_CITATION {"citationItems":[{"id":"ITEM-1","itemData":{"DOI":"10.17561/tahrj.v14.5474","ISSN":"23409592","abstract":"Forced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Journal","id":"ITEM-1","issued":{"date-parts":[["2020"]]},"page":"1-18","title":"Forced marriages in Europe: A form of gender-based violence and violation of human rights","type":"article-journal","volume":"14"},"uris":["http://www.mendeley.com/documents/?uuid=bc8dc4e6-b2c1-474d-8b74-c5f557196528"]}],"mendeley":{"formattedCitation":"(Campmajó, 2020)","plainTextFormattedCitation":"(Campmajó, 2020)","previouslyFormattedCitation":"(Campmajó, 2020)"},"properties":{"noteIndex":0},"schema":"https://github.com/citation-style-language/schema/raw/master/csl-citation.json"}</w:instrText>
      </w:r>
      <w:r w:rsidR="00930C29">
        <w:rPr>
          <w:rFonts w:ascii="Calibri Light" w:hAnsi="Calibri Light" w:cs="Calibri Light"/>
          <w:sz w:val="24"/>
          <w:szCs w:val="24"/>
        </w:rPr>
        <w:fldChar w:fldCharType="separate"/>
      </w:r>
      <w:r w:rsidR="00930C29" w:rsidRPr="00930C29">
        <w:rPr>
          <w:rFonts w:ascii="Calibri Light" w:hAnsi="Calibri Light" w:cs="Calibri Light"/>
          <w:noProof/>
          <w:sz w:val="24"/>
          <w:szCs w:val="24"/>
        </w:rPr>
        <w:t>(Campmajó, 2020)</w:t>
      </w:r>
      <w:r w:rsidR="00930C29">
        <w:rPr>
          <w:rFonts w:ascii="Calibri Light" w:hAnsi="Calibri Light" w:cs="Calibri Light"/>
          <w:sz w:val="24"/>
          <w:szCs w:val="24"/>
        </w:rPr>
        <w:fldChar w:fldCharType="end"/>
      </w:r>
      <w:r w:rsidRPr="00A63CDD">
        <w:rPr>
          <w:rFonts w:ascii="Calibri Light" w:hAnsi="Calibri Light" w:cs="Calibri Light"/>
          <w:sz w:val="24"/>
          <w:szCs w:val="24"/>
        </w:rPr>
        <w:t>.</w:t>
      </w:r>
    </w:p>
    <w:p w:rsidR="001D2303" w:rsidRDefault="00A63CDD" w:rsidP="00A63CDD">
      <w:pPr>
        <w:spacing w:before="120" w:after="120"/>
        <w:ind w:left="440" w:right="-1" w:hanging="14"/>
        <w:jc w:val="both"/>
        <w:rPr>
          <w:rFonts w:ascii="Calibri Light" w:hAnsi="Calibri Light" w:cs="Calibri Light"/>
          <w:sz w:val="24"/>
          <w:szCs w:val="24"/>
        </w:rPr>
      </w:pPr>
      <w:r w:rsidRPr="00A63CDD">
        <w:rPr>
          <w:rFonts w:ascii="Calibri Light" w:hAnsi="Calibri Light" w:cs="Calibri Light"/>
          <w:sz w:val="24"/>
          <w:szCs w:val="24"/>
        </w:rPr>
        <w:t>The marriage law becomes mandatory if a person is considered physically mature and has a fixed income, and he is very willing to marry so that if he does not marry he is feared to fall into adultery</w:t>
      </w:r>
      <w:r w:rsidR="00424F46">
        <w:rPr>
          <w:rFonts w:ascii="Calibri Light" w:hAnsi="Calibri Light" w:cs="Calibri Light"/>
          <w:sz w:val="24"/>
          <w:szCs w:val="24"/>
        </w:rPr>
        <w:t xml:space="preserve"> </w:t>
      </w:r>
      <w:r w:rsidR="00424F46">
        <w:rPr>
          <w:rFonts w:ascii="Calibri Light" w:hAnsi="Calibri Light" w:cs="Calibri Light"/>
          <w:sz w:val="24"/>
          <w:szCs w:val="24"/>
        </w:rPr>
        <w:fldChar w:fldCharType="begin" w:fldLock="1"/>
      </w:r>
      <w:r w:rsidR="00424F46">
        <w:rPr>
          <w:rFonts w:ascii="Calibri Light" w:hAnsi="Calibri Light" w:cs="Calibri Light"/>
          <w:sz w:val="24"/>
          <w:szCs w:val="24"/>
        </w:rPr>
        <w:instrText>ADDIN CSL_CITATION {"citationItems":[{"id":"ITEM-1","itemData":{"DOI":"10.24235/mahkamah.v5i2.6857","ISSN":"1693-5063","abstract":"Tulisan ini berusaha mengupas hukum pernikahan dalam al-Qur'an Surat al-Nur [24] ayat 32-33. Analisis penafsiran dilakukan berdasarkan pada beberapa kitab tafsir ahkam, seperti Tafsir Munir karya Wahbah al-Zuhaili, al-Jami'li Ahkam al-Qur'an karya al-Qurthubi, Rawa'i'al …","author":[{"dropping-particle":"","family":"Zulfikar","given":"Eko","non-dropping-particle":"","parse-names":false,"suffix":""}],"container-title":"Mahkamah : Jurnal Kajian Hukum Islam","id":"ITEM-1","issue":"2","issued":{"date-parts":[["2020"]]},"title":"Tinjauan Tafsir Ahkam Tentang Hukum Pernikahan Dalam Al-Qur’an Surat Al-Nur Ayat 32-33","type":"article-journal","volume":"5"},"uris":["http://www.mendeley.com/documents/?uuid=85b22949-db2c-4b79-9ecc-15e4fea81b29"]}],"mendeley":{"formattedCitation":"(Zulfikar, 2020)","plainTextFormattedCitation":"(Zulfikar, 2020)","previouslyFormattedCitation":"(Zulfikar, 2020)"},"properties":{"noteIndex":0},"schema":"https://github.com/citation-style-language/schema/raw/master/csl-citation.json"}</w:instrText>
      </w:r>
      <w:r w:rsidR="00424F46">
        <w:rPr>
          <w:rFonts w:ascii="Calibri Light" w:hAnsi="Calibri Light" w:cs="Calibri Light"/>
          <w:sz w:val="24"/>
          <w:szCs w:val="24"/>
        </w:rPr>
        <w:fldChar w:fldCharType="separate"/>
      </w:r>
      <w:r w:rsidR="00424F46" w:rsidRPr="00424F46">
        <w:rPr>
          <w:rFonts w:ascii="Calibri Light" w:hAnsi="Calibri Light" w:cs="Calibri Light"/>
          <w:noProof/>
          <w:sz w:val="24"/>
          <w:szCs w:val="24"/>
        </w:rPr>
        <w:t>(Zulfikar, 2020)</w:t>
      </w:r>
      <w:r w:rsidR="00424F46">
        <w:rPr>
          <w:rFonts w:ascii="Calibri Light" w:hAnsi="Calibri Light" w:cs="Calibri Light"/>
          <w:sz w:val="24"/>
          <w:szCs w:val="24"/>
        </w:rPr>
        <w:fldChar w:fldCharType="end"/>
      </w:r>
      <w:r w:rsidRPr="00A63CDD">
        <w:rPr>
          <w:rFonts w:ascii="Calibri Light" w:hAnsi="Calibri Light" w:cs="Calibri Light"/>
          <w:sz w:val="24"/>
          <w:szCs w:val="24"/>
        </w:rPr>
        <w:t>. Al-</w:t>
      </w:r>
      <w:proofErr w:type="spellStart"/>
      <w:r w:rsidRPr="00A63CDD">
        <w:rPr>
          <w:rFonts w:ascii="Calibri Light" w:hAnsi="Calibri Light" w:cs="Calibri Light"/>
          <w:sz w:val="24"/>
          <w:szCs w:val="24"/>
        </w:rPr>
        <w:t>Qurthubi</w:t>
      </w:r>
      <w:proofErr w:type="spellEnd"/>
      <w:r w:rsidRPr="00A63CDD">
        <w:rPr>
          <w:rFonts w:ascii="Calibri Light" w:hAnsi="Calibri Light" w:cs="Calibri Light"/>
          <w:sz w:val="24"/>
          <w:szCs w:val="24"/>
        </w:rPr>
        <w:t xml:space="preserve"> said, "A person who is able and worried about himself and his religion becomes corrupted by celibacy, so that it is impossible to overcome it except by marrying, there is not the slightest difference of opinion to declare that he is obliged to marry. Still, if the desire for marriage is great but unable to provide for the wife, then it should carry out the direction of Allah </w:t>
      </w:r>
      <w:proofErr w:type="spellStart"/>
      <w:r w:rsidR="00535AA7" w:rsidRPr="00A63CDD">
        <w:rPr>
          <w:rFonts w:ascii="Calibri Light" w:hAnsi="Calibri Light" w:cs="Calibri Light"/>
          <w:sz w:val="24"/>
          <w:szCs w:val="24"/>
        </w:rPr>
        <w:t>Swt</w:t>
      </w:r>
      <w:proofErr w:type="spellEnd"/>
      <w:r w:rsidR="00535AA7" w:rsidRPr="00A63CDD">
        <w:rPr>
          <w:rFonts w:ascii="Calibri Light" w:hAnsi="Calibri Light" w:cs="Calibri Light"/>
          <w:sz w:val="24"/>
          <w:szCs w:val="24"/>
        </w:rPr>
        <w:t xml:space="preserve"> </w:t>
      </w:r>
      <w:r w:rsidR="00930C29">
        <w:rPr>
          <w:rFonts w:ascii="Calibri Light" w:hAnsi="Calibri Light" w:cs="Calibri Light"/>
          <w:sz w:val="24"/>
          <w:szCs w:val="24"/>
        </w:rPr>
        <w:fldChar w:fldCharType="begin" w:fldLock="1"/>
      </w:r>
      <w:r w:rsidR="003A1BC4">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Islam","type":"article-journal","volume":"3"},"uris":["http://www.mendeley.com/documents/?uuid=7c3540ee-bb64-4f6f-a747-b0ede1f2de0e"]}],"mendeley":{"formattedCitation":"(Indrama, 2022)","plainTextFormattedCitation":"(Indrama, 2022)","previouslyFormattedCitation":"(Indrama, 2022)"},"properties":{"noteIndex":0},"schema":"https://github.com/citation-style-language/schema/raw/master/csl-citation.json"}</w:instrText>
      </w:r>
      <w:r w:rsidR="00930C29">
        <w:rPr>
          <w:rFonts w:ascii="Calibri Light" w:hAnsi="Calibri Light" w:cs="Calibri Light"/>
          <w:sz w:val="24"/>
          <w:szCs w:val="24"/>
        </w:rPr>
        <w:fldChar w:fldCharType="separate"/>
      </w:r>
      <w:r w:rsidR="00930C29" w:rsidRPr="00930C29">
        <w:rPr>
          <w:rFonts w:ascii="Calibri Light" w:hAnsi="Calibri Light" w:cs="Calibri Light"/>
          <w:noProof/>
          <w:sz w:val="24"/>
          <w:szCs w:val="24"/>
        </w:rPr>
        <w:t>(Indrama, 2022)</w:t>
      </w:r>
      <w:r w:rsidR="00930C29">
        <w:rPr>
          <w:rFonts w:ascii="Calibri Light" w:hAnsi="Calibri Light" w:cs="Calibri Light"/>
          <w:sz w:val="24"/>
          <w:szCs w:val="24"/>
        </w:rPr>
        <w:fldChar w:fldCharType="end"/>
      </w:r>
      <w:r w:rsidRPr="00A63CDD">
        <w:rPr>
          <w:rFonts w:ascii="Calibri Light" w:hAnsi="Calibri Light" w:cs="Calibri Light"/>
          <w:sz w:val="24"/>
          <w:szCs w:val="24"/>
        </w:rPr>
        <w:t>. In his statement Q.S An-Nur Verse 33 which reads:</w:t>
      </w:r>
    </w:p>
    <w:p w:rsidR="00C03F01" w:rsidRPr="003A1BC4" w:rsidRDefault="00C03F01" w:rsidP="00C03F01">
      <w:pPr>
        <w:bidi/>
        <w:spacing w:before="120" w:after="120"/>
        <w:ind w:left="-1" w:right="993" w:hanging="14"/>
        <w:jc w:val="both"/>
        <w:rPr>
          <w:rFonts w:ascii="Traditional Arabic" w:hAnsi="Traditional Arabic" w:cs="Traditional Arabic"/>
          <w:sz w:val="32"/>
          <w:szCs w:val="32"/>
        </w:rPr>
      </w:pPr>
      <w:r w:rsidRPr="003A1BC4">
        <w:rPr>
          <w:rFonts w:ascii="Traditional Arabic" w:hAnsi="Traditional Arabic" w:cs="Traditional Arabic"/>
          <w:sz w:val="32"/>
          <w:szCs w:val="32"/>
          <w:rtl/>
        </w:rPr>
        <w:t>وَلْيَسْتَعْفِفِ الَّذِينَ لَا يَجِدُونَ نِكَاحًا حَتَّى يُغْنِيَهُمْ اللَّهُ مِن فَضْلِهِ وَالَّذِينَ يَبْتَغُونَ الْكِتَابَ مِمَّا مَلَكَتْ أَيْمَانُكُمْ فَكَاتِبُوهُمْ إِنْ عَلِمْتُمْ فِيهِمْ خَيْرًا وَآتُوهُم مِّن مَّالِ اللَّهِ الَّذِي آتَاكُمْ وَلَا تُكْرِهُوا فَتَيَاتِكُمْ عَلَى الْبِغَاء إِنْ أَرَدْنَ تَحَصُّنًا لِّتَبْتَغُوا عَرَضَ الْحَيَاةِ الدُّنْيَا وَمَن يُكْرِههُّنَّ فَإِنَّ اللَّهَ مِن بَعْدِ إِكْرَاهِهِنَّ غَفُورٌ رَّحِيمٌ</w:t>
      </w:r>
    </w:p>
    <w:p w:rsidR="001D2303" w:rsidRDefault="00C03F01" w:rsidP="00C03F01">
      <w:pPr>
        <w:spacing w:before="120" w:after="120"/>
        <w:ind w:left="993" w:right="-1" w:hanging="14"/>
        <w:jc w:val="both"/>
        <w:rPr>
          <w:rFonts w:ascii="Calibri Light" w:hAnsi="Calibri Light" w:cs="Calibri Light"/>
          <w:sz w:val="24"/>
          <w:szCs w:val="24"/>
        </w:rPr>
      </w:pPr>
      <w:r>
        <w:rPr>
          <w:rFonts w:ascii="Calibri Light" w:hAnsi="Calibri Light" w:cs="Calibri Light"/>
          <w:sz w:val="24"/>
          <w:szCs w:val="24"/>
        </w:rPr>
        <w:t>“</w:t>
      </w:r>
      <w:r w:rsidRPr="00C03F01">
        <w:rPr>
          <w:rFonts w:ascii="Calibri Light" w:hAnsi="Calibri Light" w:cs="Calibri Light"/>
          <w:sz w:val="24"/>
          <w:szCs w:val="24"/>
        </w:rPr>
        <w:t xml:space="preserve">And those who are unable to marry should keep them chaste until God enables them with His gifts. And if the servants of the </w:t>
      </w:r>
      <w:proofErr w:type="spellStart"/>
      <w:r w:rsidRPr="007C278F">
        <w:rPr>
          <w:rFonts w:ascii="Calibri Light" w:hAnsi="Calibri Light" w:cs="Calibri Light"/>
          <w:i/>
          <w:iCs/>
          <w:sz w:val="24"/>
          <w:szCs w:val="24"/>
        </w:rPr>
        <w:t>sahaya</w:t>
      </w:r>
      <w:proofErr w:type="spellEnd"/>
      <w:r w:rsidRPr="00C03F01">
        <w:rPr>
          <w:rFonts w:ascii="Calibri Light" w:hAnsi="Calibri Light" w:cs="Calibri Light"/>
          <w:sz w:val="24"/>
          <w:szCs w:val="24"/>
        </w:rPr>
        <w:t xml:space="preserve"> you have desired a covenant (freedom), make a covenant with them, if you know there is good in them, and give them a portion of the treasure of Allah which He has given you. And do not force your female servants to engage in prostitution, while they desire chastity, for you seek the benefits of worldly life. Whoever forces them, then truly, Allah is Most Forgiving, Most Merciful (to them) after they are forced.</w:t>
      </w:r>
      <w:r>
        <w:rPr>
          <w:rFonts w:ascii="Calibri Light" w:hAnsi="Calibri Light" w:cs="Calibri Light"/>
          <w:sz w:val="24"/>
          <w:szCs w:val="24"/>
        </w:rPr>
        <w:t>”</w:t>
      </w:r>
    </w:p>
    <w:p w:rsidR="00C03F01" w:rsidRPr="00C03F01" w:rsidRDefault="00C03F01" w:rsidP="00C03F01">
      <w:pPr>
        <w:spacing w:before="120" w:after="120"/>
        <w:ind w:left="440" w:right="-1" w:hanging="14"/>
        <w:jc w:val="both"/>
        <w:rPr>
          <w:rFonts w:ascii="Calibri Light" w:hAnsi="Calibri Light" w:cs="Calibri Light"/>
          <w:sz w:val="24"/>
          <w:szCs w:val="24"/>
        </w:rPr>
      </w:pPr>
      <w:r w:rsidRPr="00C03F01">
        <w:rPr>
          <w:rFonts w:ascii="Calibri Light" w:hAnsi="Calibri Light" w:cs="Calibri Light"/>
          <w:sz w:val="24"/>
          <w:szCs w:val="24"/>
        </w:rPr>
        <w:t xml:space="preserve">The law of marriage becomes sunnah when a person is seen from his natural physical growth and he tends to have a desire to marry and already has a steady income.  The marriage law becomes </w:t>
      </w:r>
      <w:proofErr w:type="spellStart"/>
      <w:r w:rsidRPr="007C278F">
        <w:rPr>
          <w:rFonts w:ascii="Calibri Light" w:hAnsi="Calibri Light" w:cs="Calibri Light"/>
          <w:i/>
          <w:iCs/>
          <w:sz w:val="24"/>
          <w:szCs w:val="24"/>
        </w:rPr>
        <w:t>makruh</w:t>
      </w:r>
      <w:proofErr w:type="spellEnd"/>
      <w:r w:rsidRPr="00C03F01">
        <w:rPr>
          <w:rFonts w:ascii="Calibri Light" w:hAnsi="Calibri Light" w:cs="Calibri Light"/>
          <w:sz w:val="24"/>
          <w:szCs w:val="24"/>
        </w:rPr>
        <w:t xml:space="preserve"> when a person is physically and of sufficient age even though it is not too urgent.  But he does not have a fixed income so if he marries it will bring life misery to his wife's children. The law of marriage becomes haram when a man marries a woman to molest ridicule or to take revenge </w:t>
      </w:r>
      <w:r w:rsidR="000D1788">
        <w:rPr>
          <w:rFonts w:ascii="Calibri Light" w:hAnsi="Calibri Light" w:cs="Calibri Light"/>
          <w:sz w:val="24"/>
          <w:szCs w:val="24"/>
        </w:rPr>
        <w:fldChar w:fldCharType="begin" w:fldLock="1"/>
      </w:r>
      <w:r w:rsidR="001D3365">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Timur","type":"article-journal","volume":"6"},"uris":["http://www.mendeley.com/documents/?uuid=9660c160-be2d-4871-9df0-99f3b5038e3b"]}],"mendeley":{"formattedCitation":"(Kamuri &amp; Toumeluk, 2021)","plainTextFormattedCitation":"(Kamuri &amp; Toumeluk, 2021)","previouslyFormattedCitation":"(Kamuri &amp; Toumeluk, 2021)"},"properties":{"noteIndex":0},"schema":"https://github.com/citation-style-language/schema/raw/master/csl-citation.json"}</w:instrText>
      </w:r>
      <w:r w:rsidR="000D1788">
        <w:rPr>
          <w:rFonts w:ascii="Calibri Light" w:hAnsi="Calibri Light" w:cs="Calibri Light"/>
          <w:sz w:val="24"/>
          <w:szCs w:val="24"/>
        </w:rPr>
        <w:fldChar w:fldCharType="separate"/>
      </w:r>
      <w:r w:rsidR="000D1788" w:rsidRPr="000D1788">
        <w:rPr>
          <w:rFonts w:ascii="Calibri Light" w:hAnsi="Calibri Light" w:cs="Calibri Light"/>
          <w:noProof/>
          <w:sz w:val="24"/>
          <w:szCs w:val="24"/>
        </w:rPr>
        <w:t>(Kamuri &amp; Toumeluk, 2021)</w:t>
      </w:r>
      <w:r w:rsidR="000D1788">
        <w:rPr>
          <w:rFonts w:ascii="Calibri Light" w:hAnsi="Calibri Light" w:cs="Calibri Light"/>
          <w:sz w:val="24"/>
          <w:szCs w:val="24"/>
        </w:rPr>
        <w:fldChar w:fldCharType="end"/>
      </w:r>
      <w:r w:rsidRPr="00C03F01">
        <w:rPr>
          <w:rFonts w:ascii="Calibri Light" w:hAnsi="Calibri Light" w:cs="Calibri Light"/>
          <w:sz w:val="24"/>
          <w:szCs w:val="24"/>
        </w:rPr>
        <w:t>.</w:t>
      </w:r>
    </w:p>
    <w:p w:rsidR="00C03F01" w:rsidRPr="00C03F01" w:rsidRDefault="00C03F01" w:rsidP="00C03F01">
      <w:pPr>
        <w:spacing w:before="120" w:after="120"/>
        <w:ind w:left="440" w:right="-1" w:hanging="14"/>
        <w:jc w:val="both"/>
        <w:rPr>
          <w:rFonts w:ascii="Calibri Light" w:hAnsi="Calibri Light" w:cs="Calibri Light"/>
          <w:sz w:val="24"/>
          <w:szCs w:val="24"/>
        </w:rPr>
      </w:pPr>
      <w:r w:rsidRPr="00C03F01">
        <w:rPr>
          <w:rFonts w:ascii="Calibri Light" w:hAnsi="Calibri Light" w:cs="Calibri Light"/>
          <w:sz w:val="24"/>
          <w:szCs w:val="24"/>
        </w:rPr>
        <w:t xml:space="preserve">From the marriage law above, we can see that a marriage is considered religiously invalid depending on the ability of a man to marry his future wife.  Seeing the traditions carried out in the Sumba area of East Nusa Tenggara, we as people who understand marriage law must be able to advise the local traditional leader so that the marriage does not become haram for the couple.  Remembering marriage or marriage is a very big worship </w:t>
      </w:r>
      <w:r w:rsidRPr="00C03F01">
        <w:rPr>
          <w:rFonts w:ascii="Calibri Light" w:hAnsi="Calibri Light" w:cs="Calibri Light"/>
          <w:sz w:val="24"/>
          <w:szCs w:val="24"/>
        </w:rPr>
        <w:lastRenderedPageBreak/>
        <w:t xml:space="preserve">reward because all our romantic actions toward the wife are the source of our reward as husbands there </w:t>
      </w:r>
      <w:r w:rsidR="003A1BC4">
        <w:rPr>
          <w:rFonts w:ascii="Calibri Light" w:hAnsi="Calibri Light" w:cs="Calibri Light"/>
          <w:sz w:val="24"/>
          <w:szCs w:val="24"/>
        </w:rPr>
        <w:fldChar w:fldCharType="begin" w:fldLock="1"/>
      </w:r>
      <w:r w:rsidR="00C212D5">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Islam","type":"article-journal","volume":"2"},"uris":["http://www.mendeley.com/documents/?uuid=18ba8c84-81a0-487f-8994-db42bbb62b7e"]}],"mendeley":{"formattedCitation":"(Mahfudhi &amp; Arrosid, 2021)","plainTextFormattedCitation":"(Mahfudhi &amp; Arrosid, 2021)","previouslyFormattedCitation":"(Mahfudhi &amp; Arrosid, 2021)"},"properties":{"noteIndex":0},"schema":"https://github.com/citation-style-language/schema/raw/master/csl-citation.json"}</w:instrText>
      </w:r>
      <w:r w:rsidR="003A1BC4">
        <w:rPr>
          <w:rFonts w:ascii="Calibri Light" w:hAnsi="Calibri Light" w:cs="Calibri Light"/>
          <w:sz w:val="24"/>
          <w:szCs w:val="24"/>
        </w:rPr>
        <w:fldChar w:fldCharType="separate"/>
      </w:r>
      <w:r w:rsidR="003A1BC4" w:rsidRPr="003A1BC4">
        <w:rPr>
          <w:rFonts w:ascii="Calibri Light" w:hAnsi="Calibri Light" w:cs="Calibri Light"/>
          <w:noProof/>
          <w:sz w:val="24"/>
          <w:szCs w:val="24"/>
        </w:rPr>
        <w:t>(Mahfudhi &amp; Arrosid, 2021)</w:t>
      </w:r>
      <w:r w:rsidR="003A1BC4">
        <w:rPr>
          <w:rFonts w:ascii="Calibri Light" w:hAnsi="Calibri Light" w:cs="Calibri Light"/>
          <w:sz w:val="24"/>
          <w:szCs w:val="24"/>
        </w:rPr>
        <w:fldChar w:fldCharType="end"/>
      </w:r>
      <w:r w:rsidRPr="00C03F01">
        <w:rPr>
          <w:rFonts w:ascii="Calibri Light" w:hAnsi="Calibri Light" w:cs="Calibri Light"/>
          <w:sz w:val="24"/>
          <w:szCs w:val="24"/>
        </w:rPr>
        <w:t>.</w:t>
      </w:r>
    </w:p>
    <w:p w:rsidR="00C03F01" w:rsidRPr="00C03F01" w:rsidRDefault="00C03F01" w:rsidP="00C03F01">
      <w:pPr>
        <w:spacing w:before="120" w:after="120"/>
        <w:ind w:left="440" w:right="-1" w:hanging="14"/>
        <w:jc w:val="both"/>
        <w:rPr>
          <w:rFonts w:ascii="Calibri Light" w:hAnsi="Calibri Light" w:cs="Calibri Light"/>
          <w:sz w:val="24"/>
          <w:szCs w:val="24"/>
        </w:rPr>
      </w:pPr>
      <w:r w:rsidRPr="00C03F01">
        <w:rPr>
          <w:rFonts w:ascii="Calibri Light" w:hAnsi="Calibri Light" w:cs="Calibri Light"/>
          <w:sz w:val="24"/>
          <w:szCs w:val="24"/>
        </w:rPr>
        <w:t xml:space="preserve">The analysis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03F01">
        <w:rPr>
          <w:rFonts w:ascii="Calibri Light" w:hAnsi="Calibri Light" w:cs="Calibri Light"/>
          <w:sz w:val="24"/>
          <w:szCs w:val="24"/>
        </w:rPr>
        <w:t xml:space="preserve"> within the framework of Islamic law reveals a significant tension between cultural traditions and religious principles. Islamic jurisprudence emphasizes mutual consent (</w:t>
      </w:r>
      <w:proofErr w:type="spellStart"/>
      <w:r w:rsidRPr="00607C8A">
        <w:rPr>
          <w:rFonts w:ascii="Calibri Light" w:hAnsi="Calibri Light" w:cs="Calibri Light"/>
          <w:i/>
          <w:iCs/>
          <w:sz w:val="24"/>
          <w:szCs w:val="24"/>
        </w:rPr>
        <w:t>ridha</w:t>
      </w:r>
      <w:proofErr w:type="spellEnd"/>
      <w:r w:rsidRPr="00C03F01">
        <w:rPr>
          <w:rFonts w:ascii="Calibri Light" w:hAnsi="Calibri Light" w:cs="Calibri Light"/>
          <w:sz w:val="24"/>
          <w:szCs w:val="24"/>
        </w:rPr>
        <w:t xml:space="preserve">) in marriage, which directly contradicts the forced nature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03F01">
        <w:rPr>
          <w:rFonts w:ascii="Calibri Light" w:hAnsi="Calibri Light" w:cs="Calibri Light"/>
          <w:sz w:val="24"/>
          <w:szCs w:val="24"/>
        </w:rPr>
        <w:t xml:space="preserve">. According to Islamic teachings, marriage is a solemn contract that requires the voluntary agreement of both parties, ensuring that the dignity and autonomy of individuals are preserved. The Quranic verse reinforces this principle: "Do not inherit women against their will" (Qur'an 4:19), highlighting the necessity of free will in marital arrangements </w:t>
      </w:r>
      <w:r w:rsidR="00766B93">
        <w:rPr>
          <w:rFonts w:ascii="Calibri Light" w:hAnsi="Calibri Light" w:cs="Calibri Light"/>
          <w:sz w:val="24"/>
          <w:szCs w:val="24"/>
        </w:rPr>
        <w:fldChar w:fldCharType="begin" w:fldLock="1"/>
      </w:r>
      <w:r w:rsidR="00766B93">
        <w:rPr>
          <w:rFonts w:ascii="Calibri Light" w:hAnsi="Calibri Light" w:cs="Calibri Light"/>
          <w:sz w:val="24"/>
          <w:szCs w:val="24"/>
        </w:rPr>
        <w:instrText>ADDIN CSL_CITATION {"citationItems":[{"id":"ITEM-1","itemData":{"DOI":"10.61455/deujis.v1i02.8","author":[{"dropping-particle":"","family":"Thaib","given":"Yahya Muhammad","non-dropping-particle":"","parse-names":false,"suffix":""},{"dropping-particle":"","family":"Elsakhawy","given":"Rania Mahmoud","non-dropping-particle":"","parse-names":false,"suffix":""},{"dropping-particle":"","family":"Al-","given":"Thufail","non-dropping-particle":"","parse-names":false,"suffix":""}],"container-title":"Demak Universal Journal of Islam and Sharia","id":"ITEM-1","issue":"2","issued":{"date-parts":[["2023"]]},"page":"67-82","title":"Marriages of More Than Four and its Impacts on Community Perspective of Islamic Law and Indonesian Law","type":"article-journal","volume":"1"},"uris":["http://www.mendeley.com/documents/?uuid=6a1e98d0-8536-430c-b910-88e40ecb42ea"]}],"mendeley":{"formattedCitation":"(Thaib et al., 2023)","plainTextFormattedCitation":"(Thaib et al., 2023)","previouslyFormattedCitation":"(Thaib et al., 2023)"},"properties":{"noteIndex":0},"schema":"https://github.com/citation-style-language/schema/raw/master/csl-citation.json"}</w:instrText>
      </w:r>
      <w:r w:rsidR="00766B93">
        <w:rPr>
          <w:rFonts w:ascii="Calibri Light" w:hAnsi="Calibri Light" w:cs="Calibri Light"/>
          <w:sz w:val="24"/>
          <w:szCs w:val="24"/>
        </w:rPr>
        <w:fldChar w:fldCharType="separate"/>
      </w:r>
      <w:r w:rsidR="00766B93" w:rsidRPr="00766B93">
        <w:rPr>
          <w:rFonts w:ascii="Calibri Light" w:hAnsi="Calibri Light" w:cs="Calibri Light"/>
          <w:noProof/>
          <w:sz w:val="24"/>
          <w:szCs w:val="24"/>
        </w:rPr>
        <w:t>(Thaib et al., 2023)</w:t>
      </w:r>
      <w:r w:rsidR="00766B93">
        <w:rPr>
          <w:rFonts w:ascii="Calibri Light" w:hAnsi="Calibri Light" w:cs="Calibri Light"/>
          <w:sz w:val="24"/>
          <w:szCs w:val="24"/>
        </w:rPr>
        <w:fldChar w:fldCharType="end"/>
      </w:r>
      <w:r w:rsidRPr="00C03F01">
        <w:rPr>
          <w:rFonts w:ascii="Calibri Light" w:hAnsi="Calibri Light" w:cs="Calibri Light"/>
          <w:sz w:val="24"/>
          <w:szCs w:val="24"/>
        </w:rPr>
        <w:t>.</w:t>
      </w:r>
    </w:p>
    <w:p w:rsidR="00C03F01" w:rsidRPr="00C03F01" w:rsidRDefault="00C03F01" w:rsidP="00C03F01">
      <w:pPr>
        <w:spacing w:before="120" w:after="120"/>
        <w:ind w:left="440" w:right="-1" w:hanging="14"/>
        <w:jc w:val="both"/>
        <w:rPr>
          <w:rFonts w:ascii="Calibri Light" w:hAnsi="Calibri Light" w:cs="Calibri Light"/>
          <w:sz w:val="24"/>
          <w:szCs w:val="24"/>
        </w:rPr>
      </w:pPr>
      <w:r w:rsidRPr="00C03F01">
        <w:rPr>
          <w:rFonts w:ascii="Calibri Light" w:hAnsi="Calibri Light" w:cs="Calibri Light"/>
          <w:sz w:val="24"/>
          <w:szCs w:val="24"/>
        </w:rPr>
        <w:t xml:space="preserve">From a legal standpoint,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03F01">
        <w:rPr>
          <w:rFonts w:ascii="Calibri Light" w:hAnsi="Calibri Light" w:cs="Calibri Light"/>
          <w:sz w:val="24"/>
          <w:szCs w:val="24"/>
        </w:rPr>
        <w:t xml:space="preserve"> conflicts with the principles of </w:t>
      </w:r>
      <w:proofErr w:type="spellStart"/>
      <w:r w:rsidRPr="00C03F01">
        <w:rPr>
          <w:rFonts w:ascii="Calibri Light" w:hAnsi="Calibri Light" w:cs="Calibri Light"/>
          <w:sz w:val="24"/>
          <w:szCs w:val="24"/>
        </w:rPr>
        <w:t>maqashid</w:t>
      </w:r>
      <w:proofErr w:type="spellEnd"/>
      <w:r w:rsidRPr="00C03F01">
        <w:rPr>
          <w:rFonts w:ascii="Calibri Light" w:hAnsi="Calibri Light" w:cs="Calibri Light"/>
          <w:sz w:val="24"/>
          <w:szCs w:val="24"/>
        </w:rPr>
        <w:t xml:space="preserve"> shariah, particularly in safeguarding life (</w:t>
      </w:r>
      <w:proofErr w:type="spellStart"/>
      <w:r w:rsidRPr="00607C8A">
        <w:rPr>
          <w:rFonts w:ascii="Calibri Light" w:hAnsi="Calibri Light" w:cs="Calibri Light"/>
          <w:i/>
          <w:iCs/>
          <w:sz w:val="24"/>
          <w:szCs w:val="24"/>
        </w:rPr>
        <w:t>hifz</w:t>
      </w:r>
      <w:proofErr w:type="spellEnd"/>
      <w:r w:rsidRPr="00607C8A">
        <w:rPr>
          <w:rFonts w:ascii="Calibri Light" w:hAnsi="Calibri Light" w:cs="Calibri Light"/>
          <w:i/>
          <w:iCs/>
          <w:sz w:val="24"/>
          <w:szCs w:val="24"/>
        </w:rPr>
        <w:t xml:space="preserve"> an-</w:t>
      </w:r>
      <w:proofErr w:type="spellStart"/>
      <w:r w:rsidRPr="00607C8A">
        <w:rPr>
          <w:rFonts w:ascii="Calibri Light" w:hAnsi="Calibri Light" w:cs="Calibri Light"/>
          <w:i/>
          <w:iCs/>
          <w:sz w:val="24"/>
          <w:szCs w:val="24"/>
        </w:rPr>
        <w:t>nafs</w:t>
      </w:r>
      <w:proofErr w:type="spellEnd"/>
      <w:r w:rsidRPr="00C03F01">
        <w:rPr>
          <w:rFonts w:ascii="Calibri Light" w:hAnsi="Calibri Light" w:cs="Calibri Light"/>
          <w:sz w:val="24"/>
          <w:szCs w:val="24"/>
        </w:rPr>
        <w:t>) and protecting human dignity (</w:t>
      </w:r>
      <w:proofErr w:type="spellStart"/>
      <w:r w:rsidRPr="00607C8A">
        <w:rPr>
          <w:rFonts w:ascii="Calibri Light" w:hAnsi="Calibri Light" w:cs="Calibri Light"/>
          <w:i/>
          <w:iCs/>
          <w:sz w:val="24"/>
          <w:szCs w:val="24"/>
        </w:rPr>
        <w:t>hifz</w:t>
      </w:r>
      <w:proofErr w:type="spellEnd"/>
      <w:r w:rsidRPr="00C03F01">
        <w:rPr>
          <w:rFonts w:ascii="Calibri Light" w:hAnsi="Calibri Light" w:cs="Calibri Light"/>
          <w:sz w:val="24"/>
          <w:szCs w:val="24"/>
        </w:rPr>
        <w:t xml:space="preserve"> </w:t>
      </w:r>
      <w:r w:rsidRPr="00607C8A">
        <w:rPr>
          <w:rFonts w:ascii="Calibri Light" w:hAnsi="Calibri Light" w:cs="Calibri Light"/>
          <w:i/>
          <w:iCs/>
          <w:sz w:val="24"/>
          <w:szCs w:val="24"/>
        </w:rPr>
        <w:t>al</w:t>
      </w:r>
      <w:proofErr w:type="gramStart"/>
      <w:r w:rsidRPr="00607C8A">
        <w:rPr>
          <w:rFonts w:ascii="Calibri Light" w:hAnsi="Calibri Light" w:cs="Calibri Light"/>
          <w:i/>
          <w:iCs/>
          <w:sz w:val="24"/>
          <w:szCs w:val="24"/>
        </w:rPr>
        <w:t>-‘</w:t>
      </w:r>
      <w:proofErr w:type="spellStart"/>
      <w:proofErr w:type="gramEnd"/>
      <w:r w:rsidRPr="00607C8A">
        <w:rPr>
          <w:rFonts w:ascii="Calibri Light" w:hAnsi="Calibri Light" w:cs="Calibri Light"/>
          <w:i/>
          <w:iCs/>
          <w:sz w:val="24"/>
          <w:szCs w:val="24"/>
        </w:rPr>
        <w:t>ird</w:t>
      </w:r>
      <w:proofErr w:type="spellEnd"/>
      <w:r w:rsidRPr="00C03F01">
        <w:rPr>
          <w:rFonts w:ascii="Calibri Light" w:hAnsi="Calibri Light" w:cs="Calibri Light"/>
          <w:sz w:val="24"/>
          <w:szCs w:val="24"/>
        </w:rPr>
        <w:t>). The act of forcefully taking a woman for marriage can lead to psychological distress, social marginalization, and violations of fundamental rights. Islamic law promotes justice (</w:t>
      </w:r>
      <w:proofErr w:type="spellStart"/>
      <w:r w:rsidRPr="00607C8A">
        <w:rPr>
          <w:rFonts w:ascii="Calibri Light" w:hAnsi="Calibri Light" w:cs="Calibri Light"/>
          <w:i/>
          <w:iCs/>
          <w:sz w:val="24"/>
          <w:szCs w:val="24"/>
        </w:rPr>
        <w:t>adl</w:t>
      </w:r>
      <w:proofErr w:type="spellEnd"/>
      <w:r w:rsidRPr="00C03F01">
        <w:rPr>
          <w:rFonts w:ascii="Calibri Light" w:hAnsi="Calibri Light" w:cs="Calibri Light"/>
          <w:sz w:val="24"/>
          <w:szCs w:val="24"/>
        </w:rPr>
        <w:t>) and opposes oppression (</w:t>
      </w:r>
      <w:proofErr w:type="spellStart"/>
      <w:r w:rsidRPr="00607C8A">
        <w:rPr>
          <w:rFonts w:ascii="Calibri Light" w:hAnsi="Calibri Light" w:cs="Calibri Light"/>
          <w:i/>
          <w:iCs/>
          <w:sz w:val="24"/>
          <w:szCs w:val="24"/>
        </w:rPr>
        <w:t>zulm</w:t>
      </w:r>
      <w:proofErr w:type="spellEnd"/>
      <w:r w:rsidRPr="00C03F01">
        <w:rPr>
          <w:rFonts w:ascii="Calibri Light" w:hAnsi="Calibri Light" w:cs="Calibri Light"/>
          <w:sz w:val="24"/>
          <w:szCs w:val="24"/>
        </w:rPr>
        <w:t xml:space="preserve">), further questioning the legitimacy of a practice that disregards the well-being of women </w:t>
      </w:r>
      <w:r w:rsidR="00C212D5">
        <w:rPr>
          <w:rFonts w:ascii="Calibri Light" w:hAnsi="Calibri Light" w:cs="Calibri Light"/>
          <w:sz w:val="24"/>
          <w:szCs w:val="24"/>
        </w:rPr>
        <w:fldChar w:fldCharType="begin" w:fldLock="1"/>
      </w:r>
      <w:r w:rsidR="00C212D5">
        <w:rPr>
          <w:rFonts w:ascii="Calibri Light" w:hAnsi="Calibri Light" w:cs="Calibri Light"/>
          <w:sz w:val="24"/>
          <w:szCs w:val="24"/>
        </w:rPr>
        <w:instrText>ADDIN CSL_CITATION {"citationItems":[{"id":"ITEM-1","itemData":{"DOI":"10.61455/sicopus.v2i01.117","author":[{"dropping-particle":"","family":"Afiyah","given":"Ishmah","non-dropping-particle":"","parse-names":false,"suffix":""},{"dropping-particle":"","family":"Macsudov","given":"Valijon Ghafurjonovich","non-dropping-particle":"","parse-names":false,"suffix":""}],"container-title":"Solo International Colaboration and Publication of Social Sciences and Humanitieslaboration and Publication of Social Sciences and Humanities","id":"ITEM-1","issue":"1","issued":{"date-parts":[["2024"]]},"page":"25-36","title":"Impact Analysis of Marital Dispensation : Economic Implications and Family Welfare in Social and Legal Context","type":"article-journal","volume":"2"},"uris":["http://www.mendeley.com/documents/?uuid=d569a7e1-0458-49a7-aaea-2c52edb61212"]}],"mendeley":{"formattedCitation":"(Afiyah &amp; Macsudov, 2024)","plainTextFormattedCitation":"(Afiyah &amp; Macsudov, 2024)","previouslyFormattedCitation":"(Afiyah &amp; Macsudov, 2024)"},"properties":{"noteIndex":0},"schema":"https://github.com/citation-style-language/schema/raw/master/csl-citation.json"}</w:instrText>
      </w:r>
      <w:r w:rsidR="00C212D5">
        <w:rPr>
          <w:rFonts w:ascii="Calibri Light" w:hAnsi="Calibri Light" w:cs="Calibri Light"/>
          <w:sz w:val="24"/>
          <w:szCs w:val="24"/>
        </w:rPr>
        <w:fldChar w:fldCharType="separate"/>
      </w:r>
      <w:r w:rsidR="00C212D5" w:rsidRPr="00C212D5">
        <w:rPr>
          <w:rFonts w:ascii="Calibri Light" w:hAnsi="Calibri Light" w:cs="Calibri Light"/>
          <w:noProof/>
          <w:sz w:val="24"/>
          <w:szCs w:val="24"/>
        </w:rPr>
        <w:t>(Afiyah &amp; Macsudov, 2024)</w:t>
      </w:r>
      <w:r w:rsidR="00C212D5">
        <w:rPr>
          <w:rFonts w:ascii="Calibri Light" w:hAnsi="Calibri Light" w:cs="Calibri Light"/>
          <w:sz w:val="24"/>
          <w:szCs w:val="24"/>
        </w:rPr>
        <w:fldChar w:fldCharType="end"/>
      </w:r>
      <w:r w:rsidRPr="00C03F01">
        <w:rPr>
          <w:rFonts w:ascii="Calibri Light" w:hAnsi="Calibri Light" w:cs="Calibri Light"/>
          <w:sz w:val="24"/>
          <w:szCs w:val="24"/>
        </w:rPr>
        <w:t>.</w:t>
      </w:r>
    </w:p>
    <w:p w:rsidR="00C03F01" w:rsidRPr="00C03F01" w:rsidRDefault="00C03F01" w:rsidP="00C03F01">
      <w:pPr>
        <w:spacing w:before="120" w:after="120"/>
        <w:ind w:left="440" w:right="-1" w:hanging="14"/>
        <w:jc w:val="both"/>
        <w:rPr>
          <w:rFonts w:ascii="Calibri Light" w:hAnsi="Calibri Light" w:cs="Calibri Light"/>
          <w:sz w:val="24"/>
          <w:szCs w:val="24"/>
        </w:rPr>
      </w:pPr>
      <w:r w:rsidRPr="00C03F01">
        <w:rPr>
          <w:rFonts w:ascii="Calibri Light" w:hAnsi="Calibri Light" w:cs="Calibri Light"/>
          <w:sz w:val="24"/>
          <w:szCs w:val="24"/>
        </w:rPr>
        <w:t xml:space="preserve">Furthermore, a comparative analysis with Indonesian national law indicates that </w:t>
      </w:r>
      <w:proofErr w:type="spellStart"/>
      <w:r w:rsidRPr="00607C8A">
        <w:rPr>
          <w:rFonts w:ascii="Calibri Light" w:hAnsi="Calibri Light" w:cs="Calibri Light"/>
          <w:i/>
          <w:iCs/>
          <w:sz w:val="24"/>
          <w:szCs w:val="24"/>
        </w:rPr>
        <w:t>Paneta</w:t>
      </w:r>
      <w:proofErr w:type="spellEnd"/>
      <w:r w:rsidRPr="00C03F01">
        <w:rPr>
          <w:rFonts w:ascii="Calibri Light" w:hAnsi="Calibri Light" w:cs="Calibri Light"/>
          <w:sz w:val="24"/>
          <w:szCs w:val="24"/>
        </w:rPr>
        <w:t xml:space="preserve"> </w:t>
      </w:r>
      <w:proofErr w:type="spellStart"/>
      <w:r w:rsidRPr="00607C8A">
        <w:rPr>
          <w:rFonts w:ascii="Calibri Light" w:hAnsi="Calibri Light" w:cs="Calibri Light"/>
          <w:i/>
          <w:iCs/>
          <w:sz w:val="24"/>
          <w:szCs w:val="24"/>
        </w:rPr>
        <w:t>Mawinne</w:t>
      </w:r>
      <w:proofErr w:type="spellEnd"/>
      <w:r w:rsidRPr="00C03F01">
        <w:rPr>
          <w:rFonts w:ascii="Calibri Light" w:hAnsi="Calibri Light" w:cs="Calibri Light"/>
          <w:sz w:val="24"/>
          <w:szCs w:val="24"/>
        </w:rPr>
        <w:t xml:space="preserve"> violates statutory marriage regulations. The Indonesian Marriage Law (Law No. 1 of 1974) stipulates that marriage must be based on the mutual consent of both parties. Additionally, human rights perspectives categorize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03F01">
        <w:rPr>
          <w:rFonts w:ascii="Calibri Light" w:hAnsi="Calibri Light" w:cs="Calibri Light"/>
          <w:sz w:val="24"/>
          <w:szCs w:val="24"/>
        </w:rPr>
        <w:t xml:space="preserve"> as a form of gender-based violence, emphasizing the need for protective measures and legal reforms </w:t>
      </w:r>
      <w:r w:rsidR="00C849F5">
        <w:rPr>
          <w:rFonts w:ascii="Calibri Light" w:hAnsi="Calibri Light" w:cs="Calibri Light"/>
          <w:sz w:val="24"/>
          <w:szCs w:val="24"/>
        </w:rPr>
        <w:fldChar w:fldCharType="begin" w:fldLock="1"/>
      </w:r>
      <w:r w:rsidR="00C849F5">
        <w:rPr>
          <w:rFonts w:ascii="Calibri Light" w:hAnsi="Calibri Light" w:cs="Calibri Light"/>
          <w:sz w:val="24"/>
          <w:szCs w:val="24"/>
        </w:rPr>
        <w:instrText>ADDIN CSL_CITATION {"citationItems":[{"id":"ITEM-1","itemData":{"DOI":"10.61455/sujiem.v2i02.201","author":[{"dropping-particle":"","family":"Abuzar","given":"Muhammad","non-dropping-particle":"","parse-names":false,"suffix":""},{"dropping-particle":"","family":"Yafi","given":"Lukman","non-dropping-particle":"","parse-names":false,"suffix":""},{"dropping-particle":"","family":"Afiyah","given":"Ishmah","non-dropping-particle":"","parse-names":false,"suffix":""},{"dropping-particle":"","family":"Amelia","given":"Ishma","non-dropping-particle":"","parse-names":false,"suffix":""}],"container-title":"Solo Universal Journal of Islamic Education and Multiculturalism","id":"ITEM-1","issue":"2","issued":{"date-parts":[["2024"]]},"page":"167-180","title":"Strategy and Implementation of Islamic Personality Development through the Internalization of Religious Values at Madrasah Aliyah Dakka , Bangladesh","type":"article-journal","volume":"2"},"uris":["http://www.mendeley.com/documents/?uuid=ff4d54b4-7225-4353-b560-cc8bf2b2d6d2"]}],"mendeley":{"formattedCitation":"(Abuzar et al., 2024)","plainTextFormattedCitation":"(Abuzar et al., 2024)","previouslyFormattedCitation":"(Abuzar et al., 2024)"},"properties":{"noteIndex":0},"schema":"https://github.com/citation-style-language/schema/raw/master/csl-citation.json"}</w:instrText>
      </w:r>
      <w:r w:rsidR="00C849F5">
        <w:rPr>
          <w:rFonts w:ascii="Calibri Light" w:hAnsi="Calibri Light" w:cs="Calibri Light"/>
          <w:sz w:val="24"/>
          <w:szCs w:val="24"/>
        </w:rPr>
        <w:fldChar w:fldCharType="separate"/>
      </w:r>
      <w:r w:rsidR="00C849F5" w:rsidRPr="00C849F5">
        <w:rPr>
          <w:rFonts w:ascii="Calibri Light" w:hAnsi="Calibri Light" w:cs="Calibri Light"/>
          <w:noProof/>
          <w:sz w:val="24"/>
          <w:szCs w:val="24"/>
        </w:rPr>
        <w:t>(Abuzar et al., 2024)</w:t>
      </w:r>
      <w:r w:rsidR="00C849F5">
        <w:rPr>
          <w:rFonts w:ascii="Calibri Light" w:hAnsi="Calibri Light" w:cs="Calibri Light"/>
          <w:sz w:val="24"/>
          <w:szCs w:val="24"/>
        </w:rPr>
        <w:fldChar w:fldCharType="end"/>
      </w:r>
      <w:r w:rsidRPr="00C03F01">
        <w:rPr>
          <w:rFonts w:ascii="Calibri Light" w:hAnsi="Calibri Light" w:cs="Calibri Light"/>
          <w:sz w:val="24"/>
          <w:szCs w:val="24"/>
        </w:rPr>
        <w:t>.</w:t>
      </w:r>
    </w:p>
    <w:p w:rsidR="001D2303" w:rsidRDefault="00C03F01" w:rsidP="00C03F01">
      <w:pPr>
        <w:spacing w:before="120" w:after="120"/>
        <w:ind w:left="440" w:right="-1" w:hanging="14"/>
        <w:jc w:val="both"/>
        <w:rPr>
          <w:rFonts w:ascii="Calibri Light" w:hAnsi="Calibri Light" w:cs="Calibri Light"/>
          <w:sz w:val="24"/>
          <w:szCs w:val="24"/>
        </w:rPr>
      </w:pPr>
      <w:r w:rsidRPr="00C03F01">
        <w:rPr>
          <w:rFonts w:ascii="Calibri Light" w:hAnsi="Calibri Light" w:cs="Calibri Light"/>
          <w:sz w:val="24"/>
          <w:szCs w:val="24"/>
        </w:rPr>
        <w:t xml:space="preserve">Despite its cultural significance, the persistence of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03F01">
        <w:rPr>
          <w:rFonts w:ascii="Calibri Light" w:hAnsi="Calibri Light" w:cs="Calibri Light"/>
          <w:sz w:val="24"/>
          <w:szCs w:val="24"/>
        </w:rPr>
        <w:t xml:space="preserve"> suggests a need for community engagement and educational interventions. Religious leaders and legal authorities should collaborate in advocating for reforms that align customary traditions with Islamic ethical standards. Encouraging dialogue between cultural and religious institutions can help promote alternative practices that respect both tradition and individual rights. In conclusion, while </w:t>
      </w:r>
      <w:proofErr w:type="spellStart"/>
      <w:r w:rsidRPr="00607C8A">
        <w:rPr>
          <w:rFonts w:ascii="Calibri Light" w:hAnsi="Calibri Light" w:cs="Calibri Light"/>
          <w:i/>
          <w:iCs/>
          <w:sz w:val="24"/>
          <w:szCs w:val="24"/>
        </w:rPr>
        <w:t>Paneta</w:t>
      </w:r>
      <w:proofErr w:type="spellEnd"/>
      <w:r w:rsidRPr="00607C8A">
        <w:rPr>
          <w:rFonts w:ascii="Calibri Light" w:hAnsi="Calibri Light" w:cs="Calibri Light"/>
          <w:i/>
          <w:iCs/>
          <w:sz w:val="24"/>
          <w:szCs w:val="24"/>
        </w:rPr>
        <w:t xml:space="preserve"> </w:t>
      </w:r>
      <w:proofErr w:type="spellStart"/>
      <w:r w:rsidRPr="00607C8A">
        <w:rPr>
          <w:rFonts w:ascii="Calibri Light" w:hAnsi="Calibri Light" w:cs="Calibri Light"/>
          <w:i/>
          <w:iCs/>
          <w:sz w:val="24"/>
          <w:szCs w:val="24"/>
        </w:rPr>
        <w:t>Mawinne</w:t>
      </w:r>
      <w:proofErr w:type="spellEnd"/>
      <w:r w:rsidRPr="00C03F01">
        <w:rPr>
          <w:rFonts w:ascii="Calibri Light" w:hAnsi="Calibri Light" w:cs="Calibri Light"/>
          <w:sz w:val="24"/>
          <w:szCs w:val="24"/>
        </w:rPr>
        <w:t xml:space="preserve"> remains deeply rooted in </w:t>
      </w:r>
      <w:proofErr w:type="spellStart"/>
      <w:r w:rsidRPr="00C03F01">
        <w:rPr>
          <w:rFonts w:ascii="Calibri Light" w:hAnsi="Calibri Light" w:cs="Calibri Light"/>
          <w:sz w:val="24"/>
          <w:szCs w:val="24"/>
        </w:rPr>
        <w:t>Sumbanese</w:t>
      </w:r>
      <w:proofErr w:type="spellEnd"/>
      <w:r w:rsidRPr="00C03F01">
        <w:rPr>
          <w:rFonts w:ascii="Calibri Light" w:hAnsi="Calibri Light" w:cs="Calibri Light"/>
          <w:sz w:val="24"/>
          <w:szCs w:val="24"/>
        </w:rPr>
        <w:t xml:space="preserve"> culture, its legitimacy under Islamic law is highly questionable. The practice contradicts fundamental Islamic principles of justice, dignity, and mutual consent. Legal and educational efforts must be intensified to ensure that cultural traditions evolve in a manner that upholds both Islamic values and universal human rights </w:t>
      </w:r>
      <w:r w:rsidR="00C212D5">
        <w:rPr>
          <w:rFonts w:ascii="Calibri Light" w:hAnsi="Calibri Light" w:cs="Calibri Light"/>
          <w:sz w:val="24"/>
          <w:szCs w:val="24"/>
        </w:rPr>
        <w:fldChar w:fldCharType="begin" w:fldLock="1"/>
      </w:r>
      <w:r w:rsidR="00424F46">
        <w:rPr>
          <w:rFonts w:ascii="Calibri Light" w:hAnsi="Calibri Light" w:cs="Calibri Light"/>
          <w:sz w:val="24"/>
          <w:szCs w:val="24"/>
        </w:rPr>
        <w:instrText>ADDIN CSL_CITATION {"citationItems":[{"id":"ITEM-1","itemData":{"DOI":"10.23917/mier.v1i2.2893","author":[{"dropping-particle":"","family":"Anurogo","given":"Dito","non-dropping-particle":"","parse-names":false,"suffix":""},{"dropping-particle":"","family":"Sasmita","given":"Niken Sasadhara","non-dropping-particle":"","parse-names":false,"suffix":""},{"dropping-particle":"","family":"Syarif","given":"Ubed Abdilah","non-dropping-particle":"","parse-names":false,"suffix":""},{"dropping-particle":"","family":"Awaliah","given":"Rahmah","non-dropping-particle":"","parse-names":false,"suffix":""},{"dropping-particle":"","family":"Rachman","given":"Budhy Munawar","non-dropping-particle":"","parse-names":false,"suffix":""},{"dropping-particle":"","family":"Yi","given":"Jia","non-dropping-particle":"","parse-names":false,"suffix":""}],"container-title":"Multicultural Islamic Education Review","id":"ITEM-1","issue":"2","issued":{"date-parts":[["2023"]]},"page":"63-82","title":"The Art of Healthy Neurophilocommunication","type":"article-journal","volume":"1"},"uris":["http://www.mendeley.com/documents/?uuid=895e3536-4a09-4c54-9c49-c117e6f486b2"]}],"mendeley":{"formattedCitation":"(Anurogo et al., 2023)","plainTextFormattedCitation":"(Anurogo et al., 2023)","previouslyFormattedCitation":"(Anurogo et al., 2023)"},"properties":{"noteIndex":0},"schema":"https://github.com/citation-style-language/schema/raw/master/csl-citation.json"}</w:instrText>
      </w:r>
      <w:r w:rsidR="00C212D5">
        <w:rPr>
          <w:rFonts w:ascii="Calibri Light" w:hAnsi="Calibri Light" w:cs="Calibri Light"/>
          <w:sz w:val="24"/>
          <w:szCs w:val="24"/>
        </w:rPr>
        <w:fldChar w:fldCharType="separate"/>
      </w:r>
      <w:r w:rsidR="00C212D5" w:rsidRPr="00C212D5">
        <w:rPr>
          <w:rFonts w:ascii="Calibri Light" w:hAnsi="Calibri Light" w:cs="Calibri Light"/>
          <w:noProof/>
          <w:sz w:val="24"/>
          <w:szCs w:val="24"/>
        </w:rPr>
        <w:t>(Anurogo et al., 2023)</w:t>
      </w:r>
      <w:r w:rsidR="00C212D5">
        <w:rPr>
          <w:rFonts w:ascii="Calibri Light" w:hAnsi="Calibri Light" w:cs="Calibri Light"/>
          <w:sz w:val="24"/>
          <w:szCs w:val="24"/>
        </w:rPr>
        <w:fldChar w:fldCharType="end"/>
      </w:r>
      <w:r w:rsidRPr="00C03F01">
        <w:rPr>
          <w:rFonts w:ascii="Calibri Light" w:hAnsi="Calibri Light" w:cs="Calibri Light"/>
          <w:sz w:val="24"/>
          <w:szCs w:val="24"/>
        </w:rPr>
        <w:t>.</w:t>
      </w:r>
    </w:p>
    <w:p w:rsidR="006B0510" w:rsidRPr="00122F5F" w:rsidRDefault="006B0510" w:rsidP="006B0510">
      <w:pPr>
        <w:pStyle w:val="ListParagraph"/>
        <w:spacing w:before="120" w:after="120" w:line="240" w:lineRule="auto"/>
        <w:ind w:left="440" w:right="-1" w:firstLine="677"/>
        <w:contextualSpacing w:val="0"/>
        <w:jc w:val="both"/>
        <w:rPr>
          <w:rFonts w:ascii="Calibri Light" w:hAnsi="Calibri Light" w:cs="Calibri Light"/>
          <w:color w:val="FF0000"/>
          <w:sz w:val="24"/>
          <w:szCs w:val="24"/>
        </w:rPr>
      </w:pPr>
    </w:p>
    <w:p w:rsidR="00741058" w:rsidRPr="00540F02"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p>
    <w:p w:rsidR="000941C2" w:rsidRDefault="000941C2" w:rsidP="00653CB0">
      <w:pPr>
        <w:pStyle w:val="ListParagraph"/>
        <w:spacing w:before="120" w:after="120"/>
        <w:ind w:left="440" w:right="-1" w:hanging="14"/>
        <w:jc w:val="both"/>
        <w:rPr>
          <w:rFonts w:ascii="Calibri Light" w:hAnsi="Calibri Light" w:cs="Calibri Light"/>
          <w:sz w:val="24"/>
          <w:szCs w:val="24"/>
        </w:rPr>
      </w:pPr>
      <w:r w:rsidRPr="000941C2">
        <w:rPr>
          <w:rFonts w:ascii="Calibri Light" w:hAnsi="Calibri Light" w:cs="Calibri Light"/>
          <w:sz w:val="24"/>
          <w:szCs w:val="24"/>
        </w:rPr>
        <w:t xml:space="preserve">In light of the findings presented, it is clear that the practice of </w:t>
      </w:r>
      <w:r w:rsidR="007C278F" w:rsidRPr="007C278F">
        <w:rPr>
          <w:rFonts w:ascii="Calibri Light" w:hAnsi="Calibri Light" w:cs="Calibri Light"/>
          <w:i/>
          <w:iCs/>
          <w:sz w:val="24"/>
          <w:szCs w:val="24"/>
        </w:rPr>
        <w:t>Kawin Tangkap</w:t>
      </w:r>
      <w:r w:rsidRPr="000941C2">
        <w:rPr>
          <w:rFonts w:ascii="Calibri Light" w:hAnsi="Calibri Light" w:cs="Calibri Light"/>
          <w:sz w:val="24"/>
          <w:szCs w:val="24"/>
        </w:rPr>
        <w:t xml:space="preserve">, locally known as </w:t>
      </w:r>
      <w:r w:rsidRPr="00607C8A">
        <w:rPr>
          <w:rFonts w:ascii="Calibri Light" w:hAnsi="Calibri Light" w:cs="Calibri Light"/>
          <w:i/>
          <w:iCs/>
          <w:sz w:val="24"/>
          <w:szCs w:val="24"/>
        </w:rPr>
        <w:t>Paneta Mawinne</w:t>
      </w:r>
      <w:r w:rsidRPr="000941C2">
        <w:rPr>
          <w:rFonts w:ascii="Calibri Light" w:hAnsi="Calibri Light" w:cs="Calibri Light"/>
          <w:sz w:val="24"/>
          <w:szCs w:val="24"/>
        </w:rPr>
        <w:t xml:space="preserve">, among the Sumbanese community in East Nusa Tenggara, is incompatible with the fundamental principles of Islamic law. Islamic jurisprudence places a strong emphasis on the mutual consent of both individuals entering into a marriage. Consent must be given freely and without any form of coercion, as this reflects the Islamic values of justice, dignity, and individual autonomy. The concept of justice ('adl) in </w:t>
      </w:r>
      <w:r w:rsidRPr="000941C2">
        <w:rPr>
          <w:rFonts w:ascii="Calibri Light" w:hAnsi="Calibri Light" w:cs="Calibri Light"/>
          <w:sz w:val="24"/>
          <w:szCs w:val="24"/>
        </w:rPr>
        <w:lastRenderedPageBreak/>
        <w:t>Islamic law is not limited to legal fairness but extends to the ethical and social dimensions of human relationships, including marriage. Marriage in Islam is viewed as a solemn contract (</w:t>
      </w:r>
      <w:r w:rsidRPr="00607C8A">
        <w:rPr>
          <w:rFonts w:ascii="Calibri Light" w:hAnsi="Calibri Light" w:cs="Calibri Light"/>
          <w:i/>
          <w:iCs/>
          <w:sz w:val="24"/>
          <w:szCs w:val="24"/>
        </w:rPr>
        <w:t>'aqd</w:t>
      </w:r>
      <w:r w:rsidRPr="000941C2">
        <w:rPr>
          <w:rFonts w:ascii="Calibri Light" w:hAnsi="Calibri Light" w:cs="Calibri Light"/>
          <w:sz w:val="24"/>
          <w:szCs w:val="24"/>
        </w:rPr>
        <w:t xml:space="preserve">) that requires the voluntary and willing participation of both the bride and the groom. Any form of pressure, compulsion, or force used to obtain a woman's agreement to marriage invalidates the spirit, if not the legal form, of the marital contract. Therefore, the </w:t>
      </w:r>
      <w:r w:rsidRPr="00607C8A">
        <w:rPr>
          <w:rFonts w:ascii="Calibri Light" w:hAnsi="Calibri Light" w:cs="Calibri Light"/>
          <w:i/>
          <w:iCs/>
          <w:sz w:val="24"/>
          <w:szCs w:val="24"/>
        </w:rPr>
        <w:t>Paneta Mawinne</w:t>
      </w:r>
      <w:r w:rsidRPr="000941C2">
        <w:rPr>
          <w:rFonts w:ascii="Calibri Light" w:hAnsi="Calibri Light" w:cs="Calibri Light"/>
          <w:sz w:val="24"/>
          <w:szCs w:val="24"/>
        </w:rPr>
        <w:t xml:space="preserve"> tradition, which involves capturing a woman and forcing her into marriage, fundamentally contradicts the essence of Islamic matrimonial ethics.</w:t>
      </w:r>
      <w:r w:rsidR="00653CB0">
        <w:rPr>
          <w:rFonts w:ascii="Calibri Light" w:hAnsi="Calibri Light" w:cs="Calibri Light"/>
          <w:sz w:val="24"/>
          <w:szCs w:val="24"/>
        </w:rPr>
        <w:t xml:space="preserve"> </w:t>
      </w:r>
      <w:r w:rsidRPr="000941C2">
        <w:rPr>
          <w:rFonts w:ascii="Calibri Light" w:hAnsi="Calibri Light" w:cs="Calibri Light"/>
          <w:sz w:val="24"/>
          <w:szCs w:val="24"/>
        </w:rPr>
        <w:t xml:space="preserve">Furthermore, such practices may also lead to broader violations of human rights and undermine efforts to promote gender equality and protect women's rights within both religious and national legal frameworks. From the perspective of </w:t>
      </w:r>
      <w:r w:rsidRPr="00CF0563">
        <w:rPr>
          <w:rFonts w:ascii="Calibri Light" w:hAnsi="Calibri Light" w:cs="Calibri Light"/>
          <w:i/>
          <w:iCs/>
          <w:sz w:val="24"/>
          <w:szCs w:val="24"/>
        </w:rPr>
        <w:t>maqashid shariah</w:t>
      </w:r>
      <w:r w:rsidRPr="000941C2">
        <w:rPr>
          <w:rFonts w:ascii="Calibri Light" w:hAnsi="Calibri Light" w:cs="Calibri Light"/>
          <w:sz w:val="24"/>
          <w:szCs w:val="24"/>
        </w:rPr>
        <w:t>—the higher objectives of Islamic law—this tradition fails to uphold the essential goals of preserving human dignity (</w:t>
      </w:r>
      <w:r w:rsidRPr="00CF0563">
        <w:rPr>
          <w:rFonts w:ascii="Calibri Light" w:hAnsi="Calibri Light" w:cs="Calibri Light"/>
          <w:i/>
          <w:iCs/>
          <w:sz w:val="24"/>
          <w:szCs w:val="24"/>
        </w:rPr>
        <w:t>karamah insaniyah</w:t>
      </w:r>
      <w:r w:rsidRPr="000941C2">
        <w:rPr>
          <w:rFonts w:ascii="Calibri Light" w:hAnsi="Calibri Light" w:cs="Calibri Light"/>
          <w:sz w:val="24"/>
          <w:szCs w:val="24"/>
        </w:rPr>
        <w:t>) and protecting lineage (</w:t>
      </w:r>
      <w:r w:rsidRPr="00CF0563">
        <w:rPr>
          <w:rFonts w:ascii="Calibri Light" w:hAnsi="Calibri Light" w:cs="Calibri Light"/>
          <w:i/>
          <w:iCs/>
          <w:sz w:val="24"/>
          <w:szCs w:val="24"/>
        </w:rPr>
        <w:t>hifz al-nasl</w:t>
      </w:r>
      <w:r w:rsidRPr="000941C2">
        <w:rPr>
          <w:rFonts w:ascii="Calibri Light" w:hAnsi="Calibri Light" w:cs="Calibri Light"/>
          <w:sz w:val="24"/>
          <w:szCs w:val="24"/>
        </w:rPr>
        <w:t xml:space="preserve">) in a manner consistent with Islamic teachings. In conclusion, while cultural traditions form an important part of community identity, they must evolve in ways that uphold justice, respect individual autonomy, and align with universal ethical and religious values. The practice of </w:t>
      </w:r>
      <w:r w:rsidRPr="00607C8A">
        <w:rPr>
          <w:rFonts w:ascii="Calibri Light" w:hAnsi="Calibri Light" w:cs="Calibri Light"/>
          <w:i/>
          <w:iCs/>
          <w:sz w:val="24"/>
          <w:szCs w:val="24"/>
        </w:rPr>
        <w:t>Paneta Mawinne</w:t>
      </w:r>
      <w:r w:rsidRPr="000941C2">
        <w:rPr>
          <w:rFonts w:ascii="Calibri Light" w:hAnsi="Calibri Light" w:cs="Calibri Light"/>
          <w:sz w:val="24"/>
          <w:szCs w:val="24"/>
        </w:rPr>
        <w:t xml:space="preserve"> should be critically reassessed and reformed in accordance with the principles of Islamic law to ensure the protection and dignity of all individuals involved.</w:t>
      </w:r>
    </w:p>
    <w:p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rsidR="00741058" w:rsidRPr="00122F5F" w:rsidRDefault="00F369EC" w:rsidP="00F369EC">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p>
    <w:p w:rsidR="00741058" w:rsidRPr="00122F5F" w:rsidRDefault="00653CB0"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653CB0">
        <w:rPr>
          <w:rFonts w:ascii="Calibri Light" w:hAnsi="Calibri Light" w:cs="Calibri Light"/>
          <w:sz w:val="24"/>
          <w:szCs w:val="24"/>
        </w:rPr>
        <w:t xml:space="preserve">This research may not have been completed properly without the support of several parties who contributed, therefore, the author would like to thank Allah </w:t>
      </w:r>
      <w:r w:rsidR="00535AA7" w:rsidRPr="00653CB0">
        <w:rPr>
          <w:rFonts w:ascii="Calibri Light" w:hAnsi="Calibri Light" w:cs="Calibri Light"/>
          <w:sz w:val="24"/>
          <w:szCs w:val="24"/>
        </w:rPr>
        <w:t>Swt</w:t>
      </w:r>
      <w:r w:rsidRPr="00653CB0">
        <w:rPr>
          <w:rFonts w:ascii="Calibri Light" w:hAnsi="Calibri Light" w:cs="Calibri Light"/>
          <w:sz w:val="24"/>
          <w:szCs w:val="24"/>
        </w:rPr>
        <w:t>, who has given the author the blessing of health so that this research runs smoothly. Second, the researcher expressed his gratitude to both parents whose prayers did not stop in accompanying the author's study period.</w:t>
      </w:r>
    </w:p>
    <w:p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rsidR="00741058" w:rsidRPr="00540F02" w:rsidRDefault="00F369EC" w:rsidP="00F369EC">
      <w:pPr>
        <w:spacing w:line="240" w:lineRule="atLeast"/>
        <w:jc w:val="both"/>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 xml:space="preserve">VI. </w:t>
      </w:r>
      <w:r w:rsidR="00741058" w:rsidRPr="00122F5F">
        <w:rPr>
          <w:rFonts w:ascii="Calibri Light" w:hAnsi="Calibri Light" w:cs="Calibri Light"/>
          <w:b/>
          <w:sz w:val="24"/>
          <w:szCs w:val="24"/>
        </w:rPr>
        <w:t>REFERENCES</w:t>
      </w:r>
    </w:p>
    <w:p w:rsidR="008C599E" w:rsidRPr="008C599E" w:rsidRDefault="007C3937"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Pr>
          <w:rFonts w:ascii="Calibri Light" w:hAnsi="Calibri Light" w:cs="Calibri Light"/>
          <w:color w:val="A6A6A6"/>
          <w:sz w:val="24"/>
          <w:szCs w:val="24"/>
        </w:rPr>
        <w:fldChar w:fldCharType="begin" w:fldLock="1"/>
      </w:r>
      <w:r w:rsidRPr="008C599E">
        <w:rPr>
          <w:rFonts w:ascii="Calibri Light" w:hAnsi="Calibri Light" w:cs="Calibri Light"/>
          <w:color w:val="A6A6A6"/>
          <w:sz w:val="24"/>
          <w:szCs w:val="24"/>
        </w:rPr>
        <w:instrText xml:space="preserve">ADDIN Mendeley Bibliography CSL_BIBLIOGRAPHY </w:instrText>
      </w:r>
      <w:r>
        <w:rPr>
          <w:rFonts w:ascii="Calibri Light" w:hAnsi="Calibri Light" w:cs="Calibri Light"/>
          <w:color w:val="A6A6A6"/>
          <w:sz w:val="24"/>
          <w:szCs w:val="24"/>
        </w:rPr>
        <w:fldChar w:fldCharType="separate"/>
      </w:r>
      <w:r w:rsidR="008C599E" w:rsidRPr="008C599E">
        <w:rPr>
          <w:rFonts w:ascii="Calibri Light" w:hAnsi="Calibri Light" w:cs="Calibri Light"/>
          <w:sz w:val="24"/>
          <w:szCs w:val="24"/>
        </w:rPr>
        <w:t xml:space="preserve">Abuzar, M. (2024). Harmony in the Family : Indicators of Marriage Success in Cultural and Religious Foundations in Bangladesh. </w:t>
      </w:r>
      <w:r w:rsidR="008C599E" w:rsidRPr="008C599E">
        <w:rPr>
          <w:rFonts w:ascii="Calibri Light" w:hAnsi="Calibri Light" w:cs="Calibri Light"/>
          <w:i/>
          <w:iCs/>
          <w:sz w:val="24"/>
          <w:szCs w:val="24"/>
        </w:rPr>
        <w:t>Demak Universal Journal of Islam and Sharia</w:t>
      </w:r>
      <w:r w:rsidR="008C599E" w:rsidRPr="008C599E">
        <w:rPr>
          <w:rFonts w:ascii="Calibri Light" w:hAnsi="Calibri Light" w:cs="Calibri Light"/>
          <w:sz w:val="24"/>
          <w:szCs w:val="24"/>
        </w:rPr>
        <w:t xml:space="preserve">, </w:t>
      </w:r>
      <w:r w:rsidR="008C599E" w:rsidRPr="008C599E">
        <w:rPr>
          <w:rFonts w:ascii="Calibri Light" w:hAnsi="Calibri Light" w:cs="Calibri Light"/>
          <w:i/>
          <w:iCs/>
          <w:sz w:val="24"/>
          <w:szCs w:val="24"/>
        </w:rPr>
        <w:t>2</w:t>
      </w:r>
      <w:r w:rsidR="008C599E" w:rsidRPr="008C599E">
        <w:rPr>
          <w:rFonts w:ascii="Calibri Light" w:hAnsi="Calibri Light" w:cs="Calibri Light"/>
          <w:sz w:val="24"/>
          <w:szCs w:val="24"/>
        </w:rPr>
        <w:t xml:space="preserve">(3), 221–230. </w:t>
      </w:r>
      <w:hyperlink r:id="rId15" w:history="1">
        <w:r w:rsidR="008C599E" w:rsidRPr="00A82491">
          <w:rPr>
            <w:rStyle w:val="Hyperlink"/>
            <w:rFonts w:ascii="Calibri Light" w:hAnsi="Calibri Light" w:cs="Calibri Light"/>
            <w:sz w:val="24"/>
            <w:szCs w:val="24"/>
          </w:rPr>
          <w:t>https://doi.org/10.61455/deujis.v2i03.136</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Abuzar, M. … Amelia, I. (2024). Strategy and Implementation of Islamic Personality Development through the Internalization of Religious Values at Madrasah Aliyah Dakka , Bangladesh. </w:t>
      </w:r>
      <w:r w:rsidRPr="008C599E">
        <w:rPr>
          <w:rFonts w:ascii="Calibri Light" w:hAnsi="Calibri Light" w:cs="Calibri Light"/>
          <w:i/>
          <w:iCs/>
          <w:sz w:val="24"/>
          <w:szCs w:val="24"/>
        </w:rPr>
        <w:t>Solo Universal Journal of Islamic Education and Multiculturalism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(2), 167–180. </w:t>
      </w:r>
      <w:hyperlink r:id="rId16" w:history="1">
        <w:r w:rsidRPr="00A82491">
          <w:rPr>
            <w:rStyle w:val="Hyperlink"/>
            <w:rFonts w:ascii="Calibri Light" w:hAnsi="Calibri Light" w:cs="Calibri Light"/>
            <w:sz w:val="24"/>
            <w:szCs w:val="24"/>
          </w:rPr>
          <w:t>https://doi.org/10.61455/sujiem.v2i02.201</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Afiyah, I., &amp; Macsudov, V. G. (2024). Impact Analysis of Marital Dispensation : Economic Implications and Family Welfare in Social and Legal Context. </w:t>
      </w:r>
      <w:r w:rsidRPr="008C599E">
        <w:rPr>
          <w:rFonts w:ascii="Calibri Light" w:hAnsi="Calibri Light" w:cs="Calibri Light"/>
          <w:i/>
          <w:iCs/>
          <w:sz w:val="24"/>
          <w:szCs w:val="24"/>
        </w:rPr>
        <w:t>Solo International Colaboration and Publication of Social Sciences and Humanitieslaboration and Publication of Social Sciences and Humanities</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(1), 25–36. </w:t>
      </w:r>
      <w:hyperlink r:id="rId17" w:history="1">
        <w:r w:rsidRPr="00A82491">
          <w:rPr>
            <w:rStyle w:val="Hyperlink"/>
            <w:rFonts w:ascii="Calibri Light" w:hAnsi="Calibri Light" w:cs="Calibri Light"/>
            <w:sz w:val="24"/>
            <w:szCs w:val="24"/>
          </w:rPr>
          <w:t>https://doi.org/10.61455/sicopus.v2i01.117</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Agust, A. R. A. (2022). Posisi Perempuan Dalam Adat Pernikahan Budaya Sumba Dan Korelasinya Dengan Budaya Osing Di Banyuwangi Dan Sasak Di Lombok. </w:t>
      </w:r>
      <w:r w:rsidRPr="008C599E">
        <w:rPr>
          <w:rFonts w:ascii="Calibri Light" w:hAnsi="Calibri Light" w:cs="Calibri Light"/>
          <w:i/>
          <w:iCs/>
          <w:sz w:val="24"/>
          <w:szCs w:val="24"/>
        </w:rPr>
        <w:t>Bahtera Indonesia; Jurnal Penelitian Bahasa Dan Sastra Indonesia</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7</w:t>
      </w:r>
      <w:r w:rsidRPr="008C599E">
        <w:rPr>
          <w:rFonts w:ascii="Calibri Light" w:hAnsi="Calibri Light" w:cs="Calibri Light"/>
          <w:sz w:val="24"/>
          <w:szCs w:val="24"/>
        </w:rPr>
        <w:t xml:space="preserve">(2). </w:t>
      </w:r>
      <w:hyperlink r:id="rId18" w:history="1">
        <w:r w:rsidRPr="0009608C">
          <w:rPr>
            <w:rStyle w:val="Hyperlink"/>
            <w:rFonts w:ascii="Calibri Light" w:hAnsi="Calibri Light" w:cs="Calibri Light"/>
            <w:sz w:val="24"/>
            <w:szCs w:val="24"/>
          </w:rPr>
          <w:t>https://doi.org/10.31943/bi.v7i2.230</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Aisa, A. … Fajariyah, L. (2022). Meningkatkan Pemahaman Konsep Pernikahan dalam Pandangan“Fiqih Munakahat” pada Pemuda Pemudi di Desa Sidomulyo. </w:t>
      </w:r>
      <w:r w:rsidRPr="008C599E">
        <w:rPr>
          <w:rFonts w:ascii="Calibri Light" w:hAnsi="Calibri Light" w:cs="Calibri Light"/>
          <w:i/>
          <w:iCs/>
          <w:sz w:val="24"/>
          <w:szCs w:val="24"/>
        </w:rPr>
        <w:t>Jumat Keagamaan: Jurnal Pengabdian Masyarakat</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3</w:t>
      </w:r>
      <w:r w:rsidRPr="008C599E">
        <w:rPr>
          <w:rFonts w:ascii="Calibri Light" w:hAnsi="Calibri Light" w:cs="Calibri Light"/>
          <w:sz w:val="24"/>
          <w:szCs w:val="24"/>
        </w:rPr>
        <w:t xml:space="preserve">(3), 128–131. </w:t>
      </w:r>
      <w:hyperlink r:id="rId19" w:history="1">
        <w:r w:rsidRPr="0009608C">
          <w:rPr>
            <w:rStyle w:val="Hyperlink"/>
            <w:rFonts w:ascii="Calibri Light" w:hAnsi="Calibri Light" w:cs="Calibri Light"/>
            <w:sz w:val="24"/>
            <w:szCs w:val="24"/>
          </w:rPr>
          <w:t>https://doi.org/10.32764/abdimasagama.v3i3.3154</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Al-rahman, Z. I. (2024). Offering Justice : Women ’ s Emancipation in an Islamic Perspective for Gender Equality and Human Rights Liberation. </w:t>
      </w:r>
      <w:r w:rsidRPr="008C599E">
        <w:rPr>
          <w:rFonts w:ascii="Calibri Light" w:hAnsi="Calibri Light" w:cs="Calibri Light"/>
          <w:i/>
          <w:iCs/>
          <w:sz w:val="24"/>
          <w:szCs w:val="24"/>
        </w:rPr>
        <w:t>Solo International Collaboration and Publication of Social Sciences and Humanities</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(3), 205–214. </w:t>
      </w:r>
      <w:hyperlink r:id="rId20" w:history="1">
        <w:r w:rsidRPr="000A748C">
          <w:rPr>
            <w:rStyle w:val="Hyperlink"/>
            <w:rFonts w:ascii="Calibri Light" w:hAnsi="Calibri Light" w:cs="Calibri Light"/>
            <w:sz w:val="24"/>
            <w:szCs w:val="24"/>
          </w:rPr>
          <w:t>https://doi.org/10.61455/sicopus.v2i03.152</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Amin, H. Al, &amp; Muhdi, M. (2021). Catch Marriage In Maqashid Al-Syari’ah And Indonesian Law Perspective. </w:t>
      </w:r>
      <w:r w:rsidR="000A748C" w:rsidRPr="008C599E">
        <w:rPr>
          <w:rFonts w:ascii="Calibri Light" w:hAnsi="Calibri Light" w:cs="Calibri Light"/>
          <w:i/>
          <w:iCs/>
          <w:sz w:val="24"/>
          <w:szCs w:val="24"/>
        </w:rPr>
        <w:t>Shakhsiyah Burhaniyah</w:t>
      </w:r>
      <w:r w:rsidRPr="008C599E">
        <w:rPr>
          <w:rFonts w:ascii="Calibri Light" w:hAnsi="Calibri Light" w:cs="Calibri Light"/>
          <w:i/>
          <w:iCs/>
          <w:sz w:val="24"/>
          <w:szCs w:val="24"/>
        </w:rPr>
        <w:t>: Jurnal Penelitian Hukum Islam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6</w:t>
      </w:r>
      <w:r w:rsidRPr="008C599E">
        <w:rPr>
          <w:rFonts w:ascii="Calibri Light" w:hAnsi="Calibri Light" w:cs="Calibri Light"/>
          <w:sz w:val="24"/>
          <w:szCs w:val="24"/>
        </w:rPr>
        <w:t xml:space="preserve">(2). </w:t>
      </w:r>
      <w:hyperlink r:id="rId21" w:history="1">
        <w:r w:rsidRPr="000A748C">
          <w:rPr>
            <w:rStyle w:val="Hyperlink"/>
            <w:rFonts w:ascii="Calibri Light" w:hAnsi="Calibri Light" w:cs="Calibri Light"/>
            <w:sz w:val="24"/>
            <w:szCs w:val="24"/>
          </w:rPr>
          <w:t>https://doi.org/10.33752/sbjphi.v6i2.3948</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Amrin, A. … Putra P, H. R. (2020). Islamic Values of the Peta Kapanca Tradition at the Mbojo Tribe’s Marriage, West Nusa Tenggara, Indonesia. </w:t>
      </w:r>
      <w:r w:rsidRPr="008C599E">
        <w:rPr>
          <w:rFonts w:ascii="Calibri Light" w:hAnsi="Calibri Light" w:cs="Calibri Light"/>
          <w:i/>
          <w:iCs/>
          <w:sz w:val="24"/>
          <w:szCs w:val="24"/>
        </w:rPr>
        <w:t>Cakrawala: Jurnal Studi Islam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15</w:t>
      </w:r>
      <w:r w:rsidRPr="008C599E">
        <w:rPr>
          <w:rFonts w:ascii="Calibri Light" w:hAnsi="Calibri Light" w:cs="Calibri Light"/>
          <w:sz w:val="24"/>
          <w:szCs w:val="24"/>
        </w:rPr>
        <w:t xml:space="preserve">(2), 93–104. </w:t>
      </w:r>
      <w:hyperlink r:id="rId22" w:history="1">
        <w:r w:rsidRPr="000A748C">
          <w:rPr>
            <w:rStyle w:val="Hyperlink"/>
            <w:rFonts w:ascii="Calibri Light" w:hAnsi="Calibri Light" w:cs="Calibri Light"/>
            <w:sz w:val="24"/>
            <w:szCs w:val="24"/>
          </w:rPr>
          <w:t>https://doi.org/10.31603/cakrawala.3405</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Anurogo, D. … Yi, J. (2023). The Art of Healthy Neurophilocommunication. </w:t>
      </w:r>
      <w:r w:rsidRPr="008C599E">
        <w:rPr>
          <w:rFonts w:ascii="Calibri Light" w:hAnsi="Calibri Light" w:cs="Calibri Light"/>
          <w:i/>
          <w:iCs/>
          <w:sz w:val="24"/>
          <w:szCs w:val="24"/>
        </w:rPr>
        <w:t>Multicultural Islamic Education Review</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w:t>
      </w:r>
      <w:r w:rsidRPr="008C599E">
        <w:rPr>
          <w:rFonts w:ascii="Calibri Light" w:hAnsi="Calibri Light" w:cs="Calibri Light"/>
          <w:sz w:val="24"/>
          <w:szCs w:val="24"/>
        </w:rPr>
        <w:t xml:space="preserve">(2), 63–82. </w:t>
      </w:r>
      <w:hyperlink r:id="rId23" w:history="1">
        <w:r w:rsidRPr="000A748C">
          <w:rPr>
            <w:rStyle w:val="Hyperlink"/>
            <w:rFonts w:ascii="Calibri Light" w:hAnsi="Calibri Light" w:cs="Calibri Light"/>
            <w:sz w:val="24"/>
            <w:szCs w:val="24"/>
          </w:rPr>
          <w:t>https://doi.org/10.23917/mier.v1i2.2893</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Aryani, S. A. … Amini, S. (2024). Fostering Community Awareness of the Importance of Religiosity to Minimize Conflict and Violence. </w:t>
      </w:r>
      <w:r w:rsidRPr="008C599E">
        <w:rPr>
          <w:rFonts w:ascii="Calibri Light" w:hAnsi="Calibri Light" w:cs="Calibri Light"/>
          <w:i/>
          <w:iCs/>
          <w:sz w:val="24"/>
          <w:szCs w:val="24"/>
        </w:rPr>
        <w:t>Solo International Collaboration and Publication of Social Sciences and Humanities</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(2), 107–120. </w:t>
      </w:r>
      <w:hyperlink r:id="rId24" w:history="1">
        <w:r w:rsidRPr="000A748C">
          <w:rPr>
            <w:rStyle w:val="Hyperlink"/>
            <w:rFonts w:ascii="Calibri Light" w:hAnsi="Calibri Light" w:cs="Calibri Light"/>
            <w:sz w:val="24"/>
            <w:szCs w:val="24"/>
          </w:rPr>
          <w:t>https://doi.org/10.61455/sicopus.v2i02.134</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Bembot, L., &amp; Sermada, D. (2022). Tradisi Kawin Tangkap di Sumba, NTT Perspektif Filsafat Moral Emmanuel Kant. </w:t>
      </w:r>
      <w:r w:rsidRPr="008C599E">
        <w:rPr>
          <w:rFonts w:ascii="Calibri Light" w:hAnsi="Calibri Light" w:cs="Calibri Light"/>
          <w:i/>
          <w:iCs/>
          <w:sz w:val="24"/>
          <w:szCs w:val="24"/>
        </w:rPr>
        <w:t>Sagacity: Journal of Theology and Christian Education</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3</w:t>
      </w:r>
      <w:r w:rsidRPr="008C599E">
        <w:rPr>
          <w:rFonts w:ascii="Calibri Light" w:hAnsi="Calibri Light" w:cs="Calibri Light"/>
          <w:sz w:val="24"/>
          <w:szCs w:val="24"/>
        </w:rPr>
        <w:t xml:space="preserve">(1), 70–78. </w:t>
      </w:r>
      <w:hyperlink r:id="rId25" w:history="1">
        <w:r w:rsidRPr="000A748C">
          <w:rPr>
            <w:rStyle w:val="Hyperlink"/>
            <w:rFonts w:ascii="Calibri Light" w:hAnsi="Calibri Light" w:cs="Calibri Light"/>
            <w:sz w:val="24"/>
            <w:szCs w:val="24"/>
          </w:rPr>
          <w:t>https://doi.org/10.17605/OSF.IO/8W29U</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Bire, C. M. D., &amp; Radja, M. R. (2023). Perlindungan Hak Perempuan Berdasarkan Cedaw Dalam Tradisi Kawin Tangkap Di Sumba. </w:t>
      </w:r>
      <w:r w:rsidRPr="008C599E">
        <w:rPr>
          <w:rFonts w:ascii="Calibri Light" w:hAnsi="Calibri Light" w:cs="Calibri Light"/>
          <w:i/>
          <w:iCs/>
          <w:sz w:val="24"/>
          <w:szCs w:val="24"/>
        </w:rPr>
        <w:t>Jurnal Hukum Samudra Keadilan</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18</w:t>
      </w:r>
      <w:r w:rsidRPr="008C599E">
        <w:rPr>
          <w:rFonts w:ascii="Calibri Light" w:hAnsi="Calibri Light" w:cs="Calibri Light"/>
          <w:sz w:val="24"/>
          <w:szCs w:val="24"/>
        </w:rPr>
        <w:t xml:space="preserve">(1), 131–141. </w:t>
      </w:r>
      <w:hyperlink r:id="rId26" w:history="1">
        <w:r w:rsidRPr="000A748C">
          <w:rPr>
            <w:rStyle w:val="Hyperlink"/>
            <w:rFonts w:ascii="Calibri Light" w:hAnsi="Calibri Light" w:cs="Calibri Light"/>
            <w:sz w:val="24"/>
            <w:szCs w:val="24"/>
          </w:rPr>
          <w:t>https://doi.org/10.33059/jhsk.v18i1.7473</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Campmajó, M. B. (2020). Forced marriages in Europe: A form of gender-based violence and violation of human rights. </w:t>
      </w:r>
      <w:r w:rsidRPr="008C599E">
        <w:rPr>
          <w:rFonts w:ascii="Calibri Light" w:hAnsi="Calibri Light" w:cs="Calibri Light"/>
          <w:i/>
          <w:iCs/>
          <w:sz w:val="24"/>
          <w:szCs w:val="24"/>
        </w:rPr>
        <w:t>Age of Human Rights Journal</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14</w:t>
      </w:r>
      <w:r w:rsidRPr="008C599E">
        <w:rPr>
          <w:rFonts w:ascii="Calibri Light" w:hAnsi="Calibri Light" w:cs="Calibri Light"/>
          <w:sz w:val="24"/>
          <w:szCs w:val="24"/>
        </w:rPr>
        <w:t xml:space="preserve">, 1–18. </w:t>
      </w:r>
      <w:hyperlink r:id="rId27" w:history="1">
        <w:r w:rsidRPr="000A748C">
          <w:rPr>
            <w:rStyle w:val="Hyperlink"/>
            <w:rFonts w:ascii="Calibri Light" w:hAnsi="Calibri Light" w:cs="Calibri Light"/>
            <w:sz w:val="24"/>
            <w:szCs w:val="24"/>
          </w:rPr>
          <w:t>https://doi.org/10.17561/tahrj.v14.5474</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lastRenderedPageBreak/>
        <w:t xml:space="preserve">Dewi, D. K. (2022). Tradisi Kawin Tangkap Sumba Dan Prespektif Undang-Undang R I Nomor 1 Tahun 1974 Tentang Perkawinan. </w:t>
      </w:r>
      <w:r w:rsidRPr="008C599E">
        <w:rPr>
          <w:rFonts w:ascii="Calibri Light" w:hAnsi="Calibri Light" w:cs="Calibri Light"/>
          <w:i/>
          <w:iCs/>
          <w:sz w:val="24"/>
          <w:szCs w:val="24"/>
        </w:rPr>
        <w:t>Law Jurnal</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(2), 107–115. </w:t>
      </w:r>
      <w:hyperlink r:id="rId28" w:history="1">
        <w:r w:rsidRPr="009C75E6">
          <w:rPr>
            <w:rStyle w:val="Hyperlink"/>
            <w:rFonts w:ascii="Calibri Light" w:hAnsi="Calibri Light" w:cs="Calibri Light"/>
            <w:sz w:val="24"/>
            <w:szCs w:val="24"/>
          </w:rPr>
          <w:t>https://doi.org/10.46576/lj.v2i2.1812</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Doko, E. W. … Sudibya, D. gayatry. (2021). Tradisi Kawin Tangkap (Piti Rambang) Suku Sumba di Nusa Tenggara Timur. </w:t>
      </w:r>
      <w:r w:rsidRPr="008C599E">
        <w:rPr>
          <w:rFonts w:ascii="Calibri Light" w:hAnsi="Calibri Light" w:cs="Calibri Light"/>
          <w:i/>
          <w:iCs/>
          <w:sz w:val="24"/>
          <w:szCs w:val="24"/>
        </w:rPr>
        <w:t>Jurnal Konstruksi Hukum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(3), 656–660. </w:t>
      </w:r>
      <w:hyperlink r:id="rId29" w:history="1">
        <w:r w:rsidRPr="009C75E6">
          <w:rPr>
            <w:rStyle w:val="Hyperlink"/>
            <w:rFonts w:ascii="Calibri Light" w:hAnsi="Calibri Light" w:cs="Calibri Light"/>
            <w:sz w:val="24"/>
            <w:szCs w:val="24"/>
          </w:rPr>
          <w:t>https://doi.org/10.22225/jkh.2.3.3674.656-660</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Florea, D. (2023). The Legal Status of Women in Islam. </w:t>
      </w:r>
      <w:r w:rsidRPr="008C599E">
        <w:rPr>
          <w:rFonts w:ascii="Calibri Light" w:hAnsi="Calibri Light" w:cs="Calibri Light"/>
          <w:i/>
          <w:iCs/>
          <w:sz w:val="24"/>
          <w:szCs w:val="24"/>
        </w:rPr>
        <w:t>Logos Universality Mentality Education Novelty: Law</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10</w:t>
      </w:r>
      <w:r w:rsidRPr="008C599E">
        <w:rPr>
          <w:rFonts w:ascii="Calibri Light" w:hAnsi="Calibri Light" w:cs="Calibri Light"/>
          <w:sz w:val="24"/>
          <w:szCs w:val="24"/>
        </w:rPr>
        <w:t xml:space="preserve">(2), 37–45. </w:t>
      </w:r>
      <w:hyperlink r:id="rId30" w:history="1">
        <w:r w:rsidRPr="009C75E6">
          <w:rPr>
            <w:rStyle w:val="Hyperlink"/>
            <w:rFonts w:ascii="Calibri Light" w:hAnsi="Calibri Light" w:cs="Calibri Light"/>
            <w:sz w:val="24"/>
            <w:szCs w:val="24"/>
          </w:rPr>
          <w:t>https://doi.org/10.18662/lumenlaw/10.2/75</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Hakim, Z. (2021). Peran Fatwa Mui Sebagai Produk Hukum Islam Dalam Masyarakat. </w:t>
      </w:r>
      <w:r w:rsidRPr="008C599E">
        <w:rPr>
          <w:rFonts w:ascii="Calibri Light" w:hAnsi="Calibri Light" w:cs="Calibri Light"/>
          <w:i/>
          <w:iCs/>
          <w:sz w:val="24"/>
          <w:szCs w:val="24"/>
        </w:rPr>
        <w:t>Al’Adalah</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24</w:t>
      </w:r>
      <w:r w:rsidRPr="008C599E">
        <w:rPr>
          <w:rFonts w:ascii="Calibri Light" w:hAnsi="Calibri Light" w:cs="Calibri Light"/>
          <w:sz w:val="24"/>
          <w:szCs w:val="24"/>
        </w:rPr>
        <w:t xml:space="preserve">(2), 105–117. </w:t>
      </w:r>
      <w:hyperlink r:id="rId31" w:history="1">
        <w:r w:rsidRPr="00E800A2">
          <w:rPr>
            <w:rStyle w:val="Hyperlink"/>
            <w:rFonts w:ascii="Calibri Light" w:hAnsi="Calibri Light" w:cs="Calibri Light"/>
            <w:sz w:val="24"/>
            <w:szCs w:val="24"/>
          </w:rPr>
          <w:t>https://doi.org/10.35719/aladalah.v24i2.77</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Indrama, D. (2022). Tradisi Kawin Tangkap di Tinjau Dari Perspektif Hukum Islam. </w:t>
      </w:r>
      <w:r w:rsidRPr="008C599E">
        <w:rPr>
          <w:rFonts w:ascii="Calibri Light" w:hAnsi="Calibri Light" w:cs="Calibri Light"/>
          <w:i/>
          <w:iCs/>
          <w:sz w:val="24"/>
          <w:szCs w:val="24"/>
        </w:rPr>
        <w:t>Al-Risalah: Jurnal Hukum Keluarga Islam (Ahwal Al-Syakhsiyah)</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3</w:t>
      </w:r>
      <w:r w:rsidRPr="008C599E">
        <w:rPr>
          <w:rFonts w:ascii="Calibri Light" w:hAnsi="Calibri Light" w:cs="Calibri Light"/>
          <w:sz w:val="24"/>
          <w:szCs w:val="24"/>
        </w:rPr>
        <w:t xml:space="preserve">(1). </w:t>
      </w:r>
      <w:hyperlink r:id="rId32" w:history="1">
        <w:r w:rsidRPr="00E800A2">
          <w:rPr>
            <w:rStyle w:val="Hyperlink"/>
            <w:rFonts w:ascii="Calibri Light" w:hAnsi="Calibri Light" w:cs="Calibri Light"/>
            <w:sz w:val="24"/>
            <w:szCs w:val="24"/>
          </w:rPr>
          <w:t>https://doi.org/10.30863/al-risalah.v3i1.2150</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Israfil, I. … Subakti, S. (2021). Penyuluhan Pra Nikah Dalam Perspektif Islam Sebagai Upaya Meningkatkan Pengetahuan Tentang Pernikahan Islam. </w:t>
      </w:r>
      <w:r w:rsidRPr="008C599E">
        <w:rPr>
          <w:rFonts w:ascii="Calibri Light" w:hAnsi="Calibri Light" w:cs="Calibri Light"/>
          <w:i/>
          <w:iCs/>
          <w:sz w:val="24"/>
          <w:szCs w:val="24"/>
        </w:rPr>
        <w:t>Sasambo: Jurnal Abdimas (Journal of Community Service)</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3</w:t>
      </w:r>
      <w:r w:rsidRPr="008C599E">
        <w:rPr>
          <w:rFonts w:ascii="Calibri Light" w:hAnsi="Calibri Light" w:cs="Calibri Light"/>
          <w:sz w:val="24"/>
          <w:szCs w:val="24"/>
        </w:rPr>
        <w:t xml:space="preserve">(2), 92–98. </w:t>
      </w:r>
      <w:hyperlink r:id="rId33" w:history="1">
        <w:r w:rsidRPr="00E800A2">
          <w:rPr>
            <w:rStyle w:val="Hyperlink"/>
            <w:rFonts w:ascii="Calibri Light" w:hAnsi="Calibri Light" w:cs="Calibri Light"/>
            <w:sz w:val="24"/>
            <w:szCs w:val="24"/>
          </w:rPr>
          <w:t>https://doi.org/10.36312/sasambo.v3i2.483</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Kamuri, J. P., &amp; Toumeluk, G. M. (2021). Tinjauan Teologis terhadap Tradisi Kawin Tangkap di Pulau Sumba–Nusa Tenggara Timur. </w:t>
      </w:r>
      <w:r w:rsidR="00E800A2" w:rsidRPr="008C599E">
        <w:rPr>
          <w:rFonts w:ascii="Calibri Light" w:hAnsi="Calibri Light" w:cs="Calibri Light"/>
          <w:i/>
          <w:iCs/>
          <w:sz w:val="24"/>
          <w:szCs w:val="24"/>
        </w:rPr>
        <w:t>Dunamis</w:t>
      </w:r>
      <w:r w:rsidRPr="008C599E">
        <w:rPr>
          <w:rFonts w:ascii="Calibri Light" w:hAnsi="Calibri Light" w:cs="Calibri Light"/>
          <w:i/>
          <w:iCs/>
          <w:sz w:val="24"/>
          <w:szCs w:val="24"/>
        </w:rPr>
        <w:t>: Jurnal Teologi Dan Pendidikan Kristiani</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6</w:t>
      </w:r>
      <w:r w:rsidRPr="008C599E">
        <w:rPr>
          <w:rFonts w:ascii="Calibri Light" w:hAnsi="Calibri Light" w:cs="Calibri Light"/>
          <w:sz w:val="24"/>
          <w:szCs w:val="24"/>
        </w:rPr>
        <w:t xml:space="preserve">(1), 176–198. </w:t>
      </w:r>
      <w:hyperlink r:id="rId34" w:history="1">
        <w:r w:rsidRPr="00E800A2">
          <w:rPr>
            <w:rStyle w:val="Hyperlink"/>
            <w:rFonts w:ascii="Calibri Light" w:hAnsi="Calibri Light" w:cs="Calibri Light"/>
            <w:sz w:val="24"/>
            <w:szCs w:val="24"/>
          </w:rPr>
          <w:t>https://doi.org/10.30648/dun.v6i1.493</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Kleden, D. (2017). Belis dan Harga Seorang Perempuan Sumba (Perkawinan Adat Suku Wewewa, Sumba Barat Daya, NTT). </w:t>
      </w:r>
      <w:r w:rsidRPr="008C599E">
        <w:rPr>
          <w:rFonts w:ascii="Calibri Light" w:hAnsi="Calibri Light" w:cs="Calibri Light"/>
          <w:i/>
          <w:iCs/>
          <w:sz w:val="24"/>
          <w:szCs w:val="24"/>
        </w:rPr>
        <w:t>Studi Budaya Nusantara</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w:t>
      </w:r>
      <w:r w:rsidRPr="008C599E">
        <w:rPr>
          <w:rFonts w:ascii="Calibri Light" w:hAnsi="Calibri Light" w:cs="Calibri Light"/>
          <w:sz w:val="24"/>
          <w:szCs w:val="24"/>
        </w:rPr>
        <w:t xml:space="preserve">(1), 18–27. </w:t>
      </w:r>
      <w:hyperlink r:id="rId35" w:history="1">
        <w:r w:rsidRPr="00E800A2">
          <w:rPr>
            <w:rStyle w:val="Hyperlink"/>
            <w:rFonts w:ascii="Calibri Light" w:hAnsi="Calibri Light" w:cs="Calibri Light"/>
            <w:sz w:val="24"/>
            <w:szCs w:val="24"/>
          </w:rPr>
          <w:t>https://doi.org/10.21776/ub.sbn.2017.oo1.01.03</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Mahfudhi, H., &amp; Arrosid, M. K. (2021). Teori Adat Dalam Qowaid Fiqhiyah Dan Penerapanya Dalam Hukum Keluarga Islam. </w:t>
      </w:r>
      <w:r w:rsidRPr="008C599E">
        <w:rPr>
          <w:rFonts w:ascii="Calibri Light" w:hAnsi="Calibri Light" w:cs="Calibri Light"/>
          <w:i/>
          <w:iCs/>
          <w:sz w:val="24"/>
          <w:szCs w:val="24"/>
        </w:rPr>
        <w:t>Familia: Jurnal Hukum Keluarga</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(2), 119–136. </w:t>
      </w:r>
      <w:hyperlink r:id="rId36" w:history="1">
        <w:r w:rsidRPr="00E800A2">
          <w:rPr>
            <w:rStyle w:val="Hyperlink"/>
            <w:rFonts w:ascii="Calibri Light" w:hAnsi="Calibri Light" w:cs="Calibri Light"/>
            <w:sz w:val="24"/>
            <w:szCs w:val="24"/>
          </w:rPr>
          <w:t>https://doi.org/10.24239/familia.v2i2.28</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Mahmud, A., &amp; Ilyas, H. (2024). Islam and Tolerance Education for the Sustainable Development Goals (SDGs). </w:t>
      </w:r>
      <w:r w:rsidRPr="008C599E">
        <w:rPr>
          <w:rFonts w:ascii="Calibri Light" w:hAnsi="Calibri Light" w:cs="Calibri Light"/>
          <w:i/>
          <w:iCs/>
          <w:sz w:val="24"/>
          <w:szCs w:val="24"/>
        </w:rPr>
        <w:t>Profetika: Jurnal Studi Islam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25</w:t>
      </w:r>
      <w:r w:rsidRPr="008C599E">
        <w:rPr>
          <w:rFonts w:ascii="Calibri Light" w:hAnsi="Calibri Light" w:cs="Calibri Light"/>
          <w:sz w:val="24"/>
          <w:szCs w:val="24"/>
        </w:rPr>
        <w:t xml:space="preserve">(2), 387–404. </w:t>
      </w:r>
      <w:hyperlink r:id="rId37" w:history="1">
        <w:r w:rsidRPr="00E800A2">
          <w:rPr>
            <w:rStyle w:val="Hyperlink"/>
            <w:rFonts w:ascii="Calibri Light" w:hAnsi="Calibri Light" w:cs="Calibri Light"/>
            <w:sz w:val="24"/>
            <w:szCs w:val="24"/>
          </w:rPr>
          <w:t>https://doi.org/10.23917/profetika.v25i02.8510</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Malisi, A. S. (2022). Pernikahan Dalam Islam. </w:t>
      </w:r>
      <w:r w:rsidR="00E800A2" w:rsidRPr="008C599E">
        <w:rPr>
          <w:rFonts w:ascii="Calibri Light" w:hAnsi="Calibri Light" w:cs="Calibri Light"/>
          <w:i/>
          <w:iCs/>
          <w:sz w:val="24"/>
          <w:szCs w:val="24"/>
        </w:rPr>
        <w:t>Seikat</w:t>
      </w:r>
      <w:r w:rsidRPr="008C599E">
        <w:rPr>
          <w:rFonts w:ascii="Calibri Light" w:hAnsi="Calibri Light" w:cs="Calibri Light"/>
          <w:i/>
          <w:iCs/>
          <w:sz w:val="24"/>
          <w:szCs w:val="24"/>
        </w:rPr>
        <w:t>: Jurnal Ilmu Sosial, Politik Dan Hukum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w:t>
      </w:r>
      <w:r w:rsidRPr="008C599E">
        <w:rPr>
          <w:rFonts w:ascii="Calibri Light" w:hAnsi="Calibri Light" w:cs="Calibri Light"/>
          <w:sz w:val="24"/>
          <w:szCs w:val="24"/>
        </w:rPr>
        <w:t xml:space="preserve">(1), 22–28. </w:t>
      </w:r>
      <w:hyperlink r:id="rId38" w:history="1">
        <w:r w:rsidRPr="00E800A2">
          <w:rPr>
            <w:rStyle w:val="Hyperlink"/>
            <w:rFonts w:ascii="Calibri Light" w:hAnsi="Calibri Light" w:cs="Calibri Light"/>
            <w:sz w:val="24"/>
            <w:szCs w:val="24"/>
          </w:rPr>
          <w:t>https://doi.org/10.55681/seikat.v1i1.97</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Manurung, K. (2022). Mencermati Penggunaan Metode Kualitatif Di Lingkungan Sekolah Tinggi Teologi. </w:t>
      </w:r>
      <w:r w:rsidRPr="008C599E">
        <w:rPr>
          <w:rFonts w:ascii="Calibri Light" w:hAnsi="Calibri Light" w:cs="Calibri Light"/>
          <w:i/>
          <w:iCs/>
          <w:sz w:val="24"/>
          <w:szCs w:val="24"/>
        </w:rPr>
        <w:t>Filadelfia: Jurnal Teologi Dan Pendidikan Kristen</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3</w:t>
      </w:r>
      <w:r w:rsidRPr="008C599E">
        <w:rPr>
          <w:rFonts w:ascii="Calibri Light" w:hAnsi="Calibri Light" w:cs="Calibri Light"/>
          <w:sz w:val="24"/>
          <w:szCs w:val="24"/>
        </w:rPr>
        <w:t xml:space="preserve">(1), 285–300. </w:t>
      </w:r>
      <w:hyperlink r:id="rId39" w:history="1">
        <w:r w:rsidRPr="00E800A2">
          <w:rPr>
            <w:rStyle w:val="Hyperlink"/>
            <w:rFonts w:ascii="Calibri Light" w:hAnsi="Calibri Light" w:cs="Calibri Light"/>
            <w:sz w:val="24"/>
            <w:szCs w:val="24"/>
          </w:rPr>
          <w:t>https://doi.org/10.55772/filadelfia.v3i1.48</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Mardiani, M. … Rogo Yuono, Y. (2021). Pandangan Paham Feminisme Radikal </w:t>
      </w:r>
      <w:r w:rsidRPr="008C599E">
        <w:rPr>
          <w:rFonts w:ascii="Calibri Light" w:hAnsi="Calibri Light" w:cs="Calibri Light"/>
          <w:sz w:val="24"/>
          <w:szCs w:val="24"/>
        </w:rPr>
        <w:lastRenderedPageBreak/>
        <w:t xml:space="preserve">Terhadap Perkawinan Piti Maranggang Dalam Adat Perkawinan Sumba Timur Di Dameka, Katikutana Selatan, Kabupaten Sumba Tengah. </w:t>
      </w:r>
      <w:r w:rsidRPr="008C599E">
        <w:rPr>
          <w:rFonts w:ascii="Calibri Light" w:hAnsi="Calibri Light" w:cs="Calibri Light"/>
          <w:i/>
          <w:iCs/>
          <w:sz w:val="24"/>
          <w:szCs w:val="24"/>
        </w:rPr>
        <w:t>Sagacity</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w:t>
      </w:r>
      <w:r w:rsidRPr="008C599E">
        <w:rPr>
          <w:rFonts w:ascii="Calibri Light" w:hAnsi="Calibri Light" w:cs="Calibri Light"/>
          <w:sz w:val="24"/>
          <w:szCs w:val="24"/>
        </w:rPr>
        <w:t>(2), 87–98.</w:t>
      </w:r>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Muhdi, M. (2020). “Kawin Tangkap” Tradition In Maqasid Al-Syari’ah And Indonesian Law Perspective. </w:t>
      </w:r>
      <w:r w:rsidRPr="008C599E">
        <w:rPr>
          <w:rFonts w:ascii="Calibri Light" w:hAnsi="Calibri Light" w:cs="Calibri Light"/>
          <w:i/>
          <w:iCs/>
          <w:sz w:val="24"/>
          <w:szCs w:val="24"/>
        </w:rPr>
        <w:t>Shakhsiyah Burhaniyah: Jurnal Penelitian Hukum Islam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5</w:t>
      </w:r>
      <w:r w:rsidRPr="008C599E">
        <w:rPr>
          <w:rFonts w:ascii="Calibri Light" w:hAnsi="Calibri Light" w:cs="Calibri Light"/>
          <w:sz w:val="24"/>
          <w:szCs w:val="24"/>
        </w:rPr>
        <w:t xml:space="preserve">(2). </w:t>
      </w:r>
      <w:hyperlink r:id="rId40" w:history="1">
        <w:r w:rsidRPr="00E800A2">
          <w:rPr>
            <w:rStyle w:val="Hyperlink"/>
            <w:rFonts w:ascii="Calibri Light" w:hAnsi="Calibri Light" w:cs="Calibri Light"/>
            <w:sz w:val="24"/>
            <w:szCs w:val="24"/>
          </w:rPr>
          <w:t>https://doi.org/10.33752/sbjphi.v5i2.1635</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Musyafah, A. A. (2020). Perkawinan Dalam Perspektif Filosofis Hukum Islam. </w:t>
      </w:r>
      <w:r w:rsidRPr="008C599E">
        <w:rPr>
          <w:rFonts w:ascii="Calibri Light" w:hAnsi="Calibri Light" w:cs="Calibri Light"/>
          <w:i/>
          <w:iCs/>
          <w:sz w:val="24"/>
          <w:szCs w:val="24"/>
        </w:rPr>
        <w:t>Crepido</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(2), 111–122. </w:t>
      </w:r>
      <w:hyperlink r:id="rId41" w:history="1">
        <w:r w:rsidRPr="00E800A2">
          <w:rPr>
            <w:rStyle w:val="Hyperlink"/>
            <w:rFonts w:ascii="Calibri Light" w:hAnsi="Calibri Light" w:cs="Calibri Light"/>
            <w:sz w:val="24"/>
            <w:szCs w:val="24"/>
          </w:rPr>
          <w:t>https://doi.org/10.14710/crepido.2.2.111-122</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Muthoifin, N. Y. … Ishmah Afiyah, M. (2024). Fostering The Ummah’S Economy Through The Stockinvestment System : The Views Of The Mui For Sustainable Development Goals. </w:t>
      </w:r>
      <w:r w:rsidRPr="008C599E">
        <w:rPr>
          <w:rFonts w:ascii="Calibri Light" w:hAnsi="Calibri Light" w:cs="Calibri Light"/>
          <w:i/>
          <w:iCs/>
          <w:sz w:val="24"/>
          <w:szCs w:val="24"/>
        </w:rPr>
        <w:t>Journal of Lifestyle and SDGs Review</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4</w:t>
      </w:r>
      <w:r w:rsidRPr="008C599E">
        <w:rPr>
          <w:rFonts w:ascii="Calibri Light" w:hAnsi="Calibri Light" w:cs="Calibri Light"/>
          <w:sz w:val="24"/>
          <w:szCs w:val="24"/>
        </w:rPr>
        <w:t>, 1–19.</w:t>
      </w:r>
      <w:r w:rsidR="00E800A2">
        <w:rPr>
          <w:rFonts w:ascii="Calibri Light" w:hAnsi="Calibri Light" w:cs="Calibri Light"/>
          <w:sz w:val="24"/>
          <w:szCs w:val="24"/>
        </w:rPr>
        <w:t xml:space="preserve"> </w:t>
      </w:r>
      <w:hyperlink r:id="rId42" w:history="1">
        <w:r w:rsidR="00E800A2" w:rsidRPr="00E800A2">
          <w:rPr>
            <w:rStyle w:val="Hyperlink"/>
            <w:rFonts w:ascii="Calibri Light" w:hAnsi="Calibri Light" w:cs="Calibri Light"/>
            <w:sz w:val="24"/>
            <w:szCs w:val="24"/>
          </w:rPr>
          <w:t>https://doi.org/10.47172/2965-730X.SDGsReview.v4.n00.pe01685</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Muzayyanah, N. … Purwati, S. (2023). Islamophobia in Social Prejudice Perspective. </w:t>
      </w:r>
      <w:r w:rsidRPr="008C599E">
        <w:rPr>
          <w:rFonts w:ascii="Calibri Light" w:hAnsi="Calibri Light" w:cs="Calibri Light"/>
          <w:i/>
          <w:iCs/>
          <w:sz w:val="24"/>
          <w:szCs w:val="24"/>
        </w:rPr>
        <w:t>International Journal of Research and Innovation in Social Science</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VII</w:t>
      </w:r>
      <w:r w:rsidRPr="008C599E">
        <w:rPr>
          <w:rFonts w:ascii="Calibri Light" w:hAnsi="Calibri Light" w:cs="Calibri Light"/>
          <w:sz w:val="24"/>
          <w:szCs w:val="24"/>
        </w:rPr>
        <w:t xml:space="preserve">(XII), 83–88. </w:t>
      </w:r>
      <w:hyperlink r:id="rId43" w:history="1">
        <w:r w:rsidRPr="00E800A2">
          <w:rPr>
            <w:rStyle w:val="Hyperlink"/>
            <w:rFonts w:ascii="Calibri Light" w:hAnsi="Calibri Light" w:cs="Calibri Light"/>
            <w:sz w:val="24"/>
            <w:szCs w:val="24"/>
          </w:rPr>
          <w:t>https://doi.org/10.47772/IJRISS.2023.7012008</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Pratama, F., &amp; Jannah, S. (2024). Prohibition of LGBT at the Qatar World Cup According to the Perspective of Qatari Islamic Law. </w:t>
      </w:r>
      <w:r w:rsidRPr="008C599E">
        <w:rPr>
          <w:rFonts w:ascii="Calibri Light" w:hAnsi="Calibri Light" w:cs="Calibri Light"/>
          <w:i/>
          <w:iCs/>
          <w:sz w:val="24"/>
          <w:szCs w:val="24"/>
        </w:rPr>
        <w:t>Asian Journal of Law and Humanity</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4</w:t>
      </w:r>
      <w:r w:rsidRPr="008C599E">
        <w:rPr>
          <w:rFonts w:ascii="Calibri Light" w:hAnsi="Calibri Light" w:cs="Calibri Light"/>
          <w:sz w:val="24"/>
          <w:szCs w:val="24"/>
        </w:rPr>
        <w:t xml:space="preserve">(1), 87–97. </w:t>
      </w:r>
      <w:hyperlink r:id="rId44" w:history="1">
        <w:r w:rsidRPr="00E800A2">
          <w:rPr>
            <w:rStyle w:val="Hyperlink"/>
            <w:rFonts w:ascii="Calibri Light" w:hAnsi="Calibri Light" w:cs="Calibri Light"/>
            <w:sz w:val="24"/>
            <w:szCs w:val="24"/>
          </w:rPr>
          <w:t>https://doi.org/10.28918/ajlh.v4i1.5</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Putri, A. N. … Al-atsariyah, N. H. (2024). The Relevance of Weton Calculation Tradition in Javanese Culture in Determining Marriage Contracts : A Sharia Perspective. </w:t>
      </w:r>
      <w:r w:rsidRPr="008C599E">
        <w:rPr>
          <w:rFonts w:ascii="Calibri Light" w:hAnsi="Calibri Light" w:cs="Calibri Light"/>
          <w:i/>
          <w:iCs/>
          <w:sz w:val="24"/>
          <w:szCs w:val="24"/>
        </w:rPr>
        <w:t>Demak Universal Journal of Islam and Sharia</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(3), 243–256. </w:t>
      </w:r>
      <w:hyperlink r:id="rId45" w:history="1">
        <w:r w:rsidRPr="00E800A2">
          <w:rPr>
            <w:rStyle w:val="Hyperlink"/>
            <w:rFonts w:ascii="Calibri Light" w:hAnsi="Calibri Light" w:cs="Calibri Light"/>
            <w:sz w:val="24"/>
            <w:szCs w:val="24"/>
          </w:rPr>
          <w:t>https://doi.org/10.61455/deujis.v2i03.139</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Sanjaya, F. O., &amp; Rahardi, R. K. (2021). Kajian Ekolinguistik Metaforis Nilai-Nilai Kearifan Lokal Upacara Pernikahan Adat Manggarai, Flores, Nusa Tenggara Timur. </w:t>
      </w:r>
      <w:r w:rsidRPr="008C599E">
        <w:rPr>
          <w:rFonts w:ascii="Calibri Light" w:hAnsi="Calibri Light" w:cs="Calibri Light"/>
          <w:i/>
          <w:iCs/>
          <w:sz w:val="24"/>
          <w:szCs w:val="24"/>
        </w:rPr>
        <w:t>Deiksis: Jurnal Pendidikan Bahasa Dan Sastra Indonesia</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7</w:t>
      </w:r>
      <w:r w:rsidRPr="008C599E">
        <w:rPr>
          <w:rFonts w:ascii="Calibri Light" w:hAnsi="Calibri Light" w:cs="Calibri Light"/>
          <w:sz w:val="24"/>
          <w:szCs w:val="24"/>
        </w:rPr>
        <w:t xml:space="preserve">(2), 12. </w:t>
      </w:r>
      <w:hyperlink r:id="rId46" w:history="1">
        <w:r w:rsidRPr="00E800A2">
          <w:rPr>
            <w:rStyle w:val="Hyperlink"/>
            <w:rFonts w:ascii="Calibri Light" w:hAnsi="Calibri Light" w:cs="Calibri Light"/>
            <w:sz w:val="24"/>
            <w:szCs w:val="24"/>
          </w:rPr>
          <w:t>https://doi.org/10.33603/deiksis.v7i2.3283</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Saprudin, U. … Anurogo, D. (2023). Limiting The Number Of Polygamies To Realize Economic Justice: A Hermeneutic Analysis Of Muhammad Syahrur. </w:t>
      </w:r>
      <w:r w:rsidRPr="008C599E">
        <w:rPr>
          <w:rFonts w:ascii="Calibri Light" w:hAnsi="Calibri Light" w:cs="Calibri Light"/>
          <w:i/>
          <w:iCs/>
          <w:sz w:val="24"/>
          <w:szCs w:val="24"/>
        </w:rPr>
        <w:t>QiST: Journal of Quran and Tafseer Studies</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w:t>
      </w:r>
      <w:r w:rsidRPr="008C599E">
        <w:rPr>
          <w:rFonts w:ascii="Calibri Light" w:hAnsi="Calibri Light" w:cs="Calibri Light"/>
          <w:sz w:val="24"/>
          <w:szCs w:val="24"/>
        </w:rPr>
        <w:t xml:space="preserve">(3), 347–368. </w:t>
      </w:r>
      <w:hyperlink r:id="rId47" w:history="1">
        <w:r w:rsidRPr="00E800A2">
          <w:rPr>
            <w:rStyle w:val="Hyperlink"/>
            <w:rFonts w:ascii="Calibri Light" w:hAnsi="Calibri Light" w:cs="Calibri Light"/>
            <w:sz w:val="24"/>
            <w:szCs w:val="24"/>
          </w:rPr>
          <w:t>https://doi.org/10.23917/qist.v2i3.2769</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Shamad, M. Y. (2017). Hukum Pernikahan dalam Islam. </w:t>
      </w:r>
      <w:r w:rsidRPr="008C599E">
        <w:rPr>
          <w:rFonts w:ascii="Calibri Light" w:hAnsi="Calibri Light" w:cs="Calibri Light"/>
          <w:i/>
          <w:iCs/>
          <w:sz w:val="24"/>
          <w:szCs w:val="24"/>
        </w:rPr>
        <w:t>Istiqra’</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5</w:t>
      </w:r>
      <w:r w:rsidRPr="008C599E">
        <w:rPr>
          <w:rFonts w:ascii="Calibri Light" w:hAnsi="Calibri Light" w:cs="Calibri Light"/>
          <w:sz w:val="24"/>
          <w:szCs w:val="24"/>
        </w:rPr>
        <w:t>(1), 76.</w:t>
      </w:r>
      <w:r w:rsidR="00E800A2">
        <w:rPr>
          <w:rFonts w:ascii="Calibri Light" w:hAnsi="Calibri Light" w:cs="Calibri Light"/>
          <w:sz w:val="24"/>
          <w:szCs w:val="24"/>
        </w:rPr>
        <w:t xml:space="preserve"> </w:t>
      </w:r>
      <w:hyperlink r:id="rId48" w:history="1">
        <w:r w:rsidR="00E800A2" w:rsidRPr="00E800A2">
          <w:rPr>
            <w:rStyle w:val="Hyperlink"/>
            <w:rFonts w:ascii="Calibri Light" w:hAnsi="Calibri Light" w:cs="Calibri Light"/>
            <w:sz w:val="24"/>
            <w:szCs w:val="24"/>
          </w:rPr>
          <w:t>https://jurnal.umpar.ac.id/index.php/istiqra/article/view/487</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Subeitan, S. M. (2022). Forced Marriage: Implementation of the Mandatory Provisions of the Bride’s Consent in Indonesia. </w:t>
      </w:r>
      <w:r w:rsidRPr="008C599E">
        <w:rPr>
          <w:rFonts w:ascii="Calibri Light" w:hAnsi="Calibri Light" w:cs="Calibri Light"/>
          <w:i/>
          <w:iCs/>
          <w:sz w:val="24"/>
          <w:szCs w:val="24"/>
        </w:rPr>
        <w:t>Juris: Jurnal Ilmiah Syariah</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21</w:t>
      </w:r>
      <w:r w:rsidRPr="008C599E">
        <w:rPr>
          <w:rFonts w:ascii="Calibri Light" w:hAnsi="Calibri Light" w:cs="Calibri Light"/>
          <w:sz w:val="24"/>
          <w:szCs w:val="24"/>
        </w:rPr>
        <w:t xml:space="preserve">(1), 77–87. </w:t>
      </w:r>
      <w:hyperlink r:id="rId49" w:history="1">
        <w:r w:rsidRPr="00E800A2">
          <w:rPr>
            <w:rStyle w:val="Hyperlink"/>
            <w:rFonts w:ascii="Calibri Light" w:hAnsi="Calibri Light" w:cs="Calibri Light"/>
            <w:sz w:val="24"/>
            <w:szCs w:val="24"/>
          </w:rPr>
          <w:t>https://doi.org/10.31958/juris.v21i1.5581</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Tanggu, E. … Utomo, A. (2021). Kawin Tangkap (studi sosiologi tentang makna dan praktik kawin tangkap di desa mareda kalada , kec. Wewewa timur, kab. Sumba barat </w:t>
      </w:r>
      <w:r w:rsidRPr="008C599E">
        <w:rPr>
          <w:rFonts w:ascii="Calibri Light" w:hAnsi="Calibri Light" w:cs="Calibri Light"/>
          <w:sz w:val="24"/>
          <w:szCs w:val="24"/>
        </w:rPr>
        <w:lastRenderedPageBreak/>
        <w:t xml:space="preserve">daya). </w:t>
      </w:r>
      <w:r w:rsidRPr="008C599E">
        <w:rPr>
          <w:rFonts w:ascii="Calibri Light" w:hAnsi="Calibri Light" w:cs="Calibri Light"/>
          <w:i/>
          <w:iCs/>
          <w:sz w:val="24"/>
          <w:szCs w:val="24"/>
        </w:rPr>
        <w:t>Equalita: Jurnal Studi Gender Dan Anak</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3</w:t>
      </w:r>
      <w:r w:rsidRPr="008C599E">
        <w:rPr>
          <w:rFonts w:ascii="Calibri Light" w:hAnsi="Calibri Light" w:cs="Calibri Light"/>
          <w:sz w:val="24"/>
          <w:szCs w:val="24"/>
        </w:rPr>
        <w:t xml:space="preserve">(2). </w:t>
      </w:r>
      <w:hyperlink r:id="rId50" w:history="1">
        <w:r w:rsidRPr="00E800A2">
          <w:rPr>
            <w:rStyle w:val="Hyperlink"/>
            <w:rFonts w:ascii="Calibri Light" w:hAnsi="Calibri Light" w:cs="Calibri Light"/>
            <w:sz w:val="24"/>
            <w:szCs w:val="24"/>
          </w:rPr>
          <w:t>https://doi.org/10.24235/equalita.v3i2.9841</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Thaib, Y. M. … Al-, T. (2023). Marriages of More Than Four and its Impacts on Community Perspective of Islamic Law and Indonesian Law. </w:t>
      </w:r>
      <w:r w:rsidRPr="008C599E">
        <w:rPr>
          <w:rFonts w:ascii="Calibri Light" w:hAnsi="Calibri Light" w:cs="Calibri Light"/>
          <w:i/>
          <w:iCs/>
          <w:sz w:val="24"/>
          <w:szCs w:val="24"/>
        </w:rPr>
        <w:t>Demak Universal Journal of Islam and Sharia</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w:t>
      </w:r>
      <w:r w:rsidRPr="008C599E">
        <w:rPr>
          <w:rFonts w:ascii="Calibri Light" w:hAnsi="Calibri Light" w:cs="Calibri Light"/>
          <w:sz w:val="24"/>
          <w:szCs w:val="24"/>
        </w:rPr>
        <w:t xml:space="preserve">(2), 67–82. </w:t>
      </w:r>
      <w:hyperlink r:id="rId51" w:history="1">
        <w:r w:rsidRPr="00E800A2">
          <w:rPr>
            <w:rStyle w:val="Hyperlink"/>
            <w:rFonts w:ascii="Calibri Light" w:hAnsi="Calibri Light" w:cs="Calibri Light"/>
            <w:sz w:val="24"/>
            <w:szCs w:val="24"/>
          </w:rPr>
          <w:t>https://doi.org/10.61455/deujis.v1i02.8</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Toriq, A. R. (2023). Analisis Yuridis Tradisi Pemaksaan Perkawinan Berdasarkan Perspektif Hak Asasi Manusia (Studi Kasus Kawin Tangkap di Suku Sumba Nusa Tenggara Timur). </w:t>
      </w:r>
      <w:r w:rsidRPr="008C599E">
        <w:rPr>
          <w:rFonts w:ascii="Calibri Light" w:hAnsi="Calibri Light" w:cs="Calibri Light"/>
          <w:i/>
          <w:iCs/>
          <w:sz w:val="24"/>
          <w:szCs w:val="24"/>
        </w:rPr>
        <w:t>Gema Keadilan</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10</w:t>
      </w:r>
      <w:r w:rsidRPr="008C599E">
        <w:rPr>
          <w:rFonts w:ascii="Calibri Light" w:hAnsi="Calibri Light" w:cs="Calibri Light"/>
          <w:sz w:val="24"/>
          <w:szCs w:val="24"/>
        </w:rPr>
        <w:t xml:space="preserve">(3), 138–152. </w:t>
      </w:r>
      <w:hyperlink r:id="rId52" w:history="1">
        <w:r w:rsidRPr="00E800A2">
          <w:rPr>
            <w:rStyle w:val="Hyperlink"/>
            <w:rFonts w:ascii="Calibri Light" w:hAnsi="Calibri Light" w:cs="Calibri Light"/>
            <w:sz w:val="24"/>
            <w:szCs w:val="24"/>
          </w:rPr>
          <w:t>https://doi.org/10.14710/gk.2023.20493</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Uddin, S. … Abuzar, M. (2024). Ethical Curriculum Development : Insights From Islamic Epistemology Towards Sustainable Development Goals ( SDGs ). </w:t>
      </w:r>
      <w:r w:rsidRPr="008C599E">
        <w:rPr>
          <w:rFonts w:ascii="Calibri Light" w:hAnsi="Calibri Light" w:cs="Calibri Light"/>
          <w:i/>
          <w:iCs/>
          <w:sz w:val="24"/>
          <w:szCs w:val="24"/>
        </w:rPr>
        <w:t>Profetika: Jurnal Studi Islam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25</w:t>
      </w:r>
      <w:r w:rsidRPr="008C599E">
        <w:rPr>
          <w:rFonts w:ascii="Calibri Light" w:hAnsi="Calibri Light" w:cs="Calibri Light"/>
          <w:sz w:val="24"/>
          <w:szCs w:val="24"/>
        </w:rPr>
        <w:t xml:space="preserve">(2), 273–286. </w:t>
      </w:r>
      <w:hyperlink r:id="rId53" w:history="1">
        <w:r w:rsidRPr="00E800A2">
          <w:rPr>
            <w:rStyle w:val="Hyperlink"/>
            <w:rFonts w:ascii="Calibri Light" w:hAnsi="Calibri Light" w:cs="Calibri Light"/>
            <w:sz w:val="24"/>
            <w:szCs w:val="24"/>
          </w:rPr>
          <w:t>https://doi.org/10.23917/profetika.v25i02.7306</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szCs w:val="24"/>
        </w:rPr>
      </w:pPr>
      <w:r w:rsidRPr="008C599E">
        <w:rPr>
          <w:rFonts w:ascii="Calibri Light" w:hAnsi="Calibri Light" w:cs="Calibri Light"/>
          <w:sz w:val="24"/>
          <w:szCs w:val="24"/>
        </w:rPr>
        <w:t xml:space="preserve">Wachidah, N. H. … Srifyan, J. H. (2024). R.A Kartini’s Thoughts on Women’s Emancipation Progress. </w:t>
      </w:r>
      <w:r w:rsidRPr="008C599E">
        <w:rPr>
          <w:rFonts w:ascii="Calibri Light" w:hAnsi="Calibri Light" w:cs="Calibri Light"/>
          <w:i/>
          <w:iCs/>
          <w:sz w:val="24"/>
          <w:szCs w:val="24"/>
        </w:rPr>
        <w:t>Journal of World Thinkers</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1</w:t>
      </w:r>
      <w:r w:rsidRPr="008C599E">
        <w:rPr>
          <w:rFonts w:ascii="Calibri Light" w:hAnsi="Calibri Light" w:cs="Calibri Light"/>
          <w:sz w:val="24"/>
          <w:szCs w:val="24"/>
        </w:rPr>
        <w:t xml:space="preserve">(1), 31–42. </w:t>
      </w:r>
      <w:hyperlink r:id="rId54" w:history="1">
        <w:r w:rsidRPr="00E800A2">
          <w:rPr>
            <w:rStyle w:val="Hyperlink"/>
            <w:rFonts w:ascii="Calibri Light" w:hAnsi="Calibri Light" w:cs="Calibri Light"/>
            <w:sz w:val="24"/>
            <w:szCs w:val="24"/>
          </w:rPr>
          <w:t>https://journal.walideminstitute.com/index.php/jwt/article/view/91</w:t>
        </w:r>
      </w:hyperlink>
    </w:p>
    <w:p w:rsidR="008C599E" w:rsidRPr="008C599E" w:rsidRDefault="008C599E" w:rsidP="008C599E">
      <w:pPr>
        <w:pStyle w:val="ListParagraph"/>
        <w:widowControl w:val="0"/>
        <w:numPr>
          <w:ilvl w:val="0"/>
          <w:numId w:val="30"/>
        </w:numPr>
        <w:adjustRightInd w:val="0"/>
        <w:spacing w:before="120" w:after="120"/>
        <w:ind w:left="851" w:hanging="491"/>
        <w:contextualSpacing w:val="0"/>
        <w:jc w:val="both"/>
        <w:rPr>
          <w:rFonts w:ascii="Calibri Light" w:hAnsi="Calibri Light" w:cs="Calibri Light"/>
          <w:sz w:val="24"/>
        </w:rPr>
      </w:pPr>
      <w:r w:rsidRPr="008C599E">
        <w:rPr>
          <w:rFonts w:ascii="Calibri Light" w:hAnsi="Calibri Light" w:cs="Calibri Light"/>
          <w:sz w:val="24"/>
          <w:szCs w:val="24"/>
        </w:rPr>
        <w:t xml:space="preserve">Zulfikar, E. (2020). Tinjauan Tafsir Ahkam Tentang Hukum Pernikahan Dalam Al-Qur’an Surat Al-Nur Ayat 32-33. </w:t>
      </w:r>
      <w:r w:rsidRPr="008C599E">
        <w:rPr>
          <w:rFonts w:ascii="Calibri Light" w:hAnsi="Calibri Light" w:cs="Calibri Light"/>
          <w:i/>
          <w:iCs/>
          <w:sz w:val="24"/>
          <w:szCs w:val="24"/>
        </w:rPr>
        <w:t>Mahkamah : Jurnal Kajian Hukum Islam</w:t>
      </w:r>
      <w:r w:rsidRPr="008C599E">
        <w:rPr>
          <w:rFonts w:ascii="Calibri Light" w:hAnsi="Calibri Light" w:cs="Calibri Light"/>
          <w:sz w:val="24"/>
          <w:szCs w:val="24"/>
        </w:rPr>
        <w:t xml:space="preserve">, </w:t>
      </w:r>
      <w:r w:rsidRPr="008C599E">
        <w:rPr>
          <w:rFonts w:ascii="Calibri Light" w:hAnsi="Calibri Light" w:cs="Calibri Light"/>
          <w:i/>
          <w:iCs/>
          <w:sz w:val="24"/>
          <w:szCs w:val="24"/>
        </w:rPr>
        <w:t>5</w:t>
      </w:r>
      <w:r w:rsidRPr="008C599E">
        <w:rPr>
          <w:rFonts w:ascii="Calibri Light" w:hAnsi="Calibri Light" w:cs="Calibri Light"/>
          <w:sz w:val="24"/>
          <w:szCs w:val="24"/>
        </w:rPr>
        <w:t xml:space="preserve">(2). </w:t>
      </w:r>
      <w:hyperlink r:id="rId55" w:history="1">
        <w:r w:rsidRPr="00E800A2">
          <w:rPr>
            <w:rStyle w:val="Hyperlink"/>
            <w:rFonts w:ascii="Calibri Light" w:hAnsi="Calibri Light" w:cs="Calibri Light"/>
            <w:sz w:val="24"/>
            <w:szCs w:val="24"/>
          </w:rPr>
          <w:t>https://doi.org/10.24235/mahkamah.v5i2.6857</w:t>
        </w:r>
      </w:hyperlink>
    </w:p>
    <w:p w:rsidR="006538D6" w:rsidRPr="00540F02" w:rsidRDefault="007C3937" w:rsidP="008C599E">
      <w:pPr>
        <w:pStyle w:val="ListParagraph"/>
        <w:tabs>
          <w:tab w:val="left" w:pos="1134"/>
        </w:tabs>
        <w:spacing w:before="120" w:after="120" w:line="240" w:lineRule="auto"/>
        <w:ind w:left="851" w:right="-1" w:hanging="491"/>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540F02" w:rsidSect="00C30A7C">
      <w:headerReference w:type="even" r:id="rId56"/>
      <w:headerReference w:type="default" r:id="rId57"/>
      <w:footerReference w:type="even" r:id="rId58"/>
      <w:footerReference w:type="default" r:id="rId59"/>
      <w:headerReference w:type="first" r:id="rId60"/>
      <w:footerReference w:type="first" r:id="rId61"/>
      <w:pgSz w:w="11907" w:h="16840" w:code="9"/>
      <w:pgMar w:top="1418" w:right="1418" w:bottom="1418" w:left="1418" w:header="720" w:footer="720" w:gutter="0"/>
      <w:pgNumType w:start="238"/>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0A7811" w:rsidRDefault="000A7811">
      <w:r>
        <w:separator/>
      </w:r>
    </w:p>
  </w:endnote>
  <w:endnote w:type="continuationSeparator" w:id="0">
    <w:p w:rsidR="000A7811" w:rsidRDefault="000A78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22F5F" w:rsidRPr="00540F02" w:rsidRDefault="00F20642" w:rsidP="00122F5F">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5168" behindDoc="0" locked="0" layoutInCell="1" allowOverlap="1">
              <wp:simplePos x="0" y="0"/>
              <wp:positionH relativeFrom="column">
                <wp:posOffset>4581208</wp:posOffset>
              </wp:positionH>
              <wp:positionV relativeFrom="paragraph">
                <wp:posOffset>-65722</wp:posOffset>
              </wp:positionV>
              <wp:extent cx="1189990" cy="278130"/>
              <wp:effectExtent l="0" t="0" r="10160" b="26670"/>
              <wp:wrapNone/>
              <wp:docPr id="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9990" cy="278130"/>
                      </a:xfrm>
                      <a:prstGeom prst="rect">
                        <a:avLst/>
                      </a:prstGeom>
                      <a:solidFill>
                        <a:srgbClr val="FFFFFF"/>
                      </a:solidFill>
                      <a:ln w="9525">
                        <a:solidFill>
                          <a:srgbClr val="FFFFFF"/>
                        </a:solidFill>
                        <a:miter lim="800000"/>
                        <a:headEnd/>
                        <a:tailEnd/>
                      </a:ln>
                    </wps:spPr>
                    <wps:txbx>
                      <w:txbxContent>
                        <w:p w:rsidR="00122F5F" w:rsidRPr="00122F5F" w:rsidRDefault="00D00B3F" w:rsidP="00122F5F">
                          <w:pPr>
                            <w:jc w:val="center"/>
                            <w:rPr>
                              <w:rFonts w:ascii="Calibri" w:hAnsi="Calibri" w:cs="Calibri"/>
                              <w:sz w:val="16"/>
                              <w:szCs w:val="16"/>
                            </w:rPr>
                          </w:pPr>
                          <w:r w:rsidRPr="00D00B3F">
                            <w:rPr>
                              <w:rFonts w:ascii="Calibri" w:hAnsi="Calibri" w:cs="Calibri"/>
                              <w:sz w:val="16"/>
                              <w:szCs w:val="16"/>
                            </w:rPr>
                            <w:t>Volume 3, Issue 3, 2024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32" style="position:absolute;margin-left:360.75pt;margin-top:-5.15pt;width:93.7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" strokecolor="white">
              <v:textbox>
                <w:txbxContent>
                  <w:p w:rsidR="00122F5F" w:rsidRPr="00122F5F" w:rsidRDefault="00D00B3F" w:rsidP="00122F5F">
                    <w:pPr>
                      <w:jc w:val="center"/>
                      <w:rPr>
                        <w:rFonts w:ascii="Calibri" w:hAnsi="Calibri" w:cs="Calibri"/>
                        <w:sz w:val="16"/>
                        <w:szCs w:val="16"/>
                      </w:rPr>
                    </w:pPr>
                    <w:r w:rsidRPr="00D00B3F">
                      <w:rPr>
                        <w:rFonts w:ascii="Calibri" w:hAnsi="Calibri" w:cs="Calibri"/>
                        <w:sz w:val="16"/>
                        <w:szCs w:val="16"/>
                      </w:rPr>
                      <w:t>Volume 3, Issue 3, 2024</w:t>
                    </w:r>
                  </w:p>
                </w:txbxContent>
              </v:textbox>
            </v:rect>
          </w:pict>
        </mc:Fallback>
      </mc:AlternateContent>
    </w:r>
    <w:r w:rsidR="00122F5F" w:rsidRPr="00540F02">
      <w:rPr>
        <w:rFonts w:ascii="Calibri Light" w:hAnsi="Calibri Light" w:cs="Calibri Light"/>
        <w:sz w:val="16"/>
        <w:szCs w:val="16"/>
      </w:rPr>
      <w:t>International Journal Law and Society</w:t>
    </w:r>
  </w:p>
  <w:p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00D00B3F" w:rsidRPr="00D00B3F">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08220C" w:rsidRPr="00540F02" w:rsidRDefault="00F20642" w:rsidP="0008220C">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63360" behindDoc="0" locked="0" layoutInCell="1" allowOverlap="1">
              <wp:simplePos x="0" y="0"/>
              <wp:positionH relativeFrom="column">
                <wp:posOffset>4585970</wp:posOffset>
              </wp:positionH>
              <wp:positionV relativeFrom="paragraph">
                <wp:posOffset>-65722</wp:posOffset>
              </wp:positionV>
              <wp:extent cx="1185228" cy="278130"/>
              <wp:effectExtent l="0" t="0" r="15240" b="2667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5228" cy="278130"/>
                      </a:xfrm>
                      <a:prstGeom prst="rect">
                        <a:avLst/>
                      </a:prstGeom>
                      <a:solidFill>
                        <a:srgbClr val="FFFFFF"/>
                      </a:solidFill>
                      <a:ln w="9525">
                        <a:solidFill>
                          <a:srgbClr val="FFFFFF"/>
                        </a:solidFill>
                        <a:miter lim="800000"/>
                        <a:headEnd/>
                        <a:tailEnd/>
                      </a:ln>
                    </wps:spPr>
                    <wps:txbx>
                      <w:txbxContent>
                        <w:p w:rsidR="0008220C" w:rsidRPr="00122F5F" w:rsidRDefault="00D00B3F" w:rsidP="0008220C">
                          <w:pPr>
                            <w:jc w:val="center"/>
                            <w:rPr>
                              <w:rFonts w:ascii="Calibri" w:hAnsi="Calibri" w:cs="Calibri"/>
                              <w:sz w:val="16"/>
                              <w:szCs w:val="16"/>
                            </w:rPr>
                          </w:pPr>
                          <w:r w:rsidRPr="00D00B3F">
                            <w:rPr>
                              <w:rFonts w:ascii="Calibri" w:hAnsi="Calibri" w:cs="Calibri"/>
                              <w:sz w:val="16"/>
                              <w:szCs w:val="16"/>
                            </w:rPr>
                            <w:t>Volume 3, Issue 3, 2024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33" style="position:absolute;margin-left:361.1pt;margin-top:-5.15pt;width:93.35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" strokecolor="white">
              <v:textbox>
                <w:txbxContent>
                  <w:p w:rsidR="0008220C" w:rsidRPr="00122F5F" w:rsidRDefault="00D00B3F" w:rsidP="0008220C">
                    <w:pPr>
                      <w:jc w:val="center"/>
                      <w:rPr>
                        <w:rFonts w:ascii="Calibri" w:hAnsi="Calibri" w:cs="Calibri"/>
                        <w:sz w:val="16"/>
                        <w:szCs w:val="16"/>
                      </w:rPr>
                    </w:pPr>
                    <w:r w:rsidRPr="00D00B3F">
                      <w:rPr>
                        <w:rFonts w:ascii="Calibri" w:hAnsi="Calibri" w:cs="Calibri"/>
                        <w:sz w:val="16"/>
                        <w:szCs w:val="16"/>
                      </w:rPr>
                      <w:t>Volume 3, Issue 3, 2024</w:t>
                    </w:r>
                  </w:p>
                </w:txbxContent>
              </v:textbox>
            </v:rect>
          </w:pict>
        </mc:Fallback>
      </mc:AlternateContent>
    </w:r>
    <w:r w:rsidR="0008220C" w:rsidRPr="00540F02">
      <w:rPr>
        <w:rFonts w:ascii="Calibri Light" w:hAnsi="Calibri Light" w:cs="Calibri Light"/>
        <w:sz w:val="16"/>
        <w:szCs w:val="16"/>
      </w:rPr>
      <w:t>International Journal Law and Society</w:t>
    </w:r>
  </w:p>
  <w:p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00D00B3F" w:rsidRPr="00D00B3F">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65E3F" w:rsidRPr="0008220C" w:rsidRDefault="00F20642" w:rsidP="00FF1D30">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4144" behindDoc="0" locked="0" layoutInCell="1" allowOverlap="1">
              <wp:simplePos x="0" y="0"/>
              <wp:positionH relativeFrom="column">
                <wp:posOffset>4576445</wp:posOffset>
              </wp:positionH>
              <wp:positionV relativeFrom="paragraph">
                <wp:posOffset>-65722</wp:posOffset>
              </wp:positionV>
              <wp:extent cx="1194753" cy="278130"/>
              <wp:effectExtent l="0" t="0" r="24765" b="26670"/>
              <wp:wrapNone/>
              <wp:docPr id="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4753" cy="278130"/>
                      </a:xfrm>
                      <a:prstGeom prst="rect">
                        <a:avLst/>
                      </a:prstGeom>
                      <a:solidFill>
                        <a:srgbClr val="FFFFFF"/>
                      </a:solidFill>
                      <a:ln w="9525">
                        <a:solidFill>
                          <a:srgbClr val="FFFFFF"/>
                        </a:solidFill>
                        <a:miter lim="800000"/>
                        <a:headEnd/>
                        <a:tailEnd/>
                      </a:ln>
                    </wps:spPr>
                    <wps:txbx>
                      <w:txbxContent>
                        <w:p w:rsidR="00122F5F" w:rsidRPr="00540F02" w:rsidRDefault="00D00B3F" w:rsidP="00122F5F">
                          <w:pPr>
                            <w:jc w:val="center"/>
                            <w:rPr>
                              <w:rFonts w:ascii="Calibri" w:hAnsi="Calibri" w:cs="Calibri"/>
                              <w:sz w:val="16"/>
                              <w:szCs w:val="16"/>
                            </w:rPr>
                          </w:pPr>
                          <w:r w:rsidRPr="00D00B3F">
                            <w:rPr>
                              <w:rFonts w:ascii="Calibri" w:hAnsi="Calibri" w:cs="Calibri"/>
                              <w:sz w:val="16"/>
                              <w:szCs w:val="16"/>
                            </w:rPr>
                            <w:t>Volume 3, Issue 3, 2024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37" style="position:absolute;margin-left:360.35pt;margin-top:-5.15pt;width:94.1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" strokecolor="white">
              <v:textbox>
                <w:txbxContent>
                  <w:p w:rsidR="00122F5F" w:rsidRPr="00540F02" w:rsidRDefault="00D00B3F" w:rsidP="00122F5F">
                    <w:pPr>
                      <w:jc w:val="center"/>
                      <w:rPr>
                        <w:rFonts w:ascii="Calibri" w:hAnsi="Calibri" w:cs="Calibri"/>
                        <w:sz w:val="16"/>
                        <w:szCs w:val="16"/>
                      </w:rPr>
                    </w:pPr>
                    <w:r w:rsidRPr="00D00B3F">
                      <w:rPr>
                        <w:rFonts w:ascii="Calibri" w:hAnsi="Calibri" w:cs="Calibri"/>
                        <w:sz w:val="16"/>
                        <w:szCs w:val="16"/>
                      </w:rPr>
                      <w:t>Volume 3, Issue 3, 2024</w:t>
                    </w:r>
                  </w:p>
                </w:txbxContent>
              </v:textbox>
            </v:rect>
          </w:pict>
        </mc:Fallback>
      </mc:AlternateContent>
    </w:r>
    <w:r w:rsidR="00FF1D30" w:rsidRPr="0008220C">
      <w:rPr>
        <w:rFonts w:ascii="Calibri Light" w:hAnsi="Calibri Light" w:cs="Calibri Light"/>
        <w:sz w:val="16"/>
        <w:szCs w:val="16"/>
      </w:rPr>
      <w:t>International Journal Law and Society</w:t>
    </w:r>
  </w:p>
  <w:p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r w:rsidR="00D00B3F" w:rsidRPr="00D00B3F">
      <w:rPr>
        <w:rFonts w:ascii="Calibri Light" w:hAnsi="Calibri Light" w:cs="Calibri Light"/>
        <w:sz w:val="16"/>
        <w:szCs w:val="16"/>
      </w:rPr>
      <w:t>2827-9042</w:t>
    </w:r>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0A7811" w:rsidRDefault="000A7811">
      <w:r>
        <w:separator/>
      </w:r>
    </w:p>
  </w:footnote>
  <w:footnote w:type="continuationSeparator" w:id="0">
    <w:p w:rsidR="000A7811" w:rsidRDefault="000A78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22F5F" w:rsidRDefault="00F20642" w:rsidP="00122F5F">
    <w:pPr>
      <w:pStyle w:val="Header"/>
    </w:pPr>
    <w:r>
      <w:rPr>
        <w:noProof/>
        <w:lang w:val="id-ID" w:eastAsia="id-ID"/>
      </w:rPr>
      <mc:AlternateContent>
        <mc:Choice Requires="wps">
          <w:drawing>
            <wp:anchor distT="0" distB="0" distL="114300" distR="114300" simplePos="0" relativeHeight="251656192"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D00B3F">
                            <w:rPr>
                              <w:rFonts w:ascii="Calibri Light" w:hAnsi="Calibri Light" w:cs="Calibri Light"/>
                              <w:sz w:val="12"/>
                              <w:szCs w:val="12"/>
                            </w:rPr>
                            <w:t>3</w:t>
                          </w:r>
                          <w:r w:rsidRPr="00FF1D30">
                            <w:rPr>
                              <w:rFonts w:ascii="Calibri Light" w:hAnsi="Calibri Light" w:cs="Calibri Light"/>
                              <w:sz w:val="12"/>
                              <w:szCs w:val="12"/>
                            </w:rPr>
                            <w:t xml:space="preserve">, Issue </w:t>
                          </w:r>
                          <w:r w:rsidR="00D00B3F">
                            <w:rPr>
                              <w:rFonts w:ascii="Calibri Light" w:hAnsi="Calibri Light" w:cs="Calibri Light"/>
                              <w:sz w:val="12"/>
                              <w:szCs w:val="12"/>
                            </w:rPr>
                            <w:t>3</w:t>
                          </w:r>
                          <w:r w:rsidRPr="00FF1D30">
                            <w:rPr>
                              <w:rFonts w:ascii="Calibri Light" w:hAnsi="Calibri Light" w:cs="Calibri Light"/>
                              <w:sz w:val="12"/>
                              <w:szCs w:val="12"/>
                            </w:rPr>
                            <w:t>, 202</w:t>
                          </w:r>
                          <w:r w:rsidR="00D00B3F">
                            <w:rPr>
                              <w:rFonts w:ascii="Calibri Light" w:hAnsi="Calibri Light" w:cs="Calibri Light"/>
                              <w:sz w:val="12"/>
                              <w:szCs w:val="12"/>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D00B3F">
                      <w:rPr>
                        <w:rFonts w:ascii="Calibri Light" w:hAnsi="Calibri Light" w:cs="Calibri Light"/>
                        <w:sz w:val="12"/>
                        <w:szCs w:val="12"/>
                      </w:rPr>
                      <w:t>3</w:t>
                    </w:r>
                    <w:r w:rsidRPr="00FF1D30">
                      <w:rPr>
                        <w:rFonts w:ascii="Calibri Light" w:hAnsi="Calibri Light" w:cs="Calibri Light"/>
                        <w:sz w:val="12"/>
                        <w:szCs w:val="12"/>
                      </w:rPr>
                      <w:t xml:space="preserve">, Issue </w:t>
                    </w:r>
                    <w:r w:rsidR="00D00B3F">
                      <w:rPr>
                        <w:rFonts w:ascii="Calibri Light" w:hAnsi="Calibri Light" w:cs="Calibri Light"/>
                        <w:sz w:val="12"/>
                        <w:szCs w:val="12"/>
                      </w:rPr>
                      <w:t>3</w:t>
                    </w:r>
                    <w:r w:rsidRPr="00FF1D30">
                      <w:rPr>
                        <w:rFonts w:ascii="Calibri Light" w:hAnsi="Calibri Light" w:cs="Calibri Light"/>
                        <w:sz w:val="12"/>
                        <w:szCs w:val="12"/>
                      </w:rPr>
                      <w:t>, 202</w:t>
                    </w:r>
                    <w:r w:rsidR="00D00B3F">
                      <w:rPr>
                        <w:rFonts w:ascii="Calibri Light" w:hAnsi="Calibri Light" w:cs="Calibri Light"/>
                        <w:sz w:val="12"/>
                        <w:szCs w:val="12"/>
                      </w:rPr>
                      <w:t>4</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1312" behindDoc="1" locked="0" layoutInCell="1" allowOverlap="1">
              <wp:simplePos x="0" y="0"/>
              <wp:positionH relativeFrom="page">
                <wp:posOffset>6497955</wp:posOffset>
              </wp:positionH>
              <wp:positionV relativeFrom="page">
                <wp:posOffset>445135</wp:posOffset>
              </wp:positionV>
              <wp:extent cx="231775" cy="177800"/>
              <wp:effectExtent l="1905" t="0" r="4445"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7216"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RDefault="00D00B3F" w:rsidP="00122F5F">
                          <w:pPr>
                            <w:ind w:left="23"/>
                            <w:jc w:val="both"/>
                            <w:rPr>
                              <w:rFonts w:ascii="Calibri Light" w:hAnsi="Calibri Light" w:cs="Calibri Light"/>
                              <w:i/>
                              <w:sz w:val="18"/>
                            </w:rPr>
                          </w:pPr>
                          <w:proofErr w:type="spellStart"/>
                          <w:r w:rsidRPr="00BE46E8">
                            <w:rPr>
                              <w:rFonts w:ascii="Calibri Light" w:hAnsi="Calibri Light" w:cs="Calibri Light"/>
                              <w:sz w:val="18"/>
                            </w:rPr>
                            <w:t>Muthoifin</w:t>
                          </w:r>
                          <w:proofErr w:type="spellEnd"/>
                          <w:r w:rsidRPr="00BE46E8">
                            <w:rPr>
                              <w:rFonts w:ascii="Calibri Light" w:hAnsi="Calibri Light" w:cs="Calibri Light"/>
                              <w:sz w:val="18"/>
                            </w:rPr>
                            <w:t>, Al-</w:t>
                          </w:r>
                          <w:proofErr w:type="spellStart"/>
                          <w:r w:rsidRPr="00BE46E8">
                            <w:rPr>
                              <w:rFonts w:ascii="Calibri Light" w:hAnsi="Calibri Light" w:cs="Calibri Light"/>
                              <w:sz w:val="18"/>
                            </w:rPr>
                            <w:t>Gifari</w:t>
                          </w:r>
                          <w:proofErr w:type="spellEnd"/>
                          <w:r w:rsidRPr="00BE46E8">
                            <w:rPr>
                              <w:rFonts w:ascii="Calibri Light" w:hAnsi="Calibri Light" w:cs="Calibri Light"/>
                              <w:sz w:val="18"/>
                            </w:rPr>
                            <w:t>, Afiyah, I., Geraldine, E. &amp; Affandi, M.T.</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BE46E8">
                            <w:rPr>
                              <w:rFonts w:ascii="Calibri Light" w:hAnsi="Calibri Light" w:cs="Calibri Light"/>
                              <w:i/>
                              <w:sz w:val="18"/>
                            </w:rPr>
                            <w:t xml:space="preserve">The Practice of </w:t>
                          </w:r>
                          <w:proofErr w:type="spellStart"/>
                          <w:r w:rsidRPr="00BE46E8">
                            <w:rPr>
                              <w:rFonts w:ascii="Calibri Light" w:hAnsi="Calibri Light" w:cs="Calibri Light"/>
                              <w:i/>
                              <w:sz w:val="18"/>
                            </w:rPr>
                            <w:t>Paneta</w:t>
                          </w:r>
                          <w:proofErr w:type="spellEnd"/>
                          <w:r w:rsidRPr="00BE46E8">
                            <w:rPr>
                              <w:rFonts w:ascii="Calibri Light" w:hAnsi="Calibri Light" w:cs="Calibri Light"/>
                              <w:i/>
                              <w:sz w:val="18"/>
                            </w:rPr>
                            <w:t xml:space="preserve"> </w:t>
                          </w:r>
                          <w:proofErr w:type="spellStart"/>
                          <w:r w:rsidRPr="00BE46E8">
                            <w:rPr>
                              <w:rFonts w:ascii="Calibri Light" w:hAnsi="Calibri Light" w:cs="Calibri Light"/>
                              <w:i/>
                              <w:sz w:val="18"/>
                            </w:rPr>
                            <w:t>Mawinne</w:t>
                          </w:r>
                          <w:proofErr w:type="spellEnd"/>
                          <w:r w:rsidRPr="00BE46E8">
                            <w:rPr>
                              <w:rFonts w:ascii="Calibri Light" w:hAnsi="Calibri Light" w:cs="Calibri Light"/>
                              <w:i/>
                              <w:sz w:val="18"/>
                            </w:rPr>
                            <w:t xml:space="preserve"> in The </w:t>
                          </w:r>
                          <w:proofErr w:type="spellStart"/>
                          <w:r w:rsidRPr="00BE46E8">
                            <w:rPr>
                              <w:rFonts w:ascii="Calibri Light" w:hAnsi="Calibri Light" w:cs="Calibri Light"/>
                              <w:i/>
                              <w:sz w:val="18"/>
                            </w:rPr>
                            <w:t>Sumbanese</w:t>
                          </w:r>
                          <w:proofErr w:type="spellEnd"/>
                          <w:r w:rsidRPr="00BE46E8">
                            <w:rPr>
                              <w:rFonts w:ascii="Calibri Light" w:hAnsi="Calibri Light" w:cs="Calibri Light"/>
                              <w:i/>
                              <w:sz w:val="18"/>
                            </w:rPr>
                            <w:t xml:space="preserv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rsidR="00122F5F" w:rsidRPr="00FF1D30" w:rsidRDefault="00D00B3F" w:rsidP="00122F5F">
                    <w:pPr>
                      <w:ind w:left="23"/>
                      <w:jc w:val="both"/>
                      <w:rPr>
                        <w:rFonts w:ascii="Calibri Light" w:hAnsi="Calibri Light" w:cs="Calibri Light"/>
                        <w:i/>
                        <w:sz w:val="18"/>
                      </w:rPr>
                    </w:pPr>
                    <w:proofErr w:type="spellStart"/>
                    <w:r w:rsidRPr="00BE46E8">
                      <w:rPr>
                        <w:rFonts w:ascii="Calibri Light" w:hAnsi="Calibri Light" w:cs="Calibri Light"/>
                        <w:sz w:val="18"/>
                      </w:rPr>
                      <w:t>Muthoifin</w:t>
                    </w:r>
                    <w:proofErr w:type="spellEnd"/>
                    <w:r w:rsidRPr="00BE46E8">
                      <w:rPr>
                        <w:rFonts w:ascii="Calibri Light" w:hAnsi="Calibri Light" w:cs="Calibri Light"/>
                        <w:sz w:val="18"/>
                      </w:rPr>
                      <w:t>, Al-</w:t>
                    </w:r>
                    <w:proofErr w:type="spellStart"/>
                    <w:r w:rsidRPr="00BE46E8">
                      <w:rPr>
                        <w:rFonts w:ascii="Calibri Light" w:hAnsi="Calibri Light" w:cs="Calibri Light"/>
                        <w:sz w:val="18"/>
                      </w:rPr>
                      <w:t>Gifari</w:t>
                    </w:r>
                    <w:proofErr w:type="spellEnd"/>
                    <w:r w:rsidRPr="00BE46E8">
                      <w:rPr>
                        <w:rFonts w:ascii="Calibri Light" w:hAnsi="Calibri Light" w:cs="Calibri Light"/>
                        <w:sz w:val="18"/>
                      </w:rPr>
                      <w:t>, Afiyah, I., Geraldine, E. &amp; Affandi, M.T.</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BE46E8">
                      <w:rPr>
                        <w:rFonts w:ascii="Calibri Light" w:hAnsi="Calibri Light" w:cs="Calibri Light"/>
                        <w:i/>
                        <w:sz w:val="18"/>
                      </w:rPr>
                      <w:t xml:space="preserve">The Practice of </w:t>
                    </w:r>
                    <w:proofErr w:type="spellStart"/>
                    <w:r w:rsidRPr="00BE46E8">
                      <w:rPr>
                        <w:rFonts w:ascii="Calibri Light" w:hAnsi="Calibri Light" w:cs="Calibri Light"/>
                        <w:i/>
                        <w:sz w:val="18"/>
                      </w:rPr>
                      <w:t>Paneta</w:t>
                    </w:r>
                    <w:proofErr w:type="spellEnd"/>
                    <w:r w:rsidRPr="00BE46E8">
                      <w:rPr>
                        <w:rFonts w:ascii="Calibri Light" w:hAnsi="Calibri Light" w:cs="Calibri Light"/>
                        <w:i/>
                        <w:sz w:val="18"/>
                      </w:rPr>
                      <w:t xml:space="preserve"> </w:t>
                    </w:r>
                    <w:proofErr w:type="spellStart"/>
                    <w:r w:rsidRPr="00BE46E8">
                      <w:rPr>
                        <w:rFonts w:ascii="Calibri Light" w:hAnsi="Calibri Light" w:cs="Calibri Light"/>
                        <w:i/>
                        <w:sz w:val="18"/>
                      </w:rPr>
                      <w:t>Mawinne</w:t>
                    </w:r>
                    <w:proofErr w:type="spellEnd"/>
                    <w:r w:rsidRPr="00BE46E8">
                      <w:rPr>
                        <w:rFonts w:ascii="Calibri Light" w:hAnsi="Calibri Light" w:cs="Calibri Light"/>
                        <w:i/>
                        <w:sz w:val="18"/>
                      </w:rPr>
                      <w:t xml:space="preserve"> in The </w:t>
                    </w:r>
                    <w:proofErr w:type="spellStart"/>
                    <w:r w:rsidRPr="00BE46E8">
                      <w:rPr>
                        <w:rFonts w:ascii="Calibri Light" w:hAnsi="Calibri Light" w:cs="Calibri Light"/>
                        <w:i/>
                        <w:sz w:val="18"/>
                      </w:rPr>
                      <w:t>Sumbanese</w:t>
                    </w:r>
                    <w:proofErr w:type="spellEnd"/>
                    <w:r w:rsidRPr="00BE46E8">
                      <w:rPr>
                        <w:rFonts w:ascii="Calibri Light" w:hAnsi="Calibri Light" w:cs="Calibri Light"/>
                        <w:i/>
                        <w:sz w:val="18"/>
                      </w:rPr>
                      <w:t xml:space="preserve"> Tribe of East Nusa Tenggara Perspective of Islamic Law</w:t>
                    </w:r>
                  </w:p>
                </w:txbxContent>
              </v:textbox>
              <w10:wrap anchorx="page" anchory="page"/>
            </v:shape>
          </w:pict>
        </mc:Fallback>
      </mc:AlternateContent>
    </w:r>
    <w:r>
      <w:rPr>
        <w:noProof/>
        <w:lang w:val="id-ID" w:eastAsia="id-ID"/>
      </w:rPr>
      <w:drawing>
        <wp:inline distT="0" distB="0" distL="0" distR="0">
          <wp:extent cx="1097280" cy="50292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122F5F" w:rsidRDefault="00122F5F" w:rsidP="00122F5F">
    <w:pPr>
      <w:pStyle w:val="Header"/>
      <w:rPr>
        <w:sz w:val="16"/>
        <w:szCs w:val="16"/>
      </w:rPr>
    </w:pPr>
  </w:p>
  <w:p w:rsidR="00AA4AE4" w:rsidRDefault="00AA4AE4" w:rsidP="00122F5F">
    <w:pPr>
      <w:pStyle w:val="Header"/>
      <w:rPr>
        <w:sz w:val="16"/>
        <w:szCs w:val="16"/>
      </w:rPr>
    </w:pPr>
  </w:p>
  <w:p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540F02" w:rsidRDefault="00F20642" w:rsidP="00540F02">
    <w:pPr>
      <w:pStyle w:val="Header"/>
    </w:pPr>
    <w:r>
      <w:rPr>
        <w:noProof/>
        <w:lang w:val="id-ID" w:eastAsia="id-ID"/>
      </w:rPr>
      <mc:AlternateContent>
        <mc:Choice Requires="wps">
          <w:drawing>
            <wp:anchor distT="0" distB="0" distL="114300" distR="114300" simplePos="0" relativeHeight="251658240"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D00B3F">
                            <w:rPr>
                              <w:rFonts w:ascii="Calibri Light" w:hAnsi="Calibri Light" w:cs="Calibri Light"/>
                              <w:sz w:val="12"/>
                              <w:szCs w:val="12"/>
                            </w:rPr>
                            <w:t>3</w:t>
                          </w:r>
                          <w:r w:rsidRPr="00FF1D30">
                            <w:rPr>
                              <w:rFonts w:ascii="Calibri Light" w:hAnsi="Calibri Light" w:cs="Calibri Light"/>
                              <w:sz w:val="12"/>
                              <w:szCs w:val="12"/>
                            </w:rPr>
                            <w:t xml:space="preserve">, Issue </w:t>
                          </w:r>
                          <w:r w:rsidR="00D00B3F">
                            <w:rPr>
                              <w:rFonts w:ascii="Calibri Light" w:hAnsi="Calibri Light" w:cs="Calibri Light"/>
                              <w:sz w:val="12"/>
                              <w:szCs w:val="12"/>
                            </w:rPr>
                            <w:t>3</w:t>
                          </w:r>
                          <w:r w:rsidRPr="00FF1D30">
                            <w:rPr>
                              <w:rFonts w:ascii="Calibri Light" w:hAnsi="Calibri Light" w:cs="Calibri Light"/>
                              <w:sz w:val="12"/>
                              <w:szCs w:val="12"/>
                            </w:rPr>
                            <w:t>, 202</w:t>
                          </w:r>
                          <w:r w:rsidR="00D00B3F">
                            <w:rPr>
                              <w:rFonts w:ascii="Calibri Light" w:hAnsi="Calibri Light" w:cs="Calibri Light"/>
                              <w:sz w:val="12"/>
                              <w:szCs w:val="12"/>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D00B3F">
                      <w:rPr>
                        <w:rFonts w:ascii="Calibri Light" w:hAnsi="Calibri Light" w:cs="Calibri Light"/>
                        <w:sz w:val="12"/>
                        <w:szCs w:val="12"/>
                      </w:rPr>
                      <w:t>3</w:t>
                    </w:r>
                    <w:r w:rsidRPr="00FF1D30">
                      <w:rPr>
                        <w:rFonts w:ascii="Calibri Light" w:hAnsi="Calibri Light" w:cs="Calibri Light"/>
                        <w:sz w:val="12"/>
                        <w:szCs w:val="12"/>
                      </w:rPr>
                      <w:t xml:space="preserve">, Issue </w:t>
                    </w:r>
                    <w:r w:rsidR="00D00B3F">
                      <w:rPr>
                        <w:rFonts w:ascii="Calibri Light" w:hAnsi="Calibri Light" w:cs="Calibri Light"/>
                        <w:sz w:val="12"/>
                        <w:szCs w:val="12"/>
                      </w:rPr>
                      <w:t>3</w:t>
                    </w:r>
                    <w:r w:rsidRPr="00FF1D30">
                      <w:rPr>
                        <w:rFonts w:ascii="Calibri Light" w:hAnsi="Calibri Light" w:cs="Calibri Light"/>
                        <w:sz w:val="12"/>
                        <w:szCs w:val="12"/>
                      </w:rPr>
                      <w:t>, 202</w:t>
                    </w:r>
                    <w:r w:rsidR="00D00B3F">
                      <w:rPr>
                        <w:rFonts w:ascii="Calibri Light" w:hAnsi="Calibri Light" w:cs="Calibri Light"/>
                        <w:sz w:val="12"/>
                        <w:szCs w:val="12"/>
                      </w:rPr>
                      <w:t>4</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2336" behindDoc="1" locked="0" layoutInCell="1" allowOverlap="1">
              <wp:simplePos x="0" y="0"/>
              <wp:positionH relativeFrom="page">
                <wp:posOffset>6464300</wp:posOffset>
              </wp:positionH>
              <wp:positionV relativeFrom="page">
                <wp:posOffset>467360</wp:posOffset>
              </wp:positionV>
              <wp:extent cx="231775" cy="177800"/>
              <wp:effectExtent l="0" t="635" r="0" b="2540"/>
              <wp:wrapNone/>
              <wp:docPr id="1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9264"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RDefault="00D00B3F" w:rsidP="00540F02">
                          <w:pPr>
                            <w:ind w:left="23"/>
                            <w:jc w:val="both"/>
                            <w:rPr>
                              <w:rFonts w:ascii="Calibri Light" w:hAnsi="Calibri Light" w:cs="Calibri Light"/>
                              <w:i/>
                              <w:sz w:val="18"/>
                            </w:rPr>
                          </w:pPr>
                          <w:proofErr w:type="spellStart"/>
                          <w:r w:rsidRPr="00BE46E8">
                            <w:rPr>
                              <w:rFonts w:ascii="Calibri Light" w:hAnsi="Calibri Light" w:cs="Calibri Light"/>
                              <w:sz w:val="18"/>
                            </w:rPr>
                            <w:t>Muthoifin</w:t>
                          </w:r>
                          <w:proofErr w:type="spellEnd"/>
                          <w:r w:rsidRPr="00BE46E8">
                            <w:rPr>
                              <w:rFonts w:ascii="Calibri Light" w:hAnsi="Calibri Light" w:cs="Calibri Light"/>
                              <w:sz w:val="18"/>
                            </w:rPr>
                            <w:t>, Al-</w:t>
                          </w:r>
                          <w:proofErr w:type="spellStart"/>
                          <w:r w:rsidRPr="00BE46E8">
                            <w:rPr>
                              <w:rFonts w:ascii="Calibri Light" w:hAnsi="Calibri Light" w:cs="Calibri Light"/>
                              <w:sz w:val="18"/>
                            </w:rPr>
                            <w:t>Gifari</w:t>
                          </w:r>
                          <w:proofErr w:type="spellEnd"/>
                          <w:r w:rsidRPr="00BE46E8">
                            <w:rPr>
                              <w:rFonts w:ascii="Calibri Light" w:hAnsi="Calibri Light" w:cs="Calibri Light"/>
                              <w:sz w:val="18"/>
                            </w:rPr>
                            <w:t>, Afiyah, I., Geraldine, E. &amp; Affandi, M.T.</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BE46E8">
                            <w:rPr>
                              <w:rFonts w:ascii="Calibri Light" w:hAnsi="Calibri Light" w:cs="Calibri Light"/>
                              <w:i/>
                              <w:sz w:val="18"/>
                            </w:rPr>
                            <w:t xml:space="preserve">The Practice of </w:t>
                          </w:r>
                          <w:proofErr w:type="spellStart"/>
                          <w:r w:rsidRPr="00BE46E8">
                            <w:rPr>
                              <w:rFonts w:ascii="Calibri Light" w:hAnsi="Calibri Light" w:cs="Calibri Light"/>
                              <w:i/>
                              <w:sz w:val="18"/>
                            </w:rPr>
                            <w:t>Paneta</w:t>
                          </w:r>
                          <w:proofErr w:type="spellEnd"/>
                          <w:r w:rsidRPr="00BE46E8">
                            <w:rPr>
                              <w:rFonts w:ascii="Calibri Light" w:hAnsi="Calibri Light" w:cs="Calibri Light"/>
                              <w:i/>
                              <w:sz w:val="18"/>
                            </w:rPr>
                            <w:t xml:space="preserve"> </w:t>
                          </w:r>
                          <w:proofErr w:type="spellStart"/>
                          <w:r w:rsidRPr="00BE46E8">
                            <w:rPr>
                              <w:rFonts w:ascii="Calibri Light" w:hAnsi="Calibri Light" w:cs="Calibri Light"/>
                              <w:i/>
                              <w:sz w:val="18"/>
                            </w:rPr>
                            <w:t>Mawinne</w:t>
                          </w:r>
                          <w:proofErr w:type="spellEnd"/>
                          <w:r w:rsidRPr="00BE46E8">
                            <w:rPr>
                              <w:rFonts w:ascii="Calibri Light" w:hAnsi="Calibri Light" w:cs="Calibri Light"/>
                              <w:i/>
                              <w:sz w:val="18"/>
                            </w:rPr>
                            <w:t xml:space="preserve"> in The </w:t>
                          </w:r>
                          <w:proofErr w:type="spellStart"/>
                          <w:r w:rsidRPr="00BE46E8">
                            <w:rPr>
                              <w:rFonts w:ascii="Calibri Light" w:hAnsi="Calibri Light" w:cs="Calibri Light"/>
                              <w:i/>
                              <w:sz w:val="18"/>
                            </w:rPr>
                            <w:t>Sumbanese</w:t>
                          </w:r>
                          <w:proofErr w:type="spellEnd"/>
                          <w:r w:rsidRPr="00BE46E8">
                            <w:rPr>
                              <w:rFonts w:ascii="Calibri Light" w:hAnsi="Calibri Light" w:cs="Calibri Light"/>
                              <w:i/>
                              <w:sz w:val="18"/>
                            </w:rPr>
                            <w:t xml:space="preserv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rsidR="00540F02" w:rsidRPr="00FF1D30" w:rsidRDefault="00D00B3F" w:rsidP="00540F02">
                    <w:pPr>
                      <w:ind w:left="23"/>
                      <w:jc w:val="both"/>
                      <w:rPr>
                        <w:rFonts w:ascii="Calibri Light" w:hAnsi="Calibri Light" w:cs="Calibri Light"/>
                        <w:i/>
                        <w:sz w:val="18"/>
                      </w:rPr>
                    </w:pPr>
                    <w:proofErr w:type="spellStart"/>
                    <w:r w:rsidRPr="00BE46E8">
                      <w:rPr>
                        <w:rFonts w:ascii="Calibri Light" w:hAnsi="Calibri Light" w:cs="Calibri Light"/>
                        <w:sz w:val="18"/>
                      </w:rPr>
                      <w:t>Muthoifin</w:t>
                    </w:r>
                    <w:proofErr w:type="spellEnd"/>
                    <w:r w:rsidRPr="00BE46E8">
                      <w:rPr>
                        <w:rFonts w:ascii="Calibri Light" w:hAnsi="Calibri Light" w:cs="Calibri Light"/>
                        <w:sz w:val="18"/>
                      </w:rPr>
                      <w:t>, Al-</w:t>
                    </w:r>
                    <w:proofErr w:type="spellStart"/>
                    <w:r w:rsidRPr="00BE46E8">
                      <w:rPr>
                        <w:rFonts w:ascii="Calibri Light" w:hAnsi="Calibri Light" w:cs="Calibri Light"/>
                        <w:sz w:val="18"/>
                      </w:rPr>
                      <w:t>Gifari</w:t>
                    </w:r>
                    <w:proofErr w:type="spellEnd"/>
                    <w:r w:rsidRPr="00BE46E8">
                      <w:rPr>
                        <w:rFonts w:ascii="Calibri Light" w:hAnsi="Calibri Light" w:cs="Calibri Light"/>
                        <w:sz w:val="18"/>
                      </w:rPr>
                      <w:t>, Afiyah, I., Geraldine, E. &amp; Affandi, M.T.</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BE46E8">
                      <w:rPr>
                        <w:rFonts w:ascii="Calibri Light" w:hAnsi="Calibri Light" w:cs="Calibri Light"/>
                        <w:i/>
                        <w:sz w:val="18"/>
                      </w:rPr>
                      <w:t xml:space="preserve">The Practice of </w:t>
                    </w:r>
                    <w:proofErr w:type="spellStart"/>
                    <w:r w:rsidRPr="00BE46E8">
                      <w:rPr>
                        <w:rFonts w:ascii="Calibri Light" w:hAnsi="Calibri Light" w:cs="Calibri Light"/>
                        <w:i/>
                        <w:sz w:val="18"/>
                      </w:rPr>
                      <w:t>Paneta</w:t>
                    </w:r>
                    <w:proofErr w:type="spellEnd"/>
                    <w:r w:rsidRPr="00BE46E8">
                      <w:rPr>
                        <w:rFonts w:ascii="Calibri Light" w:hAnsi="Calibri Light" w:cs="Calibri Light"/>
                        <w:i/>
                        <w:sz w:val="18"/>
                      </w:rPr>
                      <w:t xml:space="preserve"> </w:t>
                    </w:r>
                    <w:proofErr w:type="spellStart"/>
                    <w:r w:rsidRPr="00BE46E8">
                      <w:rPr>
                        <w:rFonts w:ascii="Calibri Light" w:hAnsi="Calibri Light" w:cs="Calibri Light"/>
                        <w:i/>
                        <w:sz w:val="18"/>
                      </w:rPr>
                      <w:t>Mawinne</w:t>
                    </w:r>
                    <w:proofErr w:type="spellEnd"/>
                    <w:r w:rsidRPr="00BE46E8">
                      <w:rPr>
                        <w:rFonts w:ascii="Calibri Light" w:hAnsi="Calibri Light" w:cs="Calibri Light"/>
                        <w:i/>
                        <w:sz w:val="18"/>
                      </w:rPr>
                      <w:t xml:space="preserve"> in The </w:t>
                    </w:r>
                    <w:proofErr w:type="spellStart"/>
                    <w:r w:rsidRPr="00BE46E8">
                      <w:rPr>
                        <w:rFonts w:ascii="Calibri Light" w:hAnsi="Calibri Light" w:cs="Calibri Light"/>
                        <w:i/>
                        <w:sz w:val="18"/>
                      </w:rPr>
                      <w:t>Sumbanese</w:t>
                    </w:r>
                    <w:proofErr w:type="spellEnd"/>
                    <w:r w:rsidRPr="00BE46E8">
                      <w:rPr>
                        <w:rFonts w:ascii="Calibri Light" w:hAnsi="Calibri Light" w:cs="Calibri Light"/>
                        <w:i/>
                        <w:sz w:val="18"/>
                      </w:rPr>
                      <w:t xml:space="preserve"> Tribe of East Nusa Tenggara Perspective of Islamic Law</w:t>
                    </w:r>
                  </w:p>
                </w:txbxContent>
              </v:textbox>
              <w10:wrap anchorx="page" anchory="page"/>
            </v:shape>
          </w:pict>
        </mc:Fallback>
      </mc:AlternateContent>
    </w:r>
    <w:r>
      <w:rPr>
        <w:noProof/>
        <w:lang w:val="id-ID" w:eastAsia="id-ID"/>
      </w:rPr>
      <w:drawing>
        <wp:inline distT="0" distB="0" distL="0" distR="0">
          <wp:extent cx="1097280" cy="50292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540F02" w:rsidRDefault="00540F02" w:rsidP="00540F02">
    <w:pPr>
      <w:pStyle w:val="Header"/>
      <w:rPr>
        <w:sz w:val="16"/>
        <w:szCs w:val="16"/>
      </w:rPr>
    </w:pPr>
  </w:p>
  <w:p w:rsidR="00540F02" w:rsidRDefault="00540F02" w:rsidP="00540F02">
    <w:pPr>
      <w:pStyle w:val="Header"/>
      <w:rPr>
        <w:sz w:val="16"/>
        <w:szCs w:val="16"/>
      </w:rPr>
    </w:pPr>
  </w:p>
  <w:p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FF1D30" w:rsidRDefault="00F20642">
    <w:pPr>
      <w:pStyle w:val="Header"/>
    </w:pPr>
    <w:r>
      <w:rPr>
        <w:noProof/>
        <w:lang w:val="id-ID" w:eastAsia="id-ID"/>
      </w:rPr>
      <mc:AlternateContent>
        <mc:Choice Requires="wps">
          <w:drawing>
            <wp:anchor distT="0" distB="0" distL="114300" distR="114300" simplePos="0" relativeHeight="251652096" behindDoc="1" locked="0" layoutInCell="1" allowOverlap="1">
              <wp:simplePos x="0" y="0"/>
              <wp:positionH relativeFrom="page">
                <wp:posOffset>942975</wp:posOffset>
              </wp:positionH>
              <wp:positionV relativeFrom="page">
                <wp:posOffset>947420</wp:posOffset>
              </wp:positionV>
              <wp:extent cx="1998980" cy="229870"/>
              <wp:effectExtent l="0" t="4445" r="1270" b="3810"/>
              <wp:wrapNone/>
              <wp:docPr id="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D00B3F">
                            <w:rPr>
                              <w:rFonts w:ascii="Calibri Light" w:hAnsi="Calibri Light" w:cs="Calibri Light"/>
                              <w:sz w:val="12"/>
                              <w:szCs w:val="12"/>
                            </w:rPr>
                            <w:t>3</w:t>
                          </w:r>
                          <w:r w:rsidRPr="00FF1D30">
                            <w:rPr>
                              <w:rFonts w:ascii="Calibri Light" w:hAnsi="Calibri Light" w:cs="Calibri Light"/>
                              <w:sz w:val="12"/>
                              <w:szCs w:val="12"/>
                            </w:rPr>
                            <w:t xml:space="preserve">, Issue </w:t>
                          </w:r>
                          <w:r w:rsidR="00D00B3F">
                            <w:rPr>
                              <w:rFonts w:ascii="Calibri Light" w:hAnsi="Calibri Light" w:cs="Calibri Light"/>
                              <w:sz w:val="12"/>
                              <w:szCs w:val="12"/>
                            </w:rPr>
                            <w:t>3</w:t>
                          </w:r>
                          <w:r w:rsidRPr="00FF1D30">
                            <w:rPr>
                              <w:rFonts w:ascii="Calibri Light" w:hAnsi="Calibri Light" w:cs="Calibri Light"/>
                              <w:sz w:val="12"/>
                              <w:szCs w:val="12"/>
                            </w:rPr>
                            <w:t>, 202</w:t>
                          </w:r>
                          <w:r w:rsidR="00D00B3F">
                            <w:rPr>
                              <w:rFonts w:ascii="Calibri Light" w:hAnsi="Calibri Light" w:cs="Calibri Light"/>
                              <w:sz w:val="12"/>
                              <w:szCs w:val="12"/>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D00B3F">
                      <w:rPr>
                        <w:rFonts w:ascii="Calibri Light" w:hAnsi="Calibri Light" w:cs="Calibri Light"/>
                        <w:sz w:val="12"/>
                        <w:szCs w:val="12"/>
                      </w:rPr>
                      <w:t>3</w:t>
                    </w:r>
                    <w:r w:rsidRPr="00FF1D30">
                      <w:rPr>
                        <w:rFonts w:ascii="Calibri Light" w:hAnsi="Calibri Light" w:cs="Calibri Light"/>
                        <w:sz w:val="12"/>
                        <w:szCs w:val="12"/>
                      </w:rPr>
                      <w:t xml:space="preserve">, Issue </w:t>
                    </w:r>
                    <w:r w:rsidR="00D00B3F">
                      <w:rPr>
                        <w:rFonts w:ascii="Calibri Light" w:hAnsi="Calibri Light" w:cs="Calibri Light"/>
                        <w:sz w:val="12"/>
                        <w:szCs w:val="12"/>
                      </w:rPr>
                      <w:t>3</w:t>
                    </w:r>
                    <w:r w:rsidRPr="00FF1D30">
                      <w:rPr>
                        <w:rFonts w:ascii="Calibri Light" w:hAnsi="Calibri Light" w:cs="Calibri Light"/>
                        <w:sz w:val="12"/>
                        <w:szCs w:val="12"/>
                      </w:rPr>
                      <w:t>, 202</w:t>
                    </w:r>
                    <w:r w:rsidR="00D00B3F">
                      <w:rPr>
                        <w:rFonts w:ascii="Calibri Light" w:hAnsi="Calibri Light" w:cs="Calibri Light"/>
                        <w:sz w:val="12"/>
                        <w:szCs w:val="12"/>
                      </w:rPr>
                      <w:t>4</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0288" behindDoc="1" locked="0" layoutInCell="1" allowOverlap="1">
              <wp:simplePos x="0" y="0"/>
              <wp:positionH relativeFrom="page">
                <wp:posOffset>6464300</wp:posOffset>
              </wp:positionH>
              <wp:positionV relativeFrom="page">
                <wp:posOffset>439420</wp:posOffset>
              </wp:positionV>
              <wp:extent cx="231775" cy="177800"/>
              <wp:effectExtent l="0" t="1270" r="0" b="1905"/>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3120" behindDoc="1" locked="0" layoutInCell="1" allowOverlap="1">
              <wp:simplePos x="0" y="0"/>
              <wp:positionH relativeFrom="page">
                <wp:posOffset>3143250</wp:posOffset>
              </wp:positionH>
              <wp:positionV relativeFrom="page">
                <wp:posOffset>784860</wp:posOffset>
              </wp:positionV>
              <wp:extent cx="3516630" cy="416560"/>
              <wp:effectExtent l="0" t="381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RDefault="00BE46E8" w:rsidP="00FF1D30">
                          <w:pPr>
                            <w:ind w:left="23"/>
                            <w:jc w:val="both"/>
                            <w:rPr>
                              <w:rFonts w:ascii="Calibri Light" w:hAnsi="Calibri Light" w:cs="Calibri Light"/>
                              <w:i/>
                              <w:sz w:val="18"/>
                            </w:rPr>
                          </w:pPr>
                          <w:proofErr w:type="spellStart"/>
                          <w:r w:rsidRPr="00BE46E8">
                            <w:rPr>
                              <w:rFonts w:ascii="Calibri Light" w:hAnsi="Calibri Light" w:cs="Calibri Light"/>
                              <w:sz w:val="18"/>
                            </w:rPr>
                            <w:t>Muthoifin</w:t>
                          </w:r>
                          <w:proofErr w:type="spellEnd"/>
                          <w:r w:rsidRPr="00BE46E8">
                            <w:rPr>
                              <w:rFonts w:ascii="Calibri Light" w:hAnsi="Calibri Light" w:cs="Calibri Light"/>
                              <w:sz w:val="18"/>
                            </w:rPr>
                            <w:t>, Al-</w:t>
                          </w:r>
                          <w:proofErr w:type="spellStart"/>
                          <w:r w:rsidRPr="00BE46E8">
                            <w:rPr>
                              <w:rFonts w:ascii="Calibri Light" w:hAnsi="Calibri Light" w:cs="Calibri Light"/>
                              <w:sz w:val="18"/>
                            </w:rPr>
                            <w:t>Gifari</w:t>
                          </w:r>
                          <w:proofErr w:type="spellEnd"/>
                          <w:r w:rsidRPr="00BE46E8">
                            <w:rPr>
                              <w:rFonts w:ascii="Calibri Light" w:hAnsi="Calibri Light" w:cs="Calibri Light"/>
                              <w:sz w:val="18"/>
                            </w:rPr>
                            <w:t>, Afiyah, I., Geraldine, E. &amp; Affandi, M.T.</w:t>
                          </w:r>
                          <w:r w:rsidR="00FF1D30" w:rsidRPr="00FF1D30">
                            <w:rPr>
                              <w:rFonts w:ascii="Calibri Light" w:hAnsi="Calibri Light" w:cs="Calibri Light"/>
                              <w:sz w:val="18"/>
                            </w:rPr>
                            <w:t>,</w:t>
                          </w:r>
                          <w:r w:rsidR="00FF1D30" w:rsidRPr="00FF1D30">
                            <w:rPr>
                              <w:rFonts w:ascii="Calibri Light" w:hAnsi="Calibri Light" w:cs="Calibri Light"/>
                              <w:spacing w:val="-3"/>
                              <w:sz w:val="18"/>
                            </w:rPr>
                            <w:t xml:space="preserve"> </w:t>
                          </w:r>
                          <w:r w:rsidRPr="00BE46E8">
                            <w:rPr>
                              <w:rFonts w:ascii="Calibri Light" w:hAnsi="Calibri Light" w:cs="Calibri Light"/>
                              <w:i/>
                              <w:sz w:val="18"/>
                            </w:rPr>
                            <w:t xml:space="preserve">The Practice of </w:t>
                          </w:r>
                          <w:proofErr w:type="spellStart"/>
                          <w:r w:rsidRPr="00BE46E8">
                            <w:rPr>
                              <w:rFonts w:ascii="Calibri Light" w:hAnsi="Calibri Light" w:cs="Calibri Light"/>
                              <w:i/>
                              <w:sz w:val="18"/>
                            </w:rPr>
                            <w:t>Paneta</w:t>
                          </w:r>
                          <w:proofErr w:type="spellEnd"/>
                          <w:r w:rsidRPr="00BE46E8">
                            <w:rPr>
                              <w:rFonts w:ascii="Calibri Light" w:hAnsi="Calibri Light" w:cs="Calibri Light"/>
                              <w:i/>
                              <w:sz w:val="18"/>
                            </w:rPr>
                            <w:t xml:space="preserve"> </w:t>
                          </w:r>
                          <w:proofErr w:type="spellStart"/>
                          <w:r w:rsidRPr="00BE46E8">
                            <w:rPr>
                              <w:rFonts w:ascii="Calibri Light" w:hAnsi="Calibri Light" w:cs="Calibri Light"/>
                              <w:i/>
                              <w:sz w:val="18"/>
                            </w:rPr>
                            <w:t>Mawinne</w:t>
                          </w:r>
                          <w:proofErr w:type="spellEnd"/>
                          <w:r w:rsidRPr="00BE46E8">
                            <w:rPr>
                              <w:rFonts w:ascii="Calibri Light" w:hAnsi="Calibri Light" w:cs="Calibri Light"/>
                              <w:i/>
                              <w:sz w:val="18"/>
                            </w:rPr>
                            <w:t xml:space="preserve"> in The </w:t>
                          </w:r>
                          <w:proofErr w:type="spellStart"/>
                          <w:r w:rsidRPr="00BE46E8">
                            <w:rPr>
                              <w:rFonts w:ascii="Calibri Light" w:hAnsi="Calibri Light" w:cs="Calibri Light"/>
                              <w:i/>
                              <w:sz w:val="18"/>
                            </w:rPr>
                            <w:t>Sumbanese</w:t>
                          </w:r>
                          <w:proofErr w:type="spellEnd"/>
                          <w:r w:rsidRPr="00BE46E8">
                            <w:rPr>
                              <w:rFonts w:ascii="Calibri Light" w:hAnsi="Calibri Light" w:cs="Calibri Light"/>
                              <w:i/>
                              <w:sz w:val="18"/>
                            </w:rPr>
                            <w:t xml:space="preserv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rsidR="00FF1D30" w:rsidRPr="00FF1D30" w:rsidRDefault="00BE46E8" w:rsidP="00FF1D30">
                    <w:pPr>
                      <w:ind w:left="23"/>
                      <w:jc w:val="both"/>
                      <w:rPr>
                        <w:rFonts w:ascii="Calibri Light" w:hAnsi="Calibri Light" w:cs="Calibri Light"/>
                        <w:i/>
                        <w:sz w:val="18"/>
                      </w:rPr>
                    </w:pPr>
                    <w:proofErr w:type="spellStart"/>
                    <w:r w:rsidRPr="00BE46E8">
                      <w:rPr>
                        <w:rFonts w:ascii="Calibri Light" w:hAnsi="Calibri Light" w:cs="Calibri Light"/>
                        <w:sz w:val="18"/>
                      </w:rPr>
                      <w:t>Muthoifin</w:t>
                    </w:r>
                    <w:proofErr w:type="spellEnd"/>
                    <w:r w:rsidRPr="00BE46E8">
                      <w:rPr>
                        <w:rFonts w:ascii="Calibri Light" w:hAnsi="Calibri Light" w:cs="Calibri Light"/>
                        <w:sz w:val="18"/>
                      </w:rPr>
                      <w:t>, Al-</w:t>
                    </w:r>
                    <w:proofErr w:type="spellStart"/>
                    <w:r w:rsidRPr="00BE46E8">
                      <w:rPr>
                        <w:rFonts w:ascii="Calibri Light" w:hAnsi="Calibri Light" w:cs="Calibri Light"/>
                        <w:sz w:val="18"/>
                      </w:rPr>
                      <w:t>Gifari</w:t>
                    </w:r>
                    <w:proofErr w:type="spellEnd"/>
                    <w:r w:rsidRPr="00BE46E8">
                      <w:rPr>
                        <w:rFonts w:ascii="Calibri Light" w:hAnsi="Calibri Light" w:cs="Calibri Light"/>
                        <w:sz w:val="18"/>
                      </w:rPr>
                      <w:t>, Afiyah, I., Geraldine, E. &amp; Affandi, M.T.</w:t>
                    </w:r>
                    <w:r w:rsidR="00FF1D30" w:rsidRPr="00FF1D30">
                      <w:rPr>
                        <w:rFonts w:ascii="Calibri Light" w:hAnsi="Calibri Light" w:cs="Calibri Light"/>
                        <w:sz w:val="18"/>
                      </w:rPr>
                      <w:t>,</w:t>
                    </w:r>
                    <w:r w:rsidR="00FF1D30" w:rsidRPr="00FF1D30">
                      <w:rPr>
                        <w:rFonts w:ascii="Calibri Light" w:hAnsi="Calibri Light" w:cs="Calibri Light"/>
                        <w:spacing w:val="-3"/>
                        <w:sz w:val="18"/>
                      </w:rPr>
                      <w:t xml:space="preserve"> </w:t>
                    </w:r>
                    <w:r w:rsidRPr="00BE46E8">
                      <w:rPr>
                        <w:rFonts w:ascii="Calibri Light" w:hAnsi="Calibri Light" w:cs="Calibri Light"/>
                        <w:i/>
                        <w:sz w:val="18"/>
                      </w:rPr>
                      <w:t xml:space="preserve">The Practice of </w:t>
                    </w:r>
                    <w:proofErr w:type="spellStart"/>
                    <w:r w:rsidRPr="00BE46E8">
                      <w:rPr>
                        <w:rFonts w:ascii="Calibri Light" w:hAnsi="Calibri Light" w:cs="Calibri Light"/>
                        <w:i/>
                        <w:sz w:val="18"/>
                      </w:rPr>
                      <w:t>Paneta</w:t>
                    </w:r>
                    <w:proofErr w:type="spellEnd"/>
                    <w:r w:rsidRPr="00BE46E8">
                      <w:rPr>
                        <w:rFonts w:ascii="Calibri Light" w:hAnsi="Calibri Light" w:cs="Calibri Light"/>
                        <w:i/>
                        <w:sz w:val="18"/>
                      </w:rPr>
                      <w:t xml:space="preserve"> </w:t>
                    </w:r>
                    <w:proofErr w:type="spellStart"/>
                    <w:r w:rsidRPr="00BE46E8">
                      <w:rPr>
                        <w:rFonts w:ascii="Calibri Light" w:hAnsi="Calibri Light" w:cs="Calibri Light"/>
                        <w:i/>
                        <w:sz w:val="18"/>
                      </w:rPr>
                      <w:t>Mawinne</w:t>
                    </w:r>
                    <w:proofErr w:type="spellEnd"/>
                    <w:r w:rsidRPr="00BE46E8">
                      <w:rPr>
                        <w:rFonts w:ascii="Calibri Light" w:hAnsi="Calibri Light" w:cs="Calibri Light"/>
                        <w:i/>
                        <w:sz w:val="18"/>
                      </w:rPr>
                      <w:t xml:space="preserve"> in The </w:t>
                    </w:r>
                    <w:proofErr w:type="spellStart"/>
                    <w:r w:rsidRPr="00BE46E8">
                      <w:rPr>
                        <w:rFonts w:ascii="Calibri Light" w:hAnsi="Calibri Light" w:cs="Calibri Light"/>
                        <w:i/>
                        <w:sz w:val="18"/>
                      </w:rPr>
                      <w:t>Sumbanese</w:t>
                    </w:r>
                    <w:proofErr w:type="spellEnd"/>
                    <w:r w:rsidRPr="00BE46E8">
                      <w:rPr>
                        <w:rFonts w:ascii="Calibri Light" w:hAnsi="Calibri Light" w:cs="Calibri Light"/>
                        <w:i/>
                        <w:sz w:val="18"/>
                      </w:rPr>
                      <w:t xml:space="preserve"> Tribe of East Nusa Tenggara Perspective of Islamic Law</w:t>
                    </w:r>
                  </w:p>
                </w:txbxContent>
              </v:textbox>
              <w10:wrap anchorx="page" anchory="page"/>
            </v:shape>
          </w:pict>
        </mc:Fallback>
      </mc:AlternateContent>
    </w:r>
    <w:r>
      <w:rPr>
        <w:noProof/>
        <w:lang w:val="id-ID" w:eastAsia="id-ID"/>
      </w:rPr>
      <w:drawing>
        <wp:inline distT="0" distB="0" distL="0" distR="0">
          <wp:extent cx="1097280" cy="50292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FF1D30" w:rsidRDefault="00FF1D30">
    <w:pPr>
      <w:pStyle w:val="Header"/>
      <w:rPr>
        <w:sz w:val="16"/>
        <w:szCs w:val="16"/>
      </w:rPr>
    </w:pPr>
  </w:p>
  <w:p w:rsidR="00FF1D30" w:rsidRDefault="00FF1D30">
    <w:pPr>
      <w:pStyle w:val="Header"/>
      <w:rPr>
        <w:sz w:val="16"/>
        <w:szCs w:val="16"/>
      </w:rPr>
    </w:pPr>
  </w:p>
  <w:p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C1126DC0"/>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3D1B58BA"/>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44F60598"/>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2EB141F2"/>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41B71EFA"/>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99FA89E2"/>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8214B738"/>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1E2E0D64"/>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0510BAA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C73006DA"/>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8331CE4"/>
    <w:multiLevelType w:val="hybridMultilevel"/>
    <w:tmpl w:val="15EC83A0"/>
    <w:lvl w:ilvl="0" w:tplc="39BA1D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1E3992"/>
    <w:multiLevelType w:val="hybridMultilevel"/>
    <w:tmpl w:val="7C32134A"/>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2" w15:restartNumberingAfterBreak="0">
    <w:nsid w:val="1FE30FAA"/>
    <w:multiLevelType w:val="hybridMultilevel"/>
    <w:tmpl w:val="55F285CC"/>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3" w15:restartNumberingAfterBreak="0">
    <w:nsid w:val="20C15439"/>
    <w:multiLevelType w:val="hybridMultilevel"/>
    <w:tmpl w:val="C97C4B20"/>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4" w15:restartNumberingAfterBreak="0">
    <w:nsid w:val="24C25F98"/>
    <w:multiLevelType w:val="hybridMultilevel"/>
    <w:tmpl w:val="37C866B2"/>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5" w15:restartNumberingAfterBreak="0">
    <w:nsid w:val="2DC068FF"/>
    <w:multiLevelType w:val="hybridMultilevel"/>
    <w:tmpl w:val="B5122354"/>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6" w15:restartNumberingAfterBreak="0">
    <w:nsid w:val="2DED1B21"/>
    <w:multiLevelType w:val="hybridMultilevel"/>
    <w:tmpl w:val="D8FCF024"/>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7" w15:restartNumberingAfterBreak="0">
    <w:nsid w:val="41C278DF"/>
    <w:multiLevelType w:val="hybridMultilevel"/>
    <w:tmpl w:val="9BD4BD4C"/>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8" w15:restartNumberingAfterBreak="0">
    <w:nsid w:val="4C843614"/>
    <w:multiLevelType w:val="hybridMultilevel"/>
    <w:tmpl w:val="B568CC96"/>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19" w15:restartNumberingAfterBreak="0">
    <w:nsid w:val="51451C3A"/>
    <w:multiLevelType w:val="hybridMultilevel"/>
    <w:tmpl w:val="F66067CC"/>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0" w15:restartNumberingAfterBreak="0">
    <w:nsid w:val="53506898"/>
    <w:multiLevelType w:val="hybridMultilevel"/>
    <w:tmpl w:val="DCB2214A"/>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5541547D"/>
    <w:multiLevelType w:val="hybridMultilevel"/>
    <w:tmpl w:val="98E62712"/>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2" w15:restartNumberingAfterBreak="0">
    <w:nsid w:val="57B44D9E"/>
    <w:multiLevelType w:val="hybridMultilevel"/>
    <w:tmpl w:val="18667776"/>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3" w15:restartNumberingAfterBreak="0">
    <w:nsid w:val="5F7554F0"/>
    <w:multiLevelType w:val="hybridMultilevel"/>
    <w:tmpl w:val="802C7EEC"/>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4" w15:restartNumberingAfterBreak="0">
    <w:nsid w:val="613F0B7A"/>
    <w:multiLevelType w:val="hybridMultilevel"/>
    <w:tmpl w:val="0024C8B0"/>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5" w15:restartNumberingAfterBreak="0">
    <w:nsid w:val="74633A4F"/>
    <w:multiLevelType w:val="hybridMultilevel"/>
    <w:tmpl w:val="E9EA757C"/>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6" w15:restartNumberingAfterBreak="0">
    <w:nsid w:val="76AB5283"/>
    <w:multiLevelType w:val="hybridMultilevel"/>
    <w:tmpl w:val="38A68520"/>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27" w15:restartNumberingAfterBreak="0">
    <w:nsid w:val="7B857A15"/>
    <w:multiLevelType w:val="hybridMultilevel"/>
    <w:tmpl w:val="5D26E8E8"/>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15:restartNumberingAfterBreak="0">
    <w:nsid w:val="7C1E659A"/>
    <w:multiLevelType w:val="hybridMultilevel"/>
    <w:tmpl w:val="DE922EA2"/>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9" w15:restartNumberingAfterBreak="0">
    <w:nsid w:val="7CC85296"/>
    <w:multiLevelType w:val="hybridMultilevel"/>
    <w:tmpl w:val="926808E6"/>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1427846420">
    <w:abstractNumId w:val="15"/>
  </w:num>
  <w:num w:numId="2" w16cid:durableId="1073821063">
    <w:abstractNumId w:val="8"/>
  </w:num>
  <w:num w:numId="3" w16cid:durableId="1795564375">
    <w:abstractNumId w:val="9"/>
  </w:num>
  <w:num w:numId="4" w16cid:durableId="1110469343">
    <w:abstractNumId w:val="23"/>
  </w:num>
  <w:num w:numId="5" w16cid:durableId="931084654">
    <w:abstractNumId w:val="22"/>
  </w:num>
  <w:num w:numId="6" w16cid:durableId="1066992623">
    <w:abstractNumId w:val="21"/>
  </w:num>
  <w:num w:numId="7" w16cid:durableId="981157813">
    <w:abstractNumId w:val="28"/>
  </w:num>
  <w:num w:numId="8" w16cid:durableId="1677683416">
    <w:abstractNumId w:val="16"/>
  </w:num>
  <w:num w:numId="9" w16cid:durableId="458839139">
    <w:abstractNumId w:val="24"/>
  </w:num>
  <w:num w:numId="10" w16cid:durableId="1733382395">
    <w:abstractNumId w:val="25"/>
  </w:num>
  <w:num w:numId="11" w16cid:durableId="1363088191">
    <w:abstractNumId w:val="12"/>
  </w:num>
  <w:num w:numId="12" w16cid:durableId="440533577">
    <w:abstractNumId w:val="19"/>
  </w:num>
  <w:num w:numId="13" w16cid:durableId="197200707">
    <w:abstractNumId w:val="7"/>
  </w:num>
  <w:num w:numId="14" w16cid:durableId="1750886804">
    <w:abstractNumId w:val="0"/>
  </w:num>
  <w:num w:numId="15" w16cid:durableId="1684086573">
    <w:abstractNumId w:val="29"/>
  </w:num>
  <w:num w:numId="16" w16cid:durableId="1702245228">
    <w:abstractNumId w:val="20"/>
  </w:num>
  <w:num w:numId="17" w16cid:durableId="169495220">
    <w:abstractNumId w:val="27"/>
  </w:num>
  <w:num w:numId="18" w16cid:durableId="2019574640">
    <w:abstractNumId w:val="26"/>
  </w:num>
  <w:num w:numId="19" w16cid:durableId="1253929939">
    <w:abstractNumId w:val="18"/>
  </w:num>
  <w:num w:numId="20" w16cid:durableId="1160970438">
    <w:abstractNumId w:val="5"/>
  </w:num>
  <w:num w:numId="21" w16cid:durableId="205918117">
    <w:abstractNumId w:val="1"/>
  </w:num>
  <w:num w:numId="22" w16cid:durableId="1820682923">
    <w:abstractNumId w:val="13"/>
  </w:num>
  <w:num w:numId="23" w16cid:durableId="433212318">
    <w:abstractNumId w:val="2"/>
  </w:num>
  <w:num w:numId="24" w16cid:durableId="1892030904">
    <w:abstractNumId w:val="3"/>
  </w:num>
  <w:num w:numId="25" w16cid:durableId="1502966381">
    <w:abstractNumId w:val="4"/>
  </w:num>
  <w:num w:numId="26" w16cid:durableId="1248005664">
    <w:abstractNumId w:val="11"/>
  </w:num>
  <w:num w:numId="27" w16cid:durableId="399712527">
    <w:abstractNumId w:val="14"/>
  </w:num>
  <w:num w:numId="28" w16cid:durableId="1824661560">
    <w:abstractNumId w:val="6"/>
  </w:num>
  <w:num w:numId="29" w16cid:durableId="1073511080">
    <w:abstractNumId w:val="17"/>
  </w:num>
  <w:num w:numId="30" w16cid:durableId="301272802">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2DAC"/>
    <w:rsid w:val="00003189"/>
    <w:rsid w:val="00005ED9"/>
    <w:rsid w:val="00010DEE"/>
    <w:rsid w:val="000243A3"/>
    <w:rsid w:val="00024881"/>
    <w:rsid w:val="0002569B"/>
    <w:rsid w:val="00025A9A"/>
    <w:rsid w:val="000417D3"/>
    <w:rsid w:val="000475BE"/>
    <w:rsid w:val="00055FC4"/>
    <w:rsid w:val="0006191D"/>
    <w:rsid w:val="00066AC1"/>
    <w:rsid w:val="00076F8C"/>
    <w:rsid w:val="0008220C"/>
    <w:rsid w:val="000877EE"/>
    <w:rsid w:val="000941C2"/>
    <w:rsid w:val="0009608C"/>
    <w:rsid w:val="000A0B41"/>
    <w:rsid w:val="000A2548"/>
    <w:rsid w:val="000A748C"/>
    <w:rsid w:val="000A7811"/>
    <w:rsid w:val="000B0038"/>
    <w:rsid w:val="000B0CE5"/>
    <w:rsid w:val="000B296D"/>
    <w:rsid w:val="000B59CD"/>
    <w:rsid w:val="000C3688"/>
    <w:rsid w:val="000D1788"/>
    <w:rsid w:val="000E1F30"/>
    <w:rsid w:val="000E31DC"/>
    <w:rsid w:val="000F66AA"/>
    <w:rsid w:val="00103AFF"/>
    <w:rsid w:val="00110D78"/>
    <w:rsid w:val="00116ED8"/>
    <w:rsid w:val="00117792"/>
    <w:rsid w:val="001214FE"/>
    <w:rsid w:val="00122F5F"/>
    <w:rsid w:val="00123EF2"/>
    <w:rsid w:val="001245CB"/>
    <w:rsid w:val="0013783B"/>
    <w:rsid w:val="00143A9A"/>
    <w:rsid w:val="001578E9"/>
    <w:rsid w:val="00162A30"/>
    <w:rsid w:val="00165813"/>
    <w:rsid w:val="00171D19"/>
    <w:rsid w:val="00173196"/>
    <w:rsid w:val="0018288D"/>
    <w:rsid w:val="00187357"/>
    <w:rsid w:val="001A07A8"/>
    <w:rsid w:val="001B3613"/>
    <w:rsid w:val="001C1FAE"/>
    <w:rsid w:val="001C2739"/>
    <w:rsid w:val="001C3D6C"/>
    <w:rsid w:val="001C7BDA"/>
    <w:rsid w:val="001D2303"/>
    <w:rsid w:val="001D3365"/>
    <w:rsid w:val="001D5E03"/>
    <w:rsid w:val="001D7DEE"/>
    <w:rsid w:val="001E02DA"/>
    <w:rsid w:val="001E092E"/>
    <w:rsid w:val="001E2AAA"/>
    <w:rsid w:val="001F40F0"/>
    <w:rsid w:val="0020406B"/>
    <w:rsid w:val="0020676E"/>
    <w:rsid w:val="002132FC"/>
    <w:rsid w:val="00216CB6"/>
    <w:rsid w:val="00217D1E"/>
    <w:rsid w:val="0022135A"/>
    <w:rsid w:val="00223090"/>
    <w:rsid w:val="00224082"/>
    <w:rsid w:val="00241B8D"/>
    <w:rsid w:val="00251164"/>
    <w:rsid w:val="00253D8A"/>
    <w:rsid w:val="00260D64"/>
    <w:rsid w:val="002632DB"/>
    <w:rsid w:val="002676D3"/>
    <w:rsid w:val="00271DA6"/>
    <w:rsid w:val="0027200A"/>
    <w:rsid w:val="00274990"/>
    <w:rsid w:val="00287EDB"/>
    <w:rsid w:val="00295FB9"/>
    <w:rsid w:val="002961FA"/>
    <w:rsid w:val="002A293E"/>
    <w:rsid w:val="002A4E05"/>
    <w:rsid w:val="002C2FAC"/>
    <w:rsid w:val="002D0F54"/>
    <w:rsid w:val="002D1D04"/>
    <w:rsid w:val="002D262D"/>
    <w:rsid w:val="002D2DAC"/>
    <w:rsid w:val="002E0452"/>
    <w:rsid w:val="002E695D"/>
    <w:rsid w:val="002E6E67"/>
    <w:rsid w:val="002F4D18"/>
    <w:rsid w:val="00301FEB"/>
    <w:rsid w:val="00303D42"/>
    <w:rsid w:val="0030640D"/>
    <w:rsid w:val="00312D76"/>
    <w:rsid w:val="00334520"/>
    <w:rsid w:val="00334792"/>
    <w:rsid w:val="003363F0"/>
    <w:rsid w:val="00336A9A"/>
    <w:rsid w:val="0034128C"/>
    <w:rsid w:val="00350E5F"/>
    <w:rsid w:val="00362CBC"/>
    <w:rsid w:val="00381B26"/>
    <w:rsid w:val="00382478"/>
    <w:rsid w:val="00386F26"/>
    <w:rsid w:val="00387148"/>
    <w:rsid w:val="00387C94"/>
    <w:rsid w:val="003948B0"/>
    <w:rsid w:val="00395535"/>
    <w:rsid w:val="003A1BC4"/>
    <w:rsid w:val="003B28D6"/>
    <w:rsid w:val="003C40CE"/>
    <w:rsid w:val="003C482F"/>
    <w:rsid w:val="003C5369"/>
    <w:rsid w:val="003E1185"/>
    <w:rsid w:val="003F1EB8"/>
    <w:rsid w:val="003F2100"/>
    <w:rsid w:val="00400BB8"/>
    <w:rsid w:val="00406D0E"/>
    <w:rsid w:val="00411F5E"/>
    <w:rsid w:val="00413EEB"/>
    <w:rsid w:val="00415562"/>
    <w:rsid w:val="004174DD"/>
    <w:rsid w:val="00423FBA"/>
    <w:rsid w:val="00424F46"/>
    <w:rsid w:val="00425716"/>
    <w:rsid w:val="00425E5D"/>
    <w:rsid w:val="0043544C"/>
    <w:rsid w:val="00442F6C"/>
    <w:rsid w:val="00451D00"/>
    <w:rsid w:val="00453027"/>
    <w:rsid w:val="004535C9"/>
    <w:rsid w:val="004538A9"/>
    <w:rsid w:val="00461A20"/>
    <w:rsid w:val="00463904"/>
    <w:rsid w:val="004657C4"/>
    <w:rsid w:val="00476E9F"/>
    <w:rsid w:val="00481B20"/>
    <w:rsid w:val="004846F8"/>
    <w:rsid w:val="004863B6"/>
    <w:rsid w:val="00486707"/>
    <w:rsid w:val="0048722D"/>
    <w:rsid w:val="004926FD"/>
    <w:rsid w:val="004928B8"/>
    <w:rsid w:val="00497A78"/>
    <w:rsid w:val="004A19B5"/>
    <w:rsid w:val="004A4564"/>
    <w:rsid w:val="004A68CB"/>
    <w:rsid w:val="004B08D8"/>
    <w:rsid w:val="004B0E60"/>
    <w:rsid w:val="004B174F"/>
    <w:rsid w:val="004B52EF"/>
    <w:rsid w:val="004C15A0"/>
    <w:rsid w:val="004D00AE"/>
    <w:rsid w:val="004D0872"/>
    <w:rsid w:val="004D5A18"/>
    <w:rsid w:val="004D67B0"/>
    <w:rsid w:val="004D7EF4"/>
    <w:rsid w:val="004F5144"/>
    <w:rsid w:val="004F5368"/>
    <w:rsid w:val="00500754"/>
    <w:rsid w:val="00500AAF"/>
    <w:rsid w:val="005022AA"/>
    <w:rsid w:val="005031E8"/>
    <w:rsid w:val="0050390B"/>
    <w:rsid w:val="00503DD2"/>
    <w:rsid w:val="005062E6"/>
    <w:rsid w:val="005227C8"/>
    <w:rsid w:val="0052287A"/>
    <w:rsid w:val="005323E6"/>
    <w:rsid w:val="00535AA7"/>
    <w:rsid w:val="0053629A"/>
    <w:rsid w:val="005367ED"/>
    <w:rsid w:val="00540F02"/>
    <w:rsid w:val="0054303A"/>
    <w:rsid w:val="00543077"/>
    <w:rsid w:val="005469BE"/>
    <w:rsid w:val="005478C9"/>
    <w:rsid w:val="00553784"/>
    <w:rsid w:val="005569E1"/>
    <w:rsid w:val="0056036E"/>
    <w:rsid w:val="005611F1"/>
    <w:rsid w:val="005626AA"/>
    <w:rsid w:val="005635B4"/>
    <w:rsid w:val="0056607C"/>
    <w:rsid w:val="00571CFE"/>
    <w:rsid w:val="00591DE5"/>
    <w:rsid w:val="0059236C"/>
    <w:rsid w:val="005A4F69"/>
    <w:rsid w:val="005C14AA"/>
    <w:rsid w:val="005C643D"/>
    <w:rsid w:val="005D4A0D"/>
    <w:rsid w:val="005E7673"/>
    <w:rsid w:val="006035FA"/>
    <w:rsid w:val="006052AE"/>
    <w:rsid w:val="00607C8A"/>
    <w:rsid w:val="0061613E"/>
    <w:rsid w:val="0062129F"/>
    <w:rsid w:val="00622926"/>
    <w:rsid w:val="0062388D"/>
    <w:rsid w:val="006352D0"/>
    <w:rsid w:val="006419D1"/>
    <w:rsid w:val="006538D6"/>
    <w:rsid w:val="00653CB0"/>
    <w:rsid w:val="00654B07"/>
    <w:rsid w:val="00657BA3"/>
    <w:rsid w:val="00664B4B"/>
    <w:rsid w:val="00674CB5"/>
    <w:rsid w:val="00680536"/>
    <w:rsid w:val="006902BB"/>
    <w:rsid w:val="006A7DFF"/>
    <w:rsid w:val="006B0510"/>
    <w:rsid w:val="006B2AE4"/>
    <w:rsid w:val="006B2D02"/>
    <w:rsid w:val="006B6E0F"/>
    <w:rsid w:val="006C65C4"/>
    <w:rsid w:val="006C6EBD"/>
    <w:rsid w:val="006C7730"/>
    <w:rsid w:val="006D6149"/>
    <w:rsid w:val="006D782E"/>
    <w:rsid w:val="006E2F83"/>
    <w:rsid w:val="006E7FC3"/>
    <w:rsid w:val="006F411A"/>
    <w:rsid w:val="00704378"/>
    <w:rsid w:val="00705793"/>
    <w:rsid w:val="00707398"/>
    <w:rsid w:val="007169EC"/>
    <w:rsid w:val="00727B9E"/>
    <w:rsid w:val="00741058"/>
    <w:rsid w:val="00755AB4"/>
    <w:rsid w:val="00761E7C"/>
    <w:rsid w:val="00762A67"/>
    <w:rsid w:val="007636FC"/>
    <w:rsid w:val="00766B93"/>
    <w:rsid w:val="007816FC"/>
    <w:rsid w:val="00781D8B"/>
    <w:rsid w:val="00784C29"/>
    <w:rsid w:val="0079311F"/>
    <w:rsid w:val="007933FE"/>
    <w:rsid w:val="00796577"/>
    <w:rsid w:val="00796A75"/>
    <w:rsid w:val="007A2AA8"/>
    <w:rsid w:val="007A5A78"/>
    <w:rsid w:val="007A62B7"/>
    <w:rsid w:val="007A65BF"/>
    <w:rsid w:val="007B6823"/>
    <w:rsid w:val="007C278F"/>
    <w:rsid w:val="007C3937"/>
    <w:rsid w:val="007D5BA1"/>
    <w:rsid w:val="007E508F"/>
    <w:rsid w:val="007F02FB"/>
    <w:rsid w:val="007F37D6"/>
    <w:rsid w:val="007F422E"/>
    <w:rsid w:val="00802718"/>
    <w:rsid w:val="00802990"/>
    <w:rsid w:val="00802A96"/>
    <w:rsid w:val="00810811"/>
    <w:rsid w:val="008157AA"/>
    <w:rsid w:val="00815993"/>
    <w:rsid w:val="0082272E"/>
    <w:rsid w:val="00844889"/>
    <w:rsid w:val="00852EC7"/>
    <w:rsid w:val="0085484D"/>
    <w:rsid w:val="008570A1"/>
    <w:rsid w:val="00862178"/>
    <w:rsid w:val="00862DDA"/>
    <w:rsid w:val="00863A78"/>
    <w:rsid w:val="00874EB7"/>
    <w:rsid w:val="008765A5"/>
    <w:rsid w:val="00882CAF"/>
    <w:rsid w:val="0088746C"/>
    <w:rsid w:val="008940D8"/>
    <w:rsid w:val="008B23F8"/>
    <w:rsid w:val="008B4BA9"/>
    <w:rsid w:val="008B7A0F"/>
    <w:rsid w:val="008C2F0E"/>
    <w:rsid w:val="008C302B"/>
    <w:rsid w:val="008C3DC2"/>
    <w:rsid w:val="008C45DE"/>
    <w:rsid w:val="008C52B7"/>
    <w:rsid w:val="008C599E"/>
    <w:rsid w:val="008D0F02"/>
    <w:rsid w:val="008E554D"/>
    <w:rsid w:val="008F3342"/>
    <w:rsid w:val="00902F9C"/>
    <w:rsid w:val="00906AC7"/>
    <w:rsid w:val="00911A24"/>
    <w:rsid w:val="009206DD"/>
    <w:rsid w:val="009253CF"/>
    <w:rsid w:val="009276FB"/>
    <w:rsid w:val="00930C29"/>
    <w:rsid w:val="00936811"/>
    <w:rsid w:val="00940F83"/>
    <w:rsid w:val="009414B3"/>
    <w:rsid w:val="0094187E"/>
    <w:rsid w:val="00945575"/>
    <w:rsid w:val="0095288D"/>
    <w:rsid w:val="00954BA8"/>
    <w:rsid w:val="00965E3F"/>
    <w:rsid w:val="00965F50"/>
    <w:rsid w:val="0098193E"/>
    <w:rsid w:val="00987772"/>
    <w:rsid w:val="0099291C"/>
    <w:rsid w:val="009929B4"/>
    <w:rsid w:val="009A1281"/>
    <w:rsid w:val="009B6344"/>
    <w:rsid w:val="009B764B"/>
    <w:rsid w:val="009C3EE9"/>
    <w:rsid w:val="009C75E6"/>
    <w:rsid w:val="009D7AA9"/>
    <w:rsid w:val="009D7D2D"/>
    <w:rsid w:val="009E2468"/>
    <w:rsid w:val="009E3624"/>
    <w:rsid w:val="009E4EBA"/>
    <w:rsid w:val="009F091C"/>
    <w:rsid w:val="009F2D64"/>
    <w:rsid w:val="009F409C"/>
    <w:rsid w:val="009F6F7B"/>
    <w:rsid w:val="00A03126"/>
    <w:rsid w:val="00A13315"/>
    <w:rsid w:val="00A175E3"/>
    <w:rsid w:val="00A27B34"/>
    <w:rsid w:val="00A37C4B"/>
    <w:rsid w:val="00A43778"/>
    <w:rsid w:val="00A4558F"/>
    <w:rsid w:val="00A50B27"/>
    <w:rsid w:val="00A549F9"/>
    <w:rsid w:val="00A562A0"/>
    <w:rsid w:val="00A5653C"/>
    <w:rsid w:val="00A574C4"/>
    <w:rsid w:val="00A60243"/>
    <w:rsid w:val="00A602DE"/>
    <w:rsid w:val="00A63CDD"/>
    <w:rsid w:val="00A64896"/>
    <w:rsid w:val="00A67525"/>
    <w:rsid w:val="00A71464"/>
    <w:rsid w:val="00A72FCF"/>
    <w:rsid w:val="00A758BF"/>
    <w:rsid w:val="00A762E8"/>
    <w:rsid w:val="00A8066D"/>
    <w:rsid w:val="00A80B2E"/>
    <w:rsid w:val="00A819B4"/>
    <w:rsid w:val="00A82491"/>
    <w:rsid w:val="00A83E44"/>
    <w:rsid w:val="00A91CAD"/>
    <w:rsid w:val="00A92D0F"/>
    <w:rsid w:val="00A95B23"/>
    <w:rsid w:val="00AA4AE4"/>
    <w:rsid w:val="00AA4E7D"/>
    <w:rsid w:val="00AA6636"/>
    <w:rsid w:val="00AC5E12"/>
    <w:rsid w:val="00AC6628"/>
    <w:rsid w:val="00AD2E20"/>
    <w:rsid w:val="00AD3EFD"/>
    <w:rsid w:val="00AD559D"/>
    <w:rsid w:val="00AF35CC"/>
    <w:rsid w:val="00AF73DF"/>
    <w:rsid w:val="00B02CE0"/>
    <w:rsid w:val="00B17324"/>
    <w:rsid w:val="00B25EDF"/>
    <w:rsid w:val="00B35DC8"/>
    <w:rsid w:val="00B4389C"/>
    <w:rsid w:val="00B47B2C"/>
    <w:rsid w:val="00B56B54"/>
    <w:rsid w:val="00B70E6B"/>
    <w:rsid w:val="00B80A1A"/>
    <w:rsid w:val="00B86BF7"/>
    <w:rsid w:val="00B905EC"/>
    <w:rsid w:val="00B91F74"/>
    <w:rsid w:val="00B9472D"/>
    <w:rsid w:val="00BA4491"/>
    <w:rsid w:val="00BA6FF3"/>
    <w:rsid w:val="00BB2B6F"/>
    <w:rsid w:val="00BB6938"/>
    <w:rsid w:val="00BB7426"/>
    <w:rsid w:val="00BC1CDF"/>
    <w:rsid w:val="00BC51D8"/>
    <w:rsid w:val="00BD5D62"/>
    <w:rsid w:val="00BD79A0"/>
    <w:rsid w:val="00BE144D"/>
    <w:rsid w:val="00BE17FD"/>
    <w:rsid w:val="00BE30EB"/>
    <w:rsid w:val="00BE46E8"/>
    <w:rsid w:val="00C02E08"/>
    <w:rsid w:val="00C03879"/>
    <w:rsid w:val="00C03F01"/>
    <w:rsid w:val="00C10C09"/>
    <w:rsid w:val="00C11C42"/>
    <w:rsid w:val="00C152F9"/>
    <w:rsid w:val="00C1756D"/>
    <w:rsid w:val="00C212D5"/>
    <w:rsid w:val="00C21420"/>
    <w:rsid w:val="00C26170"/>
    <w:rsid w:val="00C30A7C"/>
    <w:rsid w:val="00C420B8"/>
    <w:rsid w:val="00C50A65"/>
    <w:rsid w:val="00C549E7"/>
    <w:rsid w:val="00C6051D"/>
    <w:rsid w:val="00C6504F"/>
    <w:rsid w:val="00C67610"/>
    <w:rsid w:val="00C71E29"/>
    <w:rsid w:val="00C72516"/>
    <w:rsid w:val="00C7503D"/>
    <w:rsid w:val="00C849F5"/>
    <w:rsid w:val="00C84CEE"/>
    <w:rsid w:val="00C93C98"/>
    <w:rsid w:val="00C94126"/>
    <w:rsid w:val="00CA0B46"/>
    <w:rsid w:val="00CA7439"/>
    <w:rsid w:val="00CB41DC"/>
    <w:rsid w:val="00CC56D8"/>
    <w:rsid w:val="00CE2A67"/>
    <w:rsid w:val="00CE741E"/>
    <w:rsid w:val="00CF03A1"/>
    <w:rsid w:val="00CF0563"/>
    <w:rsid w:val="00CF57D6"/>
    <w:rsid w:val="00D00634"/>
    <w:rsid w:val="00D00B3F"/>
    <w:rsid w:val="00D26ADD"/>
    <w:rsid w:val="00D44083"/>
    <w:rsid w:val="00D57022"/>
    <w:rsid w:val="00D57A56"/>
    <w:rsid w:val="00D63088"/>
    <w:rsid w:val="00D67104"/>
    <w:rsid w:val="00D73826"/>
    <w:rsid w:val="00D775DE"/>
    <w:rsid w:val="00D90FE5"/>
    <w:rsid w:val="00D94113"/>
    <w:rsid w:val="00D96860"/>
    <w:rsid w:val="00DC3AF3"/>
    <w:rsid w:val="00DC5DB0"/>
    <w:rsid w:val="00DC66E5"/>
    <w:rsid w:val="00DC7B34"/>
    <w:rsid w:val="00DD531E"/>
    <w:rsid w:val="00DD601D"/>
    <w:rsid w:val="00DE1E48"/>
    <w:rsid w:val="00DE4617"/>
    <w:rsid w:val="00DF0C41"/>
    <w:rsid w:val="00DF0EC0"/>
    <w:rsid w:val="00DF1636"/>
    <w:rsid w:val="00DF2729"/>
    <w:rsid w:val="00DF5622"/>
    <w:rsid w:val="00DF6442"/>
    <w:rsid w:val="00E005F9"/>
    <w:rsid w:val="00E0470A"/>
    <w:rsid w:val="00E30D6B"/>
    <w:rsid w:val="00E30E14"/>
    <w:rsid w:val="00E36AA2"/>
    <w:rsid w:val="00E439CB"/>
    <w:rsid w:val="00E46E84"/>
    <w:rsid w:val="00E5640B"/>
    <w:rsid w:val="00E65AF8"/>
    <w:rsid w:val="00E676CC"/>
    <w:rsid w:val="00E73641"/>
    <w:rsid w:val="00E75F6E"/>
    <w:rsid w:val="00E77C4D"/>
    <w:rsid w:val="00E800A2"/>
    <w:rsid w:val="00E84F78"/>
    <w:rsid w:val="00E90C62"/>
    <w:rsid w:val="00E922F2"/>
    <w:rsid w:val="00E93AC4"/>
    <w:rsid w:val="00EA4465"/>
    <w:rsid w:val="00EA4EF4"/>
    <w:rsid w:val="00EA5258"/>
    <w:rsid w:val="00EB1AB6"/>
    <w:rsid w:val="00EB323F"/>
    <w:rsid w:val="00EB5A85"/>
    <w:rsid w:val="00EB743A"/>
    <w:rsid w:val="00EC4D8B"/>
    <w:rsid w:val="00ED2F7D"/>
    <w:rsid w:val="00F01DBC"/>
    <w:rsid w:val="00F06CD1"/>
    <w:rsid w:val="00F06FB4"/>
    <w:rsid w:val="00F1027C"/>
    <w:rsid w:val="00F1612A"/>
    <w:rsid w:val="00F20642"/>
    <w:rsid w:val="00F23791"/>
    <w:rsid w:val="00F3381A"/>
    <w:rsid w:val="00F369EC"/>
    <w:rsid w:val="00F52E83"/>
    <w:rsid w:val="00F660DB"/>
    <w:rsid w:val="00F71900"/>
    <w:rsid w:val="00F727DB"/>
    <w:rsid w:val="00F7294C"/>
    <w:rsid w:val="00F7539A"/>
    <w:rsid w:val="00F814D0"/>
    <w:rsid w:val="00F9056B"/>
    <w:rsid w:val="00F956D7"/>
    <w:rsid w:val="00FA3FD1"/>
    <w:rsid w:val="00FB2A93"/>
    <w:rsid w:val="00FB5880"/>
    <w:rsid w:val="00FC2DC7"/>
    <w:rsid w:val="00FC3FCF"/>
    <w:rsid w:val="00FC4C88"/>
    <w:rsid w:val="00FC679E"/>
    <w:rsid w:val="00FD08EE"/>
    <w:rsid w:val="00FE0722"/>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237D1B3"/>
  <w14:defaultImageDpi w14:val="0"/>
  <w15:docId w15:val="{55EC7B10-269F-4DD2-B9FB-AF3EAF5CF0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d-ID" w:eastAsia="id-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7D2D"/>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eastAsia="en-GB"/>
    </w:rPr>
  </w:style>
  <w:style w:type="character" w:customStyle="1" w:styleId="Heading7Char">
    <w:name w:val="Heading 7 Char"/>
    <w:basedOn w:val="DefaultParagraphFont"/>
    <w:link w:val="Heading7"/>
    <w:uiPriority w:val="9"/>
    <w:semiHidden/>
    <w:locked/>
    <w:rPr>
      <w:rFonts w:ascii="Calibri" w:hAnsi="Calibri" w:cs="Times New Roman"/>
      <w:sz w:val="24"/>
      <w:lang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customStyle="1" w:styleId="UnresolvedMention1">
    <w:name w:val="Unresolved Mention1"/>
    <w:basedOn w:val="DefaultParagraphFont"/>
    <w:uiPriority w:val="99"/>
    <w:semiHidden/>
    <w:unhideWhenUsed/>
    <w:rsid w:val="00FF1D30"/>
    <w:rPr>
      <w:rFonts w:cs="Times New Roman"/>
      <w:color w:val="605E5C"/>
      <w:shd w:val="clear" w:color="auto" w:fill="E1DFDD"/>
    </w:rPr>
  </w:style>
  <w:style w:type="character" w:styleId="UnresolvedMention">
    <w:name w:val="Unresolved Mention"/>
    <w:basedOn w:val="DefaultParagraphFont"/>
    <w:uiPriority w:val="99"/>
    <w:semiHidden/>
    <w:unhideWhenUsed/>
    <w:rsid w:val="00E800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doi.org/10.31943/bi.v7i2.230" TargetMode="External"/><Relationship Id="rId26" Type="http://schemas.openxmlformats.org/officeDocument/2006/relationships/hyperlink" Target="https://doi.org/10.33059/jhsk.v18i1.7473" TargetMode="External"/><Relationship Id="rId39" Type="http://schemas.openxmlformats.org/officeDocument/2006/relationships/hyperlink" Target="https://doi.org/10.55772/filadelfia.v3i1.48" TargetMode="External"/><Relationship Id="rId21" Type="http://schemas.openxmlformats.org/officeDocument/2006/relationships/hyperlink" Target="https://doi.org/10.33752/sbjphi.v6i2.3948" TargetMode="External"/><Relationship Id="rId34" Type="http://schemas.openxmlformats.org/officeDocument/2006/relationships/hyperlink" Target="https://doi.org/10.30648/dun.v6i1.493" TargetMode="External"/><Relationship Id="rId42" Type="http://schemas.openxmlformats.org/officeDocument/2006/relationships/hyperlink" Target="https://doi.org/10.47172/2965-730X.SDGsReview.v4.n00.pe01685" TargetMode="External"/><Relationship Id="rId47" Type="http://schemas.openxmlformats.org/officeDocument/2006/relationships/hyperlink" Target="https://doi.org/10.23917/qist.v2i3.2769" TargetMode="External"/><Relationship Id="rId50" Type="http://schemas.openxmlformats.org/officeDocument/2006/relationships/hyperlink" Target="https://doi.org/10.24235/equalita.v3i2.9841" TargetMode="External"/><Relationship Id="rId55" Type="http://schemas.openxmlformats.org/officeDocument/2006/relationships/hyperlink" Target="https://doi.org/10.24235/mahkamah.v5i2.6857" TargetMode="Externa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i.org/10.61455/sujiem.v2i02.201" TargetMode="External"/><Relationship Id="rId29" Type="http://schemas.openxmlformats.org/officeDocument/2006/relationships/hyperlink" Target="https://doi.org/10.22225/jkh.2.3.3674.656-660" TargetMode="External"/><Relationship Id="rId11" Type="http://schemas.openxmlformats.org/officeDocument/2006/relationships/image" Target="media/image2.png"/><Relationship Id="rId24" Type="http://schemas.openxmlformats.org/officeDocument/2006/relationships/hyperlink" Target="https://doi.org/10.61455/sicopus.v2i02.134" TargetMode="External"/><Relationship Id="rId32" Type="http://schemas.openxmlformats.org/officeDocument/2006/relationships/hyperlink" Target="https://doi.org/10.30863/al-risalah.v3i1.2150" TargetMode="External"/><Relationship Id="rId37" Type="http://schemas.openxmlformats.org/officeDocument/2006/relationships/hyperlink" Target="https://doi.org/10.23917/profetika.v25i02.8510" TargetMode="External"/><Relationship Id="rId40" Type="http://schemas.openxmlformats.org/officeDocument/2006/relationships/hyperlink" Target="https://doi.org/10.33752/sbjphi.v5i2.1635" TargetMode="External"/><Relationship Id="rId45" Type="http://schemas.openxmlformats.org/officeDocument/2006/relationships/hyperlink" Target="https://doi.org/10.61455/deujis.v2i03.139" TargetMode="External"/><Relationship Id="rId53" Type="http://schemas.openxmlformats.org/officeDocument/2006/relationships/hyperlink" Target="https://doi.org/10.23917/profetika.v25i02.7306" TargetMode="External"/><Relationship Id="rId58"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hyperlink" Target="https://doi.org/10.32764/abdimasagama.v3i3.3154" TargetMode="External"/><Relationship Id="rId14" Type="http://schemas.openxmlformats.org/officeDocument/2006/relationships/image" Target="media/image5.png"/><Relationship Id="rId22" Type="http://schemas.openxmlformats.org/officeDocument/2006/relationships/hyperlink" Target="https://doi.org/10.31603/cakrawala.3405" TargetMode="External"/><Relationship Id="rId27" Type="http://schemas.openxmlformats.org/officeDocument/2006/relationships/hyperlink" Target="https://doi.org/10.17561/tahrj.v14.5474" TargetMode="External"/><Relationship Id="rId30" Type="http://schemas.openxmlformats.org/officeDocument/2006/relationships/hyperlink" Target="https://doi.org/10.18662/lumenlaw/10.2/75" TargetMode="External"/><Relationship Id="rId35" Type="http://schemas.openxmlformats.org/officeDocument/2006/relationships/hyperlink" Target="https://doi.org/10.21776/ub.sbn.2017.oo1.01.03" TargetMode="External"/><Relationship Id="rId43" Type="http://schemas.openxmlformats.org/officeDocument/2006/relationships/hyperlink" Target="https://doi.org/10.47772/IJRISS.2023.7012008" TargetMode="External"/><Relationship Id="rId48" Type="http://schemas.openxmlformats.org/officeDocument/2006/relationships/hyperlink" Target="https://jurnal.umpar.ac.id/index.php/istiqra/article/view/487" TargetMode="External"/><Relationship Id="rId56"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hyperlink" Target="https://doi.org/10.61455/deujis.v1i02.8"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doi.org/10.61455/sicopus.v2i01.117" TargetMode="External"/><Relationship Id="rId25" Type="http://schemas.openxmlformats.org/officeDocument/2006/relationships/hyperlink" Target="https://doi.org/10.17605/OSF.IO/8W29U" TargetMode="External"/><Relationship Id="rId33" Type="http://schemas.openxmlformats.org/officeDocument/2006/relationships/hyperlink" Target="https://doi.org/10.36312/sasambo.v3i2.483" TargetMode="External"/><Relationship Id="rId38" Type="http://schemas.openxmlformats.org/officeDocument/2006/relationships/hyperlink" Target="https://doi.org/10.55681/seikat.v1i1.97" TargetMode="External"/><Relationship Id="rId46" Type="http://schemas.openxmlformats.org/officeDocument/2006/relationships/hyperlink" Target="https://doi.org/10.33603/deiksis.v7i2.3283" TargetMode="External"/><Relationship Id="rId59" Type="http://schemas.openxmlformats.org/officeDocument/2006/relationships/footer" Target="footer2.xml"/><Relationship Id="rId20" Type="http://schemas.openxmlformats.org/officeDocument/2006/relationships/hyperlink" Target="https://doi.org/10.61455/sicopus.v2i03.152" TargetMode="External"/><Relationship Id="rId41" Type="http://schemas.openxmlformats.org/officeDocument/2006/relationships/hyperlink" Target="https://doi.org/10.14710/crepido.2.2.111-122" TargetMode="External"/><Relationship Id="rId54" Type="http://schemas.openxmlformats.org/officeDocument/2006/relationships/hyperlink" Target="https://journal.walideminstitute.com/index.php/jwt/article/view/91"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doi.org/10.61455/deujis.v2i03.136" TargetMode="External"/><Relationship Id="rId23" Type="http://schemas.openxmlformats.org/officeDocument/2006/relationships/hyperlink" Target="https://doi.org/10.23917/mier.v1i2.2893" TargetMode="External"/><Relationship Id="rId28" Type="http://schemas.openxmlformats.org/officeDocument/2006/relationships/hyperlink" Target="https://doi.org/10.46576/lj.v2i2.1812" TargetMode="External"/><Relationship Id="rId36" Type="http://schemas.openxmlformats.org/officeDocument/2006/relationships/hyperlink" Target="https://doi.org/10.24239/familia.v2i2.28" TargetMode="External"/><Relationship Id="rId49" Type="http://schemas.openxmlformats.org/officeDocument/2006/relationships/hyperlink" Target="https://doi.org/10.31958/juris.v21i1.5581" TargetMode="External"/><Relationship Id="rId57" Type="http://schemas.openxmlformats.org/officeDocument/2006/relationships/header" Target="header2.xml"/><Relationship Id="rId10" Type="http://schemas.openxmlformats.org/officeDocument/2006/relationships/hyperlink" Target="https://creativecommons.org/licenses/by/4.0/" TargetMode="External"/><Relationship Id="rId31" Type="http://schemas.openxmlformats.org/officeDocument/2006/relationships/hyperlink" Target="https://doi.org/10.35719/aladalah.v24i2.77" TargetMode="External"/><Relationship Id="rId44" Type="http://schemas.openxmlformats.org/officeDocument/2006/relationships/hyperlink" Target="https://doi.org/10.28918/ajlh.v4i1.5" TargetMode="External"/><Relationship Id="rId52" Type="http://schemas.openxmlformats.org/officeDocument/2006/relationships/hyperlink" Target="https://doi.org/10.14710/gk.2023.20493" TargetMode="External"/><Relationship Id="rId6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doi.org/10.5758/ijls.2022.1"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9F5B96-11FB-4D26-9BF2-150B8C8E70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1212</TotalTime>
  <Pages>17</Pages>
  <Words>25141</Words>
  <Characters>143305</Characters>
  <Application>Microsoft Office Word</Application>
  <DocSecurity>0</DocSecurity>
  <Lines>1194</Lines>
  <Paragraphs>336</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168110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creator>comp</dc:creator>
  <cp:lastModifiedBy>p</cp:lastModifiedBy>
  <cp:revision>69</cp:revision>
  <cp:lastPrinted>2008-11-01T04:52:00Z</cp:lastPrinted>
  <dcterms:created xsi:type="dcterms:W3CDTF">2023-02-02T21:36:00Z</dcterms:created>
  <dcterms:modified xsi:type="dcterms:W3CDTF">2025-05-05T08:59:00Z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http://www.zotero.org/styles/apa-6th-edition</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http://csl.mendeley.com/styles/654921641/apa-25</vt:lpwstr>
  </property>
  <property fmtid="{D5CDD505-2E9C-101B-9397-08002B2CF9AE}" pid="9" name="Mendeley Recent Style Name 3_1">
    <vt:lpwstr>American Psychological Association 7th edition - Tatang Muh Nasir 25</vt:lpwstr>
  </property>
  <property fmtid="{D5CDD505-2E9C-101B-9397-08002B2CF9AE}" pid="10" name="Mendeley Recent Style Id 4_1">
    <vt:lpwstr>http://www.zotero.org/styles/american-sociological-association</vt:lpwstr>
  </property>
  <property fmtid="{D5CDD505-2E9C-101B-9397-08002B2CF9AE}" pid="11" name="Mendeley Recent Style Name 4_1">
    <vt:lpwstr>American Sociological Association 6th edition</vt:lpwstr>
  </property>
  <property fmtid="{D5CDD505-2E9C-101B-9397-08002B2CF9AE}" pid="12" name="Mendeley Recent Style Id 5_1">
    <vt:lpwstr>http://www.zotero.org/styles/chicago-author-date</vt:lpwstr>
  </property>
  <property fmtid="{D5CDD505-2E9C-101B-9397-08002B2CF9AE}" pid="13" name="Mendeley Recent Style Name 5_1">
    <vt:lpwstr>Chicago Manual of Style 17th edition (author-date)</vt:lpwstr>
  </property>
  <property fmtid="{D5CDD505-2E9C-101B-9397-08002B2CF9AE}" pid="14" name="Mendeley Recent Style Id 6_1">
    <vt:lpwstr>http://www.zotero.org/styles/harvard-cite-them-right</vt:lpwstr>
  </property>
  <property fmtid="{D5CDD505-2E9C-101B-9397-08002B2CF9AE}" pid="15" name="Mendeley Recent Style Name 6_1">
    <vt:lpwstr>Cite Them Right 11th edition - Harvard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http://www.zotero.org/styles/universitas-negeri-semarang-fakultas-matematika-dan-ilmu-pengetahuan-alam</vt:lpwstr>
  </property>
  <property fmtid="{D5CDD505-2E9C-101B-9397-08002B2CF9AE}" pid="21" name="Mendeley Recent Style Name 9_1">
    <vt:lpwstr>Universitas Negeri Semarang - Fakultas Matematika dan Ilmu Pengetahuan Alam (Bahasa Indonesia)</vt:lpwstr>
  </property>
  <property fmtid="{D5CDD505-2E9C-101B-9397-08002B2CF9AE}" pid="22" name="Mendeley Document_1">
    <vt:lpwstr>True</vt:lpwstr>
  </property>
  <property fmtid="{D5CDD505-2E9C-101B-9397-08002B2CF9AE}" pid="23" name="Mendeley Unique User Id_1">
    <vt:lpwstr>f285d1e5-942b-34af-b2d8-037c9d4fd42c</vt:lpwstr>
  </property>
  <property fmtid="{D5CDD505-2E9C-101B-9397-08002B2CF9AE}" pid="24" name="Mendeley Citation Style_1">
    <vt:lpwstr>http://csl.mendeley.com/styles/654921641/apa-25</vt:lpwstr>
  </property>
</Properties>
</file>