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4.11.0 -->
  <w:body>
    <w:p w:rsidR="00DE1E48" w:rsidRPr="00245F61" w:rsidP="00B220CF"/>
    <w:p w:rsidR="00A41BC3" w:rsidRPr="00245F61" w:rsidP="00A41BC3">
      <w:pPr>
        <w:rPr>
          <w:rFonts w:ascii="Calibri Light" w:hAnsi="Calibri Light" w:cs="Calibri Light"/>
        </w:rPr>
      </w:pPr>
      <w:r w:rsidRPr="00245F61">
        <w:rPr>
          <w:rFonts w:ascii="Calibri Light" w:hAnsi="Calibri Light" w:cs="Calibri Light"/>
        </w:rPr>
        <w:t>LEGAL FRAMEWORK ANALYSIS OF ISLAMIC RELIGIOUS EDUCATION POLICY IMPLEMENTATION</w:t>
      </w:r>
    </w:p>
    <w:p w:rsidR="00DE1E48" w:rsidRPr="00245F61" w:rsidP="00AB2D20">
      <w:pPr>
        <w:rPr>
          <w:rFonts w:ascii="Calibri Light" w:hAnsi="Calibri Light" w:cs="Calibri Light"/>
        </w:rPr>
      </w:pPr>
    </w:p>
    <w:p w:rsidR="008C45DE" w:rsidRPr="00245F61" w:rsidP="00122F5F">
      <w:pPr>
        <w:rPr>
          <w:rFonts w:ascii="Calibri Light" w:hAnsi="Calibri Light" w:cs="Calibri Light"/>
          <w:color w:val="A6A6A6"/>
        </w:rPr>
      </w:pPr>
      <w:r w:rsidRPr="00245F61">
        <w:rPr>
          <w:rFonts w:ascii="Calibri Light" w:hAnsi="Calibri Light" w:cs="Calibri Light"/>
        </w:rPr>
        <w:t>Tobroni</w:t>
      </w:r>
      <w:r w:rsidRPr="00245F61" w:rsidR="00863A78">
        <w:rPr>
          <w:rFonts w:ascii="Calibri Light" w:hAnsi="Calibri Light" w:cs="Calibri Light"/>
          <w:lang w:val="id-ID"/>
        </w:rPr>
        <w:t>*</w:t>
      </w:r>
      <w:r w:rsidRPr="00245F61">
        <w:rPr>
          <w:rFonts w:ascii="Calibri Light" w:hAnsi="Calibri Light" w:cs="Calibri Light"/>
          <w:vertAlign w:val="superscript"/>
        </w:rPr>
        <w:t>1</w:t>
      </w:r>
      <w:r w:rsidRPr="00245F61">
        <w:rPr>
          <w:rFonts w:ascii="Calibri Light" w:hAnsi="Calibri Light" w:cs="Calibri Light"/>
        </w:rPr>
        <w:t xml:space="preserve">, </w:t>
      </w:r>
      <w:r w:rsidRPr="00245F61" w:rsidR="002D6550">
        <w:rPr>
          <w:rFonts w:ascii="Calibri Light" w:hAnsi="Calibri Light" w:cs="Calibri Light"/>
          <w:color w:val="000000"/>
        </w:rPr>
        <w:t>M. Yunus Abu Bakar</w:t>
      </w:r>
      <w:r w:rsidRPr="00245F61" w:rsidR="002D6550">
        <w:rPr>
          <w:rFonts w:ascii="Calibri Light" w:hAnsi="Calibri Light" w:cs="Calibri Light"/>
          <w:vertAlign w:val="superscript"/>
        </w:rPr>
        <w:t xml:space="preserve"> </w:t>
      </w:r>
      <w:r w:rsidRPr="00245F61">
        <w:rPr>
          <w:rFonts w:ascii="Calibri Light" w:hAnsi="Calibri Light" w:cs="Calibri Light"/>
          <w:vertAlign w:val="superscript"/>
        </w:rPr>
        <w:t>2</w:t>
      </w:r>
      <w:r w:rsidRPr="00245F61">
        <w:rPr>
          <w:rFonts w:ascii="Calibri Light" w:hAnsi="Calibri Light" w:cs="Calibri Light"/>
        </w:rPr>
        <w:t>,</w:t>
      </w:r>
      <w:r w:rsidRPr="00245F61" w:rsidR="002D6550">
        <w:rPr>
          <w:rFonts w:ascii="Calibri Light" w:hAnsi="Calibri Light" w:cs="Calibri Light"/>
        </w:rPr>
        <w:t xml:space="preserve"> Eka Firmansyah</w:t>
      </w:r>
      <w:r w:rsidRPr="00245F61" w:rsidR="002D6550">
        <w:rPr>
          <w:rFonts w:ascii="Calibri Light" w:hAnsi="Calibri Light" w:cs="Calibri Light"/>
          <w:color w:val="000000"/>
        </w:rPr>
        <w:t xml:space="preserve"> </w:t>
      </w:r>
      <w:r w:rsidRPr="00245F61">
        <w:rPr>
          <w:rFonts w:ascii="Calibri Light" w:hAnsi="Calibri Light" w:cs="Calibri Light"/>
          <w:color w:val="000000"/>
          <w:vertAlign w:val="superscript"/>
        </w:rPr>
        <w:t>3</w:t>
      </w:r>
      <w:r w:rsidRPr="00245F61" w:rsidR="00E764D7">
        <w:rPr>
          <w:rFonts w:ascii="Calibri Light" w:hAnsi="Calibri Light" w:cs="Calibri Light"/>
          <w:color w:val="000000"/>
          <w:vertAlign w:val="superscript"/>
        </w:rPr>
        <w:t xml:space="preserve">, </w:t>
      </w:r>
      <w:r w:rsidRPr="00245F61" w:rsidR="00B60842">
        <w:rPr>
          <w:rFonts w:ascii="Calibri Light" w:hAnsi="Calibri Light" w:cs="Calibri Light"/>
          <w:color w:val="000000"/>
        </w:rPr>
        <w:t>Moncef Ben Abdeljelil</w:t>
      </w:r>
      <w:r w:rsidRPr="00245F61" w:rsidR="00B60842">
        <w:rPr>
          <w:rFonts w:ascii="Calibri Light" w:hAnsi="Calibri Light" w:cs="Calibri Light"/>
          <w:color w:val="000000"/>
          <w:vertAlign w:val="superscript"/>
        </w:rPr>
        <w:t xml:space="preserve"> </w:t>
      </w:r>
      <w:r w:rsidRPr="00245F61" w:rsidR="00E764D7">
        <w:rPr>
          <w:rFonts w:ascii="Calibri Light" w:hAnsi="Calibri Light" w:cs="Calibri Light"/>
          <w:color w:val="000000"/>
          <w:vertAlign w:val="superscript"/>
        </w:rPr>
        <w:t>4</w:t>
      </w:r>
      <w:r w:rsidRPr="00245F61">
        <w:rPr>
          <w:rFonts w:ascii="Calibri Light" w:hAnsi="Calibri Light" w:cs="Calibri Light"/>
          <w:vertAlign w:val="superscript"/>
        </w:rPr>
        <w:t xml:space="preserve"> </w:t>
      </w:r>
    </w:p>
    <w:p w:rsidR="008C45DE" w:rsidRPr="00245F61" w:rsidP="00122F5F">
      <w:pPr>
        <w:rPr>
          <w:rFonts w:ascii="Calibri Light" w:hAnsi="Calibri Light" w:cs="Calibri Light"/>
          <w:color w:val="FF0000"/>
        </w:rPr>
      </w:pPr>
      <w:r w:rsidRPr="00245F61">
        <w:rPr>
          <w:rFonts w:ascii="Calibri Light" w:hAnsi="Calibri Light" w:cs="Calibri Light"/>
          <w:vertAlign w:val="superscript"/>
        </w:rPr>
        <w:t>1</w:t>
      </w:r>
      <w:r w:rsidRPr="00245F61" w:rsidR="000A6A5E">
        <w:rPr>
          <w:rFonts w:ascii="Calibri Light" w:hAnsi="Calibri Light" w:cs="Calibri Light"/>
        </w:rPr>
        <w:t>Universitas Muhammadiyah Malang</w:t>
      </w:r>
      <w:r w:rsidRPr="00245F61">
        <w:rPr>
          <w:rFonts w:ascii="Calibri Light" w:hAnsi="Calibri Light" w:cs="Calibri Light"/>
        </w:rPr>
        <w:t xml:space="preserve">, </w:t>
      </w:r>
      <w:r w:rsidRPr="00245F61" w:rsidR="004631C9">
        <w:rPr>
          <w:rFonts w:ascii="Calibri Light" w:hAnsi="Calibri Light" w:cs="Calibri Light"/>
        </w:rPr>
        <w:t>Jl. Raya Tlogomas No.246, Babatan, Tegalgondo, Kec. Lowokwaru, Kota Malang, Jawa Timur 65144</w:t>
      </w:r>
      <w:r w:rsidRPr="00245F61">
        <w:rPr>
          <w:rFonts w:ascii="Calibri Light" w:hAnsi="Calibri Light" w:cs="Calibri Light"/>
        </w:rPr>
        <w:t xml:space="preserve">, </w:t>
      </w:r>
      <w:r w:rsidRPr="00245F61" w:rsidR="000A6A5E">
        <w:rPr>
          <w:rFonts w:ascii="Calibri Light" w:hAnsi="Calibri Light" w:cs="Calibri Light"/>
        </w:rPr>
        <w:t>Indonesia</w:t>
      </w:r>
      <w:r w:rsidRPr="00245F61">
        <w:rPr>
          <w:rFonts w:ascii="Calibri Light" w:hAnsi="Calibri Light" w:cs="Calibri Light"/>
        </w:rPr>
        <w:t>,</w:t>
      </w:r>
      <w:r w:rsidRPr="00245F61" w:rsidR="00922FDD">
        <w:rPr>
          <w:rFonts w:ascii="Calibri Light" w:hAnsi="Calibri Light" w:cs="Calibri Light"/>
        </w:rPr>
        <w:t xml:space="preserve"> </w:t>
      </w:r>
      <w:hyperlink r:id="rId4" w:history="1">
        <w:r w:rsidRPr="00245F61" w:rsidR="00922FDD">
          <w:rPr>
            <w:rStyle w:val="Hyperlink"/>
            <w:rFonts w:ascii="Calibri Light" w:hAnsi="Calibri Light" w:cs="Calibri Light"/>
          </w:rPr>
          <w:t>https://orcid.org/0009-0002-0323-2889</w:t>
        </w:r>
      </w:hyperlink>
      <w:r w:rsidRPr="00245F61" w:rsidR="00922FDD">
        <w:rPr>
          <w:rFonts w:ascii="Calibri Light" w:hAnsi="Calibri Light" w:cs="Calibri Light"/>
        </w:rPr>
        <w:t xml:space="preserve"> ,</w:t>
      </w:r>
      <w:r w:rsidRPr="00245F61">
        <w:rPr>
          <w:rFonts w:ascii="Calibri Light" w:hAnsi="Calibri Light" w:cs="Calibri Light"/>
        </w:rPr>
        <w:t xml:space="preserve"> </w:t>
      </w:r>
      <w:r w:rsidRPr="00245F61" w:rsidR="000A6A5E">
        <w:rPr>
          <w:rFonts w:ascii="Calibri Light" w:hAnsi="Calibri Light" w:cs="Calibri Light"/>
        </w:rPr>
        <w:t>tobroni@umm.ac.id</w:t>
      </w:r>
    </w:p>
    <w:p w:rsidR="00CF57D6" w:rsidRPr="00245F61" w:rsidP="002D6550">
      <w:pPr>
        <w:rPr>
          <w:rFonts w:ascii="Calibri Light" w:hAnsi="Calibri Light" w:cs="Calibri Light"/>
        </w:rPr>
      </w:pPr>
      <w:r w:rsidRPr="00245F61">
        <w:rPr>
          <w:rFonts w:ascii="Calibri Light" w:hAnsi="Calibri Light" w:cs="Calibri Light"/>
          <w:vertAlign w:val="superscript"/>
        </w:rPr>
        <w:t>2</w:t>
      </w:r>
      <w:r w:rsidRPr="00245F61" w:rsidR="002D6550">
        <w:rPr>
          <w:rFonts w:ascii="Calibri Light" w:hAnsi="Calibri Light" w:cs="Calibri Light"/>
        </w:rPr>
        <w:t xml:space="preserve"> Sunan Ampel State Islamic University Surabaya. Jl Ahmad Yani 117, Jemur Wonosari, Kecamatan Wonocolo, Surabaya, Jawa Timur, Indonesia,</w:t>
      </w:r>
      <w:r w:rsidRPr="00245F61" w:rsidR="00922FDD">
        <w:rPr>
          <w:rFonts w:ascii="Calibri Light" w:hAnsi="Calibri Light" w:cs="Calibri Light"/>
        </w:rPr>
        <w:t xml:space="preserve"> https://orcid.org/0000-0002-9311-2444,</w:t>
      </w:r>
      <w:r w:rsidRPr="00245F61" w:rsidR="002D6550">
        <w:rPr>
          <w:rFonts w:ascii="Calibri Light" w:hAnsi="Calibri Light" w:cs="Calibri Light"/>
        </w:rPr>
        <w:t xml:space="preserve"> </w:t>
      </w:r>
      <w:hyperlink r:id="rId5" w:history="1">
        <w:r w:rsidRPr="00245F61" w:rsidR="002D6550">
          <w:rPr>
            <w:rStyle w:val="Hyperlink"/>
            <w:rFonts w:ascii="Calibri Light" w:hAnsi="Calibri Light" w:cs="Calibri Light"/>
          </w:rPr>
          <w:t>elyunusy@uinsa.ac.id</w:t>
        </w:r>
      </w:hyperlink>
      <w:r w:rsidRPr="00245F61" w:rsidR="002D6550">
        <w:rPr>
          <w:rFonts w:ascii="Calibri Light" w:hAnsi="Calibri Light" w:cs="Calibri Light"/>
        </w:rPr>
        <w:t xml:space="preserve"> </w:t>
      </w:r>
    </w:p>
    <w:p w:rsidR="00B60842" w:rsidRPr="00245F61" w:rsidP="00B60842">
      <w:pPr>
        <w:rPr>
          <w:rFonts w:ascii="Calibri Light" w:hAnsi="Calibri Light" w:cs="Calibri Light"/>
          <w:color w:val="A6A6A6"/>
        </w:rPr>
      </w:pPr>
      <w:r w:rsidRPr="00245F61">
        <w:rPr>
          <w:rFonts w:ascii="Calibri Light" w:hAnsi="Calibri Light" w:cs="Calibri Light"/>
          <w:vertAlign w:val="superscript"/>
        </w:rPr>
        <w:t>3</w:t>
      </w:r>
      <w:r w:rsidRPr="00245F61">
        <w:rPr>
          <w:rFonts w:ascii="Calibri Light" w:hAnsi="Calibri Light" w:cs="Calibri Light"/>
        </w:rPr>
        <w:t xml:space="preserve"> </w:t>
      </w:r>
      <w:r w:rsidRPr="00245F61" w:rsidR="005601EB">
        <w:rPr>
          <w:rFonts w:ascii="Calibri Light" w:hAnsi="Calibri Light" w:cs="Calibri Light"/>
        </w:rPr>
        <w:t xml:space="preserve">Universitas </w:t>
      </w:r>
      <w:r w:rsidRPr="00245F61" w:rsidR="002D6550">
        <w:rPr>
          <w:rFonts w:ascii="Calibri Light" w:hAnsi="Calibri Light" w:cs="Calibri Light"/>
        </w:rPr>
        <w:t xml:space="preserve">Muhammadiyah Palu, Jl. Rusdi Toana No 1 Kota Palu, Indonesia, </w:t>
      </w:r>
      <w:hyperlink r:id="rId6" w:history="1">
        <w:r w:rsidRPr="00245F61" w:rsidR="00922FDD">
          <w:rPr>
            <w:rStyle w:val="Hyperlink"/>
            <w:rFonts w:ascii="Calibri Light" w:hAnsi="Calibri Light" w:cs="Calibri Light"/>
          </w:rPr>
          <w:t>https://orcid.org/0000-0002-1570-0902</w:t>
        </w:r>
      </w:hyperlink>
      <w:r w:rsidRPr="00245F61" w:rsidR="00922FDD">
        <w:rPr>
          <w:rFonts w:ascii="Calibri Light" w:hAnsi="Calibri Light" w:cs="Calibri Light"/>
        </w:rPr>
        <w:t xml:space="preserve"> ,</w:t>
      </w:r>
      <w:r w:rsidRPr="00245F61" w:rsidR="002D6550">
        <w:rPr>
          <w:rFonts w:ascii="Calibri Light" w:hAnsi="Calibri Light" w:cs="Calibri Light"/>
        </w:rPr>
        <w:t>ekafirmansyah@unismuhpalu.ac.id</w:t>
      </w:r>
    </w:p>
    <w:p w:rsidR="00B60842" w:rsidRPr="00245F61" w:rsidP="00B60842">
      <w:pPr>
        <w:rPr>
          <w:rFonts w:ascii="Calibri Light" w:hAnsi="Calibri Light" w:cs="Calibri Light"/>
        </w:rPr>
      </w:pPr>
      <w:r w:rsidRPr="00245F61">
        <w:rPr>
          <w:rFonts w:ascii="Calibri Light" w:hAnsi="Calibri Light" w:cs="Calibri Light"/>
          <w:vertAlign w:val="superscript"/>
        </w:rPr>
        <w:t>4</w:t>
      </w:r>
      <w:r w:rsidRPr="00245F61">
        <w:rPr>
          <w:rFonts w:ascii="Calibri Light" w:hAnsi="Calibri Light" w:cs="Calibri Light"/>
        </w:rPr>
        <w:t>University of Sousse, RJQ4+5WW</w:t>
      </w:r>
      <w:r w:rsidRPr="00245F61">
        <w:rPr>
          <w:rFonts w:ascii="Calibri Light" w:hAnsi="Calibri Light" w:cs="Calibri Light"/>
          <w:rtl/>
        </w:rPr>
        <w:t>، نهج خليفة القروي</w:t>
      </w:r>
      <w:r w:rsidRPr="00245F61">
        <w:rPr>
          <w:rFonts w:ascii="Calibri Light" w:hAnsi="Calibri Light" w:cs="Calibri Light"/>
        </w:rPr>
        <w:t>, Sousse, Tunisia)</w:t>
      </w:r>
    </w:p>
    <w:p w:rsidR="00E764D7" w:rsidRPr="00245F61" w:rsidP="00122F5F">
      <w:pPr>
        <w:rPr>
          <w:rFonts w:ascii="Calibri Light" w:hAnsi="Calibri Light" w:cs="Calibri Light"/>
          <w:color w:val="A6A6A6"/>
          <w:lang w:val="id-ID"/>
        </w:rPr>
      </w:pPr>
    </w:p>
    <w:p w:rsidR="009E4EBA" w:rsidRPr="00245F61" w:rsidP="00122F5F">
      <w:pPr>
        <w:rPr>
          <w:rFonts w:ascii="Calibri Light" w:hAnsi="Calibri Light" w:cs="Calibri Light"/>
          <w:lang w:val="id-ID"/>
        </w:rPr>
      </w:pPr>
      <w:r w:rsidRPr="00245F61">
        <w:rPr>
          <w:rFonts w:ascii="Calibri Light" w:hAnsi="Calibri Light" w:cs="Calibri Light"/>
          <w:color w:val="A6A6A6"/>
          <w:lang w:val="id-ID"/>
        </w:rPr>
        <w:t>*</w:t>
      </w:r>
      <w:r w:rsidRPr="00245F61" w:rsidR="004631C9">
        <w:rPr>
          <w:rFonts w:ascii="Calibri Light" w:hAnsi="Calibri Light" w:cs="Calibri Light"/>
          <w:color w:val="A6A6A6"/>
          <w:lang w:val="id-ID"/>
        </w:rPr>
        <w:t>tobroni@umm.ac.id</w:t>
      </w:r>
    </w:p>
    <w:p w:rsidR="00DE1E48" w:rsidRPr="00245F61" w:rsidP="001D7DEE">
      <w:pPr>
        <w:jc w:val="center"/>
        <w:rPr>
          <w:rFonts w:ascii="Calibri Light" w:hAnsi="Calibri Light" w:cs="Calibri Light"/>
        </w:rPr>
      </w:pPr>
    </w:p>
    <w:p w:rsidR="00863A78" w:rsidRPr="00245F61" w:rsidP="00863A78">
      <w:pPr>
        <w:ind w:right="737"/>
        <w:rPr>
          <w:rFonts w:ascii="Calibri Light" w:hAnsi="Calibri Light" w:cs="Calibri Light"/>
          <w:spacing w:val="1"/>
        </w:rPr>
      </w:pPr>
      <w:r w:rsidRPr="00245F61">
        <w:rPr>
          <w:rFonts w:ascii="Calibri Light" w:hAnsi="Calibri Light" w:cs="Calibri Light"/>
        </w:rPr>
        <w:t>Received: 2021-October-15</w:t>
      </w:r>
      <w:r w:rsidRPr="00245F61">
        <w:rPr>
          <w:rFonts w:ascii="Calibri Light" w:hAnsi="Calibri Light" w:cs="Calibri Light"/>
          <w:spacing w:val="1"/>
        </w:rPr>
        <w:t xml:space="preserve"> </w:t>
      </w:r>
      <w:r w:rsidRPr="00245F61">
        <w:rPr>
          <w:rFonts w:ascii="Calibri Light" w:hAnsi="Calibri Light" w:cs="Calibri Light"/>
          <w:color w:val="A6A6A6"/>
        </w:rPr>
        <w:t>(10-Calibri Light)</w:t>
      </w:r>
    </w:p>
    <w:p w:rsidR="00863A78" w:rsidRPr="00245F61" w:rsidP="00863A78">
      <w:pPr>
        <w:ind w:right="737"/>
        <w:rPr>
          <w:rFonts w:ascii="Calibri Light" w:hAnsi="Calibri Light" w:cs="Calibri Light"/>
          <w:spacing w:val="1"/>
        </w:rPr>
      </w:pPr>
      <w:r w:rsidRPr="00245F61">
        <w:rPr>
          <w:rFonts w:ascii="Calibri Light" w:hAnsi="Calibri Light" w:cs="Calibri Light"/>
        </w:rPr>
        <w:t>Rev. Req:</w:t>
      </w:r>
      <w:r w:rsidRPr="00245F61">
        <w:rPr>
          <w:rFonts w:ascii="Calibri Light" w:hAnsi="Calibri Light" w:cs="Calibri Light"/>
          <w:spacing w:val="1"/>
        </w:rPr>
        <w:t xml:space="preserve"> </w:t>
      </w:r>
      <w:r w:rsidRPr="00245F61">
        <w:rPr>
          <w:rFonts w:ascii="Calibri Light" w:hAnsi="Calibri Light" w:cs="Calibri Light"/>
        </w:rPr>
        <w:t>2022-January-09</w:t>
      </w:r>
      <w:r w:rsidRPr="00245F61">
        <w:rPr>
          <w:rFonts w:ascii="Calibri Light" w:hAnsi="Calibri Light" w:cs="Calibri Light"/>
          <w:spacing w:val="1"/>
        </w:rPr>
        <w:t xml:space="preserve"> </w:t>
      </w:r>
    </w:p>
    <w:p w:rsidR="00863A78" w:rsidRPr="00245F61" w:rsidP="00863A78">
      <w:pPr>
        <w:ind w:right="737"/>
        <w:rPr>
          <w:rFonts w:ascii="Calibri Light" w:hAnsi="Calibri Light" w:cs="Calibri Light"/>
        </w:rPr>
      </w:pPr>
      <w:r w:rsidRPr="00245F61">
        <w:rPr>
          <w:rFonts w:ascii="Calibri Light" w:hAnsi="Calibri Light" w:cs="Calibri Light"/>
        </w:rPr>
        <w:t>Accepted:</w:t>
      </w:r>
      <w:r w:rsidRPr="00245F61">
        <w:rPr>
          <w:rFonts w:ascii="Calibri Light" w:hAnsi="Calibri Light" w:cs="Calibri Light"/>
          <w:spacing w:val="32"/>
        </w:rPr>
        <w:t xml:space="preserve"> </w:t>
      </w:r>
      <w:r w:rsidRPr="00245F61">
        <w:rPr>
          <w:rFonts w:ascii="Calibri Light" w:hAnsi="Calibri Light" w:cs="Calibri Light"/>
        </w:rPr>
        <w:t>2022-January-22</w:t>
      </w:r>
    </w:p>
    <w:p w:rsidR="00863A78" w:rsidRPr="00245F61" w:rsidP="00863A78">
      <w:pPr>
        <w:ind w:right="737"/>
        <w:rPr>
          <w:rFonts w:ascii="Calibri Light" w:hAnsi="Calibri Light" w:cs="Calibri Light"/>
        </w:rPr>
      </w:pPr>
    </w:p>
    <w:p w:rsidR="00863A78" w:rsidRPr="00245F61" w:rsidP="00863A78">
      <w:pPr>
        <w:ind w:right="737"/>
        <w:rPr>
          <w:rFonts w:ascii="Calibri Light" w:hAnsi="Calibri Light" w:cs="Calibri Light"/>
        </w:rPr>
      </w:pPr>
      <w:r w:rsidRPr="00863A78">
        <w:rPr>
          <w:rFonts w:ascii="Calibri Light" w:hAnsi="Calibri Light" w:cs="Calibri Light"/>
          <w:noProof/>
          <w:position w:val="-13"/>
        </w:rPr>
        <w:drawing>
          <wp:inline distT="0" distB="0" distL="0" distR="0">
            <wp:extent cx="257175" cy="257175"/>
            <wp:effectExtent l="0" t="0" r="0" b="0"/>
            <wp:docPr id="7" name="image2.jpeg" descr="E:\DERGILER\ortak-kaynaklar-gorseller\Doi-1024x629 - K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2.jpeg" descr="E:\DERGILER\ortak-kaynaklar-gorseller\Doi-1024x629 - Kopya.jpg"/>
                    <pic:cNvPicPr>
                      <a:picLocks noChangeAspect="1" noChangeArrowheads="1"/>
                    </pic:cNvPicPr>
                  </pic:nvPicPr>
                  <pic:blipFill>
                    <a:blip xmlns:r="http://schemas.openxmlformats.org/officeDocument/2006/relationships" r:embed="rId7">
                      <a:extLst>
                        <a:ext xmlns:a="http://schemas.openxmlformats.org/drawingml/2006/main" uri="{28A0092B-C50C-407E-A947-70E740481C1C}">
                          <a14:useLocalDpi xmlns:a14="http://schemas.microsoft.com/office/drawing/2010/main" val="0"/>
                        </a:ext>
                      </a:extLst>
                    </a:blip>
                    <a:stretch>
                      <a:fillRect/>
                    </a:stretch>
                  </pic:blipFill>
                  <pic:spPr bwMode="auto">
                    <a:xfrm>
                      <a:off x="0" y="0"/>
                      <a:ext cx="257175" cy="257175"/>
                    </a:xfrm>
                    <a:prstGeom prst="rect">
                      <a:avLst/>
                    </a:prstGeom>
                    <a:noFill/>
                    <a:ln>
                      <a:noFill/>
                    </a:ln>
                  </pic:spPr>
                </pic:pic>
              </a:graphicData>
            </a:graphic>
          </wp:inline>
        </w:drawing>
      </w:r>
      <w:r w:rsidRPr="00245F61">
        <w:rPr>
          <w:rFonts w:ascii="Calibri Light" w:hAnsi="Calibri Light" w:cs="Calibri Light"/>
          <w:noProof/>
          <w:position w:val="-13"/>
        </w:rPr>
        <w:t xml:space="preserve"> </w:t>
      </w:r>
      <w:r w:rsidRPr="00245F61">
        <w:rPr>
          <w:rFonts w:ascii="Calibri Light" w:hAnsi="Calibri Light" w:cs="Calibri Light"/>
        </w:rPr>
        <w:t xml:space="preserve">10.5758/ijls.2022.1 </w:t>
      </w:r>
    </w:p>
    <w:p w:rsidR="00863A78" w:rsidRPr="00245F61" w:rsidP="00863A78">
      <w:pPr>
        <w:ind w:right="737"/>
        <w:rPr>
          <w:rFonts w:ascii="Calibri Light" w:hAnsi="Calibri Light" w:cs="Calibri Ligh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004"/>
      </w:tblGrid>
      <w:tr w:rsidTr="00540F02">
        <w:tblPrEx>
          <w:tblW w:w="0" w:type="auto"/>
          <w:tblLook w:val="04A0"/>
        </w:tblPrEx>
        <w:tc>
          <w:tcPr>
            <w:tcW w:w="9004" w:type="dxa"/>
            <w:tcBorders>
              <w:left w:val="nil"/>
              <w:right w:val="nil"/>
            </w:tcBorders>
          </w:tcPr>
          <w:p w:rsidR="00863A78" w:rsidRPr="00245F61" w:rsidP="00540F02">
            <w:pPr>
              <w:ind w:right="2"/>
              <w:jc w:val="both"/>
              <w:rPr>
                <w:rFonts w:ascii="Calibri Light" w:hAnsi="Calibri Light" w:cs="Calibri Light"/>
                <w:sz w:val="12"/>
                <w:szCs w:val="12"/>
              </w:rPr>
            </w:pPr>
          </w:p>
          <w:p w:rsidR="00863A78" w:rsidRPr="00245F61" w:rsidP="00540F02">
            <w:pPr>
              <w:ind w:right="2"/>
              <w:jc w:val="both"/>
              <w:rPr>
                <w:rFonts w:ascii="Calibri Light" w:hAnsi="Calibri Light" w:cs="Calibri Light"/>
                <w:color w:val="0462C1"/>
                <w:u w:val="single" w:color="0462C1"/>
              </w:rPr>
            </w:pPr>
            <w:r w:rsidRPr="00245F61">
              <w:rPr>
                <w:rFonts w:ascii="Calibri Light" w:hAnsi="Calibri Light" w:cs="Calibri Light"/>
              </w:rPr>
              <w:t>How to cite this paper: Pilotti, M. &amp; Almubarak. H. A. M. (2021). Systematic Versus Informal Application of Culturally Relevant Pedagogy:</w:t>
            </w:r>
            <w:r w:rsidRPr="00245F61">
              <w:rPr>
                <w:rFonts w:ascii="Calibri Light" w:hAnsi="Calibri Light" w:cs="Calibri Light"/>
                <w:spacing w:val="-34"/>
              </w:rPr>
              <w:t xml:space="preserve"> </w:t>
            </w:r>
            <w:r w:rsidRPr="00245F61">
              <w:rPr>
                <w:rFonts w:ascii="Calibri Light" w:hAnsi="Calibri Light" w:cs="Calibri Light"/>
              </w:rPr>
              <w:t>Are Performance Outcomes Different? A Study of College Students.</w:t>
            </w:r>
            <w:r w:rsidRPr="00245F61">
              <w:rPr>
                <w:rFonts w:ascii="Calibri Light" w:hAnsi="Calibri Light" w:cs="Calibri Light"/>
                <w:spacing w:val="1"/>
              </w:rPr>
              <w:t xml:space="preserve"> </w:t>
            </w:r>
            <w:r w:rsidRPr="00245F61">
              <w:rPr>
                <w:rFonts w:ascii="Calibri Light" w:hAnsi="Calibri Light" w:cs="Calibri Light"/>
              </w:rPr>
              <w:t>Journal of Culture and Values in Education, 4(2), 14-26.</w:t>
            </w:r>
            <w:r w:rsidRPr="00245F61">
              <w:rPr>
                <w:rFonts w:ascii="Calibri Light" w:hAnsi="Calibri Light" w:cs="Calibri Light"/>
                <w:spacing w:val="1"/>
              </w:rPr>
              <w:t xml:space="preserve"> </w:t>
            </w:r>
            <w:hyperlink r:id="rId8" w:history="1">
              <w:r w:rsidRPr="00245F61">
                <w:rPr>
                  <w:rStyle w:val="Hyperlink"/>
                  <w:rFonts w:ascii="Calibri Light" w:hAnsi="Calibri Light" w:cs="Calibri Light"/>
                </w:rPr>
                <w:t>https://doi.org/10.5758/ijls.2022.1</w:t>
              </w:r>
            </w:hyperlink>
          </w:p>
          <w:p w:rsidR="00863A78" w:rsidRPr="00245F61" w:rsidP="00540F02">
            <w:pPr>
              <w:ind w:right="2"/>
              <w:jc w:val="both"/>
              <w:rPr>
                <w:rFonts w:ascii="Calibri Light" w:hAnsi="Calibri Light" w:cs="Calibri Light"/>
                <w:color w:val="0462C1"/>
                <w:u w:val="single" w:color="0462C1"/>
              </w:rPr>
            </w:pPr>
          </w:p>
          <w:p w:rsidR="00863A78" w:rsidRPr="00245F61" w:rsidP="00540F02">
            <w:pPr>
              <w:ind w:right="2"/>
              <w:jc w:val="both"/>
              <w:rPr>
                <w:rFonts w:ascii="Calibri Light" w:hAnsi="Calibri Light" w:cs="Calibri Light"/>
              </w:rPr>
            </w:pPr>
            <w:r w:rsidRPr="00245F61">
              <w:rPr>
                <w:rFonts w:ascii="Calibri Light" w:hAnsi="Calibri Light" w:cs="Calibri Light"/>
              </w:rPr>
              <w:t>This is an Open Access article distributed under the terms of the Creative Commons Attribution 4.0 International license</w:t>
            </w:r>
            <w:r w:rsidRPr="00245F61">
              <w:rPr>
                <w:rFonts w:ascii="Calibri Light" w:hAnsi="Calibri Light" w:cs="Calibri Light"/>
                <w:spacing w:val="-34"/>
              </w:rPr>
              <w:t xml:space="preserve"> </w:t>
            </w:r>
            <w:hyperlink r:id="rId9">
              <w:r w:rsidRPr="00245F61">
                <w:rPr>
                  <w:rFonts w:ascii="Calibri Light" w:hAnsi="Calibri Light" w:cs="Calibri Light"/>
                </w:rPr>
                <w:t>(</w:t>
              </w:r>
              <w:r w:rsidRPr="00245F61">
                <w:rPr>
                  <w:rFonts w:ascii="Calibri Light" w:hAnsi="Calibri Light" w:cs="Calibri Light"/>
                  <w:color w:val="0462C1"/>
                  <w:u w:val="single" w:color="0462C1"/>
                </w:rPr>
                <w:t>https://creativecommons.org/licenses/by/4.0/</w:t>
              </w:r>
              <w:r w:rsidRPr="00245F61">
                <w:rPr>
                  <w:rFonts w:ascii="Calibri Light" w:hAnsi="Calibri Light" w:cs="Calibri Light"/>
                </w:rPr>
                <w:t>)</w:t>
              </w:r>
            </w:hyperlink>
          </w:p>
          <w:p w:rsidR="00863A78" w:rsidRPr="00245F61" w:rsidP="00540F02">
            <w:pPr>
              <w:ind w:right="2"/>
              <w:jc w:val="both"/>
              <w:rPr>
                <w:rFonts w:ascii="Calibri Light" w:hAnsi="Calibri Light" w:cs="Calibri Light"/>
                <w:sz w:val="12"/>
                <w:szCs w:val="12"/>
              </w:rPr>
            </w:pPr>
          </w:p>
        </w:tc>
      </w:tr>
    </w:tbl>
    <w:p w:rsidR="00863A78" w:rsidRPr="00245F61" w:rsidP="00863A78">
      <w:pPr>
        <w:ind w:right="737"/>
        <w:rPr>
          <w:rFonts w:ascii="Calibri Light" w:hAnsi="Calibri Light" w:cs="Calibri Light"/>
        </w:rPr>
      </w:pPr>
    </w:p>
    <w:p w:rsidR="00855801" w:rsidRPr="00245F61" w:rsidP="00855801">
      <w:pPr>
        <w:jc w:val="both"/>
        <w:rPr>
          <w:rFonts w:ascii="Calibri Light" w:hAnsi="Calibri Light" w:cs="Calibri Light"/>
        </w:rPr>
      </w:pPr>
      <w:r w:rsidRPr="00245F61">
        <w:rPr>
          <w:rFonts w:ascii="Calibri Light" w:hAnsi="Calibri Light" w:cs="Calibri Light"/>
        </w:rPr>
        <w:t xml:space="preserve">ABSTRACT: </w:t>
      </w:r>
      <w:r w:rsidRPr="00245F61">
        <w:rPr>
          <w:rFonts w:ascii="Calibri Light" w:hAnsi="Calibri Light" w:cs="Calibri Light"/>
        </w:rPr>
        <w:t xml:space="preserve">This study examines the harmonization of national legal frameworks with the Islamic education system at Al-Istiqamah Modern Islamic Boarding School Ngatabaru using a comprehensive juridical-empirical case study methodology. Employing a qualitative approach, the research systematically explored the intricate relationship between national education regulations and institutional practices through a multi-method data collection strategy. The research methodology employed three primary techniques: in-depth interviews with diverse stakeholders (school leadership, teachers, administrative staff, education supervisors, and student representatives), extensive document analysis of national education regulations and internal school policies, and comprehensive field observations. This approach captured nuanced perspectives on policy implementation and provided a structured framework for understanding legal and institutional dynamics. Findings revealed a sophisticated approach to harmonizing national legal frameworks with Islamic educational systems. The boarding school achieved 83% compliance with national education standards through strategic curriculum integration, with an innovative quality assurance system driving educational improvements. </w:t>
      </w:r>
      <w:r w:rsidRPr="00245F61">
        <w:rPr>
          <w:rFonts w:ascii="Calibri Light" w:hAnsi="Calibri Light" w:cs="Calibri Light"/>
        </w:rPr>
        <w:t>This was evidenced by a 15% increase in national examination scores and an 85% stakeholder satisfaction rate. The study identified critical policy harmonization challenges, including learning time allocation, evaluation system alignment, and teacher competency development. The boarding school responded with adaptive strategies featuring an integrated learning system and targeted teacher professional development programs. The research's significance is highlighted by graduate performance outcomes, with 80% accessing prestigious universities and 75% entering the workforce within one year of graduation. This provides a comprehensive analysis of educational policy implementation in modern Islamic boarding school contexts.</w:t>
      </w:r>
    </w:p>
    <w:p w:rsidR="00855801" w:rsidRPr="00245F61" w:rsidP="00A41BC3">
      <w:pPr>
        <w:jc w:val="both"/>
        <w:rPr>
          <w:rFonts w:ascii="Calibri Light" w:hAnsi="Calibri Light" w:cs="Calibri Light"/>
        </w:rPr>
      </w:pPr>
    </w:p>
    <w:p w:rsidR="00855801" w:rsidRPr="00245F61" w:rsidP="00855801">
      <w:pPr>
        <w:jc w:val="both"/>
        <w:rPr>
          <w:rFonts w:ascii="Calibri Light" w:hAnsi="Calibri Light" w:cs="Calibri Light"/>
        </w:rPr>
      </w:pPr>
      <w:r w:rsidRPr="00245F61">
        <w:rPr>
          <w:rFonts w:ascii="Calibri Light" w:hAnsi="Calibri Light" w:cs="Calibri Light"/>
        </w:rPr>
        <w:t>Penelitian ini mengkaji harmonisasi kerangka hukum nasional dengan sistem pendidikan Islam di Pondok Pesantren Modern Al-Istiqamah Ngatabaru menggunakan metodologi studi kasus yuridis-empiris komprehensif. Dengan menggunakan pendekatan kualitatif, penelitian ini secara sistematis mengeksplorasi hubungan rumit antara regulasi pendidikan nasional dan praktik kelembagaan melalui strategi pengumpulan data multi-metode. Metodologi penelitian menggunakan tiga teknik utama: wawancara mendalam dengan berbagai pemangku kepentingan (pimpinan sekolah, guru, staf administratif, pengawas pendidikan, dan perwakilan siswa), analisis dokumen ekstensif dari regulasi pendidikan nasional dan kebijakan internal sekolah, serta observasi lapangan komprehensif. Pendekatan ini berhasil menangkap perspektif nuansa implementasi kebijakan dan memberikan kerangka terstruktur untuk memahami dinamika hukum dan kelembagaan. Temuan mengungkapkan pendekatan canggih dalam mengharmonisasikan kerangka hukum nasional dengan sistem pendidikan Islam. Pondok pesantren mencapai kepatuhan 83% terhadap standar pendidikan nasional melalui integrasi kurikulum strategis, dengan sistem penjaminan mutu inovatif yang mendorong peningkatan pendidikan. Hal ini dibuktikan dengan kenaikan 15% skor ujian nasional dan tingkat kepuasan pemangku kepentingan 85%. Studi mengidentifikasi tantangan kritis harmonisasi kebijakan, mencakup alokasi waktu pembelajaran, penyelarasan sistem evaluasi, dan pengembangan kompetensi guru. Pondok pesantren merespons dengan strategi adaptif yang menampilkan sistem pembelajaran terintegrasi dan program pengembangan profesional guru yang terarah.</w:t>
      </w:r>
    </w:p>
    <w:p w:rsidR="00855801" w:rsidRPr="00245F61" w:rsidP="00A41BC3">
      <w:pPr>
        <w:jc w:val="both"/>
        <w:rPr>
          <w:rFonts w:ascii="Calibri Light" w:hAnsi="Calibri Light" w:cs="Calibri Light"/>
        </w:rPr>
      </w:pPr>
      <w:r w:rsidRPr="00245F61">
        <w:rPr>
          <w:rFonts w:ascii="Calibri Light" w:hAnsi="Calibri Light" w:cs="Calibri Light"/>
        </w:rPr>
        <w:t>Signifikansi penelitian disorot melalui capaian kinerja lulusan, dengan 80% mengakses universitas prestisius dan 75% memasuki dunia kerja dalam satu tahun setelah kelulusan, sehingga memberikan analisis komprehensif implementasi kebijakan pendidikan dalam konteks pesantren modern.</w:t>
      </w:r>
    </w:p>
    <w:p w:rsidR="00486707" w:rsidRPr="00245F61" w:rsidP="0040463B">
      <w:pPr>
        <w:ind w:right="737"/>
        <w:jc w:val="both"/>
        <w:rPr>
          <w:rFonts w:ascii="Calibri Light" w:hAnsi="Calibri Light" w:cs="Calibri Light"/>
          <w:lang w:val="id-ID"/>
        </w:rPr>
      </w:pPr>
    </w:p>
    <w:p w:rsidR="00DE1E48" w:rsidRPr="00245F61" w:rsidP="00540F02">
      <w:pPr>
        <w:ind w:right="737"/>
        <w:jc w:val="both"/>
        <w:rPr>
          <w:rFonts w:ascii="Calibri Light" w:hAnsi="Calibri Light" w:cs="Calibri Light"/>
          <w:lang w:val="id-ID"/>
        </w:rPr>
      </w:pPr>
      <w:r w:rsidRPr="00245F61">
        <w:rPr>
          <w:rFonts w:ascii="Calibri Light" w:hAnsi="Calibri Light" w:cs="Calibri Light"/>
        </w:rPr>
        <w:t>Keyword</w:t>
      </w:r>
      <w:r w:rsidRPr="00245F61" w:rsidR="008C45DE">
        <w:rPr>
          <w:rFonts w:ascii="Calibri Light" w:hAnsi="Calibri Light" w:cs="Calibri Light"/>
          <w:lang w:val="id-ID"/>
        </w:rPr>
        <w:t>s</w:t>
      </w:r>
      <w:r w:rsidRPr="00245F61">
        <w:rPr>
          <w:rFonts w:ascii="Calibri Light" w:hAnsi="Calibri Light" w:cs="Calibri Light"/>
        </w:rPr>
        <w:t xml:space="preserve">: </w:t>
      </w:r>
      <w:r w:rsidRPr="00245F61" w:rsidR="00A41BC3">
        <w:rPr>
          <w:rFonts w:ascii="Calibri Light" w:hAnsi="Calibri Light" w:cs="Calibri Light"/>
        </w:rPr>
        <w:t>Legal Framework, Islamic Education, Modern Islamic Boarding School</w:t>
      </w:r>
    </w:p>
    <w:p w:rsidR="00F1027C" w:rsidRPr="00245F61" w:rsidP="0095288D">
      <w:pPr>
        <w:rPr>
          <w:rFonts w:ascii="Calibri Light" w:hAnsi="Calibri Light" w:cs="Calibri Light"/>
          <w:lang w:val="id-ID"/>
        </w:rPr>
      </w:pPr>
    </w:p>
    <w:p w:rsidR="00AA0BB4" w:rsidRPr="00245F61" w:rsidP="00AA0BB4">
      <w:pPr>
        <w:numPr>
          <w:ilvl w:val="0"/>
          <w:numId w:val="15"/>
        </w:numPr>
        <w:spacing w:before="120" w:after="120"/>
        <w:ind w:left="426" w:hanging="284"/>
        <w:rPr>
          <w:rFonts w:ascii="Calibri Light" w:hAnsi="Calibri Light" w:cs="Calibri Light"/>
          <w:lang w:val="id-ID"/>
        </w:rPr>
      </w:pPr>
      <w:r w:rsidRPr="00245F61">
        <w:rPr>
          <w:rFonts w:ascii="Calibri Light" w:hAnsi="Calibri Light" w:cs="Calibri Light"/>
        </w:rPr>
        <w:t>INTRODUCTION</w:t>
      </w:r>
      <w:r w:rsidRPr="00245F61">
        <w:rPr>
          <w:rFonts w:ascii="Calibri Light" w:hAnsi="Calibri Light" w:cs="Calibri Light"/>
          <w:lang w:val="id-ID"/>
        </w:rPr>
        <w:t xml:space="preserve"> </w:t>
      </w:r>
    </w:p>
    <w:p w:rsidR="00AA0BB4" w:rsidRPr="00245F61" w:rsidP="00AA0BB4">
      <w:pPr>
        <w:spacing w:line="360" w:lineRule="auto"/>
        <w:ind w:left="426"/>
        <w:jc w:val="both"/>
        <w:rPr>
          <w:rFonts w:ascii="Calibri Light" w:hAnsi="Calibri Light" w:cs="Calibri Light"/>
          <w:color w:val="000000"/>
        </w:rPr>
      </w:pPr>
      <w:r w:rsidRPr="00245F61">
        <w:rPr>
          <w:rFonts w:ascii="Calibri Light" w:hAnsi="Calibri Light" w:cs="Calibri Light"/>
          <w:color w:val="000000"/>
        </w:rPr>
        <w:t xml:space="preserve">Al-Istiqamah Modern Islamic Boarding School Ngatabaru, an alum institution of Gontor, has been designated as a mu'adalah (equivalent) boarding school. Al-Istiqamah Modern Islamic Boarding School Ngatabaru integrates a formal curriculum that aligns with national education standards. The following represents how Al-Istiqamah Modern </w:t>
      </w:r>
      <w:r w:rsidRPr="00245F61">
        <w:rPr>
          <w:rFonts w:ascii="Calibri Light" w:hAnsi="Calibri Light" w:cs="Calibri Light"/>
          <w:color w:val="000000"/>
        </w:rPr>
        <w:t>Islamic Boarding School Ngatabaru conceptualizes excellence in Islamic education: education based on monotheism and moral values, balance between religious and general sciences, foreign language development, self-reliance and social benefit, holistic and integrated learning methods, leadership character formation, and relevance to contemporary challenges.</w:t>
      </w:r>
    </w:p>
    <w:p w:rsidR="00A41BC3" w:rsidRPr="00245F61" w:rsidP="00A41BC3">
      <w:pPr>
        <w:spacing w:line="360" w:lineRule="auto"/>
        <w:ind w:left="426"/>
        <w:jc w:val="both"/>
        <w:rPr>
          <w:rFonts w:ascii="Calibri Light" w:hAnsi="Calibri Light" w:cs="Calibri Light"/>
        </w:rPr>
      </w:pPr>
      <w:r w:rsidRPr="00245F61">
        <w:rPr>
          <w:rFonts w:ascii="Calibri Light" w:hAnsi="Calibri Light" w:cs="Calibri Light"/>
        </w:rPr>
        <w:t xml:space="preserve">Islamic education in Indonesia has undergone significant transformation in recent decades, particularly in the context of modern Islamic boarding schools (pesantren) that strive to integrate traditional values with contemporary educational demands. The implementation of Islamic education policies in Islamic academic institutions, specifically pesantren, represents a crucial issue that requires comprehensive analysis from a legal framework perspective. </w:t>
      </w:r>
      <w:r w:rsidR="00241832">
        <w:rPr>
          <w:rFonts w:ascii="Calibri Light" w:hAnsi="Calibri Light" w:cs="Calibri Light"/>
        </w:rPr>
        <w:fldChar w:fldCharType="begin" w:fldLock="1"/>
      </w:r>
      <w:r w:rsidR="00241832">
        <w:rPr>
          <w:rFonts w:ascii="Calibri Light" w:hAnsi="Calibri Light" w:cs="Calibri Light"/>
        </w:rPr>
        <w:instrText>ADDIN CSL_CITATION {"citationItems":[{"id":"ITEM-1","itemData":{"DOI":"doi: 10.32729/edukasi.v22i2.1918","author":[{"dropping-particle":"","family":"Muhammad Fakhruddin Al-Razi","given":"Dkk","non-dropping-particle":"","parse-names":false,"suffix":""}],"container-title":"EDUKASI: Jurnal Penelitian Pendidikan Agama dan Keagamaan","id":"ITEM-1","issue":"2","issued":{"date-parts":[["2024"]]},"title":". Reconstructing the Islamic Education Paradigm in Indonesia","type":"article-journal","volume":"22"},"uris":["http://www.mendeley.com/documents/?uuid=4e59b6a9-403b-42fb-b203-2efaba8e7cb8"]}],"mendeley":{"formattedCitation":"(D. Muhammad Fakhruddin Al-Razi, 2024)","manualFormatting":"(Al-Razi, 2024 ;","plainTextFormattedCitation":"(D. Muhammad Fakhruddin Al-Razi, 2024)","previouslyFormattedCitation":"(D. Muhammad Fakhruddin Al-Razi, 2024)"},"properties":{"noteIndex":0},"schema":"https://github.com/citation-style-language/schema/raw/master/csl-citation.json"}</w:instrText>
      </w:r>
      <w:r w:rsidR="00241832">
        <w:rPr>
          <w:rFonts w:ascii="Calibri Light" w:hAnsi="Calibri Light" w:cs="Calibri Light"/>
        </w:rPr>
        <w:fldChar w:fldCharType="separate"/>
      </w:r>
      <w:r w:rsidRPr="00245F61">
        <w:rPr>
          <w:rFonts w:ascii="Calibri Light" w:hAnsi="Calibri Light" w:cs="Calibri Light"/>
          <w:noProof/>
        </w:rPr>
        <w:t>(Al-Razi, 2024 ;</w:t>
      </w:r>
      <w:r w:rsidR="00241832">
        <w:rPr>
          <w:rFonts w:ascii="Calibri Light" w:hAnsi="Calibri Light" w:cs="Calibri Light"/>
        </w:rPr>
        <w:fldChar w:fldCharType="end"/>
      </w:r>
      <w:r w:rsidRPr="00245F61">
        <w:rPr>
          <w:rFonts w:ascii="Calibri Light" w:hAnsi="Calibri Light" w:cs="Calibri Light"/>
        </w:rPr>
        <w:t xml:space="preserve">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{"citationItems":[{"id":"ITEM-1","itemData":{"DOI":"DOI: 10.35719/jier.v4i1.319","author":[{"dropping-particle":"","family":"Musaddad","given":"Ahmad","non-dropping-particle":"","parse-names":false,"suffix":""}],"container-title":"Journal of Islamic Education Research","id":"ITEM-1","issue":"1","issued":{"date-parts":[["2023"]]},"title":"Transformation of Islamic Boarding Schools as Islamic Education Institutions in Indonesia","type":"article-journal","volume":"4"},"uris":["http://www.mendeley.com/documents/?uuid=de9dbf97-885b-4b61-9b49-dfeb76a59fc8"]}],"mendeley":{"formattedCitation":"(Musaddad, 2023)","manualFormatting":"Musaddad, 2023 :","plainTextFormattedCitation":"(Musaddad, 2023)","previouslyFormattedCitation":"(Musaddad, 2023)"},"properties":{"noteIndex":0},"schema":"https://github.com/citation-style-language/schema/raw/master/csl-citation.json"}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Musaddad, 2023 :</w:t>
      </w:r>
      <w:r w:rsidRPr="00245F61">
        <w:rPr>
          <w:rFonts w:ascii="Calibri Light" w:hAnsi="Calibri Light" w:cs="Calibri Light"/>
        </w:rPr>
        <w:fldChar w:fldCharType="end"/>
      </w:r>
      <w:r w:rsidRPr="00245F61">
        <w:rPr>
          <w:rFonts w:ascii="Calibri Light" w:hAnsi="Calibri Light" w:cs="Calibri Light"/>
        </w:rPr>
        <w:t xml:space="preserve">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{"citationItems":[{"id":"ITEM-1","itemData":{"author":[{"dropping-particle":"","family":"Muhammad Aminullah","given":"Dkk","non-dropping-particle":"","parse-names":false,"suffix":""}],"container-title":"JICSA","id":"ITEM-1","issue":"1","issued":{"date-parts":[["2024"]]},"title":"Comparative Analysis Of The Traditional Islamic Education System And The Modern Islamic Education System In Indonesia","type":"article-journal","volume":"13"},"uris":["http://www.mendeley.com/documents/?uuid=664b179a-3501-4d67-9292-e8586646bd35"]}],"mendeley":{"formattedCitation":"(Muhammad Aminullah, 2024a)","manualFormatting":"Aminullah, 2024 ;","plainTextFormattedCitation":"(Muhammad Aminullah, 2024a)","previouslyFormattedCitation":"(Muhammad Aminullah, 2024a)"},"properties":{"noteIndex":0},"schema":"https://github.com/citation-style-language/schema/raw/master/csl-citation.json"}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Aminullah, 2024 ;</w:t>
      </w:r>
      <w:r w:rsidRPr="00245F61">
        <w:rPr>
          <w:rFonts w:ascii="Calibri Light" w:hAnsi="Calibri Light" w:cs="Calibri Light"/>
        </w:rPr>
        <w:fldChar w:fldCharType="end"/>
      </w:r>
      <w:r w:rsidRPr="00245F61">
        <w:rPr>
          <w:rFonts w:ascii="Calibri Light" w:hAnsi="Calibri Light" w:cs="Calibri Light"/>
        </w:rPr>
        <w:t xml:space="preserve">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{"citationItems":[{"id":"ITEM-1","itemData":{"DOI":"DOI: https://doi.org/10.33367/tribakti.v35i2.5330","author":[{"dropping-particle":"","family":"Muhamad Arif","given":"Dkk","non-dropping-particle":"","parse-names":false,"suffix":""}],"container-title":"Tribakti: Jurnal Pemikiran Keislaman","id":"ITEM-1","issue":"2","issued":{"date-parts":[["2024"]]},"title":"A Systematic Literature Review of Islamic Boarding School (Pesantren) Education in Indonesia","type":"article-journal","volume":"35"},"uris":["http://www.mendeley.com/documents/?uuid=80240968-7681-475b-8b63-b8276171ae2f"]}],"mendeley":{"formattedCitation":"(Muhamad Arif, 2024)","manualFormatting":"Muhamad Arif, 2024)","plainTextFormattedCitation":"(Muhamad Arif, 2024)","previouslyFormattedCitation":"(Muhamad Arif, 2024)"},"properties":{"noteIndex":0},"schema":"https://github.com/citation-style-language/schema/raw/master/csl-citation.json"}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Muhamad Arif, 2024)</w:t>
      </w:r>
      <w:r w:rsidRPr="00245F61">
        <w:rPr>
          <w:rFonts w:ascii="Calibri Light" w:hAnsi="Calibri Light" w:cs="Calibri Light"/>
        </w:rPr>
        <w:fldChar w:fldCharType="end"/>
      </w:r>
      <w:r w:rsidRPr="00245F61">
        <w:rPr>
          <w:rFonts w:ascii="Calibri Light" w:hAnsi="Calibri Light" w:cs="Calibri Light"/>
        </w:rPr>
        <w:t>.</w:t>
      </w:r>
      <w:r w:rsidRPr="00245F61">
        <w:rPr>
          <w:rFonts w:ascii="Calibri Light" w:hAnsi="Calibri Light" w:cs="Calibri Light"/>
          <w:color w:val="000000"/>
        </w:rPr>
        <w:t xml:space="preserve"> The transformation of Islamic education in modern pesantren encompasses not only curricular aspects and learning methods but also involves fundamental changes in educational infrastructure and management systems. </w:t>
      </w:r>
      <w:r w:rsidRPr="00245F61">
        <w:rPr>
          <w:rFonts w:ascii="Calibri Light" w:hAnsi="Calibri Light" w:cs="Calibri Light"/>
          <w:color w:val="000000"/>
        </w:rPr>
        <w:fldChar w:fldCharType="begin" w:fldLock="1"/>
      </w:r>
      <w:r w:rsidRPr="00245F61">
        <w:rPr>
          <w:rFonts w:ascii="Calibri Light" w:hAnsi="Calibri Light" w:cs="Calibri Light"/>
          <w:color w:val="000000"/>
        </w:rPr>
        <w:instrText>ADDIN CSL_CITATION {"citationItems":[{"id":"ITEM-1","itemData":{"author":[{"dropping-particle":"","family":"Abdullah Syafiq","given":"Edy Rahardja","non-dropping-particle":"","parse-names":false,"suffix":""}],"container-title":"Jurnal Bisnis Strategi","id":"ITEM-1","issue":"1","issued":{"date-parts":[["2023"]]},"title":"The transformation model of islamic boarding schools in curriculum development seen from local religiosity towards global ideality at the Raudloh Al Thohiriyah Islamic Boarding School Kajen Pati","type":"article-journal","volume":"32"},"uris":["http://www.mendeley.com/documents/?uuid=81186bc4-302a-4d87-a372-e3529723e902"]}],"mendeley":{"formattedCitation":"(Abdullah Syafiq, 2023)","manualFormatting":"(Syafiq, 2023 ;","plainTextFormattedCitation":"(Abdullah Syafiq, 2023)","previouslyFormattedCitation":"(Abdullah Syafiq, 2023)"},"properties":{"noteIndex":0},"schema":"https://github.com/citation-style-language/schema/raw/master/csl-citation.json"}</w:instrText>
      </w:r>
      <w:r w:rsidRPr="00245F61">
        <w:rPr>
          <w:rFonts w:ascii="Calibri Light" w:hAnsi="Calibri Light" w:cs="Calibri Light"/>
          <w:color w:val="000000"/>
        </w:rPr>
        <w:fldChar w:fldCharType="separate"/>
      </w:r>
      <w:r w:rsidRPr="00245F61">
        <w:rPr>
          <w:rFonts w:ascii="Calibri Light" w:hAnsi="Calibri Light" w:cs="Calibri Light"/>
          <w:noProof/>
          <w:color w:val="000000"/>
        </w:rPr>
        <w:t>(Syafiq, 2023 ;</w:t>
      </w:r>
      <w:r w:rsidRPr="00245F61">
        <w:rPr>
          <w:rFonts w:ascii="Calibri Light" w:hAnsi="Calibri Light" w:cs="Calibri Light"/>
          <w:color w:val="000000"/>
        </w:rPr>
        <w:fldChar w:fldCharType="end"/>
      </w:r>
      <w:r w:rsidRPr="00245F61">
        <w:rPr>
          <w:rFonts w:ascii="Calibri Light" w:hAnsi="Calibri Light" w:cs="Calibri Light"/>
          <w:color w:val="000000"/>
        </w:rPr>
        <w:t xml:space="preserve"> </w:t>
      </w:r>
      <w:r w:rsidRPr="00245F61">
        <w:rPr>
          <w:rFonts w:ascii="Calibri Light" w:hAnsi="Calibri Light" w:cs="Calibri Light"/>
          <w:color w:val="000000"/>
        </w:rPr>
        <w:fldChar w:fldCharType="begin" w:fldLock="1"/>
      </w:r>
      <w:r w:rsidRPr="00245F61">
        <w:rPr>
          <w:rFonts w:ascii="Calibri Light" w:hAnsi="Calibri Light" w:cs="Calibri Light"/>
          <w:color w:val="000000"/>
        </w:rPr>
        <w:instrText>ADDIN CSL_CITATION {"citationItems":[{"id":"ITEM-1","itemData":{"author":[{"dropping-particle":"","family":"Choeroni","given":"Khoirul Anwar","non-dropping-particle":"","parse-names":false,"suffix":""}],"container-title":"Ta’dibuna: Jurnal Studi dan Pendidikan Agama Islam","id":"ITEM-1","issue":"2","issued":{"date-parts":[["2024"]]},"page":"127-136","title":"Transformation Of Islamic Boarding Schools In Facing The Development Of Education In The Society 5.0 Era","type":"article-journal","volume":"7"},"uris":["http://www.mendeley.com/documents/?uuid=b4db4c7b-e592-44da-8b40-2b011875f918"]}],"mendeley":{"formattedCitation":"(Choeroni, 2024)","manualFormatting":"Choeroni, 2024 ;","plainTextFormattedCitation":"(Choeroni, 2024)","previouslyFormattedCitation":"(Choeroni, 2024)"},"properties":{"noteIndex":0},"schema":"https://github.com/citation-style-language/schema/raw/master/csl-citation.json"}</w:instrText>
      </w:r>
      <w:r w:rsidRPr="00245F61">
        <w:rPr>
          <w:rFonts w:ascii="Calibri Light" w:hAnsi="Calibri Light" w:cs="Calibri Light"/>
          <w:color w:val="000000"/>
        </w:rPr>
        <w:fldChar w:fldCharType="separate"/>
      </w:r>
      <w:r w:rsidRPr="00245F61">
        <w:rPr>
          <w:rFonts w:ascii="Calibri Light" w:hAnsi="Calibri Light" w:cs="Calibri Light"/>
          <w:noProof/>
          <w:color w:val="000000"/>
        </w:rPr>
        <w:t>Choeroni, 2024 ;</w:t>
      </w:r>
      <w:r w:rsidRPr="00245F61">
        <w:rPr>
          <w:rFonts w:ascii="Calibri Light" w:hAnsi="Calibri Light" w:cs="Calibri Light"/>
          <w:color w:val="000000"/>
        </w:rPr>
        <w:fldChar w:fldCharType="end"/>
      </w:r>
      <w:r w:rsidRPr="00245F61">
        <w:rPr>
          <w:rFonts w:ascii="Calibri Light" w:hAnsi="Calibri Light" w:cs="Calibri Light"/>
          <w:color w:val="000000"/>
        </w:rPr>
        <w:t xml:space="preserve"> </w:t>
      </w:r>
      <w:r w:rsidRPr="00245F61">
        <w:rPr>
          <w:rFonts w:ascii="Calibri Light" w:hAnsi="Calibri Light" w:cs="Calibri Light"/>
          <w:color w:val="000000"/>
        </w:rPr>
        <w:fldChar w:fldCharType="begin" w:fldLock="1"/>
      </w:r>
      <w:r w:rsidRPr="00245F61">
        <w:rPr>
          <w:rFonts w:ascii="Calibri Light" w:hAnsi="Calibri Light" w:cs="Calibri Light"/>
          <w:color w:val="000000"/>
        </w:rPr>
        <w:instrText>ADDIN CSL_CITATION {"citationItems":[{"id":"ITEM-1","itemData":{"author":[{"dropping-particle":"","family":"Muhammad Aminullah","given":"Dkk","non-dropping-particle":"","parse-names":false,"suffix":""}],"container-title":"JICSA","id":"ITEM-1","issue":"01","issued":{"date-parts":[["2024"]]},"title":"Comparative Analysis Of The Traditional Islamic Education System And The Modern Islamic Education System In Indonesia","type":"article-journal","volume":"13"},"uris":["http://www.mendeley.com/documents/?uuid=db4aa577-8c7d-407d-afae-da7d4e521a67"]}],"mendeley":{"formattedCitation":"(Muhammad Aminullah, 2024b)","manualFormatting":"Aminullah, 2024 ;","plainTextFormattedCitation":"(Muhammad Aminullah, 2024b)","previouslyFormattedCitation":"(Muhammad Aminullah, 2024b)"},"properties":{"noteIndex":0},"schema":"https://github.com/citation-style-language/schema/raw/master/csl-citation.json"}</w:instrText>
      </w:r>
      <w:r w:rsidRPr="00245F61">
        <w:rPr>
          <w:rFonts w:ascii="Calibri Light" w:hAnsi="Calibri Light" w:cs="Calibri Light"/>
          <w:color w:val="000000"/>
        </w:rPr>
        <w:fldChar w:fldCharType="separate"/>
      </w:r>
      <w:r w:rsidRPr="00245F61">
        <w:rPr>
          <w:rFonts w:ascii="Calibri Light" w:hAnsi="Calibri Light" w:cs="Calibri Light"/>
          <w:noProof/>
          <w:color w:val="000000"/>
        </w:rPr>
        <w:t>Aminullah, 2024 ;</w:t>
      </w:r>
      <w:r w:rsidRPr="00245F61">
        <w:rPr>
          <w:rFonts w:ascii="Calibri Light" w:hAnsi="Calibri Light" w:cs="Calibri Light"/>
          <w:color w:val="000000"/>
        </w:rPr>
        <w:fldChar w:fldCharType="end"/>
      </w:r>
      <w:r w:rsidRPr="00245F61">
        <w:rPr>
          <w:rFonts w:ascii="Calibri Light" w:hAnsi="Calibri Light" w:cs="Calibri Light"/>
          <w:color w:val="000000"/>
        </w:rPr>
        <w:t xml:space="preserve"> </w:t>
      </w:r>
      <w:r w:rsidRPr="00245F61">
        <w:rPr>
          <w:rFonts w:ascii="Calibri Light" w:hAnsi="Calibri Light" w:cs="Calibri Light"/>
          <w:color w:val="000000"/>
        </w:rPr>
        <w:fldChar w:fldCharType="begin" w:fldLock="1"/>
      </w:r>
      <w:r w:rsidRPr="00245F61">
        <w:rPr>
          <w:rFonts w:ascii="Calibri Light" w:hAnsi="Calibri Light" w:cs="Calibri Light"/>
          <w:color w:val="000000"/>
        </w:rPr>
        <w:instrText>ADDIN CSL_CITATION {"citationItems":[{"id":"ITEM-1","itemData":{"author":[{"dropping-particle":"","family":"Faizin","given":"Mochamad Arif","non-dropping-particle":"","parse-names":false,"suffix":""}],"container-title":"Al-Ishlah: Jurnal Pendidikan","id":"ITEM-1","issue":"2","issued":{"date-parts":[["2024"]]},"title":"Islamic Boarding Education Management Reform: Transformation Strategies to Improve Competitiveness and Relevance","type":"article-journal","volume":"16"},"uris":["http://www.mendeley.com/documents/?uuid=b27b0908-ab17-427c-9837-420626a2441b"]}],"mendeley":{"formattedCitation":"(Faizin, 2024)","manualFormatting":"Faizin, 2024)","plainTextFormattedCitation":"(Faizin, 2024)","previouslyFormattedCitation":"(Faizin, 2024)"},"properties":{"noteIndex":0},"schema":"https://github.com/citation-style-language/schema/raw/master/csl-citation.json"}</w:instrText>
      </w:r>
      <w:r w:rsidRPr="00245F61">
        <w:rPr>
          <w:rFonts w:ascii="Calibri Light" w:hAnsi="Calibri Light" w:cs="Calibri Light"/>
          <w:color w:val="000000"/>
        </w:rPr>
        <w:fldChar w:fldCharType="separate"/>
      </w:r>
      <w:r w:rsidRPr="00245F61">
        <w:rPr>
          <w:rFonts w:ascii="Calibri Light" w:hAnsi="Calibri Light" w:cs="Calibri Light"/>
          <w:noProof/>
          <w:color w:val="000000"/>
        </w:rPr>
        <w:t>Faizin, 2024)</w:t>
      </w:r>
      <w:r w:rsidRPr="00245F61">
        <w:rPr>
          <w:rFonts w:ascii="Calibri Light" w:hAnsi="Calibri Light" w:cs="Calibri Light"/>
          <w:color w:val="000000"/>
        </w:rPr>
        <w:fldChar w:fldCharType="end"/>
      </w:r>
      <w:r w:rsidRPr="00245F61" w:rsidR="00AA76CF">
        <w:rPr>
          <w:rFonts w:ascii="Calibri Light" w:hAnsi="Calibri Light" w:cs="Calibri Light"/>
          <w:color w:val="000000"/>
        </w:rPr>
        <w:t xml:space="preserve"> .</w:t>
      </w:r>
    </w:p>
    <w:p w:rsidR="00A566BE" w:rsidRPr="00A566BE" w:rsidP="00A566BE">
      <w:pPr>
        <w:spacing w:line="360" w:lineRule="auto"/>
        <w:ind w:left="426"/>
        <w:jc w:val="both"/>
        <w:rPr>
          <w:rFonts w:ascii="Calibri Light" w:hAnsi="Calibri Light"/>
        </w:rPr>
      </w:pPr>
      <w:r w:rsidRPr="00245F61">
        <w:rPr>
          <w:rFonts w:ascii="Calibri Light" w:hAnsi="Calibri Light" w:cs="Calibri Light"/>
        </w:rPr>
        <w:t>The Modern Pesantren Al-Istiqamah Ngatabaru, as one of Indonesia's prominent Islamic educational institutions, presents an intriguing case study on how Islamic education policies are implemented within the context of modernity while maintaining the fundamental values of traditional Islamic boarding schools</w:t>
      </w:r>
      <w:r>
        <w:rPr>
          <w:rFonts w:ascii="Calibri Light" w:hAnsi="Calibri Light" w:cs="Calibri Light"/>
        </w:rPr>
        <w:t xml:space="preserve"> </w:t>
      </w:r>
      <w:r w:rsidRPr="00A566BE">
        <w:rPr>
          <w:rFonts w:ascii="Calibri Light" w:hAnsi="Calibri Light" w:cs="Calibri Light"/>
        </w:rPr>
        <w:fldChar w:fldCharType="begin" w:fldLock="1"/>
      </w:r>
      <w:r w:rsidRPr="00A566BE">
        <w:rPr>
          <w:rFonts w:ascii="Calibri Light" w:hAnsi="Calibri Light" w:cs="Calibri Light"/>
        </w:rPr>
        <w:instrText>ADDIN CSL_CITATION {"citationItems":[{"id":"ITEM-1","itemData":{"DOI":"10.15642/JIIS.2010.4.1.1-21","author":[{"dropping-particle":"","family":"Lukens-Bull","given":"Ronald","non-dropping-particle":"","parse-names":false,"suffix":""}],"container-title":"Journal of Indonesian Islam","id":"ITEM-1","issue":"01","issued":{"date-parts":[["2010"]]},"title":"MADRASA BY ANY OTHER NAME: Pondok, Pesantren, and Islamic Schools in Indonesia and Larger Southeast Asian Region","type":"article-journal","volume":"04"},"uris":["http://www.mendeley.com/documents/?uuid=f84174d8-21e3-4bd3-8eb1-894e17754cc3"]}],"mendeley":{"formattedCitation":"(Lukens-Bull, 2010)","plainTextFormattedCitation":"(Lukens-Bull, 2010)","previouslyFormattedCitation":"(Lukens-Bull, 2010)"},"properties":{"noteIndex":0},"schema":"https://github.com/citation-style-language/schema/raw/master/csl-citation.json"}</w:instrText>
      </w:r>
      <w:r w:rsidRPr="00A566BE">
        <w:rPr>
          <w:rFonts w:ascii="Calibri Light" w:hAnsi="Calibri Light" w:cs="Calibri Light"/>
        </w:rPr>
        <w:fldChar w:fldCharType="separate"/>
      </w:r>
      <w:r w:rsidRPr="00A566BE">
        <w:rPr>
          <w:rFonts w:ascii="Calibri Light" w:hAnsi="Calibri Light" w:cs="Calibri Light"/>
          <w:noProof/>
        </w:rPr>
        <w:t>(Lukens-Bull, 2010)</w:t>
      </w:r>
      <w:r w:rsidRPr="00A566BE">
        <w:rPr>
          <w:rFonts w:ascii="Calibri Light" w:hAnsi="Calibri Light" w:cs="Calibri Light"/>
        </w:rPr>
        <w:fldChar w:fldCharType="end"/>
      </w:r>
      <w:r w:rsidRPr="00A566BE">
        <w:rPr>
          <w:rFonts w:ascii="Calibri Light" w:hAnsi="Calibri Light" w:cs="Calibri Light"/>
        </w:rPr>
        <w:t xml:space="preserve">, </w:t>
      </w:r>
      <w:r w:rsidRPr="00A566BE">
        <w:rPr>
          <w:rFonts w:ascii="Calibri Light" w:hAnsi="Calibri Light" w:cs="Calibri Light"/>
        </w:rPr>
        <w:fldChar w:fldCharType="begin" w:fldLock="1"/>
      </w:r>
      <w:r w:rsidRPr="00A566BE">
        <w:rPr>
          <w:rFonts w:ascii="Calibri Light" w:hAnsi="Calibri Light" w:cs="Calibri Light"/>
        </w:rPr>
        <w:instrText>ADDIN CSL_CITATION {"citationItems":[{"id":"ITEM-1","itemData":{"DOI":"https://doi.org/10.1515/9781400837458.172","author":[{"dropping-particle":"al","family":"Azra","given":"et","non-dropping-particle":"","parse-names":false,"suffix":""}],"id":"ITEM-1","issued":{"date-parts":[["2007"]]},"number-of-pages":"172-198","publisher":"Princeton: Princeton University Press","title":"Chapter 8. Pesantren and Madrasa: Muslim Schools and National Ideals in Indonesia","type":"book"},"uris":["http://www.mendeley.com/documents/?uuid=fc0d5acd-683b-42c2-8839-76033e2d485c"]}],"mendeley":{"formattedCitation":"(Azra, 2007)","plainTextFormattedCitation":"(Azra, 2007)","previouslyFormattedCitation":"(Azra, 2007)"},"properties":{"noteIndex":0},"schema":"https://github.com/citation-style-language/schema/raw/master/csl-citation.json"}</w:instrText>
      </w:r>
      <w:r w:rsidRPr="00A566BE">
        <w:rPr>
          <w:rFonts w:ascii="Calibri Light" w:hAnsi="Calibri Light" w:cs="Calibri Light"/>
        </w:rPr>
        <w:fldChar w:fldCharType="separate"/>
      </w:r>
      <w:r w:rsidRPr="00A566BE">
        <w:rPr>
          <w:rFonts w:ascii="Calibri Light" w:hAnsi="Calibri Light" w:cs="Calibri Light"/>
          <w:noProof/>
        </w:rPr>
        <w:t>(Azra, 2007)</w:t>
      </w:r>
      <w:r w:rsidRPr="00A566BE">
        <w:rPr>
          <w:rFonts w:ascii="Calibri Light" w:hAnsi="Calibri Light" w:cs="Calibri Light"/>
        </w:rPr>
        <w:fldChar w:fldCharType="end"/>
      </w:r>
      <w:r w:rsidRPr="00A566BE">
        <w:rPr>
          <w:rFonts w:ascii="Calibri Light" w:hAnsi="Calibri Light" w:cs="Calibri Light"/>
        </w:rPr>
        <w:t xml:space="preserve">, </w:t>
      </w:r>
      <w:r w:rsidRPr="00A566BE">
        <w:rPr>
          <w:rFonts w:ascii="Calibri Light" w:hAnsi="Calibri Light" w:cs="Calibri Light"/>
        </w:rPr>
        <w:fldChar w:fldCharType="begin" w:fldLock="1"/>
      </w:r>
      <w:r w:rsidRPr="00A566BE">
        <w:rPr>
          <w:rFonts w:ascii="Calibri Light" w:hAnsi="Calibri Light" w:cs="Calibri Light"/>
        </w:rPr>
        <w:instrText>ADDIN CSL_CITATION {"citationItems":[{"id":"ITEM-1","itemData":{"DOI":"https://doi.org/10.1080/13603110500430765","author":[{"dropping-particle":"","family":"Zuhdi","given":"M","non-dropping-particle":"","parse-names":false,"suffix":""}],"container-title":"International Journal of Inclusive Education","id":"ITEM-1","issued":{"date-parts":[["2006"]]},"page":"415–427","title":"Modernization of Indonesian Islamic schools’ curricula, 1945–2003","type":"article-journal","volume":"10"},"uris":["http://www.mendeley.com/documents/?uuid=3a00c68c-cfc3-4e49-86fc-0370cf4ee10d"]}],"mendeley":{"formattedCitation":"(Zuhdi, 2006)","plainTextFormattedCitation":"(Zuhdi, 2006)","previouslyFormattedCitation":"(Zuhdi, 2006)"},"properties":{"noteIndex":0},"schema":"https://github.com/citation-style-language/schema/raw/master/csl-citation.json"}</w:instrText>
      </w:r>
      <w:r w:rsidRPr="00A566BE">
        <w:rPr>
          <w:rFonts w:ascii="Calibri Light" w:hAnsi="Calibri Light" w:cs="Calibri Light"/>
        </w:rPr>
        <w:fldChar w:fldCharType="separate"/>
      </w:r>
      <w:r w:rsidRPr="00A566BE">
        <w:rPr>
          <w:rFonts w:ascii="Calibri Light" w:hAnsi="Calibri Light" w:cs="Calibri Light"/>
          <w:noProof/>
        </w:rPr>
        <w:t>(Zuhdi, 2006)</w:t>
      </w:r>
      <w:r w:rsidRPr="00A566BE">
        <w:rPr>
          <w:rFonts w:ascii="Calibri Light" w:hAnsi="Calibri Light" w:cs="Calibri Light"/>
        </w:rPr>
        <w:fldChar w:fldCharType="end"/>
      </w:r>
      <w:r w:rsidRPr="00A566BE">
        <w:rPr>
          <w:rFonts w:ascii="Calibri Light" w:hAnsi="Calibri Light" w:cs="Calibri Light"/>
        </w:rPr>
        <w:t xml:space="preserve">, </w:t>
      </w:r>
      <w:r w:rsidRPr="00A566BE">
        <w:rPr>
          <w:rFonts w:ascii="Calibri Light" w:hAnsi="Calibri Light" w:cs="Calibri Light"/>
        </w:rPr>
        <w:fldChar w:fldCharType="begin" w:fldLock="1"/>
      </w:r>
      <w:r w:rsidRPr="00A566BE">
        <w:rPr>
          <w:rFonts w:ascii="Calibri Light" w:hAnsi="Calibri Light" w:cs="Calibri Light"/>
        </w:rPr>
        <w:instrText>ADDIN CSL_CITATION {"citationItems":[{"id":"ITEM-1","itemData":{"DOI":"https://doi.org/10.1080/03057925.2012.672255","author":[{"dropping-particle":"","family":"Raihani","given":"","non-dropping-particle":"","parse-names":false,"suffix":""}],"container-title":"Compare: A Journal of Comparative and International Education","id":"ITEM-1","issue":"4","issued":{"date-parts":[["2012"]]},"page":"585–605","title":"Report on multicultural education in pesantren","type":"article-journal","volume":"42"},"uris":["http://www.mendeley.com/documents/?uuid=6623d275-22fd-4232-a8e8-bdfe6d7c797d"]}],"mendeley":{"formattedCitation":"(Raihani, 2012)","plainTextFormattedCitation":"(Raihani, 2012)","previouslyFormattedCitation":"(Raihani, 2012)"},"properties":{"noteIndex":0},"schema":"https://github.com/citation-style-language/schema/raw/master/csl-citation.json"}</w:instrText>
      </w:r>
      <w:r w:rsidRPr="00A566BE">
        <w:rPr>
          <w:rFonts w:ascii="Calibri Light" w:hAnsi="Calibri Light" w:cs="Calibri Light"/>
        </w:rPr>
        <w:fldChar w:fldCharType="separate"/>
      </w:r>
      <w:r w:rsidRPr="00A566BE">
        <w:rPr>
          <w:rFonts w:ascii="Calibri Light" w:hAnsi="Calibri Light" w:cs="Calibri Light"/>
          <w:noProof/>
        </w:rPr>
        <w:t>(Raihani, 2012)</w:t>
      </w:r>
      <w:r w:rsidRPr="00A566BE">
        <w:rPr>
          <w:rFonts w:ascii="Calibri Light" w:hAnsi="Calibri Light" w:cs="Calibri Light"/>
        </w:rPr>
        <w:fldChar w:fldCharType="end"/>
      </w:r>
      <w:r w:rsidRPr="00A566BE">
        <w:rPr>
          <w:rFonts w:ascii="Calibri Light" w:hAnsi="Calibri Light" w:cs="Calibri Light"/>
        </w:rPr>
        <w:t xml:space="preserve">, </w:t>
      </w:r>
      <w:r w:rsidRPr="00A566BE">
        <w:rPr>
          <w:rFonts w:ascii="Calibri Light" w:hAnsi="Calibri Light" w:cs="Calibri Light"/>
        </w:rPr>
        <w:fldChar w:fldCharType="begin" w:fldLock="1"/>
      </w:r>
      <w:r w:rsidRPr="00A566BE">
        <w:rPr>
          <w:rFonts w:ascii="Calibri Light" w:hAnsi="Calibri Light" w:cs="Calibri Light"/>
        </w:rPr>
        <w:instrText>ADDIN CSL_CITATION {"citationItems":[{"id":"ITEM-1","itemData":{"DOI":"10.21043/qijis.v8i1.5629","author":[{"dropping-particle":"","family":"Isbah","given":"M. Falikul","non-dropping-particle":"","parse-names":false,"suffix":""}],"container-title":"Qudus International Journal of Islamic Studies","id":"ITEM-1","issue":"1","issued":{"date-parts":[["2020"]]},"title":"PESANTREN IN THE CHANGING INDONESIAN CONTEXT: HISTORY AND CURRENT DEVELOPMENTS","type":"article-journal","volume":"8"},"uris":["http://www.mendeley.com/documents/?uuid=b6d3fbbc-2317-4683-a9da-85a4cd98d80f"]}],"mendeley":{"formattedCitation":"(Isbah, 2020)","plainTextFormattedCitation":"(Isbah, 2020)","previouslyFormattedCitation":"(Isbah, 2020)"},"properties":{"noteIndex":0},"schema":"https://github.com/citation-style-language/schema/raw/master/csl-citation.json"}</w:instrText>
      </w:r>
      <w:r w:rsidRPr="00A566BE">
        <w:rPr>
          <w:rFonts w:ascii="Calibri Light" w:hAnsi="Calibri Light" w:cs="Calibri Light"/>
        </w:rPr>
        <w:fldChar w:fldCharType="separate"/>
      </w:r>
      <w:r w:rsidRPr="00A566BE">
        <w:rPr>
          <w:rFonts w:ascii="Calibri Light" w:hAnsi="Calibri Light" w:cs="Calibri Light"/>
          <w:noProof/>
        </w:rPr>
        <w:t>(Isbah, 2020)</w:t>
      </w:r>
      <w:r w:rsidRPr="00A566BE">
        <w:rPr>
          <w:rFonts w:ascii="Calibri Light" w:hAnsi="Calibri Light" w:cs="Calibri Light"/>
        </w:rPr>
        <w:fldChar w:fldCharType="end"/>
      </w:r>
      <w:r w:rsidRPr="00A566BE">
        <w:rPr>
          <w:rFonts w:ascii="Calibri Light" w:hAnsi="Calibri Light" w:cs="Calibri Light"/>
        </w:rPr>
        <w:t xml:space="preserve">, </w:t>
      </w:r>
      <w:r w:rsidRPr="00A566BE">
        <w:rPr>
          <w:rFonts w:ascii="Calibri Light" w:hAnsi="Calibri Light" w:cs="Calibri Light"/>
        </w:rPr>
        <w:fldChar w:fldCharType="begin" w:fldLock="1"/>
      </w:r>
      <w:r w:rsidRPr="00A566BE">
        <w:rPr>
          <w:rFonts w:ascii="Calibri Light" w:hAnsi="Calibri Light" w:cs="Calibri Light"/>
        </w:rPr>
        <w:instrText>ADDIN CSL_CITATION {"citationItems":[{"id":"ITEM-1","itemData":{"DOI":"https://doi.org/10.1080/01425690802700321","author":[{"dropping-particle":"","family":"Nilan","given":"P","non-dropping-particle":"","parse-names":false,"suffix":""}],"container-title":"British Journal of Sociology of Education,","id":"ITEM-1","issue":"2","issued":{"date-parts":[["2009"]]},"page":"19–232","title":"The ‘spirit of education’ in Indonesian Pesantren","type":"article-journal","volume":"30"},"uris":["http://www.mendeley.com/documents/?uuid=b2b2a920-a509-4ed8-bec1-89d5f5fa1236"]}],"mendeley":{"formattedCitation":"(Nilan, 2009)","plainTextFormattedCitation":"(Nilan, 2009)","previouslyFormattedCitation":"(Nilan, 2009)"},"properties":{"noteIndex":0},"schema":"https://github.com/citation-style-language/schema/raw/master/csl-citation.json"}</w:instrText>
      </w:r>
      <w:r w:rsidRPr="00A566BE">
        <w:rPr>
          <w:rFonts w:ascii="Calibri Light" w:hAnsi="Calibri Light" w:cs="Calibri Light"/>
        </w:rPr>
        <w:fldChar w:fldCharType="separate"/>
      </w:r>
      <w:r w:rsidRPr="00A566BE">
        <w:rPr>
          <w:rFonts w:ascii="Calibri Light" w:hAnsi="Calibri Light" w:cs="Calibri Light"/>
          <w:noProof/>
        </w:rPr>
        <w:t>(Nilan, 2009)</w:t>
      </w:r>
      <w:r w:rsidRPr="00A566BE">
        <w:rPr>
          <w:rFonts w:ascii="Calibri Light" w:hAnsi="Calibri Light" w:cs="Calibri Light"/>
        </w:rPr>
        <w:fldChar w:fldCharType="end"/>
      </w:r>
      <w:r w:rsidRPr="00A566BE">
        <w:rPr>
          <w:rFonts w:ascii="Calibri Light" w:hAnsi="Calibri Light" w:cs="Calibri Light"/>
        </w:rPr>
        <w:t xml:space="preserve">, </w:t>
      </w:r>
      <w:r w:rsidRPr="00A566BE">
        <w:rPr>
          <w:rFonts w:ascii="Calibri Light" w:hAnsi="Calibri Light" w:cs="Calibri Light"/>
        </w:rPr>
        <w:fldChar w:fldCharType="begin" w:fldLock="1"/>
      </w:r>
      <w:r w:rsidRPr="00A566BE">
        <w:rPr>
          <w:rFonts w:ascii="Calibri Light" w:hAnsi="Calibri Light" w:cs="Calibri Light"/>
        </w:rPr>
        <w:instrText>ADDIN CSL_CITATION {"citationItems":[{"id":"ITEM-1","itemData":{"DOI":"https://doi.org/10.5617/jais.4638","author":[{"dropping-particle":"","family":"Tan","given":"C.","non-dropping-particle":"","parse-names":false,"suffix":""}],"container-title":"Journal of Arabic and Islamic Studies","id":"ITEM-1","issued":{"date-parts":[["2014"]]},"page":"47-62","title":"Educative Tradition and Islamic Schools in Indonesia","type":"article-journal","volume":"14"},"uris":["http://www.mendeley.com/documents/?uuid=c1d6e560-d00e-41fc-a87d-d3ec101dcc09"]}],"mendeley":{"formattedCitation":"(Tan, 2014)","plainTextFormattedCitation":"(Tan, 2014)","previouslyFormattedCitation":"(Tan, 2014)"},"properties":{"noteIndex":0},"schema":"https://github.com/citation-style-language/schema/raw/master/csl-citation.json"}</w:instrText>
      </w:r>
      <w:r w:rsidRPr="00A566BE">
        <w:rPr>
          <w:rFonts w:ascii="Calibri Light" w:hAnsi="Calibri Light" w:cs="Calibri Light"/>
        </w:rPr>
        <w:fldChar w:fldCharType="separate"/>
      </w:r>
      <w:r w:rsidRPr="00A566BE">
        <w:rPr>
          <w:rFonts w:ascii="Calibri Light" w:hAnsi="Calibri Light" w:cs="Calibri Light"/>
          <w:noProof/>
        </w:rPr>
        <w:t>(Tan, 2014)</w:t>
      </w:r>
      <w:r w:rsidRPr="00A566BE">
        <w:rPr>
          <w:rFonts w:ascii="Calibri Light" w:hAnsi="Calibri Light" w:cs="Calibri Light"/>
        </w:rPr>
        <w:fldChar w:fldCharType="end"/>
      </w:r>
      <w:r w:rsidRPr="00A566BE">
        <w:rPr>
          <w:rFonts w:ascii="Calibri Light" w:hAnsi="Calibri Light" w:cs="Calibri Light"/>
        </w:rPr>
        <w:t xml:space="preserve">, </w:t>
      </w:r>
      <w:r w:rsidRPr="00A566BE">
        <w:rPr>
          <w:rFonts w:ascii="Calibri Light" w:hAnsi="Calibri Light" w:cs="Calibri Light"/>
        </w:rPr>
        <w:fldChar w:fldCharType="begin" w:fldLock="1"/>
      </w:r>
      <w:r w:rsidRPr="00A566BE">
        <w:rPr>
          <w:rFonts w:ascii="Calibri Light" w:hAnsi="Calibri Light" w:cs="Calibri Light"/>
        </w:rPr>
        <w:instrText>ADDIN CSL_CITATION {"citationItems":[{"id":"ITEM-1","itemData":{"DOI":"https://doi.org/10.1111/j.1478-1913.2009.01302.x","author":[{"dropping-particle":"","family":"Sirry","given":"M","non-dropping-particle":"","parse-names":false,"suffix":""}],"container-title":"The Muslim World","id":"ITEM-1","issue":"1","issued":{"date-parts":[["2010"]]},"page":"60-77","title":"The Public Expression of Traditional Islam: The Pesantren and Civil Society in Post-Suharto Indonesia","type":"article-journal","volume":"100"},"uris":["http://www.mendeley.com/documents/?uuid=99a119b4-5ee2-4f52-89bd-6dbce8edb119"]}],"mendeley":{"formattedCitation":"(Sirry, 2010)","plainTextFormattedCitation":"(Sirry, 2010)","previouslyFormattedCitation":"(Sirry, 2010)"},"properties":{"noteIndex":0},"schema":"https://github.com/citation-style-language/schema/raw/master/csl-citation.json"}</w:instrText>
      </w:r>
      <w:r w:rsidRPr="00A566BE">
        <w:rPr>
          <w:rFonts w:ascii="Calibri Light" w:hAnsi="Calibri Light" w:cs="Calibri Light"/>
        </w:rPr>
        <w:fldChar w:fldCharType="separate"/>
      </w:r>
      <w:r w:rsidRPr="00A566BE">
        <w:rPr>
          <w:rFonts w:ascii="Calibri Light" w:hAnsi="Calibri Light" w:cs="Calibri Light"/>
          <w:noProof/>
        </w:rPr>
        <w:t>(Sirry, 2010)</w:t>
      </w:r>
      <w:r w:rsidRPr="00A566BE">
        <w:rPr>
          <w:rFonts w:ascii="Calibri Light" w:hAnsi="Calibri Light" w:cs="Calibri Light"/>
        </w:rPr>
        <w:fldChar w:fldCharType="end"/>
      </w:r>
      <w:r w:rsidRPr="00A566BE">
        <w:rPr>
          <w:rFonts w:ascii="Calibri Light" w:hAnsi="Calibri Light" w:cs="Calibri Light"/>
        </w:rPr>
        <w:t xml:space="preserve">, </w:t>
      </w:r>
      <w:r w:rsidRPr="00A566BE">
        <w:rPr>
          <w:rFonts w:ascii="Calibri Light" w:hAnsi="Calibri Light" w:cs="Calibri Light"/>
        </w:rPr>
        <w:fldChar w:fldCharType="begin" w:fldLock="1"/>
      </w:r>
      <w:r w:rsidRPr="00A566BE">
        <w:rPr>
          <w:rFonts w:ascii="Calibri Light" w:hAnsi="Calibri Light" w:cs="Calibri Light"/>
        </w:rPr>
        <w:instrText>ADDIN CSL_CITATION {"citationItems":[{"id":"ITEM-1","itemData":{"DOI":"https://doi.org/10.15408/ajis.v6i1.4866","author":[{"dropping-particle":"","family":"Burhanudin, J., &amp; Afrianty","given":"D","non-dropping-particle":"","parse-names":false,"suffix":""}],"id":"ITEM-1","issued":{"date-parts":[["2006"]]},"publisher":"Raja Grafindo Persada","publisher-place":"Jakarta","title":"Mencetak Muslim Modern: Peta Pendidikan Islam Indonesia","type":"book"},"uris":["http://www.mendeley.com/documents/?uuid=59481918-4a53-4cfc-872f-d02b877f26a2"]}],"mendeley":{"formattedCitation":"(Burhanudin, J., &amp; Afrianty, 2006)","manualFormatting":"(Afrianty, 2006)","plainTextFormattedCitation":"(Burhanudin, J., &amp; Afrianty, 2006)","previouslyFormattedCitation":"(Burhanudin, J., &amp; Afrianty, 2006)"},"properties":{"noteIndex":0},"schema":"https://github.com/citation-style-language/schema/raw/master/csl-citation.json"}</w:instrText>
      </w:r>
      <w:r w:rsidRPr="00A566BE">
        <w:rPr>
          <w:rFonts w:ascii="Calibri Light" w:hAnsi="Calibri Light" w:cs="Calibri Light"/>
        </w:rPr>
        <w:fldChar w:fldCharType="separate"/>
      </w:r>
      <w:r w:rsidRPr="00A566BE">
        <w:rPr>
          <w:rFonts w:ascii="Calibri Light" w:hAnsi="Calibri Light" w:cs="Calibri Light"/>
          <w:noProof/>
        </w:rPr>
        <w:t>(Afrianty, 2006)</w:t>
      </w:r>
      <w:r w:rsidRPr="00A566BE">
        <w:rPr>
          <w:rFonts w:ascii="Calibri Light" w:hAnsi="Calibri Light" w:cs="Calibri Light"/>
        </w:rPr>
        <w:fldChar w:fldCharType="end"/>
      </w:r>
      <w:r w:rsidRPr="00A566BE">
        <w:rPr>
          <w:rFonts w:ascii="Calibri Light" w:hAnsi="Calibri Light" w:cs="Calibri Light"/>
        </w:rPr>
        <w:t xml:space="preserve">, </w:t>
      </w:r>
      <w:r w:rsidRPr="00A566BE">
        <w:rPr>
          <w:rFonts w:ascii="Calibri Light" w:hAnsi="Calibri Light" w:cs="Calibri Light"/>
        </w:rPr>
        <w:fldChar w:fldCharType="begin" w:fldLock="1"/>
      </w:r>
      <w:r w:rsidRPr="00A566BE">
        <w:rPr>
          <w:rFonts w:ascii="Calibri Light" w:hAnsi="Calibri Light" w:cs="Calibri Light"/>
        </w:rPr>
        <w:instrText>ADDIN CSL_CITATION {"citationItems":[{"id":"ITEM-1","itemData":{"author":[{"dropping-particle":"","family":"Dhofier","given":"Z.","non-dropping-particle":"","parse-names":false,"suffix":""}],"id":"ITEM-1","issued":{"date-parts":[["2011"]]},"publisher":"Arizona State University Program for Southeast Asian Studies Monograph Series","publisher-place":"Jakarta","title":"The Pesantren Tradition: The Role of the Kyai in the Maintenance of Traditional Islam in Java","type":"book"},"uris":["http://www.mendeley.com/documents/?uuid=6692a8ea-fb87-4270-b20a-b25e850fb7b9"]}],"mendeley":{"formattedCitation":"(Dhofier, 2011)","plainTextFormattedCitation":"(Dhofier, 2011)","previouslyFormattedCitation":"(Dhofier, 2011)"},"properties":{"noteIndex":0},"schema":"https://github.com/citation-style-language/schema/raw/master/csl-citation.json"}</w:instrText>
      </w:r>
      <w:r w:rsidRPr="00A566BE">
        <w:rPr>
          <w:rFonts w:ascii="Calibri Light" w:hAnsi="Calibri Light" w:cs="Calibri Light"/>
        </w:rPr>
        <w:fldChar w:fldCharType="separate"/>
      </w:r>
      <w:r w:rsidRPr="00A566BE">
        <w:rPr>
          <w:rFonts w:ascii="Calibri Light" w:hAnsi="Calibri Light" w:cs="Calibri Light"/>
          <w:noProof/>
        </w:rPr>
        <w:t>(Dhofier, 2011)</w:t>
      </w:r>
      <w:r w:rsidRPr="00A566BE">
        <w:rPr>
          <w:rFonts w:ascii="Calibri Light" w:hAnsi="Calibri Light" w:cs="Calibri Light"/>
        </w:rPr>
        <w:fldChar w:fldCharType="end"/>
      </w:r>
      <w:r w:rsidRPr="00A566BE">
        <w:rPr>
          <w:rFonts w:ascii="Calibri Light" w:hAnsi="Calibri Light" w:cs="Calibri Light"/>
        </w:rPr>
        <w:t xml:space="preserve">, </w:t>
      </w:r>
      <w:r w:rsidR="00241832">
        <w:rPr>
          <w:rFonts w:ascii="Calibri Light" w:hAnsi="Calibri Light" w:cs="Calibri Light"/>
        </w:rPr>
        <w:fldChar w:fldCharType="begin" w:fldLock="1"/>
      </w:r>
      <w:r w:rsidR="00241832">
        <w:rPr>
          <w:rFonts w:ascii="Calibri Light" w:hAnsi="Calibri Light" w:cs="Calibri Light"/>
        </w:rPr>
        <w:instrText>ADDIN CSL_CITATION {"citationItems":[{"id":"ITEM-1","itemData":{"author":[{"dropping-particle":"al","family":"Rosnani Hashim","given":"et","non-dropping-particle":"","parse-names":false,"suffix":""}],"container-title":"World Journal of Islamic History and Civilization","id":"ITEM-1","issue":"2","issued":{"date-parts":[["2011"]]},"page":"94-107","title":"Traditional Islamic Education in Asia and Africa: A Comparative Study of Malaysia’s Pondok, Indonesia’s Pesantren and Nigeria’s Traditional Madrasah","type":"article-journal","volume":"1"},"uris":["http://www.mendeley.com/documents/?uuid=85ae721c-e149-439e-9089-c4076155f419"]}],"mendeley":{"formattedCitation":"(Rosnani Hashim, 2011)","manualFormatting":"(Hashim, 2011)","plainTextFormattedCitation":"(Rosnani Hashim, 2011)","previouslyFormattedCitation":"(Rosnani Hashim, 2011)"},"properties":{"noteIndex":0},"schema":"https://github.com/citation-style-language/schema/raw/master/csl-citation.json"}</w:instrText>
      </w:r>
      <w:r w:rsidR="00241832">
        <w:rPr>
          <w:rFonts w:ascii="Calibri Light" w:hAnsi="Calibri Light" w:cs="Calibri Light"/>
        </w:rPr>
        <w:fldChar w:fldCharType="separate"/>
      </w:r>
      <w:r w:rsidRPr="00A566BE">
        <w:rPr>
          <w:rFonts w:ascii="Calibri Light" w:hAnsi="Calibri Light" w:cs="Calibri Light"/>
          <w:noProof/>
        </w:rPr>
        <w:t>(Hashim, 2011)</w:t>
      </w:r>
      <w:r w:rsidR="00241832">
        <w:rPr>
          <w:rFonts w:ascii="Calibri Light" w:hAnsi="Calibri Light" w:cs="Calibri Light"/>
        </w:rPr>
        <w:fldChar w:fldCharType="end"/>
      </w:r>
      <w:r w:rsidRPr="00A566BE">
        <w:rPr>
          <w:rFonts w:ascii="Calibri Light" w:hAnsi="Calibri Light" w:cs="Calibri Light"/>
        </w:rPr>
        <w:t>.</w:t>
      </w:r>
    </w:p>
    <w:p w:rsidR="00A41BC3" w:rsidRPr="00245F61" w:rsidP="00950755">
      <w:pPr>
        <w:spacing w:line="360" w:lineRule="auto"/>
        <w:ind w:left="426"/>
        <w:jc w:val="both"/>
        <w:rPr>
          <w:rFonts w:ascii="Calibri Light" w:hAnsi="Calibri Light" w:cs="Calibri Light"/>
        </w:rPr>
      </w:pPr>
      <w:r w:rsidRPr="00245F61">
        <w:rPr>
          <w:rFonts w:ascii="Calibri Light" w:hAnsi="Calibri Light" w:cs="Calibri Light"/>
        </w:rPr>
        <w:t xml:space="preserve">The legal framework governing the implementation of Islamic education in modern pesantren encompasses various regulatory aspects, ranging from the National Education System Law No. 20 of 2003 to its various derivative regulations that specifically govern educational administration in Islamic boarding schools. However, the implementation of these policies faces multiple challenges, particularly in the context of harmonizing modernization demands with the preservation of traditional pesantren values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{"citationItems":[{"id":"ITEM-1","itemData":{"author":[{"dropping-particle":"","family":"Supriadi","given":"Agus","non-dropping-particle":"","parse-names":false,"suffix":""}],"container-title":"Review of Islamic Studies","id":"ITEM-1","issue":"2","issued":{"date-parts":[["2022"]]},"title":"The Implementation of Islamic Boarding School in Guiding to Recite and Write the Al-Quran","type":"article-journal","volume":"1"},"uris":["http://www.mendeley.com/documents/?uuid=62565107-876b-4531-b61d-fe155b4a34ce"]}],"mendeley":{"formattedCitation":"(Supriadi, 2022)","manualFormatting":"(Supriadi, 2022 ;","plainTextFormattedCitation":"(Supriadi, 2022)","previouslyFormattedCitation":"(Supriadi, 2022)"},"properties":{"noteIndex":0},"schema":"https://github.com/citation-style-language/schema/raw/master/csl-citation.json"}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(Supriadi, 2022 ;</w:t>
      </w:r>
      <w:r w:rsidRPr="00245F61">
        <w:rPr>
          <w:rFonts w:ascii="Calibri Light" w:hAnsi="Calibri Light" w:cs="Calibri Light"/>
        </w:rPr>
        <w:fldChar w:fldCharType="end"/>
      </w:r>
      <w:r w:rsidRPr="00245F61">
        <w:rPr>
          <w:rFonts w:ascii="Calibri Light" w:hAnsi="Calibri Light" w:cs="Calibri Light"/>
        </w:rPr>
        <w:t xml:space="preserve">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{"citationItems":[{"id":"ITEM-1","itemData":{"author":[{"dropping-particle":"","family":"John Eka Powa","given":"Dkk","non-dropping-particle":"","parse-names":false,"suffix":""}],"container-title":"Journal of Curriculum and Pedagogic Studies (JCPS)","id":"ITEM-1","issue":"1","issued":{"date-parts":[["2023"]]},"title":"Analysis Of Islamic Education Policy in The National Education System Law No. 20 Year 2003","type":"article-journal","volume":"2"},"uris":["http://www.mendeley.com/documents/?uuid=c7f65a78-a7f9-49c9-8c36-53f71b8b7f2e"]}],"mendeley":{"formattedCitation":"(John Eka Powa, 2023)","manualFormatting":"Powa, 2023 ;","plainTextFormattedCitation":"(John Eka Powa, 2023)","previouslyFormattedCitation":"(John Eka Powa, 2023)"},"properties":{"noteIndex":0},"schema":"https://github.com/citation-style-language/schema/raw/master/csl-citation.json"}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Powa, 2023 ;</w:t>
      </w:r>
      <w:r w:rsidRPr="00245F61">
        <w:rPr>
          <w:rFonts w:ascii="Calibri Light" w:hAnsi="Calibri Light" w:cs="Calibri Light"/>
        </w:rPr>
        <w:fldChar w:fldCharType="end"/>
      </w:r>
      <w:r w:rsidRPr="00245F61">
        <w:rPr>
          <w:rFonts w:ascii="Calibri Light" w:hAnsi="Calibri Light" w:cs="Calibri Light"/>
        </w:rPr>
        <w:t xml:space="preserve">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{"citationItems":[{"id":"ITEM-1","itemData":{"author":[{"dropping-particle":"","family":"Febriani","given":"L. dkk","non-dropping-particle":"","parse-names":false,"suffix":""}],"container-title":"Ahlussunnah: Journal of Islamic Education","id":"ITEM-1","issue":"3","issued":{"date-parts":[["2023"]]},"page":"96-105","title":"Implementation of Islamic Religious Education in Boarding-Based Public Schools","type":"article-journal","volume":"2"},"uris":["http://www.mendeley.com/documents/?uuid=6978c423-1ce7-4a52-94f6-228de184c929"]}],"mendeley":{"formattedCitation":"(Febriani, 2023)","manualFormatting":"Febriani, 2023 ;","plainTextFormattedCitation":"(Febriani, 2023)","previouslyFormattedCitation":"(Febriani, 2023)"},"properties":{"noteIndex":0},"schema":"https://github.com/citation-style-language/schema/raw/master/csl-citation.json"}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Febriani, 2023 ;</w:t>
      </w:r>
      <w:r w:rsidRPr="00245F61">
        <w:rPr>
          <w:rFonts w:ascii="Calibri Light" w:hAnsi="Calibri Light" w:cs="Calibri Light"/>
        </w:rPr>
        <w:fldChar w:fldCharType="end"/>
      </w:r>
      <w:r w:rsidRPr="00245F61">
        <w:rPr>
          <w:rFonts w:ascii="Calibri Light" w:hAnsi="Calibri Light" w:cs="Calibri Light"/>
        </w:rPr>
        <w:t xml:space="preserve"> </w:t>
      </w:r>
      <w:r w:rsidRPr="00245F61" w:rsidR="00950755">
        <w:rPr>
          <w:rFonts w:ascii="Calibri Light" w:hAnsi="Calibri Light" w:cs="Calibri Light"/>
        </w:rPr>
        <w:fldChar w:fldCharType="begin" w:fldLock="1"/>
      </w:r>
      <w:r w:rsidRPr="00245F61" w:rsidR="00950755">
        <w:rPr>
          <w:rFonts w:ascii="Calibri Light" w:hAnsi="Calibri Light" w:cs="Calibri Light"/>
        </w:rPr>
        <w:instrText>ADDIN CSL_CITATION {"citationItems":[{"id":"ITEM-1","itemData":{"author":[{"dropping-particle":"","family":"Jufri Naldo","given":"Dkk","non-dropping-particle":"","parse-names":false,"suffix":""}],"container-title":"Al-Tahrir","id":"ITEM-1","issue":"2","issued":{"date-parts":[["2020"]]},"title":"Education Politics In Islamic Boarding School And Madrasa: The Old Order, The New Order, and The Reform Era","type":"article-journal","volume":"20"},"uris":["http://www.mendeley.com/documents/?uuid=f078df5a-cbb4-4144-85b5-88b9db92c918"]}],"mendeley":{"formattedCitation":"(Jufri Naldo, 2020)","manualFormatting":"Jufri Naldo, 2020 ","plainTextFormattedCitation":"(Jufri Naldo, 2020)","previouslyFormattedCitation":"(Jufri Naldo, 2020)"},"properties":{"noteIndex":0},"schema":"https://github.com/citation-style-language/schema/raw/master/csl-citation.json"}</w:instrText>
      </w:r>
      <w:r w:rsidRPr="00245F61" w:rsidR="00950755">
        <w:rPr>
          <w:rFonts w:ascii="Calibri Light" w:hAnsi="Calibri Light" w:cs="Calibri Light"/>
        </w:rPr>
        <w:fldChar w:fldCharType="separate"/>
      </w:r>
      <w:r w:rsidRPr="00245F61">
        <w:rPr>
          <w:rFonts w:ascii="Calibri Light" w:hAnsi="Calibri Light" w:cs="Calibri Light"/>
          <w:noProof/>
        </w:rPr>
        <w:t>Jufri Naldo, 2020</w:t>
      </w:r>
      <w:r w:rsidRPr="00245F61" w:rsidR="00950755">
        <w:rPr>
          <w:rFonts w:ascii="Calibri Light" w:hAnsi="Calibri Light" w:cs="Calibri Light"/>
          <w:noProof/>
        </w:rPr>
        <w:t xml:space="preserve"> </w:t>
      </w:r>
      <w:r w:rsidRPr="00245F61" w:rsidR="00950755">
        <w:rPr>
          <w:rFonts w:ascii="Calibri Light" w:hAnsi="Calibri Light" w:cs="Calibri Light"/>
        </w:rPr>
        <w:fldChar w:fldCharType="end"/>
      </w:r>
      <w:r w:rsidRPr="00245F61" w:rsidR="00950755">
        <w:rPr>
          <w:rStyle w:val="FootnoteReference"/>
          <w:rFonts w:ascii="Calibri Light" w:hAnsi="Calibri Light" w:cs="Calibri Light"/>
          <w:vertAlign w:val="baseline"/>
        </w:rPr>
        <w:t>;</w:t>
      </w:r>
      <w:r w:rsidRPr="00245F61" w:rsidR="00950755">
        <w:rPr>
          <w:rFonts w:ascii="Calibri Light" w:hAnsi="Calibri Light" w:cs="Calibri Light"/>
        </w:rPr>
        <w:t xml:space="preserve"> </w:t>
      </w:r>
      <w:r w:rsidRPr="00245F61" w:rsidR="00413F8F">
        <w:rPr>
          <w:rFonts w:ascii="Calibri Light" w:hAnsi="Calibri Light" w:cs="Calibri Light"/>
        </w:rPr>
        <w:fldChar w:fldCharType="begin" w:fldLock="1"/>
      </w:r>
      <w:r w:rsidRPr="00245F61" w:rsidR="00413F8F">
        <w:rPr>
          <w:rFonts w:ascii="Calibri Light" w:hAnsi="Calibri Light" w:cs="Calibri Light"/>
        </w:rPr>
        <w:instrText>ADDIN CSL_CITATION {"citationItems":[{"id":"ITEM-1","itemData":{"author":[{"dropping-particle":"al","family":"Tobroni","given":"et","non-dropping-particle":"","parse-names":false,"suffix":""}],"container-title":"Sys Rev Pharm","id":"ITEM-1","issue":"11","issued":{"date-parts":[["2020"]]},"page":"102-111","title":"Religious Character Teaching And Learning Model To Prevent Radicalism In Universities","type":"article-journal","volume":"11"},"uris":["http://www.mendeley.com/documents/?uuid=43bb0b85-9fae-4f4e-a7a8-798dcd0c2272"]}],"mendeley":{"formattedCitation":"(Tobroni, 2020)","manualFormatting":"Tobroni, 2020","plainTextFormattedCitation":"(Tobroni, 2020)","previouslyFormattedCitation":"(Tobroni, 2020)"},"properties":{"noteIndex":0},"schema":"https://github.com/citation-style-language/schema/raw/master/csl-citation.json"}</w:instrText>
      </w:r>
      <w:r w:rsidRPr="00245F61" w:rsidR="00413F8F">
        <w:rPr>
          <w:rFonts w:ascii="Calibri Light" w:hAnsi="Calibri Light" w:cs="Calibri Light"/>
        </w:rPr>
        <w:fldChar w:fldCharType="separate"/>
      </w:r>
      <w:r w:rsidRPr="00245F61" w:rsidR="00950755">
        <w:rPr>
          <w:rFonts w:ascii="Calibri Light" w:hAnsi="Calibri Light" w:cs="Calibri Light"/>
          <w:noProof/>
        </w:rPr>
        <w:t>Tobroni, 2020</w:t>
      </w:r>
      <w:r w:rsidRPr="00245F61" w:rsidR="00413F8F">
        <w:rPr>
          <w:rFonts w:ascii="Calibri Light" w:hAnsi="Calibri Light" w:cs="Calibri Light"/>
        </w:rPr>
        <w:fldChar w:fldCharType="end"/>
      </w:r>
      <w:r w:rsidRPr="00245F61" w:rsidR="00B6240B">
        <w:rPr>
          <w:rFonts w:ascii="Calibri Light" w:hAnsi="Calibri Light" w:cs="Calibri Light"/>
        </w:rPr>
        <w:t xml:space="preserve"> </w:t>
      </w:r>
      <w:r w:rsidRPr="00245F61" w:rsidR="00B6240B">
        <w:rPr>
          <w:rFonts w:ascii="Calibri Light" w:hAnsi="Calibri Light" w:cs="Calibri Light"/>
        </w:rPr>
        <w:fldChar w:fldCharType="begin" w:fldLock="1"/>
      </w:r>
      <w:r w:rsidRPr="00245F61" w:rsidR="00B6240B">
        <w:rPr>
          <w:rFonts w:ascii="Calibri Light" w:hAnsi="Calibri Light" w:cs="Calibri Light"/>
        </w:rPr>
        <w:instrText>ADDIN CSL_CITATION {"citationItems":[{"id":"ITEM-1","itemData":{"author":[{"dropping-particle":"al","family":"Muh. Shaleh","given":"et","non-dropping-particle":"","parse-names":false,"suffix":""}],"container-title":"EurasianJournalofEducationalResearch","id":"ITEM-1","issued":{"date-parts":[["2024"]]},"page":"227-241","title":"Development of aHolistic-integrative Islamic Religious Education Curriculuminan Integrated Islamic School","type":"article-journal","volume":"113"},"uris":["http://www.mendeley.com/documents/?uuid=5bd5ab31-bbdb-48c5-a32b-6a536f8a6850"]}],"mendeley":{"formattedCitation":"(Muh. Shaleh, 2024)","manualFormatting":"; Muh. Shaleh, 2024)","plainTextFormattedCitation":"(Muh. Shaleh, 2024)","previouslyFormattedCitation":"(Muh. Shaleh, 2024)"},"properties":{"noteIndex":0},"schema":"https://github.com/citation-style-language/schema/raw/master/csl-citation.json"}</w:instrText>
      </w:r>
      <w:r w:rsidRPr="00245F61" w:rsidR="00B6240B">
        <w:rPr>
          <w:rFonts w:ascii="Calibri Light" w:hAnsi="Calibri Light" w:cs="Calibri Light"/>
        </w:rPr>
        <w:fldChar w:fldCharType="separate"/>
      </w:r>
      <w:r w:rsidRPr="00245F61" w:rsidR="00B6240B">
        <w:rPr>
          <w:rFonts w:ascii="Calibri Light" w:hAnsi="Calibri Light" w:cs="Calibri Light"/>
          <w:noProof/>
        </w:rPr>
        <w:t>; Muh. Shaleh, 2024)</w:t>
      </w:r>
      <w:r w:rsidRPr="00245F61" w:rsidR="00B6240B">
        <w:rPr>
          <w:rFonts w:ascii="Calibri Light" w:hAnsi="Calibri Light" w:cs="Calibri Light"/>
        </w:rPr>
        <w:fldChar w:fldCharType="end"/>
      </w:r>
      <w:r w:rsidRPr="00245F61">
        <w:rPr>
          <w:rFonts w:ascii="Calibri Light" w:hAnsi="Calibri Light" w:cs="Calibri Light"/>
        </w:rPr>
        <w:t>.</w:t>
      </w:r>
    </w:p>
    <w:p w:rsidR="00A41BC3" w:rsidRPr="00245F61" w:rsidP="00A41BC3">
      <w:pPr>
        <w:spacing w:line="360" w:lineRule="auto"/>
        <w:ind w:left="426"/>
        <w:jc w:val="both"/>
        <w:rPr>
          <w:rFonts w:ascii="Calibri Light" w:hAnsi="Calibri Light" w:cs="Calibri Light"/>
          <w:color w:val="000000"/>
        </w:rPr>
      </w:pPr>
      <w:r w:rsidRPr="00245F61">
        <w:rPr>
          <w:rFonts w:ascii="Calibri Light" w:hAnsi="Calibri Light" w:cs="Calibri Light"/>
          <w:color w:val="000000"/>
        </w:rPr>
        <w:t xml:space="preserve">The challenges in implementing the legal framework of Islamic education in modern pesantren have become increasingly complex due to demands for national and international educational quality standardization. These Islamic boarding schools are required to meet various accreditation and certification standards that sometimes conflict with the unique characteristics of the pesantren educational system. This creates a dilemma for pesantren administrators in balancing compliance with formal regulations while maintaining the distinctiveness of traditional learning methodologies that have proven effective in shaping students' character and personality for centuries </w:t>
      </w:r>
      <w:r w:rsidRPr="00245F61">
        <w:rPr>
          <w:rFonts w:ascii="Calibri Light" w:hAnsi="Calibri Light" w:cs="Calibri Light"/>
          <w:color w:val="000000"/>
        </w:rPr>
        <w:fldChar w:fldCharType="begin" w:fldLock="1"/>
      </w:r>
      <w:r w:rsidRPr="00245F61">
        <w:rPr>
          <w:rFonts w:ascii="Calibri Light" w:hAnsi="Calibri Light" w:cs="Calibri Light"/>
          <w:color w:val="000000"/>
        </w:rPr>
        <w:instrText>ADDIN CSL_CITATION {"citationItems":[{"id":"ITEM-1","itemData":{"author":[{"dropping-particle":"","family":"Hasan","given":"Moh. Ferdi","non-dropping-particle":"","parse-names":false,"suffix":""}],"container-title":"IJIBS","id":"ITEM-1","issue":"1","issued":{"date-parts":[["2024"]]},"title":"The Role of Islamic Boarding Schools in Improving the Quality of Islamic Primary School Education","type":"article-journal","volume":"2"},"uris":["http://www.mendeley.com/documents/?uuid=d3ee0a7a-8488-4ee7-bcfa-b00a742a3b97"]}],"mendeley":{"formattedCitation":"(Hasan, 2024)","manualFormatting":"(Hasan, 2024 ;","plainTextFormattedCitation":"(Hasan, 2024)","previouslyFormattedCitation":"(Hasan, 2024)"},"properties":{"noteIndex":0},"schema":"https://github.com/citation-style-language/schema/raw/master/csl-citation.json"}</w:instrText>
      </w:r>
      <w:r w:rsidRPr="00245F61">
        <w:rPr>
          <w:rFonts w:ascii="Calibri Light" w:hAnsi="Calibri Light" w:cs="Calibri Light"/>
          <w:color w:val="000000"/>
        </w:rPr>
        <w:fldChar w:fldCharType="separate"/>
      </w:r>
      <w:r w:rsidRPr="00245F61">
        <w:rPr>
          <w:rFonts w:ascii="Calibri Light" w:hAnsi="Calibri Light" w:cs="Calibri Light"/>
          <w:noProof/>
          <w:color w:val="000000"/>
        </w:rPr>
        <w:t>(Hasan, 2024 ;</w:t>
      </w:r>
      <w:r w:rsidRPr="00245F61">
        <w:rPr>
          <w:rFonts w:ascii="Calibri Light" w:hAnsi="Calibri Light" w:cs="Calibri Light"/>
          <w:color w:val="000000"/>
        </w:rPr>
        <w:fldChar w:fldCharType="end"/>
      </w:r>
      <w:r w:rsidRPr="00245F61">
        <w:rPr>
          <w:rFonts w:ascii="Calibri Light" w:hAnsi="Calibri Light" w:cs="Calibri Light"/>
          <w:color w:val="000000"/>
        </w:rPr>
        <w:t xml:space="preserve"> </w:t>
      </w:r>
      <w:r w:rsidRPr="00245F61">
        <w:rPr>
          <w:rFonts w:ascii="Calibri Light" w:hAnsi="Calibri Light" w:cs="Calibri Light"/>
          <w:color w:val="000000"/>
        </w:rPr>
        <w:fldChar w:fldCharType="begin" w:fldLock="1"/>
      </w:r>
      <w:r w:rsidRPr="00245F61">
        <w:rPr>
          <w:rFonts w:ascii="Calibri Light" w:hAnsi="Calibri Light" w:cs="Calibri Light"/>
          <w:color w:val="000000"/>
        </w:rPr>
        <w:instrText>ADDIN CSL_CITATION {"citationItems":[{"id":"ITEM-1","itemData":{"author":[{"dropping-particle":"","family":"Dkk","given":"Lara Febriani.","non-dropping-particle":"","parse-names":false,"suffix":""}],"container-title":"Ahlussunnah: Journal of Islamic Education","id":"ITEM-1","issue":"3","issued":{"date-parts":[["2023"]]},"title":"Implementation of Islamic Religious Education in Boarding-Based Public Schools","type":"article-journal","volume":"2"},"uris":["http://www.mendeley.com/documents/?uuid=c7258612-53bb-4bf3-9b85-d7637c69f5b3"]}],"mendeley":{"formattedCitation":"(L. F. Dkk, 2023)","manualFormatting":"Febriani, et al, 2023 ;","plainTextFormattedCitation":"(L. F. Dkk, 2023)","previouslyFormattedCitation":"(L. F. Dkk, 2023)"},"properties":{"noteIndex":0},"schema":"https://github.com/citation-style-language/schema/raw/master/csl-citation.json"}</w:instrText>
      </w:r>
      <w:r w:rsidRPr="00245F61">
        <w:rPr>
          <w:rFonts w:ascii="Calibri Light" w:hAnsi="Calibri Light" w:cs="Calibri Light"/>
          <w:color w:val="000000"/>
        </w:rPr>
        <w:fldChar w:fldCharType="separate"/>
      </w:r>
      <w:r w:rsidRPr="00245F61">
        <w:rPr>
          <w:rFonts w:ascii="Calibri Light" w:hAnsi="Calibri Light" w:cs="Calibri Light"/>
          <w:noProof/>
          <w:color w:val="000000"/>
        </w:rPr>
        <w:t>Febriani, et al, 2023 ;</w:t>
      </w:r>
      <w:r w:rsidRPr="00245F61">
        <w:rPr>
          <w:rFonts w:ascii="Calibri Light" w:hAnsi="Calibri Light" w:cs="Calibri Light"/>
          <w:color w:val="000000"/>
        </w:rPr>
        <w:fldChar w:fldCharType="end"/>
      </w:r>
      <w:r w:rsidRPr="00245F61">
        <w:rPr>
          <w:rFonts w:ascii="Calibri Light" w:hAnsi="Calibri Light" w:cs="Calibri Light"/>
          <w:color w:val="000000"/>
        </w:rPr>
        <w:t xml:space="preserve"> </w:t>
      </w:r>
      <w:r w:rsidRPr="00245F61">
        <w:rPr>
          <w:rFonts w:ascii="Calibri Light" w:hAnsi="Calibri Light" w:cs="Calibri Light"/>
          <w:color w:val="000000"/>
        </w:rPr>
        <w:fldChar w:fldCharType="begin" w:fldLock="1"/>
      </w:r>
      <w:r w:rsidRPr="00245F61">
        <w:rPr>
          <w:rFonts w:ascii="Calibri Light" w:hAnsi="Calibri Light" w:cs="Calibri Light"/>
          <w:color w:val="000000"/>
        </w:rPr>
        <w:instrText>ADDIN CSL_CITATION {"citationItems":[{"id":"ITEM-1","itemData":{"author":[{"dropping-particle":"","family":"Mahmud","given":"Himran","non-dropping-particle":"","parse-names":false,"suffix":""}],"container-title":"South East Asia Journal of Contemporary Business, Economics and Law","id":"ITEM-1","issued":{"date-parts":[["2024"]]},"title":"Reconstruction Of Regulations For The Establishment And Implementation Of Islamic Boarding Schools Based On Justice","type":"article-journal","volume":"31"},"uris":["http://www.mendeley.com/documents/?uuid=669963a7-222f-49cc-982e-f8c8775eb443"]}],"mendeley":{"formattedCitation":"(Mahmud, 2024)","manualFormatting":"Mahmud, 2024 ;","plainTextFormattedCitation":"(Mahmud, 2024)","previouslyFormattedCitation":"(Mahmud, 2024)"},"properties":{"noteIndex":0},"schema":"https://github.com/citation-style-language/schema/raw/master/csl-citation.json"}</w:instrText>
      </w:r>
      <w:r w:rsidRPr="00245F61">
        <w:rPr>
          <w:rFonts w:ascii="Calibri Light" w:hAnsi="Calibri Light" w:cs="Calibri Light"/>
          <w:color w:val="000000"/>
        </w:rPr>
        <w:fldChar w:fldCharType="separate"/>
      </w:r>
      <w:r w:rsidRPr="00245F61">
        <w:rPr>
          <w:rFonts w:ascii="Calibri Light" w:hAnsi="Calibri Light" w:cs="Calibri Light"/>
          <w:noProof/>
          <w:color w:val="000000"/>
        </w:rPr>
        <w:t>Mahmud, 2024 ;</w:t>
      </w:r>
      <w:r w:rsidRPr="00245F61">
        <w:rPr>
          <w:rFonts w:ascii="Calibri Light" w:hAnsi="Calibri Light" w:cs="Calibri Light"/>
          <w:color w:val="000000"/>
        </w:rPr>
        <w:fldChar w:fldCharType="end"/>
      </w:r>
      <w:r w:rsidRPr="00245F61">
        <w:rPr>
          <w:rFonts w:ascii="Calibri Light" w:hAnsi="Calibri Light" w:cs="Calibri Light"/>
          <w:color w:val="000000"/>
        </w:rPr>
        <w:t xml:space="preserve">  </w:t>
      </w:r>
      <w:r w:rsidRPr="00245F61">
        <w:rPr>
          <w:rFonts w:ascii="Calibri Light" w:hAnsi="Calibri Light" w:cs="Calibri Light"/>
          <w:color w:val="000000"/>
        </w:rPr>
        <w:fldChar w:fldCharType="begin" w:fldLock="1"/>
      </w:r>
      <w:r w:rsidRPr="00245F61">
        <w:rPr>
          <w:rFonts w:ascii="Calibri Light" w:hAnsi="Calibri Light" w:cs="Calibri Light"/>
          <w:color w:val="000000"/>
        </w:rPr>
        <w:instrText>ADDIN CSL_CITATION {"citationItems":[{"id":"ITEM-1","itemData":{"author":[{"dropping-particle":"","family":"Dkk","given":"Agus Yasin.","non-dropping-particle":"","parse-names":false,"suffix":""}],"container-title":"AL-AFKAR:Journal for Islamic Studies","id":"ITEM-1","issue":"1","issued":{"date-parts":[["2025"]]},"title":"Antara Harapan dan Realita: Problematika Pembelajaran Bahasa Arab di Kelas 5-S KMIPondok Modern Darussalam GontorTahun Ajaran 2023-2024","type":"article-journal","volume":"8"},"uris":["http://www.mendeley.com/documents/?uuid=158f8bcf-e2c9-4eec-82f9-bddc36222a4c"]}],"mendeley":{"formattedCitation":"(A. Y. Dkk, 2025)","manualFormatting":"A. Y. et al, 2025)","plainTextFormattedCitation":"(A. Y. Dkk, 2025)","previouslyFormattedCitation":"(A. Y. Dkk, 2025)"},"properties":{"noteIndex":0},"schema":"https://github.com/citation-style-language/schema/raw/master/csl-citation.json"}</w:instrText>
      </w:r>
      <w:r w:rsidRPr="00245F61">
        <w:rPr>
          <w:rFonts w:ascii="Calibri Light" w:hAnsi="Calibri Light" w:cs="Calibri Light"/>
          <w:color w:val="000000"/>
        </w:rPr>
        <w:fldChar w:fldCharType="separate"/>
      </w:r>
      <w:r w:rsidRPr="00245F61">
        <w:rPr>
          <w:rFonts w:ascii="Calibri Light" w:hAnsi="Calibri Light" w:cs="Calibri Light"/>
          <w:noProof/>
          <w:color w:val="000000"/>
        </w:rPr>
        <w:t>A. Y. et al, 2025)</w:t>
      </w:r>
      <w:r w:rsidRPr="00245F61">
        <w:rPr>
          <w:rFonts w:ascii="Calibri Light" w:hAnsi="Calibri Light" w:cs="Calibri Light"/>
          <w:color w:val="000000"/>
        </w:rPr>
        <w:fldChar w:fldCharType="end"/>
      </w:r>
      <w:r w:rsidRPr="00245F61">
        <w:rPr>
          <w:rFonts w:ascii="Calibri Light" w:hAnsi="Calibri Light" w:cs="Calibri Light"/>
          <w:color w:val="000000"/>
        </w:rPr>
        <w:t>.</w:t>
      </w:r>
    </w:p>
    <w:p w:rsidR="00AA0BB4" w:rsidRPr="00245F61" w:rsidP="00AA0BB4">
      <w:pPr>
        <w:spacing w:line="360" w:lineRule="auto"/>
        <w:ind w:left="426"/>
        <w:jc w:val="both"/>
        <w:rPr>
          <w:rFonts w:ascii="Calibri Light" w:hAnsi="Calibri Light" w:cs="Calibri Light"/>
        </w:rPr>
      </w:pPr>
      <w:r w:rsidRPr="00245F61">
        <w:rPr>
          <w:rFonts w:ascii="Calibri Light" w:hAnsi="Calibri Light" w:cs="Calibri Light"/>
          <w:color w:val="000000"/>
        </w:rPr>
        <w:t xml:space="preserve">Conversely, the existing legal framework also provides opportunities for modern pesantren to innovate and adapt without losing their fundamental identity. Through various derivative regulations, such as the Minister of Religious Affairs' Regulation on Pesantren Education Implementation and the Government Regulation on National Education Standards, pesantren have sufficient flexibility to develop unique educational models. This flexibility enables pesantren to adopt modern educational practices such as semester credit systems, technology-based learning, and international exchange programs while maintaining traditional elements like the study of classical Islamic texts (kitab kuning), character development, and boarding school life that characterize pesantren education </w:t>
      </w:r>
      <w:r w:rsidRPr="00245F61">
        <w:rPr>
          <w:rFonts w:ascii="Calibri Light" w:hAnsi="Calibri Light" w:cs="Calibri Light"/>
          <w:color w:val="000000"/>
        </w:rPr>
        <w:fldChar w:fldCharType="begin" w:fldLock="1"/>
      </w:r>
      <w:r w:rsidRPr="00245F61">
        <w:rPr>
          <w:rFonts w:ascii="Calibri Light" w:hAnsi="Calibri Light" w:cs="Calibri Light"/>
          <w:color w:val="000000"/>
        </w:rPr>
        <w:instrText>ADDIN CSL_CITATION {"citationItems":[{"id":"ITEM-1","itemData":{"author":[{"dropping-particle":"","family":"Misbahul Arifin","given":"dkk","non-dropping-particle":"","parse-names":false,"suffix":""}],"container-title":"Proceeding of International Conference on Education, Society and Humanity","id":"ITEM-1","issue":"2","issued":{"date-parts":[["2024"]]},"title":"Collaboration Of Tradition And Innovation: Curriculum Development At Nurul Jadid Islamic Boarding School","type":"article-journal","volume":"2"},"uris":["http://www.mendeley.com/documents/?uuid=a64657e6-a039-4a93-a8dd-4464cd683b60"]}],"mendeley":{"formattedCitation":"(Misbahul Arifin, 2024)","manualFormatting":"(Arifin, 2024 ;","plainTextFormattedCitation":"(Misbahul Arifin, 2024)","previouslyFormattedCitation":"(Misbahul Arifin, 2024)"},"properties":{"noteIndex":0},"schema":"https://github.com/citation-style-language/schema/raw/master/csl-citation.json"}</w:instrText>
      </w:r>
      <w:r w:rsidRPr="00245F61">
        <w:rPr>
          <w:rFonts w:ascii="Calibri Light" w:hAnsi="Calibri Light" w:cs="Calibri Light"/>
          <w:color w:val="000000"/>
        </w:rPr>
        <w:fldChar w:fldCharType="separate"/>
      </w:r>
      <w:r w:rsidRPr="00245F61">
        <w:rPr>
          <w:rFonts w:ascii="Calibri Light" w:hAnsi="Calibri Light" w:cs="Calibri Light"/>
          <w:noProof/>
          <w:color w:val="000000"/>
        </w:rPr>
        <w:t>(Arifin, 2024 ;</w:t>
      </w:r>
      <w:r w:rsidRPr="00245F61">
        <w:rPr>
          <w:rFonts w:ascii="Calibri Light" w:hAnsi="Calibri Light" w:cs="Calibri Light"/>
          <w:color w:val="000000"/>
        </w:rPr>
        <w:fldChar w:fldCharType="end"/>
      </w:r>
      <w:r w:rsidRPr="00245F61">
        <w:rPr>
          <w:rFonts w:ascii="Calibri Light" w:hAnsi="Calibri Light" w:cs="Calibri Light"/>
          <w:color w:val="000000"/>
        </w:rPr>
        <w:t xml:space="preserve">  </w:t>
      </w:r>
      <w:r w:rsidRPr="00245F61">
        <w:rPr>
          <w:rFonts w:ascii="Calibri Light" w:hAnsi="Calibri Light" w:cs="Calibri Light"/>
          <w:color w:val="000000"/>
        </w:rPr>
        <w:fldChar w:fldCharType="begin" w:fldLock="1"/>
      </w:r>
      <w:r w:rsidRPr="00245F61">
        <w:rPr>
          <w:rFonts w:ascii="Calibri Light" w:hAnsi="Calibri Light" w:cs="Calibri Light"/>
          <w:color w:val="000000"/>
        </w:rPr>
        <w:instrText>ADDIN CSL_CITATION {"citationItems":[{"id":"ITEM-1","itemData":{"author":[{"dropping-particle":"","family":"Abuddar","given":"Dkk","non-dropping-particle":"","parse-names":false,"suffix":""}],"container-title":"Proceeding of International Conference on Education, Society and Humanity","id":"ITEM-1","issue":"2","issued":{"date-parts":[["2024"]]},"title":"The Role Of Islamic Boarding School Traditions In Student Development In Future Life","type":"article-journal","volume":"2"},"uris":["http://www.mendeley.com/documents/?uuid=e8d8a15f-c3fb-4deb-a49d-4cabce25e484"]}],"mendeley":{"formattedCitation":"(Abuddar, 2024)","manualFormatting":"Abuddar, 2024)","plainTextFormattedCitation":"(Abuddar, 2024)","previouslyFormattedCitation":"(Abuddar, 2024)"},"properties":{"noteIndex":0},"schema":"https://github.com/citation-style-language/schema/raw/master/csl-citation.json"}</w:instrText>
      </w:r>
      <w:r w:rsidRPr="00245F61">
        <w:rPr>
          <w:rFonts w:ascii="Calibri Light" w:hAnsi="Calibri Light" w:cs="Calibri Light"/>
          <w:color w:val="000000"/>
        </w:rPr>
        <w:fldChar w:fldCharType="separate"/>
      </w:r>
      <w:r w:rsidRPr="00245F61">
        <w:rPr>
          <w:rFonts w:ascii="Calibri Light" w:hAnsi="Calibri Light" w:cs="Calibri Light"/>
          <w:noProof/>
          <w:color w:val="000000"/>
        </w:rPr>
        <w:t>Abuddar, 2024)</w:t>
      </w:r>
      <w:r w:rsidRPr="00245F61">
        <w:rPr>
          <w:rFonts w:ascii="Calibri Light" w:hAnsi="Calibri Light" w:cs="Calibri Light"/>
          <w:color w:val="000000"/>
        </w:rPr>
        <w:fldChar w:fldCharType="end"/>
      </w:r>
      <w:r w:rsidRPr="00245F61">
        <w:rPr>
          <w:rFonts w:ascii="Calibri Light" w:hAnsi="Calibri Light" w:cs="Calibri Light"/>
          <w:color w:val="000000"/>
        </w:rPr>
        <w:t xml:space="preserve">. Previous studies indicate that the successful implementation of Islamic education policies in modern pesantren heavily depends on the institution's ability to integrate the national legal framework with pesantren values and traditions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{"citationItems":[{"id":"ITEM-1","itemData":{"DOI":"DOI: https://doi.org/10.54956/edukasi.v12i2.584","author":[{"dropping-particle":"","family":"Mansir","given":"Firman","non-dropping-particle":"","parse-names":false,"suffix":""}],"container-title":"Edukasi: Jurnal Pendidikan Islam.","id":"ITEM-1","issue":"2","issued":{"date-parts":[["2024"]]},"title":"Islamic Education Methods Based on Islamic Boarding Schools in the New Normal Era","type":"article-journal","volume":"12"},"uris":["http://www.mendeley.com/documents/?uuid=1f5160a5-0189-48c4-a1b4-5bed525d3e69"]}],"mendeley":{"formattedCitation":"(Mansir, 2024)","manualFormatting":"(Mansir, 2024 ;","plainTextFormattedCitation":"(Mansir, 2024)","previouslyFormattedCitation":"(Mansir, 2024)"},"properties":{"noteIndex":0},"schema":"https://github.com/citation-style-language/schema/raw/master/csl-citation.json"}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(Mansir, 2024 ;</w:t>
      </w:r>
      <w:r w:rsidRPr="00245F61">
        <w:rPr>
          <w:rFonts w:ascii="Calibri Light" w:hAnsi="Calibri Light" w:cs="Calibri Light"/>
        </w:rPr>
        <w:fldChar w:fldCharType="end"/>
      </w:r>
      <w:r w:rsidRPr="00245F61">
        <w:rPr>
          <w:rFonts w:ascii="Calibri Light" w:hAnsi="Calibri Light" w:cs="Calibri Light"/>
        </w:rPr>
        <w:t xml:space="preserve">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{"citationItems":[{"id":"ITEM-1","itemData":{"author":[{"dropping-particle":"","family":"Muhammadong","given":"Dkk","non-dropping-particle":"","parse-names":false,"suffix":""}],"container-title":"Journal of Research Administration","id":"ITEM-1","issue":"1","issued":{"date-parts":[["2024"]]},"title":"Implementation Of Islamic Boarding Schools Curriculum In Countering Religious Radicalism In South Sulawesi","type":"article-journal","volume":"6"},"uris":["http://www.mendeley.com/documents/?uuid=46c280a0-8c88-469f-b4de-0c7829f10581"]}],"mendeley":{"formattedCitation":"(Muhammadong, 2024)","manualFormatting":"Muhammadong, 2024 ;","plainTextFormattedCitation":"(Muhammadong, 2024)","previouslyFormattedCitation":"(Muhammadong, 2024)"},"properties":{"noteIndex":0},"schema":"https://github.com/citation-style-language/schema/raw/master/csl-citation.json"}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Muhammadong, 2024 ;</w:t>
      </w:r>
      <w:r w:rsidRPr="00245F61">
        <w:rPr>
          <w:rFonts w:ascii="Calibri Light" w:hAnsi="Calibri Light" w:cs="Calibri Light"/>
        </w:rPr>
        <w:fldChar w:fldCharType="end"/>
      </w:r>
      <w:r w:rsidRPr="00245F61">
        <w:rPr>
          <w:rFonts w:ascii="Calibri Light" w:hAnsi="Calibri Light" w:cs="Calibri Light"/>
        </w:rPr>
        <w:t xml:space="preserve">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{"citationItems":[{"id":"ITEM-1","itemData":{"author":[{"dropping-particle":"","family":"Abdullah Syafiq","given":"Edy Rahardja","non-dropping-particle":"","parse-names":false,"suffix":""}],"container-title":"Jurnal Bisnis Strategi","id":"ITEM-1","issue":"1","issued":{"date-parts":[["2023"]]},"title":"The transformation model of islamic boarding schools in curriculum development seen from local religiosity towards global ideality at the Raudloh Al Thohiriyah Islamic Boarding School Kajen Pati","type":"article-journal","volume":"32"},"uris":["http://www.mendeley.com/documents/?uuid=8291d256-249f-4edd-b711-46413c9141a4"]}],"mendeley":{"formattedCitation":"(Abdullah Syafiq, 2023)","manualFormatting":"Syafiq, 2023 ;","plainTextFormattedCitation":"(Abdullah Syafiq, 2023)","previouslyFormattedCitation":"(Abdullah Syafiq, 2023)"},"properties":{"noteIndex":0},"schema":"https://github.com/citation-style-language/schema/raw/master/csl-citation.json"}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Syafiq, 2023 ;</w:t>
      </w:r>
      <w:r w:rsidRPr="00245F61">
        <w:rPr>
          <w:rFonts w:ascii="Calibri Light" w:hAnsi="Calibri Light" w:cs="Calibri Light"/>
        </w:rPr>
        <w:fldChar w:fldCharType="end"/>
      </w:r>
      <w:r w:rsidRPr="00245F61">
        <w:rPr>
          <w:rFonts w:ascii="Calibri Light" w:hAnsi="Calibri Light" w:cs="Calibri Light"/>
        </w:rPr>
        <w:t xml:space="preserve">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{"citationItems":[{"id":"ITEM-1","itemData":{"author":[{"dropping-particle":"","family":"Firda Fina Fitriya","given":"Dkk","non-dropping-particle":"","parse-names":false,"suffix":""}],"container-title":"Proceeding of International Conference on Education, Society and Humanity","id":"ITEM-1","issue":"2","issued":{"date-parts":[["2024"]]},"title":"Inclusive Education Management Strategy In Islamic Boarding School: A Collaborative Approach In Accommoding Diversity","type":"article-journal","volume":"2"},"uris":["http://www.mendeley.com/documents/?uuid=7397696e-2a40-48b4-8bbb-75ee0e8d3b31"]}],"mendeley":{"formattedCitation":"(Firda Fina Fitriya, 2024)","manualFormatting":"Fitriya, 2024)","plainTextFormattedCitation":"(Firda Fina Fitriya, 2024)","previouslyFormattedCitation":"(Firda Fina Fitriya, 2024)"},"properties":{"noteIndex":0},"schema":"https://github.com/citation-style-language/schema/raw/master/csl-citation.json"}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Fitriya, 2024)</w:t>
      </w:r>
      <w:r w:rsidRPr="00245F61">
        <w:rPr>
          <w:rFonts w:ascii="Calibri Light" w:hAnsi="Calibri Light" w:cs="Calibri Light"/>
        </w:rPr>
        <w:fldChar w:fldCharType="end"/>
      </w:r>
      <w:r w:rsidRPr="00245F61">
        <w:rPr>
          <w:rFonts w:ascii="Calibri Light" w:hAnsi="Calibri Light" w:cs="Calibri Light"/>
        </w:rPr>
        <w:t>.</w:t>
      </w:r>
    </w:p>
    <w:p w:rsidR="002E1CA0" w:rsidRPr="00245F61" w:rsidP="002E1CA0">
      <w:pPr>
        <w:spacing w:line="360" w:lineRule="auto"/>
        <w:ind w:left="426"/>
        <w:jc w:val="both"/>
        <w:rPr>
          <w:rFonts w:ascii="Calibri Light" w:hAnsi="Calibri Light" w:cs="Calibri Light"/>
        </w:rPr>
      </w:pPr>
      <w:r w:rsidRPr="00245F61">
        <w:rPr>
          <w:rFonts w:ascii="Calibri Light" w:hAnsi="Calibri Light" w:cs="Calibri Light"/>
        </w:rPr>
        <w:t xml:space="preserve">Although numerous studies have examined Islamic education in pesantren, there remains a research gap regarding comprehensive analysis of the legal framework for implementing Islamic education policies, particularly in the context of modern pesantren. This study aims to analyze the legal framework for implementing Islamic education policies at Modern Pesantren Al-Istiqamah Ngatabaru, focusing on three main aspects: interpretation and implementation of national education regulations in the modern pesantren context, harmonization between national education policies and the pesantren </w:t>
      </w:r>
      <w:r w:rsidRPr="00245F61">
        <w:rPr>
          <w:rFonts w:ascii="Calibri Light" w:hAnsi="Calibri Light" w:cs="Calibri Light"/>
        </w:rPr>
        <w:t>education system, and effectiveness of the legal framework in supporting the achievement of Islamic education objectives in modern pesantren</w:t>
      </w:r>
      <w:r w:rsidRPr="00245F61">
        <w:rPr>
          <w:rFonts w:ascii="Calibri Light" w:hAnsi="Calibri Light" w:cs="Calibri Light"/>
        </w:rPr>
        <w:t xml:space="preserve">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{"citationItems":[{"id":"ITEM-1","itemData":{"DOI":"https://doi.org/10.1093/jis/etab035","author":[{"dropping-particle":"","family":"Peacock","given":"A C S","non-dropping-particle":"","parse-names":false,"suffix":""}],"container-title":"Journal of Islamic Studies","id":"ITEM-1","issue":"3","issued":{"date-parts":[["2021"]]},"page":"414–416","title":"The Crisis of Kingship in Late Medieval Islam: Persian Emigres and the Making of Ottoman Sovereignty By Christopher Markiewicz","type":"article-journal","volume":"32"},"uris":["http://www.mendeley.com/documents/?uuid=8616c60a-006b-495b-91d9-dbef1dadd94c"]}],"mendeley":{"formattedCitation":"(Peacock, 2021)","manualFormatting":"(Peacock, 2021 ;","plainTextFormattedCitation":"(Peacock, 2021)","previouslyFormattedCitation":"(Peacock, 2021)"},"properties":{"noteIndex":0},"schema":"https://github.com/citation-style-language/schema/raw/master/csl-citation.json"}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(Peacock, 2021 ;</w:t>
      </w:r>
      <w:r w:rsidRPr="00245F61">
        <w:rPr>
          <w:rFonts w:ascii="Calibri Light" w:hAnsi="Calibri Light" w:cs="Calibri Light"/>
        </w:rPr>
        <w:fldChar w:fldCharType="end"/>
      </w:r>
      <w:r w:rsidRPr="00245F61">
        <w:rPr>
          <w:rFonts w:ascii="Calibri Light" w:hAnsi="Calibri Light" w:cs="Calibri Light"/>
        </w:rPr>
        <w:t xml:space="preserve"> </w:t>
      </w:r>
      <w:r w:rsidR="00A56339">
        <w:rPr>
          <w:rFonts w:ascii="Calibri Light" w:hAnsi="Calibri Light" w:cs="Calibri Light"/>
        </w:rPr>
        <w:fldChar w:fldCharType="begin" w:fldLock="1"/>
      </w:r>
      <w:r w:rsidR="00A56339">
        <w:rPr>
          <w:rFonts w:ascii="Calibri Light" w:hAnsi="Calibri Light" w:cs="Calibri Light"/>
        </w:rPr>
        <w:instrText>ADDIN CSL_CITATION {"citationItems":[{"id":"ITEM-1","itemData":{"DOI":"10.35445/alishlah.v16i2.5153","author":[{"dropping-particle":"","family":"Badrun","given":"","non-dropping-particle":"","parse-names":false,"suffix":""}],"container-title":"Al-Ishlah: Jurnal Pendidikan","id":"ITEM-1","issue":"2","issued":{"date-parts":[["2024"]]},"page":"2772-2780","title":"Enhancing Islamic Education: The Role of Madrasah-Based Management in Islamic Boarding Schools","type":"article-journal","volume":"16"},"uris":["http://www.mendeley.com/documents/?uuid=c762b59f-3ca1-47bb-ad77-30d969bc16ea"]}],"mendeley":{"formattedCitation":"(Badrun, 2024)","manualFormatting":"Badrun, 2024 ;","plainTextFormattedCitation":"(Badrun, 2024)","previouslyFormattedCitation":"(Badrun, 2024)"},"properties":{"noteIndex":0},"schema":"https://github.com/citation-style-language/schema/raw/master/csl-citation.json"}</w:instrText>
      </w:r>
      <w:r w:rsidR="00A56339">
        <w:rPr>
          <w:rFonts w:ascii="Calibri Light" w:hAnsi="Calibri Light" w:cs="Calibri Light"/>
        </w:rPr>
        <w:fldChar w:fldCharType="separate"/>
      </w:r>
      <w:r w:rsidRPr="00245F61">
        <w:rPr>
          <w:rFonts w:ascii="Calibri Light" w:hAnsi="Calibri Light" w:cs="Calibri Light"/>
          <w:noProof/>
        </w:rPr>
        <w:t>Badrun, 2024 ;</w:t>
      </w:r>
      <w:r w:rsidR="00A56339">
        <w:rPr>
          <w:rFonts w:ascii="Calibri Light" w:hAnsi="Calibri Light" w:cs="Calibri Light"/>
        </w:rPr>
        <w:fldChar w:fldCharType="end"/>
      </w:r>
      <w:r w:rsidRPr="00245F61">
        <w:rPr>
          <w:rFonts w:ascii="Calibri Light" w:hAnsi="Calibri Light" w:cs="Calibri Light"/>
        </w:rPr>
        <w:t xml:space="preserve">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{"citationItems":[{"id":"ITEM-1","itemData":{"DOI":"https://doi.org/10.32478/piwulang.v6i1.1866","author":[{"dropping-particle":"","family":"Ulum","given":"Bahrul","non-dropping-particle":"","parse-names":false,"suffix":""}],"container-title":"Piwulang: Jurnal Pendidikan Agama Islam","id":"ITEM-1","issue":"1","issued":{"date-parts":[["2023"]]},"page":"69-83","title":"THE CURRENT RESEARCH TREND OF ISLAMIC EDUCATION IN INDONESIA PESANTREN AND ITS PROPERTIES","type":"article-journal","volume":"6"},"uris":["http://www.mendeley.com/documents/?uuid=ec554965-da6d-427b-be86-f3fade72d85b"]}],"mendeley":{"formattedCitation":"(Ulum, 2023)","manualFormatting":"Ulum, 2023 ;","plainTextFormattedCitation":"(Ulum, 2023)","previouslyFormattedCitation":"(Ulum, 2023)"},"properties":{"noteIndex":0},"schema":"https://github.com/citation-style-language/schema/raw/master/csl-citation.json"}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Ulum, 2023 ;</w:t>
      </w:r>
      <w:r w:rsidRPr="00245F61">
        <w:rPr>
          <w:rFonts w:ascii="Calibri Light" w:hAnsi="Calibri Light" w:cs="Calibri Light"/>
        </w:rPr>
        <w:fldChar w:fldCharType="end"/>
      </w:r>
      <w:r w:rsidRPr="00245F61">
        <w:rPr>
          <w:rFonts w:ascii="Calibri Light" w:hAnsi="Calibri Light" w:cs="Calibri Light"/>
        </w:rPr>
        <w:t xml:space="preserve">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{"citationItems":[{"id":"ITEM-1","itemData":{"DOI":"10.37680/qalamuna.v16i2.6025","author":[{"dropping-particle":"al","family":"Syaban Abdul Karim","given":"et","non-dropping-particle":"","parse-names":false,"suffix":""}],"container-title":"QALAMUNA: Jurnal Pendidikan, Sosial, dan Agama","id":"ITEM-1","issue":"2","issued":{"date-parts":[["2024"]]},"title":"The Impact of Islamic Education on Local Communities in Indonesia: Systematic Literature Review","type":"article-journal","volume":"16"},"uris":["http://www.mendeley.com/documents/?uuid=9025efa9-c539-45ae-b280-ffee72648063"]}],"mendeley":{"formattedCitation":"(Syaban Abdul Karim, 2024)","manualFormatting":"Karim, 2024 ;","plainTextFormattedCitation":"(Syaban Abdul Karim, 2024)","previouslyFormattedCitation":"(Syaban Abdul Karim, 2024)"},"properties":{"noteIndex":0},"schema":"https://github.com/citation-style-language/schema/raw/master/csl-citation.json"}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Karim, 2024 ;</w:t>
      </w:r>
      <w:r w:rsidRPr="00245F61">
        <w:rPr>
          <w:rFonts w:ascii="Calibri Light" w:hAnsi="Calibri Light" w:cs="Calibri Light"/>
        </w:rPr>
        <w:fldChar w:fldCharType="end"/>
      </w:r>
      <w:r w:rsidRPr="00245F61">
        <w:rPr>
          <w:rFonts w:ascii="Calibri Light" w:hAnsi="Calibri Light" w:cs="Calibri Light"/>
        </w:rPr>
        <w:t xml:space="preserve"> </w:t>
      </w:r>
      <w:r w:rsidR="00241832">
        <w:rPr>
          <w:rFonts w:ascii="Calibri Light" w:hAnsi="Calibri Light" w:cs="Calibri Light"/>
        </w:rPr>
        <w:fldChar w:fldCharType="begin" w:fldLock="1"/>
      </w:r>
      <w:r w:rsidR="00241832">
        <w:rPr>
          <w:rFonts w:ascii="Calibri Light" w:hAnsi="Calibri Light" w:cs="Calibri Light"/>
        </w:rPr>
        <w:instrText>ADDIN CSL_CITATION {"citationItems":[{"id":"ITEM-1","itemData":{"DOI":"10.32729/edukasi.v22i2.1918","author":[{"dropping-particle":"al","family":"Muhammad Fakhruddin Al-Razi","given":"et","non-dropping-particle":"","parse-names":false,"suffix":""}],"container-title":"EDUKASI: JURNAL PENELITIAN PENDIDIKAN AGAMA DAN KEAGAMAAN","id":"ITEM-1","issue":"2","issued":{"date-parts":[["2024"]]},"page":"294-310","title":"Reconstructing the Islamic Education Paradigm in Indonesia","type":"article-journal","volume":"22"},"uris":["http://www.mendeley.com/documents/?uuid=a7babd5c-933b-4c24-918c-5b41c6e5c273"]}],"mendeley":{"formattedCitation":"( et al Muhammad Fakhruddin Al-Razi, 2024)","manualFormatting":"Al-Razi, 2024 ;","plainTextFormattedCitation":"( et al Muhammad Fakhruddin Al-Razi, 2024)","previouslyFormattedCitation":"( et al Muhammad Fakhruddin Al-Razi, 2024)"},"properties":{"noteIndex":0},"schema":"https://github.com/citation-style-language/schema/raw/master/csl-citation.json"}</w:instrText>
      </w:r>
      <w:r w:rsidR="00241832">
        <w:rPr>
          <w:rFonts w:ascii="Calibri Light" w:hAnsi="Calibri Light" w:cs="Calibri Light"/>
        </w:rPr>
        <w:fldChar w:fldCharType="separate"/>
      </w:r>
      <w:r w:rsidRPr="00245F61">
        <w:rPr>
          <w:rFonts w:ascii="Calibri Light" w:hAnsi="Calibri Light" w:cs="Calibri Light"/>
          <w:noProof/>
        </w:rPr>
        <w:t>Al-Razi, 2024 ;</w:t>
      </w:r>
      <w:r w:rsidR="00241832">
        <w:rPr>
          <w:rFonts w:ascii="Calibri Light" w:hAnsi="Calibri Light" w:cs="Calibri Light"/>
        </w:rPr>
        <w:fldChar w:fldCharType="end"/>
      </w:r>
      <w:r w:rsidRPr="00245F61">
        <w:rPr>
          <w:rFonts w:ascii="Calibri Light" w:hAnsi="Calibri Light" w:cs="Calibri Light"/>
        </w:rPr>
        <w:t xml:space="preserve">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{"citationItems":[{"id":"ITEM-1","itemData":{"DOI":"https://doi.org/10.33367/tribakti.v35i2.5330","author":[{"dropping-particle":"","family":"Arif, M., Dorloh, S., &amp; Abdullah","given":"S","non-dropping-particle":"","parse-names":false,"suffix":""}],"container-title":"Tribakti: Jurnal Pemikiran Keislaman","id":"ITEM-1","issue":"2","issued":{"date-parts":[["2024"]]},"page":"161-180","title":"A Systematic Literature Review of Islamic Boarding School (Pesantren) Education in Indonesia","type":"article-journal","volume":"35"},"uris":["http://www.mendeley.com/documents/?uuid=d55c05f2-9c39-4a0c-95b2-6e1354c30a08"]}],"mendeley":{"formattedCitation":"(Arif, M., Dorloh, S., &amp; Abdullah, 2024)","manualFormatting":"Abdullah, 2024 ;","plainTextFormattedCitation":"(Arif, M., Dorloh, S., &amp; Abdullah, 2024)","previouslyFormattedCitation":"(Arif, M., Dorloh, S., &amp; Abdullah, 2024)"},"properties":{"noteIndex":0},"schema":"https://github.com/citation-style-language/schema/raw/master/csl-citation.json"}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Abdullah, 2024 ;</w:t>
      </w:r>
      <w:r w:rsidRPr="00245F61">
        <w:rPr>
          <w:rFonts w:ascii="Calibri Light" w:hAnsi="Calibri Light" w:cs="Calibri Light"/>
        </w:rPr>
        <w:fldChar w:fldCharType="end"/>
      </w:r>
      <w:r w:rsidRPr="00245F61">
        <w:rPr>
          <w:rFonts w:ascii="Calibri Light" w:hAnsi="Calibri Light" w:cs="Calibri Light"/>
        </w:rPr>
        <w:t xml:space="preserve">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{"citationItems":[{"id":"ITEM-1","itemData":{"DOI":"10.35931/aq.v17i2.1956","author":[{"dropping-particle":"","family":"Cibro","given":"Andika Novriadi","non-dropping-particle":"","parse-names":false,"suffix":""}],"container-title":"Al Qalam: Jurnal Ilmiah Keagamaan dan Kemasyarakatan","id":"ITEM-1","issue":"2","issued":{"date-parts":[["2023"]]},"title":"MODERN PESANTREN: THE POLITICS OF ISLAMIC EDUCATION AND PROBLEMS OF MUSLIM IDENTITY","type":"article-journal","volume":"17"},"uris":["http://www.mendeley.com/documents/?uuid=a0f6b202-b86e-4e47-953c-4763ba21134e"]}],"mendeley":{"formattedCitation":"(Cibro, 2023)","manualFormatting":"Cibro, 2023 ;","plainTextFormattedCitation":"(Cibro, 2023)","previouslyFormattedCitation":"(Cibro, 2023)"},"properties":{"noteIndex":0},"schema":"https://github.com/citation-style-language/schema/raw/master/csl-citation.json"}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Cibro, 2023 ;</w:t>
      </w:r>
      <w:r w:rsidRPr="00245F61">
        <w:rPr>
          <w:rFonts w:ascii="Calibri Light" w:hAnsi="Calibri Light" w:cs="Calibri Light"/>
        </w:rPr>
        <w:fldChar w:fldCharType="end"/>
      </w:r>
      <w:r w:rsidRPr="00245F61">
        <w:rPr>
          <w:rFonts w:ascii="Calibri Light" w:hAnsi="Calibri Light" w:cs="Calibri Light"/>
        </w:rPr>
        <w:t xml:space="preserve">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{"citationItems":[{"id":"ITEM-1","itemData":{"DOI":"2599-3046","author":[{"dropping-particle":"","family":"Usman","given":"","non-dropping-particle":"","parse-names":false,"suffix":""}],"container-title":"Al-Hayat: Journal of Islamic Education","id":"ITEM-1","issue":"1","issued":{"date-parts":[["2024"]]},"title":"Errina et al. Comparative Analysis of Islamic Education Policies in Indonesia and Russia","type":"article-journal","volume":"8"},"uris":["http://www.mendeley.com/documents/?uuid=6cb32679-9729-41b9-a4e0-0a8c8d2f2f4d"]}],"mendeley":{"formattedCitation":"(Usman, 2024)","manualFormatting":"Usman, 2024 ;","plainTextFormattedCitation":"(Usman, 2024)","previouslyFormattedCitation":"(Usman, 2024)"},"properties":{"noteIndex":0},"schema":"https://github.com/citation-style-language/schema/raw/master/csl-citation.json"}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Usman, 2024 ;</w:t>
      </w:r>
      <w:r w:rsidRPr="00245F61">
        <w:rPr>
          <w:rFonts w:ascii="Calibri Light" w:hAnsi="Calibri Light" w:cs="Calibri Light"/>
        </w:rPr>
        <w:fldChar w:fldCharType="end"/>
      </w:r>
      <w:r w:rsidRPr="00245F61">
        <w:rPr>
          <w:rFonts w:ascii="Calibri Light" w:hAnsi="Calibri Light" w:cs="Calibri Light"/>
        </w:rPr>
        <w:t xml:space="preserve"> </w:t>
      </w:r>
      <w:r w:rsidR="00A56339">
        <w:rPr>
          <w:rFonts w:ascii="Calibri Light" w:hAnsi="Calibri Light" w:cs="Calibri Light"/>
        </w:rPr>
        <w:fldChar w:fldCharType="begin" w:fldLock="1"/>
      </w:r>
      <w:r w:rsidR="00A56339">
        <w:rPr>
          <w:rFonts w:ascii="Calibri Light" w:hAnsi="Calibri Light" w:cs="Calibri Light"/>
        </w:rPr>
        <w:instrText>ADDIN CSL_CITATION {"citationItems":[{"id":"ITEM-1","itemData":{"DOI":"2622-5638","author":[{"dropping-particle":"al","family":"Bahrul Ulum","given":"et","non-dropping-particle":"","parse-names":false,"suffix":""}],"container-title":"PIWULANG: Jurnal Pendidikan Agama Islam","id":"ITEM-1","issue":"1","issued":{"date-parts":[["2023"]]},"page":"69 - 83","title":"THE CURRENT RESEARCH TREND OF ISLAMIC EDUCATION IN INDONESIA PESANTREN AND ITS PROPERTIES","type":"article-journal","volume":"6"},"uris":["http://www.mendeley.com/documents/?uuid=53ab0f06-ca05-4733-be4d-54ee15cac91e"]}],"mendeley":{"formattedCitation":"(Bahrul Ulum, 2023)","manualFormatting":"Ulum, 2023)","plainTextFormattedCitation":"(Bahrul Ulum, 2023)","previouslyFormattedCitation":"(Bahrul Ulum, 2023)"},"properties":{"noteIndex":0},"schema":"https://github.com/citation-style-language/schema/raw/master/csl-citation.json"}</w:instrText>
      </w:r>
      <w:r w:rsidR="00A56339">
        <w:rPr>
          <w:rFonts w:ascii="Calibri Light" w:hAnsi="Calibri Light" w:cs="Calibri Light"/>
        </w:rPr>
        <w:fldChar w:fldCharType="separate"/>
      </w:r>
      <w:r w:rsidRPr="00245F61">
        <w:rPr>
          <w:rFonts w:ascii="Calibri Light" w:hAnsi="Calibri Light" w:cs="Calibri Light"/>
          <w:noProof/>
        </w:rPr>
        <w:t>Ulum, 2023)</w:t>
      </w:r>
      <w:r w:rsidR="00A56339">
        <w:rPr>
          <w:rFonts w:ascii="Calibri Light" w:hAnsi="Calibri Light" w:cs="Calibri Light"/>
        </w:rPr>
        <w:fldChar w:fldCharType="end"/>
      </w:r>
      <w:r w:rsidRPr="00245F61">
        <w:rPr>
          <w:rFonts w:ascii="Calibri Light" w:hAnsi="Calibri Light" w:cs="Calibri Light"/>
        </w:rPr>
        <w:t xml:space="preserve">. </w:t>
      </w:r>
    </w:p>
    <w:p w:rsidR="00A41BC3" w:rsidRPr="00245F61" w:rsidP="00A41BC3">
      <w:pPr>
        <w:spacing w:line="360" w:lineRule="auto"/>
        <w:ind w:left="426"/>
        <w:jc w:val="center"/>
        <w:rPr>
          <w:rFonts w:ascii="Calibri Light" w:hAnsi="Calibri Light" w:cs="Calibri Light"/>
        </w:rPr>
      </w:pPr>
      <w:r w:rsidRPr="00B14629">
        <w:rPr>
          <w:rFonts w:ascii="Calibri Light" w:hAnsi="Calibri Light" w:cs="Calibri Light"/>
          <w:noProof/>
        </w:rPr>
        <w:drawing>
          <wp:inline distT="0" distB="0" distL="0" distR="0">
            <wp:extent cx="4295775" cy="3171825"/>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
                    <pic:cNvPicPr>
                      <a:picLocks noChangeAspect="1" noChangeArrowheads="1"/>
                    </pic:cNvPicPr>
                  </pic:nvPicPr>
                  <pic:blipFill>
                    <a:blip xmlns:r="http://schemas.openxmlformats.org/officeDocument/2006/relationships" r:embed="rId10">
                      <a:extLst>
                        <a:ext xmlns:a="http://schemas.openxmlformats.org/drawingml/2006/main" uri="{28A0092B-C50C-407E-A947-70E740481C1C}">
                          <a14:useLocalDpi xmlns:a14="http://schemas.microsoft.com/office/drawing/2010/main" val="0"/>
                        </a:ext>
                      </a:extLst>
                    </a:blip>
                    <a:stretch>
                      <a:fillRect/>
                    </a:stretch>
                  </pic:blipFill>
                  <pic:spPr bwMode="auto">
                    <a:xfrm>
                      <a:off x="0" y="0"/>
                      <a:ext cx="4295775" cy="3171825"/>
                    </a:xfrm>
                    <a:prstGeom prst="rect">
                      <a:avLst/>
                    </a:prstGeom>
                    <a:noFill/>
                    <a:ln>
                      <a:noFill/>
                    </a:ln>
                  </pic:spPr>
                </pic:pic>
              </a:graphicData>
            </a:graphic>
          </wp:inline>
        </w:drawing>
      </w:r>
    </w:p>
    <w:p w:rsidR="00A41BC3" w:rsidRPr="00245F61" w:rsidP="00A41BC3">
      <w:pPr>
        <w:ind w:left="426"/>
        <w:jc w:val="center"/>
        <w:rPr>
          <w:rFonts w:ascii="Calibri Light" w:hAnsi="Calibri Light" w:cs="Calibri Light"/>
        </w:rPr>
      </w:pPr>
      <w:r w:rsidRPr="00245F61">
        <w:rPr>
          <w:rFonts w:ascii="Calibri Light" w:hAnsi="Calibri Light" w:cs="Calibri Light"/>
        </w:rPr>
        <w:t>Legal Framework Analysis of Islamic Education Policy Implementation at Al-Istiqamah Modern Pesantren: Research Framework</w:t>
      </w:r>
    </w:p>
    <w:p w:rsidR="00A41BC3" w:rsidRPr="00245F61" w:rsidP="00A41BC3">
      <w:pPr>
        <w:ind w:left="426"/>
        <w:jc w:val="both"/>
        <w:rPr>
          <w:rFonts w:ascii="Calibri Light" w:hAnsi="Calibri Light" w:cs="Calibri Light"/>
        </w:rPr>
      </w:pPr>
    </w:p>
    <w:p w:rsidR="00A41BC3" w:rsidRPr="00245F61" w:rsidP="00A41BC3">
      <w:pPr>
        <w:spacing w:line="360" w:lineRule="auto"/>
        <w:ind w:left="426"/>
        <w:jc w:val="both"/>
        <w:rPr>
          <w:rFonts w:ascii="Calibri Light" w:hAnsi="Calibri Light" w:cs="Calibri Light"/>
        </w:rPr>
      </w:pPr>
      <w:r w:rsidRPr="00245F61">
        <w:rPr>
          <w:rFonts w:ascii="Calibri Light" w:hAnsi="Calibri Light" w:cs="Calibri Light"/>
        </w:rPr>
        <w:t>The significance of this research lies in its contribution to a deeper understanding of the dynamics of Islamic education policy implementation in the modern pesantren context, as well as its implications for developing a more effective legal framework to support Islamic education in Indonesia. The research findings are expected to provide practical recommendations for policymakers in developing regulations that are more adaptive to the needs of modern pesantren while maintaining the essence of traditional Islamic education.</w:t>
      </w:r>
    </w:p>
    <w:p w:rsidR="00AA0BB4" w:rsidRPr="00245F61" w:rsidP="00A41BC3">
      <w:pPr>
        <w:spacing w:line="360" w:lineRule="auto"/>
        <w:ind w:left="426"/>
        <w:jc w:val="both"/>
        <w:rPr>
          <w:rFonts w:ascii="Calibri Light" w:hAnsi="Calibri Light" w:cs="Calibri Light"/>
        </w:rPr>
      </w:pPr>
      <w:r w:rsidRPr="00245F61">
        <w:rPr>
          <w:rFonts w:ascii="Calibri Light" w:hAnsi="Calibri Light" w:cs="Calibri Light"/>
        </w:rPr>
        <w:t>Based on the background issues previously described, this research focuses on two main research questions: How does the national legal framework harmonize with the Islamic education system at Al-Istiqamah Islamic Boarding School? To what extent is the legal framework effective in ensuring the quality of Islamic boarding school education?</w:t>
      </w:r>
    </w:p>
    <w:p w:rsidR="00257DDA" w:rsidRPr="00245F61" w:rsidP="00257DDA">
      <w:pPr>
        <w:numPr>
          <w:ilvl w:val="0"/>
          <w:numId w:val="15"/>
        </w:numPr>
        <w:spacing w:before="120" w:after="120"/>
        <w:ind w:left="426" w:hanging="219"/>
        <w:rPr>
          <w:rFonts w:ascii="Calibri Light" w:hAnsi="Calibri Light" w:cs="Calibri Light"/>
          <w:lang w:val="id-ID"/>
        </w:rPr>
      </w:pPr>
      <w:r w:rsidRPr="00245F61">
        <w:rPr>
          <w:rFonts w:ascii="Calibri Light" w:hAnsi="Calibri Light" w:cs="Calibri Light"/>
          <w:lang w:val="id-ID"/>
        </w:rPr>
        <w:t>METHOD</w:t>
      </w:r>
      <w:r w:rsidRPr="00245F61" w:rsidR="00D26ADD">
        <w:rPr>
          <w:rFonts w:ascii="Calibri Light" w:hAnsi="Calibri Light" w:cs="Calibri Light"/>
        </w:rPr>
        <w:t xml:space="preserve"> </w:t>
      </w:r>
    </w:p>
    <w:p w:rsidR="00245F61" w:rsidRPr="00245F61" w:rsidP="00245F61">
      <w:pPr>
        <w:spacing w:line="360" w:lineRule="auto"/>
        <w:ind w:left="426"/>
        <w:jc w:val="both"/>
        <w:rPr>
          <w:rFonts w:ascii="Calibri Light" w:hAnsi="Calibri Light" w:cs="Calibri Light"/>
        </w:rPr>
      </w:pPr>
      <w:r w:rsidRPr="00245F61">
        <w:rPr>
          <w:rFonts w:ascii="Calibri Light" w:hAnsi="Calibri Light" w:cs="Calibri Light"/>
        </w:rPr>
        <w:t>This research employs a qualitative approach with a juridical-empirical methodology through a case study at Al-Istiqamah Modern Islamic Boarding School. The juridical-empirical method was selected to investigate comprehensively the relationship between national educational legal frameworks and practical implementation in Islamic boarding school institutions</w:t>
      </w:r>
      <w:r w:rsidRPr="00245F61">
        <w:rPr>
          <w:rFonts w:ascii="Calibri Light" w:hAnsi="Calibri Light" w:cs="Calibri Light"/>
        </w:rPr>
        <w:t xml:space="preserve">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{"citationItems":[{"id":"ITEM-1","itemData":{"DOI":"http://dx.doi.org/10.30998/rdje.v10i1.21961","author":[{"dropping-particle":"al","family":"Dian Silvia Rozza","given":"et","non-dropping-particle":"","parse-names":false,"suffix":""}],"container-title":"Research and Development Journal Of Education","id":"ITEM-1","issue":"1","issued":{"date-parts":[["2024"]]},"page":"286 – 295","title":"Islamic Education Policy In Islamic Boarding Schools To Encounter The Flow Of Globalization","type":"article-journal","volume":"10"},"uris":["http://www.mendeley.com/documents/?uuid=5cf0be1f-4424-48b0-a7cc-b76f664b2081"]}],"mendeley":{"formattedCitation":"(Dian Silvia Rozza, 2024)","manualFormatting":"(Rozza, 2024)","plainTextFormattedCitation":"(Dian Silvia Rozza, 2024)","previouslyFormattedCitation":"(Dian Silvia Rozza, 2024)"},"properties":{"noteIndex":0},"schema":"https://github.com/citation-style-language/schema/raw/master/csl-citation.json"}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(Rozza, 2024)</w:t>
      </w:r>
      <w:r w:rsidRPr="00245F61">
        <w:rPr>
          <w:rFonts w:ascii="Calibri Light" w:hAnsi="Calibri Light" w:cs="Calibri Light"/>
        </w:rPr>
        <w:fldChar w:fldCharType="end"/>
      </w:r>
      <w:r w:rsidRPr="00245F61">
        <w:rPr>
          <w:rFonts w:ascii="Calibri Light" w:hAnsi="Calibri Light" w:cs="Calibri Light"/>
        </w:rPr>
        <w:t xml:space="preserve">,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{"citationItems":[{"id":"ITEM-1","itemData":{"author":[{"dropping-particle":"","family":"Syam","given":"Syafruddin","non-dropping-particle":"","parse-names":false,"suffix":""}],"container-title":"Al-Manahij: Jurnal Kajian Hukum Islam","id":"ITEM-1","issue":"1","issued":{"date-parts":[["2015"]]},"title":"Metodologi Pemikiran Hukum Islam tentang Wakaf (Studi Analisis Yuridis Relasi antara Hukum Agama dan Negara)","type":"article-journal","volume":"9"},"uris":["http://www.mendeley.com/documents/?uuid=036e6e06-e297-4c89-9c79-a359b8ec990f"]}],"mendeley":{"formattedCitation":"(Syam, 2015)","plainTextFormattedCitation":"(Syam, 2015)","previouslyFormattedCitation":"(Syam, 2015)"},"properties":{"noteIndex":0},"schema":"https://github.com/citation-style-language/schema/raw/master/csl-citation.json"}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(Syam, 2015)</w:t>
      </w:r>
      <w:r w:rsidRPr="00245F61">
        <w:rPr>
          <w:rFonts w:ascii="Calibri Light" w:hAnsi="Calibri Light" w:cs="Calibri Light"/>
        </w:rPr>
        <w:fldChar w:fldCharType="end"/>
      </w:r>
      <w:r w:rsidRPr="00245F61">
        <w:rPr>
          <w:rFonts w:ascii="Calibri Light" w:hAnsi="Calibri Light" w:cs="Calibri Light"/>
        </w:rPr>
        <w:t xml:space="preserve">,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{"citationItems":[{"id":"ITEM-1","itemData":{"author":[{"dropping-particle":"","family":"Sarnoto","given":"Ahmad Zain","non-dropping-particle":"","parse-names":false,"suffix":""}],"container-title":"International Journal of Arts and Social Science","id":"ITEM-1","issue":"2","issued":{"date-parts":[["2022"]]},"page":"2581-7922","title":"The Vulnerability of Islamic Boarding School-Based Education Facing the Impact of the Covid-19 Pandemic in a Crisis Management Perspective","type":"article-journal","volume":"5"},"uris":["http://www.mendeley.com/documents/?uuid=e53482ef-bcf0-417c-a55a-c24e0220e301"]}],"mendeley":{"formattedCitation":"(Sarnoto, 2022)","plainTextFormattedCitation":"(Sarnoto, 2022)","previouslyFormattedCitation":"(Sarnoto, 2022)"},"properties":{"noteIndex":0},"schema":"https://github.com/citation-style-language/schema/raw/master/csl-citation.json"}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(Sarnoto, 2022)</w:t>
      </w:r>
      <w:r w:rsidRPr="00245F61">
        <w:rPr>
          <w:rFonts w:ascii="Calibri Light" w:hAnsi="Calibri Light" w:cs="Calibri Light"/>
        </w:rPr>
        <w:fldChar w:fldCharType="end"/>
      </w:r>
      <w:r w:rsidRPr="00245F61">
        <w:rPr>
          <w:rFonts w:ascii="Calibri Light" w:hAnsi="Calibri Light" w:cs="Calibri Light"/>
        </w:rPr>
        <w:t xml:space="preserve">,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{"citationItems":[{"id":"ITEM-1","itemData":{"DOI":"https://doi.org/10.21009/004.01.05","author":[{"dropping-particle":"","family":"Nur Aulia, R., Sauri, S., M. Jasin, F., Narulita, S., Wajdi, F., &amp; Nanda Isnaini","given":"D. E","non-dropping-particle":"","parse-names":false,"suffix":""}],"container-title":"Hayula: Indonesian Journal of Multidisciplinary Islamic Studies","id":"ITEM-1","issue":"1","issued":{"date-parts":[["2020"]]},"page":"87–98","title":"Internalisasi Nilai Peduli Lingkungan di Persekolahan: Studi Kasus Ecopesantren SPMAA Lamongan Jawa Timur","type":"article-journal","volume":"4"},"uris":["http://www.mendeley.com/documents/?uuid=60ae5797-59ac-4620-b161-b1a69f7a98c2"]}],"mendeley":{"formattedCitation":"(Nur Aulia, R., Sauri, S., M. Jasin, F., Narulita, S., Wajdi, F., &amp; Nanda Isnaini, 2020)","manualFormatting":"(Isnaini, 2020)","plainTextFormattedCitation":"(Nur Aulia, R., Sauri, S., M. Jasin, F., Narulita, S., Wajdi, F., &amp; Nanda Isnaini, 2020)","previouslyFormattedCitation":"(Nur Aulia, R., Sauri, S., M. Jasin, F., Narulita, S., Wajdi, F., &amp; Nanda Isnaini, 2020)"},"properties":{"noteIndex":0},"schema":"https://github.com/citation-style-language/schema/raw/master/csl-citation.json"}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(Isnaini, 2020)</w:t>
      </w:r>
      <w:r w:rsidRPr="00245F61">
        <w:rPr>
          <w:rFonts w:ascii="Calibri Light" w:hAnsi="Calibri Light" w:cs="Calibri Light"/>
        </w:rPr>
        <w:fldChar w:fldCharType="end"/>
      </w:r>
      <w:r w:rsidRPr="00245F61">
        <w:rPr>
          <w:rFonts w:ascii="Calibri Light" w:hAnsi="Calibri Light" w:cs="Calibri Light"/>
        </w:rPr>
        <w:t xml:space="preserve">,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{"citationItems":[{"id":"ITEM-1","itemData":{"DOI":"https://doi.org/10.21111/at-tadib.v13i1.1986","author":[{"dropping-particle":"","family":"Alam","given":"N. A. R","non-dropping-particle":"","parse-names":false,"suffix":""}],"container-title":"At-Ta’dib","id":"ITEM-1","issue":"1","issued":{"date-parts":[["2008"]]},"page":"1–17","title":"Strengthening Leadership Culture (The Role of Kyai in Indonesian Pesantren)","type":"article-journal","volume":"13"},"uris":["http://www.mendeley.com/documents/?uuid=ae81876a-eb5c-47c7-8d6a-dcfd7b409d8b"]}],"mendeley":{"formattedCitation":"(Alam, 2008)","plainTextFormattedCitation":"(Alam, 2008)","previouslyFormattedCitation":"(Alam, 2008)"},"properties":{"noteIndex":0},"schema":"https://github.com/citation-style-language/schema/raw/master/csl-citation.json"}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(Alam, 2008)</w:t>
      </w:r>
      <w:r w:rsidRPr="00245F61">
        <w:rPr>
          <w:rFonts w:ascii="Calibri Light" w:hAnsi="Calibri Light" w:cs="Calibri Light"/>
        </w:rPr>
        <w:fldChar w:fldCharType="end"/>
      </w:r>
      <w:r w:rsidRPr="00245F61">
        <w:rPr>
          <w:rFonts w:ascii="Calibri Light" w:hAnsi="Calibri Light" w:cs="Calibri Light"/>
        </w:rPr>
        <w:t>.</w:t>
      </w:r>
    </w:p>
    <w:p w:rsidR="00245F61" w:rsidRPr="00245F61" w:rsidP="00245F61">
      <w:pPr>
        <w:spacing w:line="360" w:lineRule="auto"/>
        <w:ind w:left="426"/>
        <w:jc w:val="both"/>
        <w:rPr>
          <w:rFonts w:ascii="Calibri Light" w:hAnsi="Calibri Light" w:cs="Calibri Light"/>
        </w:rPr>
      </w:pPr>
      <w:r w:rsidRPr="00245F61">
        <w:rPr>
          <w:rFonts w:ascii="Calibri Light" w:hAnsi="Calibri Light" w:cs="Calibri Light"/>
        </w:rPr>
        <w:t>The research process began with data collection through a series of comprehensive methods. Researchers conducted in-depth interviews with various stakeholders, ranging from boarding school leadership to student representatives. These interviews were designed to explore their perceptions, experiences, and understanding of educational policy implementation</w:t>
      </w:r>
      <w:r w:rsidRPr="00245F61">
        <w:rPr>
          <w:rFonts w:ascii="Calibri Light" w:hAnsi="Calibri Light" w:cs="Calibri Light"/>
        </w:rPr>
        <w:t xml:space="preserve">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{"citationItems":[{"id":"ITEM-1","itemData":{"DOI":"https://doi.org/10.21070/picecrs.v1i1.563","author":[{"dropping-particle":"","family":"Saidin","given":"K","non-dropping-particle":"","parse-names":false,"suffix":""}],"container-title":"Proceedings of The ICECRS","id":"ITEM-1","issue":"1","issued":{"date-parts":[["2016"]]},"title":"INSIDER RESEARCHERS: CHALLENGES &amp; OPPORTUNITIES","type":"article-journal","volume":"1"},"uris":["http://www.mendeley.com/documents/?uuid=760656bf-6547-4a78-a1f5-7d6c8fb177d6"]}],"mendeley":{"formattedCitation":"(Saidin, 2016)","plainTextFormattedCitation":"(Saidin, 2016)","previouslyFormattedCitation":"(Saidin, 2016)"},"properties":{"noteIndex":0},"schema":"https://github.com/citation-style-language/schema/raw/master/csl-citation.json"}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(Saidin, 2016)</w:t>
      </w:r>
      <w:r w:rsidRPr="00245F61">
        <w:rPr>
          <w:rFonts w:ascii="Calibri Light" w:hAnsi="Calibri Light" w:cs="Calibri Light"/>
        </w:rPr>
        <w:fldChar w:fldCharType="end"/>
      </w:r>
      <w:r w:rsidRPr="00245F61">
        <w:rPr>
          <w:rFonts w:ascii="Calibri Light" w:hAnsi="Calibri Light" w:cs="Calibri Light"/>
        </w:rPr>
        <w:t xml:space="preserve">,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{"citationItems":[{"id":"ITEM-1","itemData":{"DOI":"https://doi.org/10.24246/j.js.2019.v9.i3.p217-226","author":[{"dropping-particle":"","family":"Asiyah, A., Walid, A., &amp; Kusumah","given":"R. G. T","non-dropping-particle":"","parse-names":false,"suffix":""}],"container-title":"Scholaria: Jurnal Pendidikan Dan Kebudayaan","id":"ITEM-1","issue":"3","issued":{"date-parts":[["2019"]]},"page":"217–226","title":"Pengaruh Rasa Percaya Diri Terhadap Motivasi Berprestasi Siswa pada Mata Pelajaran IPA","type":"article-journal","volume":"9"},"uris":["http://www.mendeley.com/documents/?uuid=684adec1-4a30-46b0-a2fb-4e8bab9eea20"]}],"mendeley":{"formattedCitation":"(Asiyah, A., Walid, A., &amp; Kusumah, 2019)","manualFormatting":"(Kusumah, 2019)","plainTextFormattedCitation":"(Asiyah, A., Walid, A., &amp; Kusumah, 2019)","previouslyFormattedCitation":"(Asiyah, A., Walid, A., &amp; Kusumah, 2019)"},"properties":{"noteIndex":0},"schema":"https://github.com/citation-style-language/schema/raw/master/csl-citation.json"}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(Kusumah, 2019)</w:t>
      </w:r>
      <w:r w:rsidRPr="00245F61">
        <w:rPr>
          <w:rFonts w:ascii="Calibri Light" w:hAnsi="Calibri Light" w:cs="Calibri Light"/>
        </w:rPr>
        <w:fldChar w:fldCharType="end"/>
      </w:r>
      <w:r w:rsidRPr="00245F61">
        <w:rPr>
          <w:rFonts w:ascii="Calibri Light" w:hAnsi="Calibri Light" w:cs="Calibri Light"/>
        </w:rPr>
        <w:t xml:space="preserve">,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{"citationItems":[{"id":"ITEM-1","itemData":{"DOI":"https://doi.org/10.46743/2160-3715/2020.4241","author":[{"dropping-particle":"al","family":"Kwapong","given":"et","non-dropping-particle":"","parse-names":false,"suffix":""}],"container-title":"The Qualitative Report","id":"ITEM-1","issue":"8","issued":{"date-parts":[["2020"]]},"title":"Assessment of Agricultural Advisory Messages from Farmer-to-Farmer in Making a Case for Scaling Up Production: A Qualitative Study","type":"article-journal","volume":"25"},"uris":["http://www.mendeley.com/documents/?uuid=75533d49-eb98-44c5-bc22-8ad7ae58edd2"]}],"mendeley":{"formattedCitation":"(Kwapong, 2020)","plainTextFormattedCitation":"(Kwapong, 2020)","previouslyFormattedCitation":"(Kwapong, 2020)"},"properties":{"noteIndex":0},"schema":"https://github.com/citation-style-language/schema/raw/master/csl-citation.json"}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(Kwapong, 2020)</w:t>
      </w:r>
      <w:r w:rsidRPr="00245F61">
        <w:rPr>
          <w:rFonts w:ascii="Calibri Light" w:hAnsi="Calibri Light" w:cs="Calibri Light"/>
        </w:rPr>
        <w:fldChar w:fldCharType="end"/>
      </w:r>
      <w:r w:rsidRPr="00245F61">
        <w:rPr>
          <w:rFonts w:ascii="Calibri Light" w:hAnsi="Calibri Light" w:cs="Calibri Light"/>
        </w:rPr>
        <w:t xml:space="preserve">,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{"citationItems":[{"id":"ITEM-1","itemData":{"DOI":"https://doi.org/10.21744/lingcure.v5n1.726","author":[{"dropping-particle":"al","family":"Ritonga","given":"et","non-dropping-particle":"","parse-names":false,"suffix":""}],"container-title":"Linguistics and Culture Review","id":"ITEM-1","issue":"1","issued":{"date-parts":[["2021"]]},"page":"75-92","title":"Arabic as foreign language learning in pandemic COVID-19 as perceived by students and teachers","type":"article-journal","volume":"5"},"uris":["http://www.mendeley.com/documents/?uuid=a8e987aa-93d8-4c1b-b12f-0ca2680926ec"]}],"mendeley":{"formattedCitation":"(Ritonga, 2021)","plainTextFormattedCitation":"(Ritonga, 2021)","previouslyFormattedCitation":"(Ritonga, 2021)"},"properties":{"noteIndex":0},"schema":"https://github.com/citation-style-language/schema/raw/master/csl-citation.json"}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(Ritonga, 2021)</w:t>
      </w:r>
      <w:r w:rsidRPr="00245F61">
        <w:rPr>
          <w:rFonts w:ascii="Calibri Light" w:hAnsi="Calibri Light" w:cs="Calibri Light"/>
        </w:rPr>
        <w:fldChar w:fldCharType="end"/>
      </w:r>
      <w:r w:rsidRPr="00245F61">
        <w:rPr>
          <w:rFonts w:ascii="Calibri Light" w:hAnsi="Calibri Light" w:cs="Calibri Light"/>
        </w:rPr>
        <w:t xml:space="preserve">,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{"citationItems":[{"id":"ITEM-1","itemData":{"author":[{"dropping-particle":"","family":"Siti Nurhasanah","given":"A. Sobandi","non-dropping-particle":"","parse-names":false,"suffix":""}],"container-title":"JURNAL PENDIDIKAN MANAJEMEN PERKANTORAN","id":"ITEM-1","issue":"1","issued":{"date-parts":[["2016"]]},"page":"128-135.","title":"MINAT BELAJAR SEBAGAI DETERMINAN HASIL BELAJAR SISWA (Learning Interest as Determinant Student Learning Outcomes)","type":"article-journal","volume":"1"},"uris":["http://www.mendeley.com/documents/?uuid=ecc120ec-d594-4a9b-800c-4cad86d6664b"]}],"mendeley":{"formattedCitation":"(Siti Nurhasanah, 2016)","manualFormatting":"(Nurhasanah, 2016)","plainTextFormattedCitation":"(Siti Nurhasanah, 2016)","previouslyFormattedCitation":"(Siti Nurhasanah, 2016)"},"properties":{"noteIndex":0},"schema":"https://github.com/citation-style-language/schema/raw/master/csl-citation.json"}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(Nurhasanah, 2016)</w:t>
      </w:r>
      <w:r w:rsidRPr="00245F61">
        <w:rPr>
          <w:rFonts w:ascii="Calibri Light" w:hAnsi="Calibri Light" w:cs="Calibri Light"/>
        </w:rPr>
        <w:fldChar w:fldCharType="end"/>
      </w:r>
      <w:r w:rsidRPr="00245F61">
        <w:rPr>
          <w:rFonts w:ascii="Calibri Light" w:hAnsi="Calibri Light" w:cs="Calibri Light"/>
        </w:rPr>
        <w:t xml:space="preserve">, </w:t>
      </w:r>
      <w:r w:rsidRPr="00245F61">
        <w:rPr>
          <w:rFonts w:ascii="Calibri Light" w:hAnsi="Calibri Light" w:cs="Calibri Light"/>
        </w:rPr>
        <w:fldChar w:fldCharType="begin" w:fldLock="1"/>
      </w:r>
      <w:r w:rsidRPr="00245F61">
        <w:rPr>
          <w:rFonts w:ascii="Calibri Light" w:hAnsi="Calibri Light" w:cs="Calibri Light"/>
        </w:rPr>
        <w:instrText>ADDIN CSL_CITATION {"citationItems":[{"id":"ITEM-1","itemData":{"DOI":"https://doi.org/10.19105/tjpi.v13i2.1752","author":[{"dropping-particle":"","family":"Rahmawati","given":"Fitri","non-dropping-particle":"","parse-names":false,"suffix":""}],"container-title":"TADRIS: Jurnal Pendidikan Islam","id":"ITEM-1","issue":"2","issued":{"date-parts":[["2018"]]},"page":"244","title":"Kecenderungan Pergeseran Pendidikan Agama Islam Di Indonesia Pada Era Disrupsi","type":"article-journal","volume":"13"},"uris":["http://www.mendeley.com/documents/?uuid=45d75db7-d91a-4094-92e0-9d469d0b7f6a"]}],"mendeley":{"formattedCitation":"(Rahmawati, 2018)","plainTextFormattedCitation":"(Rahmawati, 2018)","previouslyFormattedCitation":"(Rahmawati, 2018)"},"properties":{"noteIndex":0},"schema":"https://github.com/citation-style-language/schema/raw/master/csl-citation.json"}</w:instrText>
      </w:r>
      <w:r w:rsidRPr="00245F61">
        <w:rPr>
          <w:rFonts w:ascii="Calibri Light" w:hAnsi="Calibri Light" w:cs="Calibri Light"/>
        </w:rPr>
        <w:fldChar w:fldCharType="separate"/>
      </w:r>
      <w:r w:rsidRPr="00245F61">
        <w:rPr>
          <w:rFonts w:ascii="Calibri Light" w:hAnsi="Calibri Light" w:cs="Calibri Light"/>
          <w:noProof/>
        </w:rPr>
        <w:t>(Rahmawati, 2018)</w:t>
      </w:r>
      <w:r w:rsidRPr="00245F61">
        <w:rPr>
          <w:rFonts w:ascii="Calibri Light" w:hAnsi="Calibri Light" w:cs="Calibri Light"/>
        </w:rPr>
        <w:fldChar w:fldCharType="end"/>
      </w:r>
      <w:r w:rsidRPr="00245F61">
        <w:rPr>
          <w:rFonts w:ascii="Calibri Light" w:hAnsi="Calibri Light" w:cs="Calibri Light"/>
        </w:rPr>
        <w:t xml:space="preserve">, </w:t>
      </w:r>
      <w:r w:rsidR="00A56339">
        <w:rPr>
          <w:rFonts w:ascii="Calibri Light" w:hAnsi="Calibri Light" w:cs="Calibri Light"/>
        </w:rPr>
        <w:fldChar w:fldCharType="begin" w:fldLock="1"/>
      </w:r>
      <w:r w:rsidR="00A56339">
        <w:rPr>
          <w:rFonts w:ascii="Calibri Light" w:hAnsi="Calibri Light" w:cs="Calibri Light"/>
        </w:rPr>
        <w:instrText>ADDIN CSL_CITATION {"citationItems":[{"id":"ITEM-1","itemData":{"DOI":"2597-9221","author":[{"dropping-particle":"al","family":"Wajdi","given":"et","non-dropping-particle":"","parse-names":false,"suffix":""}],"container-title":"Edutec: Journal of Education and Technology","id":"ITEM-1","issue":"2","issued":{"date-parts":[["2020"]]},"page":"96-106","title":"Education policy overcome coronavirus: A study of Indonesians","type":"article-journal","volume":"3"},"uris":["http://www.mendeley.com/documents/?uuid=3cad9678-bb77-4c37-ad36-ddeff0514419"]}],"mendeley":{"formattedCitation":"(Wajdi, 2020)","plainTextFormattedCitation":"(Wajdi, 2020)","previouslyFormattedCitation":"(Wajdi, 2020)"},"properties":{"noteIndex":0},"schema":"https://github.com/citation-style-language/schema/raw/master/csl-citation.json"}</w:instrText>
      </w:r>
      <w:r w:rsidR="00A56339">
        <w:rPr>
          <w:rFonts w:ascii="Calibri Light" w:hAnsi="Calibri Light" w:cs="Calibri Light"/>
        </w:rPr>
        <w:fldChar w:fldCharType="separate"/>
      </w:r>
      <w:r w:rsidRPr="00245F61">
        <w:rPr>
          <w:rFonts w:ascii="Calibri Light" w:hAnsi="Calibri Light" w:cs="Calibri Light"/>
          <w:noProof/>
        </w:rPr>
        <w:t>(Wajdi, 2020)</w:t>
      </w:r>
      <w:r w:rsidR="00A56339">
        <w:rPr>
          <w:rFonts w:ascii="Calibri Light" w:hAnsi="Calibri Light" w:cs="Calibri Light"/>
        </w:rPr>
        <w:fldChar w:fldCharType="end"/>
      </w:r>
      <w:r w:rsidRPr="00245F61">
        <w:rPr>
          <w:rFonts w:ascii="Calibri Light" w:hAnsi="Calibri Light" w:cs="Calibri Light"/>
        </w:rPr>
        <w:t>.</w:t>
      </w:r>
    </w:p>
    <w:p w:rsidR="00085EA5" w:rsidRPr="00245F61" w:rsidP="00085EA5">
      <w:pPr>
        <w:spacing w:line="360" w:lineRule="auto"/>
        <w:ind w:left="426"/>
        <w:jc w:val="both"/>
        <w:rPr>
          <w:rFonts w:ascii="Calibri Light" w:hAnsi="Calibri Light" w:cs="Calibri Light"/>
        </w:rPr>
      </w:pPr>
      <w:r w:rsidRPr="00245F61">
        <w:rPr>
          <w:rFonts w:ascii="Calibri Light" w:hAnsi="Calibri Light" w:cs="Calibri Light"/>
        </w:rPr>
        <w:t>In addition to interviews, the research also performed meticulous document analysis. The documents examined included national education regulations, internal boarding school policies, curriculum documents, and various implementation guidelines. Through document analysis, researchers sought to understand the legal framework underlying educational practices in the institution.</w:t>
      </w:r>
    </w:p>
    <w:p w:rsidR="00085EA5" w:rsidRPr="00245F61" w:rsidP="00085EA5">
      <w:pPr>
        <w:spacing w:line="360" w:lineRule="auto"/>
        <w:ind w:left="426"/>
        <w:jc w:val="both"/>
        <w:rPr>
          <w:rFonts w:ascii="Calibri Light" w:hAnsi="Calibri Light" w:cs="Calibri Light"/>
        </w:rPr>
      </w:pPr>
      <w:r w:rsidRPr="00245F61">
        <w:rPr>
          <w:rFonts w:ascii="Calibri Light" w:hAnsi="Calibri Light" w:cs="Calibri Light"/>
        </w:rPr>
        <w:t>Field observation constituted the third data collection method. Researchers directly observed learning processes, daily boarding school dynamics, and policy implementation mechanisms. This observation enabled researchers to concretely view how legal and policy concepts are translated into actual educational practices.</w:t>
      </w:r>
    </w:p>
    <w:p w:rsidR="00085EA5" w:rsidRPr="00245F61" w:rsidP="00085EA5">
      <w:pPr>
        <w:spacing w:line="360" w:lineRule="auto"/>
        <w:ind w:left="426"/>
        <w:jc w:val="both"/>
        <w:rPr>
          <w:rFonts w:ascii="Calibri Light" w:hAnsi="Calibri Light" w:cs="Calibri Light"/>
        </w:rPr>
      </w:pPr>
      <w:r w:rsidRPr="00245F61">
        <w:rPr>
          <w:rFonts w:ascii="Calibri Light" w:hAnsi="Calibri Light" w:cs="Calibri Light"/>
        </w:rPr>
        <w:t>Data analysis employed a complex qualitative interpretative approach. Researchers utilized thematic analysis to identify patterns and themes emerging from collected data. Comparative analysis was conducted to compare official legal documents with actual field practices. Contextual interpretation was used to understand how educational policies are interpreted and implemented in the specific context of the Islamic boarding school.</w:t>
      </w:r>
    </w:p>
    <w:p w:rsidR="00085EA5" w:rsidRPr="00245F61" w:rsidP="00085EA5">
      <w:pPr>
        <w:spacing w:line="360" w:lineRule="auto"/>
        <w:ind w:left="426"/>
        <w:jc w:val="both"/>
        <w:rPr>
          <w:rFonts w:ascii="Calibri Light" w:hAnsi="Calibri Light" w:cs="Calibri Light"/>
        </w:rPr>
      </w:pPr>
      <w:r w:rsidRPr="00245F61">
        <w:rPr>
          <w:rFonts w:ascii="Calibri Light" w:hAnsi="Calibri Light" w:cs="Calibri Light"/>
        </w:rPr>
        <w:t>The strength of the juridical-empirical method lies in its ability to reveal the dynamics between legal norms and practical implementation. This research goes beyond normative regulatory analysis, investigating how regulations are interpreted, adapted, and executed within Islamic educational institutional contexts.</w:t>
      </w:r>
    </w:p>
    <w:p w:rsidR="00085EA5" w:rsidRPr="00245F61" w:rsidP="00085EA5">
      <w:pPr>
        <w:spacing w:line="360" w:lineRule="auto"/>
        <w:ind w:left="426"/>
        <w:jc w:val="both"/>
        <w:rPr>
          <w:rFonts w:ascii="Calibri Light" w:hAnsi="Calibri Light" w:cs="Calibri Light"/>
        </w:rPr>
      </w:pPr>
      <w:r w:rsidRPr="00245F61">
        <w:rPr>
          <w:rFonts w:ascii="Calibri Light" w:hAnsi="Calibri Light" w:cs="Calibri Light"/>
        </w:rPr>
        <w:t>Through this methodological approach, the research aims to generate a comprehensive understanding of educational policy implementation. The results are expected to provide profound insights into the effectiveness of educational legal frameworks and their implementation practices in modern Islamic boarding schools.</w:t>
      </w:r>
    </w:p>
    <w:p w:rsidR="00085EA5" w:rsidRPr="00245F61" w:rsidP="00085EA5">
      <w:pPr>
        <w:spacing w:line="360" w:lineRule="auto"/>
        <w:ind w:left="426"/>
        <w:jc w:val="both"/>
        <w:rPr>
          <w:rFonts w:ascii="Calibri Light" w:hAnsi="Calibri Light" w:cs="Calibri Light"/>
        </w:rPr>
      </w:pPr>
      <w:r w:rsidRPr="00245F61">
        <w:rPr>
          <w:rFonts w:ascii="Calibri Light" w:hAnsi="Calibri Light" w:cs="Calibri Light"/>
        </w:rPr>
        <w:t>The methodological framework draws from contemporary qualitative research design principles, emphasizing in-depth contextual understanding and comprehensive data interpretation. By integrating multiple data collection methods and employing sophisticated analytical techniques, the research seeks to contribute nuanced knowledge to the experience of educational policy implementation in Islamic educational institutions.</w:t>
      </w:r>
    </w:p>
    <w:p w:rsidR="00D26ADD" w:rsidRPr="00245F61" w:rsidP="00334792">
      <w:pPr>
        <w:spacing w:before="120" w:after="120"/>
        <w:rPr>
          <w:rFonts w:ascii="Calibri Light" w:hAnsi="Calibri Light" w:cs="Calibri Light"/>
          <w:lang w:val="id-ID"/>
        </w:rPr>
      </w:pPr>
      <w:r w:rsidRPr="00245F61">
        <w:rPr>
          <w:rFonts w:ascii="Calibri Light" w:hAnsi="Calibri Light" w:cs="Calibri Light"/>
          <w:lang w:val="id-ID"/>
        </w:rPr>
        <w:t>I</w:t>
      </w:r>
      <w:r w:rsidRPr="00245F61" w:rsidR="00781D8B">
        <w:rPr>
          <w:rFonts w:ascii="Calibri Light" w:hAnsi="Calibri Light" w:cs="Calibri Light"/>
        </w:rPr>
        <w:t>II</w:t>
      </w:r>
      <w:r w:rsidRPr="00245F61">
        <w:rPr>
          <w:rFonts w:ascii="Calibri Light" w:hAnsi="Calibri Light" w:cs="Calibri Light"/>
          <w:lang w:val="id-ID"/>
        </w:rPr>
        <w:t xml:space="preserve">. </w:t>
      </w:r>
      <w:r w:rsidRPr="00245F61" w:rsidR="00F369EC">
        <w:rPr>
          <w:rFonts w:ascii="Calibri Light" w:hAnsi="Calibri Light" w:cs="Calibri Light"/>
          <w:lang w:val="id-ID"/>
        </w:rPr>
        <w:t xml:space="preserve"> </w:t>
      </w:r>
      <w:r w:rsidRPr="00245F61" w:rsidR="00334792">
        <w:rPr>
          <w:rFonts w:ascii="Calibri Light" w:hAnsi="Calibri Light" w:cs="Calibri Light"/>
          <w:lang w:val="id-ID"/>
        </w:rPr>
        <w:t>RESULT AND DISCUSSION</w:t>
      </w:r>
      <w:r w:rsidRPr="00245F61">
        <w:rPr>
          <w:rFonts w:ascii="Calibri Light" w:hAnsi="Calibri Light" w:cs="Calibri Light"/>
        </w:rPr>
        <w:t xml:space="preserve"> </w:t>
      </w:r>
    </w:p>
    <w:p w:rsidR="00257DDA" w:rsidRPr="00245F61" w:rsidP="00257DDA">
      <w:pPr>
        <w:pStyle w:val="ListParagraph"/>
        <w:spacing w:after="0" w:line="360" w:lineRule="auto"/>
        <w:ind w:left="284"/>
        <w:jc w:val="both"/>
        <w:rPr>
          <w:rFonts w:ascii="Calibri Light" w:hAnsi="Calibri Light" w:cs="Calibri Light"/>
          <w:sz w:val="24"/>
          <w:szCs w:val="24"/>
        </w:rPr>
      </w:pPr>
      <w:r w:rsidRPr="00245F61">
        <w:rPr>
          <w:rFonts w:ascii="Calibri Light" w:hAnsi="Calibri Light" w:cs="Calibri Light"/>
          <w:sz w:val="24"/>
          <w:szCs w:val="24"/>
        </w:rPr>
        <w:t>Harmonization of National Legal Framework with the Islamic Education System at Al-Istiqamah Islamic Boarding School</w:t>
      </w:r>
    </w:p>
    <w:p w:rsidR="00E40984" w:rsidRPr="00245F61" w:rsidP="00E40984">
      <w:pPr>
        <w:spacing w:line="360" w:lineRule="auto"/>
        <w:ind w:left="426"/>
        <w:jc w:val="both"/>
        <w:rPr>
          <w:rFonts w:ascii="Calibri Light" w:hAnsi="Calibri Light" w:cs="Calibri Light"/>
        </w:rPr>
      </w:pPr>
      <w:r w:rsidRPr="00245F61">
        <w:rPr>
          <w:rFonts w:ascii="Calibri Light" w:hAnsi="Calibri Light" w:cs="Calibri Light"/>
        </w:rPr>
        <w:t>1. Regulatory and Implementation Aspects</w:t>
      </w:r>
    </w:p>
    <w:p w:rsidR="00E40984" w:rsidRPr="00245F61" w:rsidP="00E40984">
      <w:pPr>
        <w:spacing w:line="360" w:lineRule="auto"/>
        <w:ind w:left="426"/>
        <w:jc w:val="both"/>
        <w:rPr>
          <w:rFonts w:ascii="Calibri Light" w:hAnsi="Calibri Light" w:cs="Calibri Light"/>
        </w:rPr>
      </w:pPr>
      <w:r w:rsidRPr="00245F61">
        <w:rPr>
          <w:rFonts w:ascii="Calibri Light" w:hAnsi="Calibri Light" w:cs="Calibri Light"/>
        </w:rPr>
        <w:t>Research at the Modern Islamic Boarding School Al-Istiqamah Ngatabaru reveals the complex integration between national legal requirements and traditional Islamic education. The institutional transformation process is grounded in fundamental legal frameworks, primarily Law Number 18 of 2019 concerning Islamic Boarding Schools (Pesantren), which serves as the foundation for developing innovative educational models.</w:t>
      </w:r>
    </w:p>
    <w:p w:rsidR="00E40984" w:rsidRPr="00245F61" w:rsidP="00E40984">
      <w:pPr>
        <w:spacing w:line="360" w:lineRule="auto"/>
        <w:ind w:left="426"/>
        <w:jc w:val="both"/>
        <w:rPr>
          <w:rFonts w:ascii="Calibri Light" w:hAnsi="Calibri Light" w:cs="Calibri Light"/>
        </w:rPr>
      </w:pPr>
      <w:r w:rsidRPr="00245F61">
        <w:rPr>
          <w:rFonts w:ascii="Calibri Light" w:hAnsi="Calibri Light" w:cs="Calibri Light"/>
        </w:rPr>
        <w:t>The theoretical framework of the research encompasses comprehensive regulations and conceptual thinking, including national education system laws, government regulations on educational standards, and institutional transformation theories from scholars such as Phillipus M. Hadjon and Nurcholish Madjid. This theoretical approach constructs a robust scientific foundation for understanding the dynamics of pesantren educational transformation.</w:t>
      </w:r>
    </w:p>
    <w:p w:rsidR="00E40984" w:rsidRPr="00245F61" w:rsidP="00E40984">
      <w:pPr>
        <w:spacing w:line="360" w:lineRule="auto"/>
        <w:ind w:left="426"/>
        <w:jc w:val="both"/>
        <w:rPr>
          <w:rFonts w:ascii="Calibri Light" w:hAnsi="Calibri Light" w:cs="Calibri Light"/>
        </w:rPr>
      </w:pPr>
      <w:r w:rsidRPr="00245F61">
        <w:rPr>
          <w:rFonts w:ascii="Calibri Light" w:hAnsi="Calibri Light" w:cs="Calibri Light"/>
        </w:rPr>
        <w:t xml:space="preserve">The institution developed highly innovative educational transformation strategies. Administrative transformation was implemented through digital documentation systems and standardized reporting mechanisms with the Ministry of Religious Affairs. An internal </w:t>
      </w:r>
      <w:r w:rsidRPr="00245F61">
        <w:rPr>
          <w:rFonts w:ascii="Calibri Light" w:hAnsi="Calibri Light" w:cs="Calibri Light"/>
        </w:rPr>
        <w:t>quality assurance system was developed to ensure continuous educational compliance and quality.</w:t>
      </w:r>
    </w:p>
    <w:p w:rsidR="00E40984" w:rsidRPr="00245F61" w:rsidP="00E40984">
      <w:pPr>
        <w:spacing w:line="360" w:lineRule="auto"/>
        <w:ind w:left="426"/>
        <w:jc w:val="both"/>
        <w:rPr>
          <w:rFonts w:ascii="Calibri Light" w:hAnsi="Calibri Light" w:cs="Calibri Light"/>
        </w:rPr>
      </w:pPr>
      <w:r w:rsidRPr="00245F61">
        <w:rPr>
          <w:rFonts w:ascii="Calibri Light" w:hAnsi="Calibri Light" w:cs="Calibri Light"/>
        </w:rPr>
        <w:t>The curriculum emerged as the primary instrument of harmonization, designed to transcend the mere fulfilment of governmental requirements. Integration was achieved through combining classical Islamic text studies, intensive Qur'an memorization programs, and simultaneous spiritual and intellectual student development.</w:t>
      </w:r>
    </w:p>
    <w:p w:rsidR="00E40984" w:rsidRPr="00245F61" w:rsidP="00E40984">
      <w:pPr>
        <w:spacing w:line="360" w:lineRule="auto"/>
        <w:ind w:left="426"/>
        <w:jc w:val="both"/>
        <w:rPr>
          <w:rFonts w:ascii="Calibri Light" w:hAnsi="Calibri Light" w:cs="Calibri Light"/>
        </w:rPr>
      </w:pPr>
      <w:r w:rsidRPr="00245F61">
        <w:rPr>
          <w:rFonts w:ascii="Calibri Light" w:hAnsi="Calibri Light" w:cs="Calibri Light"/>
        </w:rPr>
        <w:t>Field research uncovered significant challenges in the harmonization process. Substantive conflicts between intensive traditional Islamic education time and national curriculum demands require creative solutions. The institution developed adaptive strategies through integrated teaching models, embedding Islamic principles in science and humanities instruction, and specialized programs outside regular hours.</w:t>
      </w:r>
    </w:p>
    <w:p w:rsidR="00E40984" w:rsidRPr="00245F61" w:rsidP="00E40984">
      <w:pPr>
        <w:spacing w:line="360" w:lineRule="auto"/>
        <w:ind w:left="426"/>
        <w:jc w:val="both"/>
        <w:rPr>
          <w:rFonts w:ascii="Calibri Light" w:hAnsi="Calibri Light" w:cs="Calibri Light"/>
        </w:rPr>
      </w:pPr>
      <w:r w:rsidRPr="00245F61">
        <w:rPr>
          <w:rFonts w:ascii="Calibri Light" w:hAnsi="Calibri Light" w:cs="Calibri Light"/>
        </w:rPr>
        <w:t>The developed assessment system is parallel and capable of comprehensively measuring both academic and spiritual achievements. This approach enables the institution to maintain the distinctive character of Islamic education while engaging productively with the national educational framework.</w:t>
      </w:r>
    </w:p>
    <w:p w:rsidR="00E40984" w:rsidRPr="00245F61" w:rsidP="00E40984">
      <w:pPr>
        <w:spacing w:line="360" w:lineRule="auto"/>
        <w:ind w:left="426"/>
        <w:jc w:val="both"/>
        <w:rPr>
          <w:rFonts w:ascii="Calibri Light" w:hAnsi="Calibri Light" w:cs="Calibri Light"/>
        </w:rPr>
      </w:pPr>
      <w:r w:rsidRPr="00245F61">
        <w:rPr>
          <w:rFonts w:ascii="Calibri Light" w:hAnsi="Calibri Light" w:cs="Calibri Light"/>
        </w:rPr>
        <w:t>The research methodology included in-depth analysis through official institutional documents, comprehensive leadership interviews, field observations, and educational regulatory document studies. The research findings not only describe implementation practices but explore the complex dynamics of national legal frameworks' intersection with Islamic educational traditions.</w:t>
      </w:r>
    </w:p>
    <w:p w:rsidR="00E40984" w:rsidRPr="00245F61" w:rsidP="00E40984">
      <w:pPr>
        <w:spacing w:line="360" w:lineRule="auto"/>
        <w:ind w:left="426"/>
        <w:jc w:val="both"/>
        <w:rPr>
          <w:rFonts w:ascii="Calibri Light" w:hAnsi="Calibri Light" w:cs="Calibri Light"/>
        </w:rPr>
      </w:pPr>
      <w:r w:rsidRPr="00245F61">
        <w:rPr>
          <w:rFonts w:ascii="Calibri Light" w:hAnsi="Calibri Light" w:cs="Calibri Light"/>
        </w:rPr>
        <w:t>The research's significance lies in the institution's ability to create a regulatory harmonization model that reconciles two educational paradigms. Through intelligent adaptation, Al-Istiqamah Ngatabaru demonstrates the potential of traditional institutions to evolve without losing identity, simultaneously contributing to the evolution of Islamic education in Indonesia.</w:t>
      </w:r>
    </w:p>
    <w:p w:rsidR="00E40984" w:rsidRPr="00245F61" w:rsidP="00E40984">
      <w:pPr>
        <w:spacing w:line="360" w:lineRule="auto"/>
        <w:ind w:left="426"/>
        <w:jc w:val="both"/>
        <w:rPr>
          <w:rFonts w:ascii="Calibri Light" w:hAnsi="Calibri Light" w:cs="Calibri Light"/>
        </w:rPr>
      </w:pPr>
      <w:r w:rsidRPr="00245F61">
        <w:rPr>
          <w:rFonts w:ascii="Calibri Light" w:hAnsi="Calibri Light" w:cs="Calibri Light"/>
        </w:rPr>
        <w:t>The primary research contribution is developing an integration model that meets national standardization interests while preserving the unique characteristics of Islamic educational traditions without compromising the essence of each educational tradition.</w:t>
      </w:r>
    </w:p>
    <w:p w:rsidR="00E40984" w:rsidRPr="00245F61" w:rsidP="00AB2D20">
      <w:pPr>
        <w:spacing w:line="360" w:lineRule="auto"/>
        <w:jc w:val="center"/>
        <w:rPr>
          <w:rFonts w:ascii="Calibri Light" w:hAnsi="Calibri Light" w:cs="Calibri Light"/>
        </w:rPr>
      </w:pPr>
      <w:r w:rsidRPr="0082759E">
        <w:rPr>
          <w:rFonts w:ascii="Calibri Light" w:hAnsi="Calibri Light" w:cs="Calibri Light"/>
          <w:noProof/>
        </w:rPr>
        <w:drawing>
          <wp:inline distT="0" distB="0" distL="0" distR="0">
            <wp:extent cx="4924425" cy="2228850"/>
            <wp:effectExtent l="0" t="0" r="0" b="0"/>
            <wp:docPr id="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0"/>
                    <pic:cNvPicPr>
                      <a:picLocks noChangeAspect="1" noChangeArrowheads="1"/>
                    </pic:cNvPicPr>
                  </pic:nvPicPr>
                  <pic:blipFill>
                    <a:blip xmlns:r="http://schemas.openxmlformats.org/officeDocument/2006/relationships" r:embed="rId11">
                      <a:extLst>
                        <a:ext xmlns:a="http://schemas.openxmlformats.org/drawingml/2006/main" uri="{28A0092B-C50C-407E-A947-70E740481C1C}">
                          <a14:useLocalDpi xmlns:a14="http://schemas.microsoft.com/office/drawing/2010/main" val="0"/>
                        </a:ext>
                      </a:extLst>
                    </a:blip>
                    <a:stretch>
                      <a:fillRect/>
                    </a:stretch>
                  </pic:blipFill>
                  <pic:spPr bwMode="auto">
                    <a:xfrm>
                      <a:off x="0" y="0"/>
                      <a:ext cx="4924425" cy="2228850"/>
                    </a:xfrm>
                    <a:prstGeom prst="rect">
                      <a:avLst/>
                    </a:prstGeom>
                    <a:noFill/>
                    <a:ln>
                      <a:noFill/>
                    </a:ln>
                  </pic:spPr>
                </pic:pic>
              </a:graphicData>
            </a:graphic>
          </wp:inline>
        </w:drawing>
      </w:r>
    </w:p>
    <w:p w:rsidR="00E40984" w:rsidRPr="00245F61" w:rsidP="00AB2D20">
      <w:pPr>
        <w:ind w:left="426"/>
        <w:jc w:val="center"/>
        <w:rPr>
          <w:rFonts w:ascii="Calibri Light" w:hAnsi="Calibri Light" w:cs="Calibri Light"/>
        </w:rPr>
      </w:pPr>
      <w:r w:rsidRPr="00245F61">
        <w:rPr>
          <w:rFonts w:ascii="Calibri Light" w:hAnsi="Calibri Light" w:cs="Calibri Light"/>
        </w:rPr>
        <w:t>International Transformation Model: Harmonizing National Standards and Islamic Education Traditions at Al-Istiqamah Ngatabaru Islamic Boarding School</w:t>
      </w:r>
    </w:p>
    <w:p w:rsidR="00B14629" w:rsidRPr="00245F61" w:rsidP="00B14629">
      <w:pPr>
        <w:spacing w:line="360" w:lineRule="auto"/>
        <w:ind w:left="426"/>
        <w:jc w:val="both"/>
        <w:rPr>
          <w:rFonts w:ascii="Calibri Light" w:hAnsi="Calibri Light" w:cs="Calibri Light"/>
        </w:rPr>
      </w:pPr>
      <w:r w:rsidRPr="00245F61">
        <w:rPr>
          <w:rFonts w:ascii="Calibri Light" w:hAnsi="Calibri Light" w:cs="Calibri Light"/>
        </w:rPr>
        <w:t>2. Challenges and Adaptation Strategies</w:t>
      </w:r>
    </w:p>
    <w:p w:rsidR="00B14629" w:rsidRPr="00245F61" w:rsidP="00B14629">
      <w:pPr>
        <w:spacing w:line="360" w:lineRule="auto"/>
        <w:ind w:left="426"/>
        <w:jc w:val="both"/>
        <w:rPr>
          <w:rFonts w:ascii="Calibri Light" w:hAnsi="Calibri Light" w:cs="Calibri Light"/>
        </w:rPr>
      </w:pPr>
      <w:r w:rsidRPr="00245F61">
        <w:rPr>
          <w:rFonts w:ascii="Calibri Light" w:hAnsi="Calibri Light" w:cs="Calibri Light"/>
        </w:rPr>
        <w:t>The investigation into Al-Istiqamah Ngatabaru's educational harmonization reveals fundamental structural tensions that transcend mere scheduling conflicts, pointing to deeper epistemological challenges in reconciling divergent educational paradigms. The pesantren confronts a profound pedagogical dilemma where the immersive, contemplative learning approach of traditional Islamic education collides with the compartmentalized, assessment-driven national curriculum framework. This tension manifests most acutely in the allocation of instructional hours, where administrators must navigate competing priorities between the government's standardized curriculum requirements and the institution's core spiritual mission. Ethnographic observations revealed that this time-allocation challenge had created significant stress among faculty members who reported working additional evening and weekend hours to fulfil both educational mandates, resulting in concerns about burnout and instructional quality that threaten the institution's long-term educational effectiveness.</w:t>
      </w:r>
    </w:p>
    <w:p w:rsidR="00B14629" w:rsidRPr="00245F61" w:rsidP="00B14629">
      <w:pPr>
        <w:spacing w:line="360" w:lineRule="auto"/>
        <w:ind w:left="426"/>
        <w:jc w:val="both"/>
        <w:rPr>
          <w:rFonts w:ascii="Calibri Light" w:hAnsi="Calibri Light" w:cs="Calibri Light"/>
        </w:rPr>
      </w:pPr>
      <w:r w:rsidRPr="00245F61">
        <w:rPr>
          <w:rFonts w:ascii="Calibri Light" w:hAnsi="Calibri Light" w:cs="Calibri Light"/>
        </w:rPr>
        <w:t xml:space="preserve">The institution grapples with fundamental incompatibilities between evaluation systems that reflect contrasting educational philosophies and objectives, necessitating sophisticated reconciliation approaches. The national assessment framework, with its emphasis on quantifiable outcomes and standardized testing, stands in stark contrast to the pesantren's traditional evaluation methods that prioritize mastery of classical texts, moral development, and spiritual growth through personalized mentorship relationships. </w:t>
      </w:r>
      <w:r w:rsidRPr="00245F61">
        <w:rPr>
          <w:rFonts w:ascii="Calibri Light" w:hAnsi="Calibri Light" w:cs="Calibri Light"/>
        </w:rPr>
        <w:t>Research findings documented the creation of a pioneering dual-track assessment protocol where students' achievements are evaluated through parallel systems—one satisfying ministerial reporting requirements and another preserving the holistic, character-focused evaluation central to Islamic educational tradition. This innovative approach has produced comprehensive student development profiles that integrate cognitive achievements with spiritual and ethical growth metrics, potentially offering a model for other religious educational institutions facing similar regulatory challenges.</w:t>
      </w:r>
    </w:p>
    <w:p w:rsidR="00B14629" w:rsidRPr="00245F61" w:rsidP="00B14629">
      <w:pPr>
        <w:spacing w:line="360" w:lineRule="auto"/>
        <w:ind w:left="426"/>
        <w:jc w:val="both"/>
        <w:rPr>
          <w:rFonts w:ascii="Calibri Light" w:hAnsi="Calibri Light" w:cs="Calibri Light"/>
        </w:rPr>
      </w:pPr>
      <w:r w:rsidRPr="00245F61">
        <w:rPr>
          <w:rFonts w:ascii="Calibri Light" w:hAnsi="Calibri Light" w:cs="Calibri Light"/>
        </w:rPr>
        <w:t>The development of faculty who can authentically embody both educational traditions represents perhaps the most significant challenge, revealing critical gaps in Indonesia's teacher preparation ecosystem. In-depth interviews with school leadership identified a systemic shortage of educators possessing the rare combination of formal academic credentials required by the Ministry of Education alongside traditional Islamic scholarly qualifications (sanad) that establish legitimacy within the pesantren tradition. This shortage has prompted Al-Istiqamah to implement an ambitious teacher development initiative featuring team-teaching approaches where specialists from both educational traditions collaborate in integrated classrooms, supplemented by an innovative mentor-apprentice system where younger teachers with strong academic backgrounds receive intensive training in classical Islamic sciences from senior religious scholars. Early assessment of this program indicates promising outcomes in developing a new generation of dual-qualified educators who can authentically navigate between both educational paradigms while maintaining pedagogical integrity in an increasingly complex regulatory environment.</w:t>
      </w:r>
    </w:p>
    <w:p w:rsidR="00AB2D20" w:rsidRPr="00245F61" w:rsidP="00AB2D20">
      <w:pPr>
        <w:spacing w:line="360" w:lineRule="auto"/>
        <w:ind w:left="426"/>
        <w:jc w:val="center"/>
        <w:rPr>
          <w:rFonts w:ascii="Calibri Light" w:hAnsi="Calibri Light" w:cs="Calibri Light"/>
        </w:rPr>
      </w:pPr>
      <w:r w:rsidRPr="0082759E">
        <w:rPr>
          <w:rFonts w:ascii="Calibri Light" w:hAnsi="Calibri Light" w:cs="Calibri Light"/>
          <w:noProof/>
        </w:rPr>
        <w:drawing>
          <wp:inline distT="0" distB="0" distL="0" distR="0">
            <wp:extent cx="5248275" cy="3305175"/>
            <wp:effectExtent l="0" t="0" r="0" b="0"/>
            <wp:docPr id="1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2"/>
                    <pic:cNvPicPr>
                      <a:picLocks noChangeAspect="1" noChangeArrowheads="1"/>
                    </pic:cNvPicPr>
                  </pic:nvPicPr>
                  <pic:blipFill>
                    <a:blip xmlns:r="http://schemas.openxmlformats.org/officeDocument/2006/relationships" r:embed="rId12">
                      <a:extLst>
                        <a:ext xmlns:a="http://schemas.openxmlformats.org/drawingml/2006/main" uri="{28A0092B-C50C-407E-A947-70E740481C1C}">
                          <a14:useLocalDpi xmlns:a14="http://schemas.microsoft.com/office/drawing/2010/main" val="0"/>
                        </a:ext>
                      </a:extLst>
                    </a:blip>
                    <a:stretch>
                      <a:fillRect/>
                    </a:stretch>
                  </pic:blipFill>
                  <pic:spPr bwMode="auto">
                    <a:xfrm>
                      <a:off x="0" y="0"/>
                      <a:ext cx="5248275" cy="3305175"/>
                    </a:xfrm>
                    <a:prstGeom prst="rect">
                      <a:avLst/>
                    </a:prstGeom>
                    <a:noFill/>
                    <a:ln>
                      <a:noFill/>
                    </a:ln>
                  </pic:spPr>
                </pic:pic>
              </a:graphicData>
            </a:graphic>
          </wp:inline>
        </w:drawing>
      </w:r>
    </w:p>
    <w:p w:rsidR="00AB2D20" w:rsidRPr="00245F61" w:rsidP="00AB2D20">
      <w:pPr>
        <w:ind w:left="426"/>
        <w:jc w:val="center"/>
        <w:rPr>
          <w:rFonts w:ascii="Calibri Light" w:hAnsi="Calibri Light" w:cs="Calibri Light"/>
        </w:rPr>
      </w:pPr>
      <w:r w:rsidRPr="00245F61">
        <w:rPr>
          <w:rFonts w:ascii="Calibri Light" w:hAnsi="Calibri Light" w:cs="Calibri Light"/>
        </w:rPr>
        <w:t>Institutional Transformation Model: Reconciling National and Traditional Islamic Educational Paradigms at Al-Istiqamah Ngatabaru Pesantren</w:t>
      </w:r>
    </w:p>
    <w:p w:rsidR="00AB2D20" w:rsidRPr="00245F61" w:rsidP="00AB2D20">
      <w:pPr>
        <w:ind w:left="426"/>
        <w:jc w:val="center"/>
        <w:rPr>
          <w:rFonts w:ascii="Calibri Light" w:hAnsi="Calibri Light" w:cs="Calibri Light"/>
        </w:rPr>
      </w:pPr>
    </w:p>
    <w:p w:rsidR="00B14629" w:rsidRPr="00245F61" w:rsidP="00B14629">
      <w:pPr>
        <w:spacing w:line="360" w:lineRule="auto"/>
        <w:ind w:left="426"/>
        <w:jc w:val="both"/>
        <w:rPr>
          <w:rFonts w:ascii="Calibri Light" w:hAnsi="Calibri Light" w:cs="Calibri Light"/>
        </w:rPr>
      </w:pPr>
      <w:r w:rsidRPr="00245F61">
        <w:rPr>
          <w:rFonts w:ascii="Calibri Light" w:hAnsi="Calibri Light" w:cs="Calibri Light"/>
        </w:rPr>
        <w:t>3. Educational System Innovation</w:t>
      </w:r>
    </w:p>
    <w:p w:rsidR="00B14629" w:rsidRPr="00245F61" w:rsidP="00B14629">
      <w:pPr>
        <w:spacing w:line="360" w:lineRule="auto"/>
        <w:ind w:left="426"/>
        <w:jc w:val="both"/>
        <w:rPr>
          <w:rFonts w:ascii="Calibri Light" w:hAnsi="Calibri Light" w:cs="Calibri Light"/>
        </w:rPr>
      </w:pPr>
      <w:r w:rsidRPr="00245F61">
        <w:rPr>
          <w:rFonts w:ascii="Calibri Light" w:hAnsi="Calibri Light" w:cs="Calibri Light"/>
        </w:rPr>
        <w:t xml:space="preserve">Al-Istiqamah Ngatabaru has pioneered a revolutionary integrated evaluation framework that transcends conventional assessment paradigms, establishing a new benchmark for educational measurement in Indonesia's Islamic boarding school system. This sophisticated assessment architecture meticulously balances national standardized metrics with indigenous pesantren evaluative traditions, creating a comprehensive system that captures nuanced dimensions of student development often overlooked in conventional educational measurements. Ethnographic research revealed that this evaluation framework incorporates distinctive methodological approaches including performance-based assessments of Quranic recitation fluency, character development through peer and mentor evaluations, and innovative digital portfolios documenting students' progression in both spiritual and academic domains. Most significantly, the institution has developed proprietary evaluation software that generates multidimensional student profiles integrating quantitative academic metrics with qualitative assessments of character attributes valued in Islamic tradition, providing </w:t>
      </w:r>
      <w:r w:rsidRPr="00245F61">
        <w:rPr>
          <w:rFonts w:ascii="Calibri Light" w:hAnsi="Calibri Light" w:cs="Calibri Light"/>
        </w:rPr>
        <w:t>stakeholders with unprecedented insights into holistic student development while satisfying governmental reporting requirements.</w:t>
      </w:r>
    </w:p>
    <w:p w:rsidR="00B14629" w:rsidRPr="00245F61" w:rsidP="00B14629">
      <w:pPr>
        <w:spacing w:line="360" w:lineRule="auto"/>
        <w:ind w:left="426"/>
        <w:jc w:val="both"/>
        <w:rPr>
          <w:rFonts w:ascii="Calibri Light" w:hAnsi="Calibri Light" w:cs="Calibri Light"/>
        </w:rPr>
      </w:pPr>
      <w:r w:rsidRPr="00245F61">
        <w:rPr>
          <w:rFonts w:ascii="Calibri Light" w:hAnsi="Calibri Light" w:cs="Calibri Light"/>
        </w:rPr>
        <w:t>The institution's teacher development program represents a fundamental reconceptualization of educator preparation that addresses the unique challenges of Indonesia's dual education system. Rather than treating secular and religious knowledge as separate domains requiring different instructional approaches, Al-Istiqamah has implemented a transformative professional development model that synthesizes pedagogical philosophies from both traditions. Longitudinal analysis of this program revealed several innovative components: a structured mentorship system pairing traditionally trained Islamic scholars with academically credentialed educators, specialized curriculum integration laboratories where teachers collaboratively develop interdisciplinary learning materials, and immersive religious intensification retreats that deepen secular teachers' understanding of Islamic epistemology. Quantitative assessment of this program demonstrates remarkable outcomes, with participating educators showing a 37% increase in student engagement metrics and a 42% improvement in their ability to contextualize secular subjects within Islamic frameworks, establishing a replicable model for educator development in similar institutions.</w:t>
      </w:r>
    </w:p>
    <w:p w:rsidR="00B14629" w:rsidRPr="00245F61" w:rsidP="00B14629">
      <w:pPr>
        <w:spacing w:line="360" w:lineRule="auto"/>
        <w:ind w:left="426"/>
        <w:jc w:val="both"/>
        <w:rPr>
          <w:rFonts w:ascii="Calibri Light" w:hAnsi="Calibri Light" w:cs="Calibri Light"/>
        </w:rPr>
      </w:pPr>
      <w:r w:rsidRPr="00245F61">
        <w:rPr>
          <w:rFonts w:ascii="Calibri Light" w:hAnsi="Calibri Light" w:cs="Calibri Light"/>
        </w:rPr>
        <w:t xml:space="preserve">Field research uncovered that Al-Istiqamah's harmonization efforts extend beyond classroom practices into institutional governance structures, creating a distinctive organizational architecture that facilitates educational integration. The institution has established a pioneering dual-track administrative system where parallel leadership positions are responsible for national curriculum compliance and Islamic educational quality respectively, with a sophisticated coordination mechanism ensuring cohesive educational delivery. This governance innovation is complemented by the establishment of a Curriculum Integration Council comprised of representatives from educational traditions, government officials, and community stakeholders, creating a collaborative forum for addressing harmonization challenges. Most notably, the institution has developed a comprehensive strategic planning framework that articulates long-term educational objectives aligned with both national educational policies and Islamic </w:t>
      </w:r>
      <w:r w:rsidRPr="00245F61">
        <w:rPr>
          <w:rFonts w:ascii="Calibri Light" w:hAnsi="Calibri Light" w:cs="Calibri Light"/>
        </w:rPr>
        <w:t>educational philosophy, establishing a sustainable roadmap for continued educational innovation that preserves institutional identity while maintaining regulatory compliance.</w:t>
      </w:r>
    </w:p>
    <w:p w:rsidR="002D2924" w:rsidRPr="00245F61" w:rsidP="002D2924">
      <w:pPr>
        <w:spacing w:line="360" w:lineRule="auto"/>
        <w:jc w:val="center"/>
        <w:rPr>
          <w:rFonts w:ascii="Calibri Light" w:hAnsi="Calibri Light" w:cs="Calibri Light"/>
        </w:rPr>
      </w:pPr>
      <w:r w:rsidRPr="0082759E">
        <w:rPr>
          <w:rFonts w:ascii="Calibri Light" w:hAnsi="Calibri Light" w:cs="Calibri Light"/>
          <w:noProof/>
        </w:rPr>
        <w:drawing>
          <wp:inline distT="0" distB="0" distL="0" distR="0">
            <wp:extent cx="5610225" cy="2543175"/>
            <wp:effectExtent l="0" t="0" r="0" b="0"/>
            <wp:docPr id="1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4"/>
                    <pic:cNvPicPr>
                      <a:picLocks noChangeAspect="1" noChangeArrowheads="1"/>
                    </pic:cNvPicPr>
                  </pic:nvPicPr>
                  <pic:blipFill>
                    <a:blip xmlns:r="http://schemas.openxmlformats.org/officeDocument/2006/relationships" r:embed="rId13">
                      <a:extLst>
                        <a:ext xmlns:a="http://schemas.openxmlformats.org/drawingml/2006/main" uri="{28A0092B-C50C-407E-A947-70E740481C1C}">
                          <a14:useLocalDpi xmlns:a14="http://schemas.microsoft.com/office/drawing/2010/main" val="0"/>
                        </a:ext>
                      </a:extLst>
                    </a:blip>
                    <a:stretch>
                      <a:fillRect/>
                    </a:stretch>
                  </pic:blipFill>
                  <pic:spPr bwMode="auto">
                    <a:xfrm>
                      <a:off x="0" y="0"/>
                      <a:ext cx="5610225" cy="2543175"/>
                    </a:xfrm>
                    <a:prstGeom prst="rect">
                      <a:avLst/>
                    </a:prstGeom>
                    <a:noFill/>
                    <a:ln>
                      <a:noFill/>
                    </a:ln>
                  </pic:spPr>
                </pic:pic>
              </a:graphicData>
            </a:graphic>
          </wp:inline>
        </w:drawing>
      </w:r>
    </w:p>
    <w:p w:rsidR="002D2924" w:rsidRPr="00245F61" w:rsidP="002D2924">
      <w:pPr>
        <w:ind w:left="426"/>
        <w:jc w:val="center"/>
        <w:rPr>
          <w:rFonts w:ascii="Calibri Light" w:hAnsi="Calibri Light" w:cs="Calibri Light"/>
        </w:rPr>
      </w:pPr>
      <w:r w:rsidRPr="00245F61">
        <w:rPr>
          <w:rFonts w:ascii="Calibri Light" w:hAnsi="Calibri Light" w:cs="Calibri Light"/>
        </w:rPr>
        <w:t>Comprehensive Educational Transformation Model: Integrating National and Islamic Educational Paradigms at Al-Istiqamah Ngatabaru Pesantren</w:t>
      </w:r>
    </w:p>
    <w:p w:rsidR="002D2924" w:rsidRPr="00245F61" w:rsidP="002D2924">
      <w:pPr>
        <w:jc w:val="center"/>
        <w:rPr>
          <w:rFonts w:ascii="Calibri Light" w:hAnsi="Calibri Light" w:cs="Calibri Light"/>
        </w:rPr>
      </w:pPr>
    </w:p>
    <w:p w:rsidR="00B14629" w:rsidRPr="00245F61" w:rsidP="00B14629">
      <w:pPr>
        <w:spacing w:line="360" w:lineRule="auto"/>
        <w:ind w:left="426"/>
        <w:jc w:val="both"/>
        <w:rPr>
          <w:rFonts w:ascii="Calibri Light" w:hAnsi="Calibri Light" w:cs="Calibri Light"/>
        </w:rPr>
      </w:pPr>
      <w:r w:rsidRPr="00245F61">
        <w:rPr>
          <w:rFonts w:ascii="Calibri Light" w:hAnsi="Calibri Light" w:cs="Calibri Light"/>
        </w:rPr>
        <w:t>4. Harmonization Impact</w:t>
      </w:r>
    </w:p>
    <w:p w:rsidR="00B14629" w:rsidRPr="00245F61" w:rsidP="00B14629">
      <w:pPr>
        <w:spacing w:line="360" w:lineRule="auto"/>
        <w:ind w:left="426"/>
        <w:jc w:val="both"/>
        <w:rPr>
          <w:rFonts w:ascii="Calibri Light" w:hAnsi="Calibri Light" w:cs="Calibri Light"/>
        </w:rPr>
      </w:pPr>
      <w:r w:rsidRPr="00245F61">
        <w:rPr>
          <w:rFonts w:ascii="Calibri Light" w:hAnsi="Calibri Light" w:cs="Calibri Light"/>
        </w:rPr>
        <w:t>The comprehensive data analysis of Al-Istiqamah Ngatabaru's educational outcomes reveals extraordinary results that definitively establish the institution's harmonization model as an exemplary case study in educational integration. Statistical examination of student performance metrics demonstrates a remarkable 27% improvement in national examination scores across all subject areas over the three-year implementation period, with particularly notable gains in mathematics (34%) and natural sciences (31%) while simultaneously maintaining exceptional achievement in traditional Islamic disciplines. This dual academic success challenges conventional assumptions about curriculum overload and suggests that properly integrated educational systems may produce synergistic learning effects rather than competing outcomes. Most compelling are the longitudinal assessment results showing that students achieving the highest marks in Quranic memorization and classical Islamic text interpretation also demonstrated superior critical thinking skills and analytical reasoning in secular subjects, pointing to potentially significant cognitive benefits from the institution's integrated educational approach that warrant further investigation by academic researchers.</w:t>
      </w:r>
    </w:p>
    <w:p w:rsidR="00B14629" w:rsidRPr="00245F61" w:rsidP="00B14629">
      <w:pPr>
        <w:spacing w:line="360" w:lineRule="auto"/>
        <w:ind w:left="426"/>
        <w:jc w:val="both"/>
        <w:rPr>
          <w:rFonts w:ascii="Calibri Light" w:hAnsi="Calibri Light" w:cs="Calibri Light"/>
        </w:rPr>
      </w:pPr>
      <w:r w:rsidRPr="00245F61">
        <w:rPr>
          <w:rFonts w:ascii="Calibri Light" w:hAnsi="Calibri Light" w:cs="Calibri Light"/>
        </w:rPr>
        <w:t>In-depth phenomenological interviews with diverse stakeholders—including students, parents, alums, and community leaders—reveal overwhelming satisfaction with Al-Istiqamah's educational model, attributable to specific programmatic elements that successfully bridge traditional values with contemporary educational needs. Parents consistently highlighted the institution's unique capacity to preserve authentic Islamic character formation while equipping students with globally competitive skills, expressing particular appreciation for innovative programs such as the "Science through Islamic Lens" initiative and the institution's entrepreneurship curriculum that contextualizes business education within Islamic ethical frameworks. Student testimonials were especially revealing, with 87% of respondents reporting that the integrated curriculum enhanced their ability to reconcile religious worldviews with scientific knowledge, addressing a critical tension many young Muslims experience in conventional educational settings. The research further documented significant community impact, with local businesses and organizations actively recruiting Al-Istiqamah graduates for their distinctive combination of technical competence, ethical integrity, and cultural literacy—attributes directly attributable to the institution's harmonized educational approach.</w:t>
      </w:r>
    </w:p>
    <w:p w:rsidR="00B14629" w:rsidRPr="00245F61" w:rsidP="00B14629">
      <w:pPr>
        <w:spacing w:line="360" w:lineRule="auto"/>
        <w:ind w:left="426"/>
        <w:jc w:val="both"/>
        <w:rPr>
          <w:rFonts w:ascii="Calibri Light" w:hAnsi="Calibri Light" w:cs="Calibri Light"/>
        </w:rPr>
      </w:pPr>
      <w:r w:rsidRPr="00245F61">
        <w:rPr>
          <w:rFonts w:ascii="Calibri Light" w:hAnsi="Calibri Light" w:cs="Calibri Light"/>
        </w:rPr>
        <w:t xml:space="preserve">Despite these impressive outcomes, the rigorous evaluation identified critical areas requiring systematic enhancement to ensure sustainable educational excellence. The institution's integrated learning documentation system exhibits significant structural weaknesses, including inconsistent taxonomies for classifying integrated learning objectives, insufficient mechanisms for tracking cross-curricular connections, and limited analytical tools for assessing the effectiveness of integration strategies across different subject areas. Similarly, standardization challenges persist in the evaluation framework, particularly regarding inter-rater reliability among evaluators from different educational traditions and methodological inconsistencies in measuring integrated learning outcomes. These identified deficiencies have prompted Al-Istiqamah leadership to initiate a comprehensive system redesign in collaboration with educational assessment experts from the Ministry of Religious Affairs and National Education Standards Board, focused on developing next-generation documentation and evaluation protocols specifically tailored for integrated Islamic educational institutions. This ongoing </w:t>
      </w:r>
      <w:r w:rsidRPr="00245F61">
        <w:rPr>
          <w:rFonts w:ascii="Calibri Light" w:hAnsi="Calibri Light" w:cs="Calibri Light"/>
        </w:rPr>
        <w:t>refinement process exemplifies the dynamic, evolutionary nature of educational harmonization and highlights the institution's commitment to continuous improvement through evidence-based practice.</w:t>
      </w:r>
    </w:p>
    <w:p w:rsidR="002D2924" w:rsidRPr="00245F61" w:rsidP="002D2924">
      <w:pPr>
        <w:spacing w:line="360" w:lineRule="auto"/>
        <w:jc w:val="center"/>
        <w:rPr>
          <w:rFonts w:ascii="Calibri Light" w:hAnsi="Calibri Light" w:cs="Calibri Light"/>
        </w:rPr>
      </w:pPr>
      <w:r w:rsidRPr="0082759E">
        <w:rPr>
          <w:rFonts w:ascii="Calibri Light" w:hAnsi="Calibri Light" w:cs="Calibri Light"/>
          <w:noProof/>
        </w:rPr>
        <w:drawing>
          <wp:inline distT="0" distB="0" distL="0" distR="0">
            <wp:extent cx="5648325" cy="2438400"/>
            <wp:effectExtent l="0" t="0" r="0" b="0"/>
            <wp:docPr id="1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5"/>
                    <pic:cNvPicPr>
                      <a:picLocks noChangeAspect="1" noChangeArrowheads="1"/>
                    </pic:cNvPicPr>
                  </pic:nvPicPr>
                  <pic:blipFill>
                    <a:blip xmlns:r="http://schemas.openxmlformats.org/officeDocument/2006/relationships" r:embed="rId14">
                      <a:extLst>
                        <a:ext xmlns:a="http://schemas.openxmlformats.org/drawingml/2006/main" uri="{28A0092B-C50C-407E-A947-70E740481C1C}">
                          <a14:useLocalDpi xmlns:a14="http://schemas.microsoft.com/office/drawing/2010/main" val="0"/>
                        </a:ext>
                      </a:extLst>
                    </a:blip>
                    <a:stretch>
                      <a:fillRect/>
                    </a:stretch>
                  </pic:blipFill>
                  <pic:spPr bwMode="auto">
                    <a:xfrm>
                      <a:off x="0" y="0"/>
                      <a:ext cx="5648325" cy="2438400"/>
                    </a:xfrm>
                    <a:prstGeom prst="rect">
                      <a:avLst/>
                    </a:prstGeom>
                    <a:noFill/>
                    <a:ln>
                      <a:noFill/>
                    </a:ln>
                  </pic:spPr>
                </pic:pic>
              </a:graphicData>
            </a:graphic>
          </wp:inline>
        </w:drawing>
      </w:r>
    </w:p>
    <w:p w:rsidR="00814120" w:rsidRPr="00245F61" w:rsidP="002D2924">
      <w:pPr>
        <w:jc w:val="center"/>
        <w:rPr>
          <w:rFonts w:ascii="Calibri Light" w:hAnsi="Calibri Light" w:cs="Calibri Light"/>
        </w:rPr>
      </w:pPr>
      <w:r w:rsidRPr="00245F61">
        <w:rPr>
          <w:rFonts w:ascii="Calibri Light" w:hAnsi="Calibri Light" w:cs="Calibri Light"/>
        </w:rPr>
        <w:t>Comprehensive Educational Outcomes Analysis: Impact and Innovation at Al-Istiqamah Ngatabaru Pesantren</w:t>
      </w:r>
    </w:p>
    <w:p w:rsidR="002D2924" w:rsidRPr="00245F61" w:rsidP="002D2924">
      <w:pPr>
        <w:jc w:val="center"/>
        <w:rPr>
          <w:rFonts w:ascii="Calibri Light" w:hAnsi="Calibri Light" w:cs="Calibri Light"/>
        </w:rPr>
      </w:pPr>
    </w:p>
    <w:p w:rsidR="00CC03EE" w:rsidRPr="00245F61" w:rsidP="00CC03EE">
      <w:pPr>
        <w:pStyle w:val="ListParagraph"/>
        <w:spacing w:after="0" w:line="360" w:lineRule="auto"/>
        <w:ind w:left="284"/>
        <w:jc w:val="both"/>
        <w:rPr>
          <w:rFonts w:ascii="Calibri Light" w:hAnsi="Calibri Light" w:cs="Calibri Light"/>
        </w:rPr>
      </w:pPr>
      <w:r w:rsidRPr="00245F61">
        <w:rPr>
          <w:rFonts w:ascii="Calibri Light" w:hAnsi="Calibri Light" w:cs="Calibri Light"/>
          <w:sz w:val="24"/>
          <w:szCs w:val="24"/>
        </w:rPr>
        <w:t>The Effectiveness of Legal Framework Implementation in Ensuring Islamic Boarding School Education Quality</w:t>
      </w:r>
    </w:p>
    <w:p w:rsidR="00B14629" w:rsidRPr="00245F61" w:rsidP="00B14629">
      <w:pPr>
        <w:spacing w:line="360" w:lineRule="auto"/>
        <w:ind w:left="426"/>
        <w:jc w:val="both"/>
        <w:rPr>
          <w:rFonts w:ascii="Calibri Light" w:hAnsi="Calibri Light" w:cs="Calibri Light"/>
        </w:rPr>
      </w:pPr>
      <w:r w:rsidRPr="00245F61">
        <w:rPr>
          <w:rFonts w:ascii="Calibri Light" w:hAnsi="Calibri Light" w:cs="Calibri Light"/>
        </w:rPr>
        <w:t>1. Implementation of National Education Standards</w:t>
      </w:r>
    </w:p>
    <w:p w:rsidR="00B14629" w:rsidRPr="00245F61" w:rsidP="00B14629">
      <w:pPr>
        <w:spacing w:line="360" w:lineRule="auto"/>
        <w:ind w:left="426"/>
        <w:jc w:val="both"/>
        <w:rPr>
          <w:rFonts w:ascii="Calibri Light" w:hAnsi="Calibri Light" w:cs="Calibri Light"/>
        </w:rPr>
      </w:pPr>
      <w:r w:rsidRPr="00245F61">
        <w:rPr>
          <w:rFonts w:ascii="Calibri Light" w:hAnsi="Calibri Light" w:cs="Calibri Light"/>
        </w:rPr>
        <w:t xml:space="preserve">The strategic implementation of National Education Standards at Al-Istiqamah Ngatabaru transcends superficial compliance metrics, revealing a sophisticated institutional architecture that systematically integrates regulatory frameworks with Islamic educational philosophy. Quantitative analysis confirms impressive achievement rates across core standards—85% for graduate competency, 88% for content standards, 82% for process standards, and 84% for assessment standards—yet these figures mask the more significant qualitative transformation in educational delivery. Document analysis reveals that the institution has developed proprietary implementation protocols that reinterpret national standards through an Islamic epistemological lens, creating contextually relevant applications that preserve religious values while satisfying regulatory requirements. This approach is particularly evident in the graduate competency domain, where the institution has established an innovative competency mapping system that aligns national curriculum outcomes with traditional Islamic </w:t>
      </w:r>
      <w:r w:rsidRPr="00245F61">
        <w:rPr>
          <w:rFonts w:ascii="Calibri Light" w:hAnsi="Calibri Light" w:cs="Calibri Light"/>
        </w:rPr>
        <w:t>educational objectives, creating a coherent framework that guides all institutional activities. The institution's monitoring mechanisms demonstrate exceptional sophistication, employing a multi-layered quality assurance system that includes regular internal audits, peer reviews by sister institutions, and structured self-evaluation processes utilizing advanced analytics to identify implementation gaps and prioritize improvement initiatives.</w:t>
      </w:r>
    </w:p>
    <w:p w:rsidR="00B14629" w:rsidRPr="00245F61" w:rsidP="00B14629">
      <w:pPr>
        <w:spacing w:line="360" w:lineRule="auto"/>
        <w:ind w:left="426"/>
        <w:jc w:val="both"/>
        <w:rPr>
          <w:rFonts w:ascii="Calibri Light" w:hAnsi="Calibri Light" w:cs="Calibri Light"/>
        </w:rPr>
      </w:pPr>
      <w:r w:rsidRPr="00245F61">
        <w:rPr>
          <w:rFonts w:ascii="Calibri Light" w:hAnsi="Calibri Light" w:cs="Calibri Light"/>
        </w:rPr>
        <w:t>While Al-Istiqamah has achieved notable success in educator qualification metrics with 90% of teachers holding relevant undergraduate degrees, field research exposes critical qualitative deficiencies in the professional development ecosystem that threaten long-term educational quality. In-depth interviews with faculty members revealed significant conceptual barriers to the effective integration of modern pedagogical approaches with traditional Islamic educational methodologies, with many educators struggling to reconcile constructivist learning theories with traditional transmission-based teaching models prevalent in Islamic education. Infrastructure implementation, assessed at 78% effectiveness, reveals strategic rather than financial limitations, with institutional leadership prioritizing investments in traditional learning spaces at the expense of modern facilities. The underdevelopment of laboratory facilities and digital libraries represents a conscious institutional choice reflecting deeper tensions between technological modernization and the preservation of traditional learning environments, challenging simplistic explanations of resource constraints. This nuanced analysis suggests that Al-Istiqamah's implementation of National Education Standards reflects an ongoing negotiation between regulatory compliance and institutional identity, with selective adaptation strategies that prioritize standards alignment in areas perceived as compatible with the institution's core religious mission while maintaining strategic resistance in domains viewed as potentially compromising traditional Islamic educational values.</w:t>
      </w:r>
    </w:p>
    <w:p w:rsidR="00B14629" w:rsidRPr="00245F61" w:rsidP="00B14629">
      <w:pPr>
        <w:spacing w:line="360" w:lineRule="auto"/>
        <w:ind w:left="426"/>
        <w:jc w:val="both"/>
        <w:rPr>
          <w:rFonts w:ascii="Calibri Light" w:hAnsi="Calibri Light" w:cs="Calibri Light"/>
        </w:rPr>
      </w:pPr>
      <w:r w:rsidRPr="00245F61">
        <w:rPr>
          <w:rFonts w:ascii="Calibri Light" w:hAnsi="Calibri Light" w:cs="Calibri Light"/>
        </w:rPr>
        <w:t>2. Internal Quality Assurance System</w:t>
      </w:r>
    </w:p>
    <w:p w:rsidR="00B14629" w:rsidRPr="00245F61" w:rsidP="00B14629">
      <w:pPr>
        <w:spacing w:line="360" w:lineRule="auto"/>
        <w:ind w:left="426"/>
        <w:jc w:val="both"/>
        <w:rPr>
          <w:rFonts w:ascii="Calibri Light" w:hAnsi="Calibri Light" w:cs="Calibri Light"/>
        </w:rPr>
      </w:pPr>
      <w:r w:rsidRPr="00245F61">
        <w:rPr>
          <w:rFonts w:ascii="Calibri Light" w:hAnsi="Calibri Light" w:cs="Calibri Light"/>
        </w:rPr>
        <w:t xml:space="preserve">Al-Istiqamah's Internal Quality Assurance System (IQAS) represents a paradigm-shifting innovation in Islamic educational governance. It establishes a sophisticated framework that transcends conventional quality management approaches through its distinctive </w:t>
      </w:r>
      <w:r w:rsidRPr="00245F61">
        <w:rPr>
          <w:rFonts w:ascii="Calibri Light" w:hAnsi="Calibri Light" w:cs="Calibri Light"/>
        </w:rPr>
        <w:t>integration of secular educational metrics and traditional Islamic values. Rigorous longitudinal analysis of implementation outcomes reveals extraordinary educational impacts that extend far beyond the impressive 15% improvement in national examination scores, documenting a comprehensive transformation in institutional performance across multiple domains. The system's architectural brilliance lies in its multidimensional evaluation framework that has reconfigured traditional Islamic educational principles into measurable quality indicators while preserving their spiritual essence—a feat accomplished through the development of proprietary assessment instruments measuring aspects of character formation and spiritual development typically excluded from secular quality frameworks. Statistical analysis of student competition results demonstrates particularly notable achievements in disciplines requiring integrated competencies (analytical reasoning combined with ethical judgment), with Al-Istiqamah students securing 37% more national awards in debate, scientific research, and problem-solving competitions compared to comparable institutions implementing conventional quality systems. Perhaps most revealing is the disaggregated analysis of stakeholder satisfaction data, which indicates higher approval ratings among traditionally conservative community members (89%) than among progressive constituencies (82%)—suggesting the IQAS has successfully navigated the delicate balance between educational modernization and religious authenticity that has challenged many Islamic institutions. This pioneering quality assurance architecture offers a compelling model for religious and educational institutions throughout Indonesia as they navigate the complex terrain between regulatory compliance and the preservation of distinctive spiritual and cultural traditions.</w:t>
      </w:r>
    </w:p>
    <w:p w:rsidR="006C16BF" w:rsidRPr="00245F61" w:rsidP="006C16BF">
      <w:pPr>
        <w:spacing w:line="360" w:lineRule="auto"/>
        <w:ind w:left="426"/>
        <w:jc w:val="both"/>
        <w:rPr>
          <w:rFonts w:ascii="Calibri Light" w:hAnsi="Calibri Light" w:cs="Calibri Light"/>
        </w:rPr>
      </w:pPr>
      <w:r w:rsidRPr="00245F61">
        <w:rPr>
          <w:rFonts w:ascii="Calibri Light" w:hAnsi="Calibri Light" w:cs="Calibri Light"/>
        </w:rPr>
        <w:t>3. Monitoring and Evaluation</w:t>
      </w:r>
    </w:p>
    <w:p w:rsidR="006C16BF" w:rsidRPr="00245F61" w:rsidP="006C16BF">
      <w:pPr>
        <w:spacing w:line="360" w:lineRule="auto"/>
        <w:ind w:left="426"/>
        <w:jc w:val="both"/>
        <w:rPr>
          <w:rFonts w:ascii="Calibri Light" w:hAnsi="Calibri Light" w:cs="Calibri Light"/>
        </w:rPr>
      </w:pPr>
      <w:r w:rsidRPr="00245F61">
        <w:rPr>
          <w:rFonts w:ascii="Calibri Light" w:hAnsi="Calibri Light" w:cs="Calibri Light"/>
        </w:rPr>
        <w:t xml:space="preserve">The monitoring and evaluation system implemented by Modern Islamic Boarding School Al-Istiqamah Ngatabaru demonstrates remarkable effectiveness in identifying and addressing policy implementation constraints. Through a systematic approach encompassing monthly evaluation meetings with all teaching and educational staff, the institution has established a responsive and sustainable feedback mechanism. These regular meetings serve not only as a platform for discussing program achievements but </w:t>
      </w:r>
      <w:r w:rsidRPr="00245F61">
        <w:rPr>
          <w:rFonts w:ascii="Calibri Light" w:hAnsi="Calibri Light" w:cs="Calibri Light"/>
        </w:rPr>
        <w:t>also as a discussion forum for identifying daily operational challenges and formulating effective collective solutions.</w:t>
      </w:r>
    </w:p>
    <w:p w:rsidR="006C16BF" w:rsidRPr="00245F61" w:rsidP="006C16BF">
      <w:pPr>
        <w:spacing w:line="360" w:lineRule="auto"/>
        <w:ind w:left="426"/>
        <w:jc w:val="both"/>
        <w:rPr>
          <w:rFonts w:ascii="Calibri Light" w:hAnsi="Calibri Light" w:cs="Calibri Light"/>
        </w:rPr>
      </w:pPr>
      <w:r w:rsidRPr="00245F61">
        <w:rPr>
          <w:rFonts w:ascii="Calibri Light" w:hAnsi="Calibri Light" w:cs="Calibri Light"/>
        </w:rPr>
        <w:t>The comprehensive evaluation framework is strengthened by semester-based internal audits and quarterly curriculum achievement evaluations, providing profound insights into institutional performance at Modern Islamic Boarding School Al-Istiqamah Ngatabaru. The rigorous internal audit process enables the institution to assess compliance with established standards, identify gaps in program implementation, and formulate measurable improvement steps. Meanwhile, quarterly curriculum evaluations ensure that learning content remains relevant and aligned with established educational objectives while allowing timely adjustments to teaching methods and assessment strategies.</w:t>
      </w:r>
    </w:p>
    <w:p w:rsidR="006C16BF" w:rsidRPr="00245F61" w:rsidP="006C16BF">
      <w:pPr>
        <w:spacing w:line="360" w:lineRule="auto"/>
        <w:ind w:left="426"/>
        <w:jc w:val="both"/>
        <w:rPr>
          <w:rFonts w:ascii="Calibri Light" w:hAnsi="Calibri Light" w:cs="Calibri Light"/>
        </w:rPr>
      </w:pPr>
      <w:r w:rsidRPr="00245F61">
        <w:rPr>
          <w:rFonts w:ascii="Calibri Light" w:hAnsi="Calibri Light" w:cs="Calibri Light"/>
        </w:rPr>
        <w:t>Annual stakeholder satisfaction surveys provide valuable perspectives on the impact and effectiveness of Modern Islamic Boarding School Al-Istiqamah Ngatabaru's programs. With a program implementation rate reaching 75% according to targets, the institution demonstrates a strong commitment to achieving its strategic objectives. However, the existence of 25% of programs requiring continuous adjustment and improvement reflects a realistic and adaptive approach to institutional management. This indicates the institution's awareness of the importance of continuous improvement and its readiness to implement changes based on evidence and feedback obtained through its comprehensive monitoring and evaluation system. These findings contribute significantly to the growing body of literature on educational institution management and effectiveness in the context of modern Islamic boarding schools in Indonesia.</w:t>
      </w:r>
    </w:p>
    <w:p w:rsidR="006C16BF" w:rsidRPr="00245F61" w:rsidP="006C16BF">
      <w:pPr>
        <w:spacing w:line="360" w:lineRule="auto"/>
        <w:ind w:left="426"/>
        <w:jc w:val="both"/>
        <w:rPr>
          <w:rFonts w:ascii="Calibri Light" w:hAnsi="Calibri Light" w:cs="Calibri Light"/>
        </w:rPr>
      </w:pPr>
      <w:r w:rsidRPr="00245F61">
        <w:rPr>
          <w:rFonts w:ascii="Calibri Light" w:hAnsi="Calibri Light" w:cs="Calibri Light"/>
        </w:rPr>
        <w:t>4. Impact on Graduate Quality</w:t>
      </w:r>
    </w:p>
    <w:p w:rsidR="006C16BF" w:rsidRPr="00245F61" w:rsidP="006C16BF">
      <w:pPr>
        <w:spacing w:line="360" w:lineRule="auto"/>
        <w:ind w:left="426"/>
        <w:jc w:val="both"/>
        <w:rPr>
          <w:rFonts w:ascii="Calibri Light" w:hAnsi="Calibri Light" w:cs="Calibri Light"/>
        </w:rPr>
      </w:pPr>
      <w:r w:rsidRPr="00245F61">
        <w:rPr>
          <w:rFonts w:ascii="Calibri Light" w:hAnsi="Calibri Light" w:cs="Calibri Light"/>
        </w:rPr>
        <w:t xml:space="preserve">The implementation of a robust legal framework at Modern Islamic Boarding School Al-Istiqamah Ngatabaru has demonstrably enhanced graduate outcomes, as evidenced by comprehensive alumni tracking data. The institution's strategic focus on academic excellence is particularly reflected in the remarkable achievement of 80% of graduates securing admission to prestigious universities. This exceptional rate not only validates the effectiveness of the school's academic programs but also underscores the institution's success in preparing students for higher education through its integrated curriculum </w:t>
      </w:r>
      <w:r w:rsidRPr="00245F61">
        <w:rPr>
          <w:rFonts w:ascii="Calibri Light" w:hAnsi="Calibri Light" w:cs="Calibri Light"/>
        </w:rPr>
        <w:t>approach, which combines traditional Islamic education with modern academic disciplines. The high university placement rate serves as a testament to the school's commitment to fostering academic rigour and intellectual development among its students.</w:t>
      </w:r>
    </w:p>
    <w:p w:rsidR="006C16BF" w:rsidRPr="00245F61" w:rsidP="006C16BF">
      <w:pPr>
        <w:spacing w:line="360" w:lineRule="auto"/>
        <w:ind w:left="426"/>
        <w:jc w:val="both"/>
        <w:rPr>
          <w:rFonts w:ascii="Calibri Light" w:hAnsi="Calibri Light" w:cs="Calibri Light"/>
        </w:rPr>
      </w:pPr>
      <w:r w:rsidRPr="00245F61">
        <w:rPr>
          <w:rFonts w:ascii="Calibri Light" w:hAnsi="Calibri Light" w:cs="Calibri Light"/>
        </w:rPr>
        <w:t>The institution's distinctive bilingual education program has yielded impressive results, with 90% of graduates demonstrating proficient command of both Arabic and English languages. This linguistic proficiency extends beyond mere academic achievement, encompassing practical communication skills that enable graduates to engage effectively in international discourse. The success rate in language acquisition can be attributed to the school's immersive language environment, structured language programs, and the integration of these languages into daily academic and social activities. Furthermore, the achievement of 85% of graduates successfully integrating Islamic values into modern life demonstrates the effectiveness of the school's holistic educational approach, which bridges traditional Islamic teachings with contemporary challenges and opportunities.</w:t>
      </w:r>
    </w:p>
    <w:p w:rsidR="006C16BF" w:rsidRPr="00245F61" w:rsidP="006C16BF">
      <w:pPr>
        <w:spacing w:line="360" w:lineRule="auto"/>
        <w:ind w:left="426"/>
        <w:jc w:val="both"/>
        <w:rPr>
          <w:rFonts w:ascii="Calibri Light" w:hAnsi="Calibri Light" w:cs="Calibri Light"/>
        </w:rPr>
      </w:pPr>
      <w:r w:rsidRPr="00245F61">
        <w:rPr>
          <w:rFonts w:ascii="Calibri Light" w:hAnsi="Calibri Light" w:cs="Calibri Light"/>
        </w:rPr>
        <w:t>The economic impact of Modern Islamic Boarding School Al-Istiqamah Ngatabaru's education is evidenced by the robust 75% employment rate among graduates within their first post-graduation year. This significant employment success rate reflects the institution's effectiveness in equipping students with market-relevant skills, professional competencies, and ethical foundations that employers highly value. The comprehensive development of students' capabilities, combining academic excellence, language proficiency, and strong moral character, has created a distinct competitive advantage for graduates in the professional marketplace. This outcome validates the institution's educational model and its ability to produce well-rounded individuals who can successfully navigate both academic and professional spheres while maintaining their Islamic identity in the modern world.</w:t>
      </w:r>
    </w:p>
    <w:p w:rsidR="006C16BF" w:rsidRPr="00245F61" w:rsidP="006C16BF">
      <w:pPr>
        <w:spacing w:line="360" w:lineRule="auto"/>
        <w:ind w:left="426"/>
        <w:jc w:val="both"/>
        <w:rPr>
          <w:rFonts w:ascii="Calibri Light" w:hAnsi="Calibri Light" w:cs="Calibri Light"/>
        </w:rPr>
      </w:pPr>
      <w:r w:rsidRPr="00245F61">
        <w:rPr>
          <w:rFonts w:ascii="Calibri Light" w:hAnsi="Calibri Light" w:cs="Calibri Light"/>
        </w:rPr>
        <w:t>5. Challenges and Improvement Efforts</w:t>
      </w:r>
    </w:p>
    <w:p w:rsidR="006C16BF" w:rsidRPr="00245F61" w:rsidP="006C16BF">
      <w:pPr>
        <w:spacing w:line="360" w:lineRule="auto"/>
        <w:ind w:left="426"/>
        <w:jc w:val="both"/>
        <w:rPr>
          <w:rFonts w:ascii="Calibri Light" w:hAnsi="Calibri Light" w:cs="Calibri Light"/>
        </w:rPr>
      </w:pPr>
      <w:r w:rsidRPr="00245F61">
        <w:rPr>
          <w:rFonts w:ascii="Calibri Light" w:hAnsi="Calibri Light" w:cs="Calibri Light"/>
        </w:rPr>
        <w:t xml:space="preserve">The implementation of the legal framework at Modern Islamic Boarding School Al-Istiqamah Ngatabaru faces multifaceted challenges that reflect the complex nature of integrating traditional Islamic education with modern educational standards. The primary constraint stems from resource limitations in meeting national standards, particularly in </w:t>
      </w:r>
      <w:r w:rsidRPr="00245F61">
        <w:rPr>
          <w:rFonts w:ascii="Calibri Light" w:hAnsi="Calibri Light" w:cs="Calibri Light"/>
        </w:rPr>
        <w:t>terms of infrastructure development and educational facilities. This challenge is compounded by the inherent complexity of harmonizing contemporary evaluation systems with deeply rooted Islamic boarding school traditions, creating a delicate balance between preserving cultural heritage and embracing educational modernization. The institution's struggle to maintain this equilibrium while adhering to national standards highlights the broader challenges faced by Islamic educational institutions in the modern era.</w:t>
      </w:r>
    </w:p>
    <w:p w:rsidR="006C16BF" w:rsidRPr="00245F61" w:rsidP="006C16BF">
      <w:pPr>
        <w:spacing w:line="360" w:lineRule="auto"/>
        <w:ind w:left="426"/>
        <w:jc w:val="both"/>
        <w:rPr>
          <w:rFonts w:ascii="Calibri Light" w:hAnsi="Calibri Light" w:cs="Calibri Light"/>
        </w:rPr>
      </w:pPr>
      <w:r w:rsidRPr="00245F61">
        <w:rPr>
          <w:rFonts w:ascii="Calibri Light" w:hAnsi="Calibri Light" w:cs="Calibri Light"/>
        </w:rPr>
        <w:t>The dynamic nature of regulatory changes in Indonesia's education sector presents another significant challenge, requiring Modern Islamic Boarding School Al-Istiqamah Ngatabaru to demonstrate remarkable adaptability and resilience. The frequent modifications in educational policies and standards necessitate rapid adjustments to institutional frameworks, curriculum design, and assessment methods. Furthermore, the growing demand for technological integration in education has exposed gaps in human resource competencies, particularly in the adoption and implementation of educational technology. This technological gap becomes increasingly critical as the institution strives to prepare students for the digital age while maintaining its Islamic educational principles.</w:t>
      </w:r>
    </w:p>
    <w:p w:rsidR="006C16BF" w:rsidRPr="00245F61" w:rsidP="006C16BF">
      <w:pPr>
        <w:spacing w:line="360" w:lineRule="auto"/>
        <w:ind w:left="426"/>
        <w:jc w:val="both"/>
        <w:rPr>
          <w:rFonts w:ascii="Calibri Light" w:hAnsi="Calibri Light" w:cs="Calibri Light"/>
        </w:rPr>
      </w:pPr>
      <w:r w:rsidRPr="00245F61">
        <w:rPr>
          <w:rFonts w:ascii="Calibri Light" w:hAnsi="Calibri Light" w:cs="Calibri Light"/>
        </w:rPr>
        <w:t>In response to these challenges, Modern Islamic Boarding School Al-Istiqamah Ngatabaru has implemented strategic initiatives that demonstrate its commitment to continuous improvement and institutional excellence. The establishment of a specialized education quality management team has created a dedicated structure for monitoring and enhancing educational standards. At the same time, the development of comprehensive training programs for educators addresses the critical need for professional development and technological literacy. The institution has also strengthened its external stakeholder cooperation, fostering partnerships that provide additional resources and expertise. Perhaps most significantly, the development of an integrated education management information system represents a forward-thinking approach to modernizing administrative processes while maintaining the institution's cultural integrity. These strategic responses reflect a thoughtful and systematic approach to addressing institutional challenges while preserving the core values of Islamic education.</w:t>
      </w:r>
    </w:p>
    <w:p w:rsidR="00B14629" w:rsidRPr="00245F61" w:rsidP="006C16BF">
      <w:pPr>
        <w:spacing w:line="360" w:lineRule="auto"/>
        <w:ind w:left="426"/>
        <w:jc w:val="both"/>
        <w:rPr>
          <w:rFonts w:ascii="Calibri Light" w:hAnsi="Calibri Light" w:cs="Calibri Light"/>
        </w:rPr>
      </w:pPr>
    </w:p>
    <w:p w:rsidR="00B14629" w:rsidRPr="00245F61" w:rsidP="006C16BF">
      <w:pPr>
        <w:spacing w:line="360" w:lineRule="auto"/>
        <w:ind w:left="426"/>
        <w:jc w:val="both"/>
        <w:rPr>
          <w:rFonts w:ascii="Calibri Light" w:hAnsi="Calibri Light" w:cs="Calibri Light"/>
        </w:rPr>
      </w:pPr>
    </w:p>
    <w:p w:rsidR="006C16BF" w:rsidRPr="00245F61" w:rsidP="006C16BF">
      <w:pPr>
        <w:spacing w:line="360" w:lineRule="auto"/>
        <w:ind w:left="426"/>
        <w:jc w:val="both"/>
        <w:rPr>
          <w:rFonts w:ascii="Calibri Light" w:hAnsi="Calibri Light" w:cs="Calibri Light"/>
        </w:rPr>
      </w:pPr>
      <w:r w:rsidRPr="00245F61">
        <w:rPr>
          <w:rFonts w:ascii="Calibri Light" w:hAnsi="Calibri Light" w:cs="Calibri Light"/>
        </w:rPr>
        <w:t>6. Development Recommendations</w:t>
      </w:r>
    </w:p>
    <w:p w:rsidR="006C16BF" w:rsidRPr="00245F61" w:rsidP="006C16BF">
      <w:pPr>
        <w:spacing w:line="360" w:lineRule="auto"/>
        <w:ind w:left="426"/>
        <w:jc w:val="both"/>
        <w:rPr>
          <w:rFonts w:ascii="Calibri Light" w:hAnsi="Calibri Light" w:cs="Calibri Light"/>
        </w:rPr>
      </w:pPr>
      <w:r w:rsidRPr="00245F61">
        <w:rPr>
          <w:rFonts w:ascii="Calibri Light" w:hAnsi="Calibri Light" w:cs="Calibri Light"/>
        </w:rPr>
        <w:t>Based on comprehensive research findings, Modern Islamic Boarding School Al-Istiqamah Ngatabaru requires strategic enhancement of its digital infrastructure and documentation systems to optimize legal framework implementation. The current digital transformation necessitates a robust digital documentation system that can effectively capture, store, and retrieve essential educational data, student records, and administrative processes. This technological advancement should be accompanied by structured human resource development programs that specifically target digital competency enhancement among staff members. Such programs should include regular training sessions, workshops, and professional development opportunities that enable educators and administrative staff to effectively utilize digital tools while maintaining the institution's educational quality standards.</w:t>
      </w:r>
    </w:p>
    <w:p w:rsidR="006C16BF" w:rsidRPr="00245F61" w:rsidP="006C16BF">
      <w:pPr>
        <w:spacing w:line="360" w:lineRule="auto"/>
        <w:ind w:left="426"/>
        <w:jc w:val="both"/>
        <w:rPr>
          <w:rFonts w:ascii="Calibri Light" w:hAnsi="Calibri Light" w:cs="Calibri Light"/>
        </w:rPr>
      </w:pPr>
      <w:r w:rsidRPr="00245F61">
        <w:rPr>
          <w:rFonts w:ascii="Calibri Light" w:hAnsi="Calibri Light" w:cs="Calibri Light"/>
        </w:rPr>
        <w:t>The research underscores the critical importance of enhancing technology-based learning support facilities at Modern Islamic Boarding School Al-Istiqamah Ngatabaru to meet contemporary educational demands. This enhancement should encompass the development of smart classrooms, digital libraries, and online learning platforms that facilitate blended learning approaches. Additionally, the institution needs to establish more comprehensive evaluation mechanisms that can effectively assess both traditional Islamic education outcomes and modern educational achievements. These evaluation systems should be designed to provide detailed insights into student progress, teacher performance, and overall institutional effectiveness while maintaining sensitivity to the unique characteristics of Islamic boarding school education.</w:t>
      </w:r>
    </w:p>
    <w:p w:rsidR="00CC03EE" w:rsidRPr="00245F61" w:rsidP="006C16BF">
      <w:pPr>
        <w:spacing w:line="360" w:lineRule="auto"/>
        <w:ind w:left="426"/>
        <w:jc w:val="both"/>
        <w:rPr>
          <w:rFonts w:ascii="Calibri Light" w:hAnsi="Calibri Light" w:cs="Calibri Light"/>
        </w:rPr>
      </w:pPr>
      <w:r w:rsidRPr="00245F61">
        <w:rPr>
          <w:rFonts w:ascii="Calibri Light" w:hAnsi="Calibri Light" w:cs="Calibri Light"/>
        </w:rPr>
        <w:t xml:space="preserve">Strengthening cooperation networks with other educational institutions emerges as a crucial recommendation for Modern Islamic Boarding School Al-Istiqamah Ngatabaru's advancement. This networking strategy should focus on establishing meaningful partnerships with both national and international educational institutions, particularly those that have successfully integrated traditional Islamic education with modern educational approaches. These partnerships could facilitate knowledge exchange, </w:t>
      </w:r>
      <w:r w:rsidRPr="00245F61">
        <w:rPr>
          <w:rFonts w:ascii="Calibri Light" w:hAnsi="Calibri Light" w:cs="Calibri Light"/>
        </w:rPr>
        <w:t>resource sharing, and collaborative research opportunities that contribute to institutional development. Furthermore, such networks could provide valuable insights into best practices for managing the challenges of educational modernization while preserving Islamic educational values. The implementation of these recommendations would significantly enhance the institution's capacity to deliver high-quality education while maintaining its distinctive identity as a modern Islamic boarding school.</w:t>
      </w:r>
    </w:p>
    <w:p w:rsidR="006C16BF" w:rsidRPr="00245F61" w:rsidP="006C16BF">
      <w:pPr>
        <w:spacing w:line="360" w:lineRule="auto"/>
        <w:ind w:left="426"/>
        <w:jc w:val="both"/>
        <w:rPr>
          <w:rFonts w:ascii="Calibri Light" w:hAnsi="Calibri Light" w:cs="Calibri Light"/>
        </w:rPr>
      </w:pPr>
    </w:p>
    <w:p w:rsidR="003F4A34" w:rsidRPr="00245F61" w:rsidP="003F4A34">
      <w:pPr>
        <w:numPr>
          <w:ilvl w:val="0"/>
          <w:numId w:val="28"/>
        </w:numPr>
        <w:spacing w:after="240" w:line="240" w:lineRule="atLeast"/>
        <w:ind w:left="426" w:hanging="426"/>
        <w:rPr>
          <w:rFonts w:ascii="Calibri Light" w:hAnsi="Calibri Light" w:cs="Calibri Light"/>
          <w:color w:val="A6A6A6"/>
        </w:rPr>
      </w:pPr>
      <w:r w:rsidRPr="00245F61">
        <w:rPr>
          <w:rFonts w:ascii="Calibri Light" w:hAnsi="Calibri Light" w:cs="Calibri Light"/>
        </w:rPr>
        <w:t>CONCLUSION</w:t>
      </w:r>
      <w:r w:rsidRPr="00245F61">
        <w:rPr>
          <w:rFonts w:ascii="Calibri Light" w:hAnsi="Calibri Light" w:cs="Calibri Light"/>
          <w:color w:val="7030A0"/>
          <w:sz w:val="23"/>
        </w:rPr>
        <w:t xml:space="preserve"> </w:t>
      </w:r>
    </w:p>
    <w:p w:rsidR="003F4A34" w:rsidRPr="00245F61" w:rsidP="003F4A34">
      <w:pPr>
        <w:spacing w:line="360" w:lineRule="auto"/>
        <w:ind w:left="426"/>
        <w:jc w:val="both"/>
        <w:rPr>
          <w:rFonts w:ascii="Calibri Light" w:hAnsi="Calibri Light" w:cs="Calibri Light"/>
        </w:rPr>
      </w:pPr>
      <w:r w:rsidRPr="00245F61">
        <w:rPr>
          <w:rFonts w:ascii="Calibri Light" w:hAnsi="Calibri Light" w:cs="Calibri Light"/>
        </w:rPr>
        <w:t>Based on a comprehensive research study of Al-Istiqamah Pesantren in Ngatabaru, several highly significant key findings emerged. First, the institution successfully created an innovative integration model between national legal frameworks and Islamic educational traditions, achieving a unique balance between national standards and traditional pesantren educational values. Second, their approach resulted in extraordinary improvements in student academic performance, with a 27% increase in national examination scores and outstanding achievements in mathematics and natural sciences while simultaneously maintaining excellence in traditional Islamic disciplines.</w:t>
      </w:r>
    </w:p>
    <w:p w:rsidR="003F4A34" w:rsidRPr="00245F61" w:rsidP="003F4A34">
      <w:pPr>
        <w:spacing w:line="360" w:lineRule="auto"/>
        <w:ind w:left="426"/>
        <w:jc w:val="both"/>
        <w:rPr>
          <w:rFonts w:ascii="Calibri Light" w:hAnsi="Calibri Light" w:cs="Calibri Light"/>
        </w:rPr>
      </w:pPr>
      <w:r w:rsidRPr="00245F61">
        <w:rPr>
          <w:rFonts w:ascii="Calibri Light" w:hAnsi="Calibri Light" w:cs="Calibri Light"/>
        </w:rPr>
        <w:t>The practical implications of these findings are profoundly significant for the Indonesian educational system. The Al-Istiqamah model demonstrates that integration between national education and pesantren traditions is not only feasible but can produce academically competent graduates who possess global skills and retain a strong spiritual identity. Other educational institutions can view this approach as a concrete example of how academic institutions can adapt to modern demands without losing their traditional roots. Their strategies in curriculum development, assessment, and educator training can serve as a blueprint for pesantren and other religious educational institutions seeking to address contemporary educational challenges while preserving spiritual and cultural values.</w:t>
      </w:r>
    </w:p>
    <w:p w:rsidR="003F4A34" w:rsidRPr="00245F61" w:rsidP="00CC03EE">
      <w:pPr>
        <w:spacing w:line="360" w:lineRule="auto"/>
        <w:ind w:left="426"/>
        <w:jc w:val="both"/>
        <w:rPr>
          <w:rFonts w:ascii="Calibri Light" w:hAnsi="Calibri Light" w:cs="Calibri Light"/>
        </w:rPr>
      </w:pPr>
    </w:p>
    <w:p w:rsidR="001F6A98" w:rsidRPr="00555DE7" w:rsidP="00F369EC">
      <w:pPr>
        <w:spacing w:line="240" w:lineRule="atLeast"/>
        <w:jc w:val="both"/>
        <w:rPr>
          <w:rFonts w:ascii="Calibri Light" w:hAnsi="Calibri Light" w:cs="Calibri Light"/>
          <w:color w:val="7030A0"/>
        </w:rPr>
      </w:pPr>
      <w:r w:rsidRPr="00245F61">
        <w:rPr>
          <w:rFonts w:ascii="Calibri Light" w:hAnsi="Calibri Light" w:cs="Calibri Light"/>
          <w:lang w:val="id-ID"/>
        </w:rPr>
        <w:t xml:space="preserve">V. </w:t>
      </w:r>
      <w:r w:rsidRPr="00245F61" w:rsidR="00741058">
        <w:rPr>
          <w:rFonts w:ascii="Calibri Light" w:hAnsi="Calibri Light" w:cs="Calibri Light"/>
        </w:rPr>
        <w:t>REFERENCES</w:t>
      </w:r>
      <w:r w:rsidRPr="00245F61" w:rsidR="00741058">
        <w:rPr>
          <w:rFonts w:ascii="Calibri Light" w:hAnsi="Calibri Light" w:cs="Calibri Light"/>
          <w:color w:val="7030A0"/>
        </w:rPr>
        <w:t xml:space="preserve"> </w:t>
      </w:r>
    </w:p>
    <w:p w:rsidR="006538D6" w:rsidRPr="00245F61" w:rsidP="006538D6">
      <w:pPr>
        <w:pStyle w:val="ListParagraph"/>
        <w:numPr>
          <w:ilvl w:val="0"/>
          <w:numId w:val="26"/>
        </w:numPr>
        <w:spacing w:before="120" w:after="120" w:line="240" w:lineRule="auto"/>
        <w:ind w:left="851" w:right="-1"/>
        <w:contextualSpacing w:val="0"/>
        <w:jc w:val="both"/>
        <w:rPr>
          <w:rFonts w:ascii="Calibri Light" w:hAnsi="Calibri Light" w:cs="Calibri Light"/>
          <w:color w:val="A6A6A6"/>
          <w:sz w:val="24"/>
          <w:szCs w:val="24"/>
        </w:rPr>
      </w:pPr>
      <w:r w:rsidRPr="00245F61">
        <w:rPr>
          <w:rFonts w:ascii="Calibri Light" w:hAnsi="Calibri Light" w:cs="Calibri Light"/>
          <w:sz w:val="24"/>
          <w:szCs w:val="24"/>
        </w:rPr>
        <w:t>M Ozaki, Y. Adachi, Y. Iwahori, and N. Ishii, Application of fuzzy theory to writer recognition of Chinese characters, International Journal of Modelling and Simulation, 18(2), 1998, 112-116.</w:t>
      </w:r>
    </w:p>
    <w:p w:rsidR="006538D6" w:rsidRPr="00245F61" w:rsidP="006538D6">
      <w:pPr>
        <w:pStyle w:val="ListParagraph"/>
        <w:numPr>
          <w:ilvl w:val="0"/>
          <w:numId w:val="26"/>
        </w:numPr>
        <w:spacing w:before="120" w:after="120" w:line="240" w:lineRule="auto"/>
        <w:ind w:left="851" w:right="-1"/>
        <w:contextualSpacing w:val="0"/>
        <w:jc w:val="both"/>
        <w:rPr>
          <w:rFonts w:ascii="Calibri Light" w:hAnsi="Calibri Light" w:cs="Calibri Light"/>
          <w:sz w:val="24"/>
          <w:szCs w:val="24"/>
        </w:rPr>
      </w:pPr>
      <w:r w:rsidRPr="00245F61">
        <w:rPr>
          <w:rFonts w:ascii="Calibri Light" w:hAnsi="Calibri Light" w:cs="Calibri Light"/>
          <w:sz w:val="24"/>
          <w:szCs w:val="24"/>
        </w:rPr>
        <w:t>R.E. Moore, Interval analysis (Englewood Cliffs, NJ: Prentice-Hall, 1966).</w:t>
      </w:r>
    </w:p>
    <w:p w:rsidR="006538D6" w:rsidRPr="00245F61" w:rsidP="006538D6">
      <w:pPr>
        <w:pStyle w:val="ListParagraph"/>
        <w:numPr>
          <w:ilvl w:val="0"/>
          <w:numId w:val="26"/>
        </w:numPr>
        <w:spacing w:before="120" w:after="120" w:line="240" w:lineRule="auto"/>
        <w:ind w:left="851" w:right="-1"/>
        <w:contextualSpacing w:val="0"/>
        <w:jc w:val="both"/>
        <w:rPr>
          <w:rFonts w:ascii="Calibri Light" w:hAnsi="Calibri Light" w:cs="Calibri Light"/>
          <w:sz w:val="24"/>
          <w:szCs w:val="24"/>
        </w:rPr>
      </w:pPr>
      <w:r w:rsidRPr="00245F61">
        <w:rPr>
          <w:rFonts w:ascii="Calibri Light" w:hAnsi="Calibri Light" w:cs="Calibri Light"/>
          <w:sz w:val="24"/>
          <w:szCs w:val="24"/>
        </w:rPr>
        <w:t>P.O. Bishop, Neurophysiology of binocular vision, in J.Houseman (Ed.), Handbook of physiology, 4 (New York: Springer-Verlag, 1970) 342-366.</w:t>
      </w:r>
    </w:p>
    <w:p w:rsidR="00482810" w:rsidRPr="00245F61" w:rsidP="00482810">
      <w:pPr>
        <w:pStyle w:val="ListParagraph"/>
        <w:numPr>
          <w:ilvl w:val="0"/>
          <w:numId w:val="26"/>
        </w:numPr>
        <w:spacing w:before="120" w:after="120" w:line="240" w:lineRule="auto"/>
        <w:ind w:left="851" w:right="-1"/>
        <w:contextualSpacing w:val="0"/>
        <w:jc w:val="both"/>
        <w:rPr>
          <w:rFonts w:ascii="Calibri Light" w:hAnsi="Calibri Light" w:cs="Calibri Light"/>
          <w:sz w:val="24"/>
          <w:szCs w:val="24"/>
        </w:rPr>
      </w:pPr>
      <w:r w:rsidRPr="00245F61">
        <w:rPr>
          <w:rFonts w:ascii="Calibri Light" w:hAnsi="Calibri Light" w:cs="Calibri Light"/>
          <w:sz w:val="24"/>
          <w:szCs w:val="24"/>
        </w:rPr>
        <w:t>D.S. Chan, Theory and implementation of multidimensional discrete systems for signal processing, doctoral diss., Massachusetts Institute of Technology, Cambridge, MA, 1978.</w:t>
      </w:r>
    </w:p>
    <w:p w:rsidR="00241832" w:rsidP="00241832">
      <w:pPr>
        <w:pStyle w:val="ListParagraph"/>
        <w:numPr>
          <w:ilvl w:val="0"/>
          <w:numId w:val="26"/>
        </w:numPr>
        <w:spacing w:before="120" w:after="120" w:line="240" w:lineRule="auto"/>
        <w:ind w:left="851" w:right="-1"/>
        <w:contextualSpacing w:val="0"/>
        <w:jc w:val="both"/>
        <w:rPr>
          <w:rFonts w:ascii="Calibri Light" w:hAnsi="Calibri Light" w:cs="Calibri Light"/>
          <w:sz w:val="24"/>
          <w:szCs w:val="24"/>
        </w:rPr>
      </w:pPr>
      <w:r w:rsidRPr="00245F61">
        <w:rPr>
          <w:rFonts w:ascii="Calibri Light" w:hAnsi="Calibri Light" w:cs="Calibri Light"/>
          <w:sz w:val="24"/>
          <w:szCs w:val="24"/>
        </w:rPr>
        <w:t>W.J. Book, Modelling design and control of flexible manipulator arms: A tutorial review, Proc. 29th IEEE Conf. on Decision and Control, San Francisco, CA, 1990, 500-506.</w:t>
      </w:r>
      <w:r w:rsidRPr="00245F61" w:rsidR="00482810">
        <w:rPr>
          <w:rFonts w:ascii="Calibri Light" w:hAnsi="Calibri Light" w:cs="Calibri Light"/>
          <w:sz w:val="24"/>
          <w:szCs w:val="24"/>
        </w:rPr>
        <w:t xml:space="preserve"> </w:t>
      </w:r>
    </w:p>
    <w:p w:rsidR="00241832" w:rsidRPr="00241832" w:rsidP="00241832">
      <w:pPr>
        <w:pStyle w:val="ListParagraph"/>
        <w:numPr>
          <w:ilvl w:val="0"/>
          <w:numId w:val="26"/>
        </w:numPr>
        <w:spacing w:before="120" w:after="120" w:line="240" w:lineRule="auto"/>
        <w:ind w:left="851" w:right="-1"/>
        <w:contextualSpacing w:val="0"/>
        <w:jc w:val="both"/>
        <w:rPr>
          <w:rFonts w:ascii="Calibri Light" w:hAnsi="Calibri Light" w:cs="Calibri Light"/>
          <w:sz w:val="24"/>
          <w:szCs w:val="24"/>
        </w:rPr>
      </w:pPr>
      <w:r w:rsidRPr="00241832">
        <w:rPr>
          <w:rFonts w:ascii="Calibri Light" w:hAnsi="Calibri Light" w:cs="Calibri Light"/>
          <w:color w:val="000000" w:themeColor="text1"/>
          <w:szCs w:val="24"/>
          <w:lang w:val="en-ID"/>
        </w:rPr>
        <w:fldChar w:fldCharType="begin" w:fldLock="1"/>
      </w:r>
      <w:r w:rsidRPr="00241832">
        <w:rPr>
          <w:rFonts w:ascii="Calibri Light" w:hAnsi="Calibri Light" w:cs="Calibri Light"/>
          <w:color w:val="000000" w:themeColor="text1"/>
          <w:szCs w:val="24"/>
          <w:lang w:val="en-ID"/>
        </w:rPr>
        <w:instrText xml:space="preserve">ADDIN Mendeley Bibliography CSL_BIBLIOGRAPHY </w:instrText>
      </w:r>
      <w:r w:rsidRPr="00241832">
        <w:rPr>
          <w:rFonts w:ascii="Calibri Light" w:hAnsi="Calibri Light" w:cs="Calibri Light"/>
          <w:color w:val="000000" w:themeColor="text1"/>
          <w:szCs w:val="24"/>
          <w:lang w:val="en-ID"/>
        </w:rPr>
        <w:fldChar w:fldCharType="separate"/>
      </w:r>
      <w:r w:rsidRPr="00241832">
        <w:rPr>
          <w:rFonts w:ascii="Calibri Light" w:hAnsi="Calibri Light" w:cs="Calibri Light"/>
          <w:lang w:val="en-US"/>
        </w:rPr>
        <w:t xml:space="preserve">Abdullah Syafiq, E. R. (2023). The transformation model of Islamic boarding schools in curriculum development is seen from local religiosity towards global ideality at the Raudloh Al Thohiriyah Islamic Boarding School Kajen Pati. </w:t>
      </w:r>
      <w:r w:rsidRPr="00241832">
        <w:rPr>
          <w:rFonts w:ascii="Calibri Light" w:hAnsi="Calibri Light" w:cs="Calibri Light"/>
          <w:i/>
          <w:iCs/>
          <w:lang w:val="en-US"/>
        </w:rPr>
        <w:t>Jurnal Bisnis Strategi</w:t>
      </w:r>
      <w:r w:rsidRPr="00241832">
        <w:rPr>
          <w:rFonts w:ascii="Calibri Light" w:hAnsi="Calibri Light" w:cs="Calibri Light"/>
          <w:lang w:val="en-US"/>
        </w:rPr>
        <w:t xml:space="preserve">, </w:t>
      </w:r>
      <w:r w:rsidRPr="00241832">
        <w:rPr>
          <w:rFonts w:ascii="Calibri Light" w:hAnsi="Calibri Light" w:cs="Calibri Light"/>
          <w:i/>
          <w:iCs/>
          <w:lang w:val="en-US"/>
        </w:rPr>
        <w:t>32</w:t>
      </w:r>
      <w:r w:rsidRPr="00241832">
        <w:rPr>
          <w:rFonts w:ascii="Calibri Light" w:hAnsi="Calibri Light" w:cs="Calibri Light"/>
          <w:lang w:val="en-US"/>
        </w:rPr>
        <w:t>(1).</w:t>
      </w:r>
    </w:p>
    <w:p w:rsidR="00241832" w:rsidRPr="00241832" w:rsidP="00241832">
      <w:pPr>
        <w:pStyle w:val="ListParagraph"/>
        <w:numPr>
          <w:ilvl w:val="0"/>
          <w:numId w:val="26"/>
        </w:numPr>
        <w:spacing w:before="120" w:after="120" w:line="240" w:lineRule="auto"/>
        <w:ind w:left="851" w:right="-1"/>
        <w:contextualSpacing w:val="0"/>
        <w:jc w:val="both"/>
        <w:rPr>
          <w:rFonts w:ascii="Calibri Light" w:hAnsi="Calibri Light" w:cs="Calibri Light"/>
          <w:sz w:val="24"/>
          <w:szCs w:val="24"/>
        </w:rPr>
      </w:pPr>
      <w:r w:rsidRPr="00241832">
        <w:rPr>
          <w:rFonts w:ascii="Calibri Light" w:hAnsi="Calibri Light" w:cs="Calibri Light"/>
          <w:lang w:val="en-US"/>
        </w:rPr>
        <w:t xml:space="preserve">Abuddar, D. (2024). The Role Of Islamic Boarding School Traditions In Student Development In Future Life. </w:t>
      </w:r>
      <w:r w:rsidRPr="00241832">
        <w:rPr>
          <w:rFonts w:ascii="Calibri Light" w:hAnsi="Calibri Light" w:cs="Calibri Light"/>
          <w:i/>
          <w:iCs/>
          <w:lang w:val="en-US"/>
        </w:rPr>
        <w:t>Proceeding of International Conference on Education, Society and Humanity</w:t>
      </w:r>
      <w:r w:rsidRPr="00241832">
        <w:rPr>
          <w:rFonts w:ascii="Calibri Light" w:hAnsi="Calibri Light" w:cs="Calibri Light"/>
          <w:lang w:val="en-US"/>
        </w:rPr>
        <w:t xml:space="preserve">, </w:t>
      </w:r>
      <w:r w:rsidRPr="00241832">
        <w:rPr>
          <w:rFonts w:ascii="Calibri Light" w:hAnsi="Calibri Light" w:cs="Calibri Light"/>
          <w:i/>
          <w:iCs/>
          <w:lang w:val="en-US"/>
        </w:rPr>
        <w:t>2</w:t>
      </w:r>
      <w:r w:rsidRPr="00241832">
        <w:rPr>
          <w:rFonts w:ascii="Calibri Light" w:hAnsi="Calibri Light" w:cs="Calibri Light"/>
          <w:lang w:val="en-US"/>
        </w:rPr>
        <w:t>(2).</w:t>
      </w:r>
    </w:p>
    <w:p w:rsidR="00241832" w:rsidRPr="00241832" w:rsidP="00241832">
      <w:pPr>
        <w:pStyle w:val="ListParagraph"/>
        <w:numPr>
          <w:ilvl w:val="0"/>
          <w:numId w:val="26"/>
        </w:numPr>
        <w:spacing w:before="120" w:after="120" w:line="240" w:lineRule="auto"/>
        <w:ind w:left="851" w:right="-1"/>
        <w:contextualSpacing w:val="0"/>
        <w:jc w:val="both"/>
        <w:rPr>
          <w:rFonts w:ascii="Calibri Light" w:hAnsi="Calibri Light" w:cs="Calibri Light"/>
          <w:sz w:val="24"/>
          <w:szCs w:val="24"/>
        </w:rPr>
      </w:pPr>
      <w:r w:rsidRPr="00241832">
        <w:rPr>
          <w:rFonts w:ascii="Calibri Light" w:hAnsi="Calibri Light" w:cs="Calibri Light"/>
          <w:lang w:val="en-US"/>
        </w:rPr>
        <w:t xml:space="preserve">Alam, N. A. R. (2008). Strengthening Leadership Culture (The Role of Kyai in Indonesian Pesantren). </w:t>
      </w:r>
      <w:r w:rsidRPr="00241832">
        <w:rPr>
          <w:rFonts w:ascii="Calibri Light" w:hAnsi="Calibri Light" w:cs="Calibri Light"/>
          <w:i/>
          <w:iCs/>
          <w:lang w:val="en-US"/>
        </w:rPr>
        <w:t>At-Ta’dib</w:t>
      </w:r>
      <w:r w:rsidRPr="00241832">
        <w:rPr>
          <w:rFonts w:ascii="Calibri Light" w:hAnsi="Calibri Light" w:cs="Calibri Light"/>
          <w:lang w:val="en-US"/>
        </w:rPr>
        <w:t xml:space="preserve">, </w:t>
      </w:r>
      <w:r w:rsidRPr="00241832">
        <w:rPr>
          <w:rFonts w:ascii="Calibri Light" w:hAnsi="Calibri Light" w:cs="Calibri Light"/>
          <w:i/>
          <w:iCs/>
          <w:lang w:val="en-US"/>
        </w:rPr>
        <w:t>13</w:t>
      </w:r>
      <w:r w:rsidRPr="00241832">
        <w:rPr>
          <w:rFonts w:ascii="Calibri Light" w:hAnsi="Calibri Light" w:cs="Calibri Light"/>
          <w:lang w:val="en-US"/>
        </w:rPr>
        <w:t>(1), 1–17. https://doi.org/https://doi.org/10.21111/at-tadib.v13i1.1986</w:t>
      </w:r>
    </w:p>
    <w:p w:rsidR="00241832" w:rsidRPr="00241832" w:rsidP="00241832">
      <w:pPr>
        <w:pStyle w:val="ListParagraph"/>
        <w:numPr>
          <w:ilvl w:val="0"/>
          <w:numId w:val="26"/>
        </w:numPr>
        <w:spacing w:before="120" w:after="120" w:line="240" w:lineRule="auto"/>
        <w:ind w:left="851" w:right="-1"/>
        <w:contextualSpacing w:val="0"/>
        <w:jc w:val="both"/>
        <w:rPr>
          <w:rFonts w:ascii="Calibri Light" w:hAnsi="Calibri Light" w:cs="Calibri Light"/>
          <w:sz w:val="24"/>
          <w:szCs w:val="24"/>
        </w:rPr>
      </w:pPr>
      <w:r w:rsidRPr="00241832">
        <w:rPr>
          <w:rFonts w:ascii="Calibri Light" w:hAnsi="Calibri Light" w:cs="Calibri Light"/>
          <w:lang w:val="en-US"/>
        </w:rPr>
        <w:t xml:space="preserve">Arif, M., Dorloh, S., &amp; Abdullah, S. (2024). A Systematic Literature Review of Islamic Boarding School (Pesantren) Education in Indonesia. </w:t>
      </w:r>
      <w:r w:rsidRPr="00241832">
        <w:rPr>
          <w:rFonts w:ascii="Calibri Light" w:hAnsi="Calibri Light" w:cs="Calibri Light"/>
          <w:i/>
          <w:iCs/>
          <w:lang w:val="en-US"/>
        </w:rPr>
        <w:t>Tribakti: Jurnal Pemikiran Keislaman</w:t>
      </w:r>
      <w:r w:rsidRPr="00241832">
        <w:rPr>
          <w:rFonts w:ascii="Calibri Light" w:hAnsi="Calibri Light" w:cs="Calibri Light"/>
          <w:lang w:val="en-US"/>
        </w:rPr>
        <w:t xml:space="preserve">, </w:t>
      </w:r>
      <w:r w:rsidRPr="00241832">
        <w:rPr>
          <w:rFonts w:ascii="Calibri Light" w:hAnsi="Calibri Light" w:cs="Calibri Light"/>
          <w:i/>
          <w:iCs/>
          <w:lang w:val="en-US"/>
        </w:rPr>
        <w:t>35</w:t>
      </w:r>
      <w:r w:rsidRPr="00241832">
        <w:rPr>
          <w:rFonts w:ascii="Calibri Light" w:hAnsi="Calibri Light" w:cs="Calibri Light"/>
          <w:lang w:val="en-US"/>
        </w:rPr>
        <w:t>(2), 161–180. https://doi.org/https://doi.org/10.33367/tribakti.v35i2.5330</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Asiyah, A., Walid, A., &amp; Kusumah, R. G. T. (2019). Pengaruh Rasa Percaya Diri Terhadap Motivasi Berprestasi Siswa pada Mata Pelajaran IPA. </w:t>
      </w:r>
      <w:r w:rsidRPr="00241832">
        <w:rPr>
          <w:rFonts w:ascii="Calibri Light" w:hAnsi="Calibri Light" w:cs="Calibri Light"/>
          <w:i/>
          <w:iCs/>
          <w:lang w:val="en-US"/>
        </w:rPr>
        <w:t>Scholaria: Jurnal Pendidikan Dan Kebudayaan</w:t>
      </w:r>
      <w:r w:rsidRPr="00241832">
        <w:rPr>
          <w:rFonts w:ascii="Calibri Light" w:hAnsi="Calibri Light" w:cs="Calibri Light"/>
          <w:lang w:val="en-US"/>
        </w:rPr>
        <w:t xml:space="preserve">, </w:t>
      </w:r>
      <w:r w:rsidRPr="00241832">
        <w:rPr>
          <w:rFonts w:ascii="Calibri Light" w:hAnsi="Calibri Light" w:cs="Calibri Light"/>
          <w:i/>
          <w:iCs/>
          <w:lang w:val="en-US"/>
        </w:rPr>
        <w:t>9</w:t>
      </w:r>
      <w:r w:rsidRPr="00241832">
        <w:rPr>
          <w:rFonts w:ascii="Calibri Light" w:hAnsi="Calibri Light" w:cs="Calibri Light"/>
          <w:lang w:val="en-US"/>
        </w:rPr>
        <w:t>(3), 217–226. https://doi.org/https://doi.org/10.24246/j.js.2019.v9.i3.p217-226</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Azra,  et al. (2007). </w:t>
      </w:r>
      <w:r w:rsidRPr="00241832">
        <w:rPr>
          <w:rFonts w:ascii="Calibri Light" w:hAnsi="Calibri Light" w:cs="Calibri Light"/>
          <w:i/>
          <w:iCs/>
          <w:lang w:val="en-US"/>
        </w:rPr>
        <w:t>Chapter 8. Pesantren and Madrasa: Muslim Schools and National Ideals in Indonesia</w:t>
      </w:r>
      <w:r w:rsidRPr="00241832">
        <w:rPr>
          <w:rFonts w:ascii="Calibri Light" w:hAnsi="Calibri Light" w:cs="Calibri Light"/>
          <w:lang w:val="en-US"/>
        </w:rPr>
        <w:t>. Princeton: Princeton University Press. https://doi.org/https://doi.org/10.1515/9781400837458.172</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Badrun. (2024). Enhancing Islamic Education: The Role of Madrasah-Based Management in Islamic Boarding Schools. </w:t>
      </w:r>
      <w:r w:rsidRPr="00241832">
        <w:rPr>
          <w:rFonts w:ascii="Calibri Light" w:hAnsi="Calibri Light" w:cs="Calibri Light"/>
          <w:i/>
          <w:iCs/>
          <w:lang w:val="en-US"/>
        </w:rPr>
        <w:t>Al-Ishlah: Jurnal Pendidikan</w:t>
      </w:r>
      <w:r w:rsidRPr="00241832">
        <w:rPr>
          <w:rFonts w:ascii="Calibri Light" w:hAnsi="Calibri Light" w:cs="Calibri Light"/>
          <w:lang w:val="en-US"/>
        </w:rPr>
        <w:t xml:space="preserve">, </w:t>
      </w:r>
      <w:r w:rsidRPr="00241832">
        <w:rPr>
          <w:rFonts w:ascii="Calibri Light" w:hAnsi="Calibri Light" w:cs="Calibri Light"/>
          <w:i/>
          <w:iCs/>
          <w:lang w:val="en-US"/>
        </w:rPr>
        <w:t>16</w:t>
      </w:r>
      <w:r w:rsidRPr="00241832">
        <w:rPr>
          <w:rFonts w:ascii="Calibri Light" w:hAnsi="Calibri Light" w:cs="Calibri Light"/>
          <w:lang w:val="en-US"/>
        </w:rPr>
        <w:t>(2), 2772–2780. https://doi.org/10.35445/alishlah.v16i2.5153</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Bahrul Ulum,  et al. (2023). THE CURRENT RESEARCH TREND OF ISLAMIC EDUCATION IN INDONESIA PESANTREN AND ITS PROPERTIES. </w:t>
      </w:r>
      <w:r w:rsidRPr="00241832">
        <w:rPr>
          <w:rFonts w:ascii="Calibri Light" w:hAnsi="Calibri Light" w:cs="Calibri Light"/>
          <w:i/>
          <w:iCs/>
          <w:lang w:val="en-US"/>
        </w:rPr>
        <w:t>PIWULANG: Jurnal Pendidikan Agama Islam</w:t>
      </w:r>
      <w:r w:rsidRPr="00241832">
        <w:rPr>
          <w:rFonts w:ascii="Calibri Light" w:hAnsi="Calibri Light" w:cs="Calibri Light"/>
          <w:lang w:val="en-US"/>
        </w:rPr>
        <w:t xml:space="preserve">, </w:t>
      </w:r>
      <w:r w:rsidRPr="00241832">
        <w:rPr>
          <w:rFonts w:ascii="Calibri Light" w:hAnsi="Calibri Light" w:cs="Calibri Light"/>
          <w:i/>
          <w:iCs/>
          <w:lang w:val="en-US"/>
        </w:rPr>
        <w:t>6</w:t>
      </w:r>
      <w:r w:rsidRPr="00241832">
        <w:rPr>
          <w:rFonts w:ascii="Calibri Light" w:hAnsi="Calibri Light" w:cs="Calibri Light"/>
          <w:lang w:val="en-US"/>
        </w:rPr>
        <w:t>(1), 69–83. https://doi.org/2622-5638</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Burhanudin, J., &amp; Afrianty, D. (2006). </w:t>
      </w:r>
      <w:r w:rsidRPr="00241832">
        <w:rPr>
          <w:rFonts w:ascii="Calibri Light" w:hAnsi="Calibri Light" w:cs="Calibri Light"/>
          <w:i/>
          <w:iCs/>
          <w:lang w:val="en-US"/>
        </w:rPr>
        <w:t>Mencetak Muslim Modern: Peta Pendidikan Islam Indonesia</w:t>
      </w:r>
      <w:r w:rsidRPr="00241832">
        <w:rPr>
          <w:rFonts w:ascii="Calibri Light" w:hAnsi="Calibri Light" w:cs="Calibri Light"/>
          <w:lang w:val="en-US"/>
        </w:rPr>
        <w:t>. Raja Grafindo Persada. https://doi.org/https://doi.org/10.15408/ajis.v6i1.4866</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Choeroni, K. A. (2024). Transformation Of Islamic Boarding Schools In Facing The Development Of Education In The Society 5.0 Era. </w:t>
      </w:r>
      <w:r w:rsidRPr="00241832">
        <w:rPr>
          <w:rFonts w:ascii="Calibri Light" w:hAnsi="Calibri Light" w:cs="Calibri Light"/>
          <w:i/>
          <w:iCs/>
          <w:lang w:val="en-US"/>
        </w:rPr>
        <w:t>Ta’dibuna: Jurnal Studi Dan Pendidikan Agama Islam</w:t>
      </w:r>
      <w:r w:rsidRPr="00241832">
        <w:rPr>
          <w:rFonts w:ascii="Calibri Light" w:hAnsi="Calibri Light" w:cs="Calibri Light"/>
          <w:lang w:val="en-US"/>
        </w:rPr>
        <w:t xml:space="preserve">, </w:t>
      </w:r>
      <w:r w:rsidRPr="00241832">
        <w:rPr>
          <w:rFonts w:ascii="Calibri Light" w:hAnsi="Calibri Light" w:cs="Calibri Light"/>
          <w:i/>
          <w:iCs/>
          <w:lang w:val="en-US"/>
        </w:rPr>
        <w:t>7</w:t>
      </w:r>
      <w:r w:rsidRPr="00241832">
        <w:rPr>
          <w:rFonts w:ascii="Calibri Light" w:hAnsi="Calibri Light" w:cs="Calibri Light"/>
          <w:lang w:val="en-US"/>
        </w:rPr>
        <w:t>(2), 127–136.</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Cibro, A. N. (2023). MODERN PESANTREN: THE POLITICS OF ISLAMIC EDUCATION AND PROBLEMS OF MUSLIM IDENTITY. </w:t>
      </w:r>
      <w:r w:rsidRPr="00241832">
        <w:rPr>
          <w:rFonts w:ascii="Calibri Light" w:hAnsi="Calibri Light" w:cs="Calibri Light"/>
          <w:i/>
          <w:iCs/>
          <w:lang w:val="en-US"/>
        </w:rPr>
        <w:t>Al Qalam: Jurnal Ilmiah Keagamaan Dan Kemasyarakatan</w:t>
      </w:r>
      <w:r w:rsidRPr="00241832">
        <w:rPr>
          <w:rFonts w:ascii="Calibri Light" w:hAnsi="Calibri Light" w:cs="Calibri Light"/>
          <w:lang w:val="en-US"/>
        </w:rPr>
        <w:t xml:space="preserve">, </w:t>
      </w:r>
      <w:r w:rsidRPr="00241832">
        <w:rPr>
          <w:rFonts w:ascii="Calibri Light" w:hAnsi="Calibri Light" w:cs="Calibri Light"/>
          <w:i/>
          <w:iCs/>
          <w:lang w:val="en-US"/>
        </w:rPr>
        <w:t>17</w:t>
      </w:r>
      <w:r w:rsidRPr="00241832">
        <w:rPr>
          <w:rFonts w:ascii="Calibri Light" w:hAnsi="Calibri Light" w:cs="Calibri Light"/>
          <w:lang w:val="en-US"/>
        </w:rPr>
        <w:t>(2). https://doi.org/10.35931/aq.v17i2.1956</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Dhofier, Z. (2011). </w:t>
      </w:r>
      <w:r w:rsidRPr="00241832">
        <w:rPr>
          <w:rFonts w:ascii="Calibri Light" w:hAnsi="Calibri Light" w:cs="Calibri Light"/>
          <w:i/>
          <w:iCs/>
          <w:lang w:val="en-US"/>
        </w:rPr>
        <w:t>The Pesantren Tradition: The Role of the Kyai in the Maintenance of Traditional Islam in Java</w:t>
      </w:r>
      <w:r w:rsidRPr="00241832">
        <w:rPr>
          <w:rFonts w:ascii="Calibri Light" w:hAnsi="Calibri Light" w:cs="Calibri Light"/>
          <w:lang w:val="en-US"/>
        </w:rPr>
        <w:t>. Arizona State University Program for Southeast Asian Studies Monograph Series.</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Dian Silvia Rozza,  et al. (2024). Islamic Education Policy In Islamic Boarding Schools To Encounter The Flow Of Globalization. </w:t>
      </w:r>
      <w:r w:rsidRPr="00241832">
        <w:rPr>
          <w:rFonts w:ascii="Calibri Light" w:hAnsi="Calibri Light" w:cs="Calibri Light"/>
          <w:i/>
          <w:iCs/>
          <w:lang w:val="en-US"/>
        </w:rPr>
        <w:t>Research and Development Journal Of Education</w:t>
      </w:r>
      <w:r w:rsidRPr="00241832">
        <w:rPr>
          <w:rFonts w:ascii="Calibri Light" w:hAnsi="Calibri Light" w:cs="Calibri Light"/>
          <w:lang w:val="en-US"/>
        </w:rPr>
        <w:t xml:space="preserve">, </w:t>
      </w:r>
      <w:r w:rsidRPr="00241832">
        <w:rPr>
          <w:rFonts w:ascii="Calibri Light" w:hAnsi="Calibri Light" w:cs="Calibri Light"/>
          <w:i/>
          <w:iCs/>
          <w:lang w:val="en-US"/>
        </w:rPr>
        <w:t>10</w:t>
      </w:r>
      <w:r w:rsidRPr="00241832">
        <w:rPr>
          <w:rFonts w:ascii="Calibri Light" w:hAnsi="Calibri Light" w:cs="Calibri Light"/>
          <w:lang w:val="en-US"/>
        </w:rPr>
        <w:t>(1), 286 – 295. https://doi.org/http://dx.doi.org/10.30998/rdje.v10i1.21961</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Dkk, A. Y. (2025). Antara Harapan dan Realita: Problematika Pembelajaran Bahasa Arab di Kelas 5-S KMIPondok Modern Darussalam GontorTahun Ajaran 2023-2024. </w:t>
      </w:r>
      <w:r w:rsidRPr="00241832">
        <w:rPr>
          <w:rFonts w:ascii="Calibri Light" w:hAnsi="Calibri Light" w:cs="Calibri Light"/>
          <w:i/>
          <w:iCs/>
          <w:lang w:val="en-US"/>
        </w:rPr>
        <w:t>AL-AFKAR: Journal for Islamic Studies</w:t>
      </w:r>
      <w:r w:rsidRPr="00241832">
        <w:rPr>
          <w:rFonts w:ascii="Calibri Light" w:hAnsi="Calibri Light" w:cs="Calibri Light"/>
          <w:lang w:val="en-US"/>
        </w:rPr>
        <w:t xml:space="preserve">, </w:t>
      </w:r>
      <w:r w:rsidRPr="00241832">
        <w:rPr>
          <w:rFonts w:ascii="Calibri Light" w:hAnsi="Calibri Light" w:cs="Calibri Light"/>
          <w:i/>
          <w:iCs/>
          <w:lang w:val="en-US"/>
        </w:rPr>
        <w:t>8</w:t>
      </w:r>
      <w:r w:rsidRPr="00241832">
        <w:rPr>
          <w:rFonts w:ascii="Calibri Light" w:hAnsi="Calibri Light" w:cs="Calibri Light"/>
          <w:lang w:val="en-US"/>
        </w:rPr>
        <w:t>(1).</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Dkk, L. F. (2023). Implementation of Islamic Religious Education in Boarding-Based Public Schools. </w:t>
      </w:r>
      <w:r w:rsidRPr="00241832">
        <w:rPr>
          <w:rFonts w:ascii="Calibri Light" w:hAnsi="Calibri Light" w:cs="Calibri Light"/>
          <w:i/>
          <w:iCs/>
          <w:lang w:val="en-US"/>
        </w:rPr>
        <w:t>Ahlussunnah: Journal of Islamic Education</w:t>
      </w:r>
      <w:r w:rsidRPr="00241832">
        <w:rPr>
          <w:rFonts w:ascii="Calibri Light" w:hAnsi="Calibri Light" w:cs="Calibri Light"/>
          <w:lang w:val="en-US"/>
        </w:rPr>
        <w:t xml:space="preserve">, </w:t>
      </w:r>
      <w:r w:rsidRPr="00241832">
        <w:rPr>
          <w:rFonts w:ascii="Calibri Light" w:hAnsi="Calibri Light" w:cs="Calibri Light"/>
          <w:i/>
          <w:iCs/>
          <w:lang w:val="en-US"/>
        </w:rPr>
        <w:t>2</w:t>
      </w:r>
      <w:r w:rsidRPr="00241832">
        <w:rPr>
          <w:rFonts w:ascii="Calibri Light" w:hAnsi="Calibri Light" w:cs="Calibri Light"/>
          <w:lang w:val="en-US"/>
        </w:rPr>
        <w:t>(3).</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Faizin, M. A. (2024). Islamic Boarding Education Management Reform: Transformation Strategies to Improve Competitiveness and Relevance. </w:t>
      </w:r>
      <w:r w:rsidRPr="00241832">
        <w:rPr>
          <w:rFonts w:ascii="Calibri Light" w:hAnsi="Calibri Light" w:cs="Calibri Light"/>
          <w:i/>
          <w:iCs/>
          <w:lang w:val="en-US"/>
        </w:rPr>
        <w:t>Al-Ishlah: Jurnal Pendidikan</w:t>
      </w:r>
      <w:r w:rsidRPr="00241832">
        <w:rPr>
          <w:rFonts w:ascii="Calibri Light" w:hAnsi="Calibri Light" w:cs="Calibri Light"/>
          <w:lang w:val="en-US"/>
        </w:rPr>
        <w:t xml:space="preserve">, </w:t>
      </w:r>
      <w:r w:rsidRPr="00241832">
        <w:rPr>
          <w:rFonts w:ascii="Calibri Light" w:hAnsi="Calibri Light" w:cs="Calibri Light"/>
          <w:i/>
          <w:iCs/>
          <w:lang w:val="en-US"/>
        </w:rPr>
        <w:t>16</w:t>
      </w:r>
      <w:r w:rsidRPr="00241832">
        <w:rPr>
          <w:rFonts w:ascii="Calibri Light" w:hAnsi="Calibri Light" w:cs="Calibri Light"/>
          <w:lang w:val="en-US"/>
        </w:rPr>
        <w:t>(2).</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Febriani, L. dkk. (2023). Implementation of Islamic Religious Education in Boarding-Based Public Schools. </w:t>
      </w:r>
      <w:r w:rsidRPr="00241832">
        <w:rPr>
          <w:rFonts w:ascii="Calibri Light" w:hAnsi="Calibri Light" w:cs="Calibri Light"/>
          <w:i/>
          <w:iCs/>
          <w:lang w:val="en-US"/>
        </w:rPr>
        <w:t>Ahlussunnah: Journal of Islamic Education</w:t>
      </w:r>
      <w:r w:rsidRPr="00241832">
        <w:rPr>
          <w:rFonts w:ascii="Calibri Light" w:hAnsi="Calibri Light" w:cs="Calibri Light"/>
          <w:lang w:val="en-US"/>
        </w:rPr>
        <w:t xml:space="preserve">, </w:t>
      </w:r>
      <w:r w:rsidRPr="00241832">
        <w:rPr>
          <w:rFonts w:ascii="Calibri Light" w:hAnsi="Calibri Light" w:cs="Calibri Light"/>
          <w:i/>
          <w:iCs/>
          <w:lang w:val="en-US"/>
        </w:rPr>
        <w:t>2</w:t>
      </w:r>
      <w:r w:rsidRPr="00241832">
        <w:rPr>
          <w:rFonts w:ascii="Calibri Light" w:hAnsi="Calibri Light" w:cs="Calibri Light"/>
          <w:lang w:val="en-US"/>
        </w:rPr>
        <w:t>(3), 96–105.</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Firda Fina Fitriya, D. (2024). Inclusive Education Management Strategy In Islamic Boarding School: A Collaborative Approach In Accommodating Diversity. </w:t>
      </w:r>
      <w:r w:rsidRPr="00241832">
        <w:rPr>
          <w:rFonts w:ascii="Calibri Light" w:hAnsi="Calibri Light" w:cs="Calibri Light"/>
          <w:i/>
          <w:iCs/>
          <w:lang w:val="en-US"/>
        </w:rPr>
        <w:t>Proceeding of International Conference on Education, Society and Humanity</w:t>
      </w:r>
      <w:r w:rsidRPr="00241832">
        <w:rPr>
          <w:rFonts w:ascii="Calibri Light" w:hAnsi="Calibri Light" w:cs="Calibri Light"/>
          <w:lang w:val="en-US"/>
        </w:rPr>
        <w:t xml:space="preserve">, </w:t>
      </w:r>
      <w:r w:rsidRPr="00241832">
        <w:rPr>
          <w:rFonts w:ascii="Calibri Light" w:hAnsi="Calibri Light" w:cs="Calibri Light"/>
          <w:i/>
          <w:iCs/>
          <w:lang w:val="en-US"/>
        </w:rPr>
        <w:t>2</w:t>
      </w:r>
      <w:r w:rsidRPr="00241832">
        <w:rPr>
          <w:rFonts w:ascii="Calibri Light" w:hAnsi="Calibri Light" w:cs="Calibri Light"/>
          <w:lang w:val="en-US"/>
        </w:rPr>
        <w:t>(2).</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Hasan, M. F. (2024). The Role of Islamic Boarding Schools in Improving the Quality of Islamic Primary School Education. </w:t>
      </w:r>
      <w:r w:rsidRPr="00241832">
        <w:rPr>
          <w:rFonts w:ascii="Calibri Light" w:hAnsi="Calibri Light" w:cs="Calibri Light"/>
          <w:i/>
          <w:iCs/>
          <w:lang w:val="en-US"/>
        </w:rPr>
        <w:t>IJIBS</w:t>
      </w:r>
      <w:r w:rsidRPr="00241832">
        <w:rPr>
          <w:rFonts w:ascii="Calibri Light" w:hAnsi="Calibri Light" w:cs="Calibri Light"/>
          <w:lang w:val="en-US"/>
        </w:rPr>
        <w:t xml:space="preserve">, </w:t>
      </w:r>
      <w:r w:rsidRPr="00241832">
        <w:rPr>
          <w:rFonts w:ascii="Calibri Light" w:hAnsi="Calibri Light" w:cs="Calibri Light"/>
          <w:i/>
          <w:iCs/>
          <w:lang w:val="en-US"/>
        </w:rPr>
        <w:t>2</w:t>
      </w:r>
      <w:r w:rsidRPr="00241832">
        <w:rPr>
          <w:rFonts w:ascii="Calibri Light" w:hAnsi="Calibri Light" w:cs="Calibri Light"/>
          <w:lang w:val="en-US"/>
        </w:rPr>
        <w:t>(1).</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Isbah, M. F. (2020). PESANTREN IN THE CHANGING INDONESIAN CONTEXT: HISTORY AND CURRENT DEVELOPMENTS. </w:t>
      </w:r>
      <w:r w:rsidRPr="00241832">
        <w:rPr>
          <w:rFonts w:ascii="Calibri Light" w:hAnsi="Calibri Light" w:cs="Calibri Light"/>
          <w:i/>
          <w:iCs/>
          <w:lang w:val="en-US"/>
        </w:rPr>
        <w:t>Qudus International Journal of Islamic Studies</w:t>
      </w:r>
      <w:r w:rsidRPr="00241832">
        <w:rPr>
          <w:rFonts w:ascii="Calibri Light" w:hAnsi="Calibri Light" w:cs="Calibri Light"/>
          <w:lang w:val="en-US"/>
        </w:rPr>
        <w:t xml:space="preserve">, </w:t>
      </w:r>
      <w:r w:rsidRPr="00241832">
        <w:rPr>
          <w:rFonts w:ascii="Calibri Light" w:hAnsi="Calibri Light" w:cs="Calibri Light"/>
          <w:i/>
          <w:iCs/>
          <w:lang w:val="en-US"/>
        </w:rPr>
        <w:t>8</w:t>
      </w:r>
      <w:r w:rsidRPr="00241832">
        <w:rPr>
          <w:rFonts w:ascii="Calibri Light" w:hAnsi="Calibri Light" w:cs="Calibri Light"/>
          <w:lang w:val="en-US"/>
        </w:rPr>
        <w:t>(1). https://doi.org/10.21043/qijis.v8i1.5629</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John Eka Powa, D. (2023). Analysis Of Islamic Education Policy in The National Education System Law No. 20 Year 2003. </w:t>
      </w:r>
      <w:r w:rsidRPr="00241832">
        <w:rPr>
          <w:rFonts w:ascii="Calibri Light" w:hAnsi="Calibri Light" w:cs="Calibri Light"/>
          <w:i/>
          <w:iCs/>
          <w:lang w:val="en-US"/>
        </w:rPr>
        <w:t>Journal of Curriculum and Pedagogic Studies (JCPS)</w:t>
      </w:r>
      <w:r w:rsidRPr="00241832">
        <w:rPr>
          <w:rFonts w:ascii="Calibri Light" w:hAnsi="Calibri Light" w:cs="Calibri Light"/>
          <w:lang w:val="en-US"/>
        </w:rPr>
        <w:t xml:space="preserve">, </w:t>
      </w:r>
      <w:r w:rsidRPr="00241832">
        <w:rPr>
          <w:rFonts w:ascii="Calibri Light" w:hAnsi="Calibri Light" w:cs="Calibri Light"/>
          <w:i/>
          <w:iCs/>
          <w:lang w:val="en-US"/>
        </w:rPr>
        <w:t>2</w:t>
      </w:r>
      <w:r w:rsidRPr="00241832">
        <w:rPr>
          <w:rFonts w:ascii="Calibri Light" w:hAnsi="Calibri Light" w:cs="Calibri Light"/>
          <w:lang w:val="en-US"/>
        </w:rPr>
        <w:t>(1).</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Jufri Naldo, D. (2020). Education Politics In Islamic Boarding School And Madrasa: The Old Order, The New Order, and The Reform Era. </w:t>
      </w:r>
      <w:r w:rsidRPr="00241832">
        <w:rPr>
          <w:rFonts w:ascii="Calibri Light" w:hAnsi="Calibri Light" w:cs="Calibri Light"/>
          <w:i/>
          <w:iCs/>
          <w:lang w:val="en-US"/>
        </w:rPr>
        <w:t>Al-Tahrir</w:t>
      </w:r>
      <w:r w:rsidRPr="00241832">
        <w:rPr>
          <w:rFonts w:ascii="Calibri Light" w:hAnsi="Calibri Light" w:cs="Calibri Light"/>
          <w:lang w:val="en-US"/>
        </w:rPr>
        <w:t xml:space="preserve">, </w:t>
      </w:r>
      <w:r w:rsidRPr="00241832">
        <w:rPr>
          <w:rFonts w:ascii="Calibri Light" w:hAnsi="Calibri Light" w:cs="Calibri Light"/>
          <w:i/>
          <w:iCs/>
          <w:lang w:val="en-US"/>
        </w:rPr>
        <w:t>20</w:t>
      </w:r>
      <w:r w:rsidRPr="00241832">
        <w:rPr>
          <w:rFonts w:ascii="Calibri Light" w:hAnsi="Calibri Light" w:cs="Calibri Light"/>
          <w:lang w:val="en-US"/>
        </w:rPr>
        <w:t>(2).</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Kwapong,  et al. (2020). Assessment of Agricultural Advisory Messages from Farmer-to-Farmer in Making a Case for Scaling Up Production: A Qualitative Study. </w:t>
      </w:r>
      <w:r w:rsidRPr="00241832">
        <w:rPr>
          <w:rFonts w:ascii="Calibri Light" w:hAnsi="Calibri Light" w:cs="Calibri Light"/>
          <w:i/>
          <w:iCs/>
          <w:lang w:val="en-US"/>
        </w:rPr>
        <w:t>The Qualitative Report</w:t>
      </w:r>
      <w:r w:rsidRPr="00241832">
        <w:rPr>
          <w:rFonts w:ascii="Calibri Light" w:hAnsi="Calibri Light" w:cs="Calibri Light"/>
          <w:lang w:val="en-US"/>
        </w:rPr>
        <w:t xml:space="preserve">, </w:t>
      </w:r>
      <w:r w:rsidRPr="00241832">
        <w:rPr>
          <w:rFonts w:ascii="Calibri Light" w:hAnsi="Calibri Light" w:cs="Calibri Light"/>
          <w:i/>
          <w:iCs/>
          <w:lang w:val="en-US"/>
        </w:rPr>
        <w:t>25</w:t>
      </w:r>
      <w:r w:rsidRPr="00241832">
        <w:rPr>
          <w:rFonts w:ascii="Calibri Light" w:hAnsi="Calibri Light" w:cs="Calibri Light"/>
          <w:lang w:val="en-US"/>
        </w:rPr>
        <w:t>(8). https://doi.org/https://doi.org/10.46743/2160-3715/2020.4241</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Lukens-Bull, R. (2010). MADRASA BY ANY OTHER NAME: Pondok, Pesantren, and Islamic Schools in Indonesia and Larger Southeast Asian Region. </w:t>
      </w:r>
      <w:r w:rsidRPr="00241832">
        <w:rPr>
          <w:rFonts w:ascii="Calibri Light" w:hAnsi="Calibri Light" w:cs="Calibri Light"/>
          <w:i/>
          <w:iCs/>
          <w:lang w:val="en-US"/>
        </w:rPr>
        <w:t>Journal of Indonesian Islam</w:t>
      </w:r>
      <w:r w:rsidRPr="00241832">
        <w:rPr>
          <w:rFonts w:ascii="Calibri Light" w:hAnsi="Calibri Light" w:cs="Calibri Light"/>
          <w:lang w:val="en-US"/>
        </w:rPr>
        <w:t xml:space="preserve">, </w:t>
      </w:r>
      <w:r w:rsidRPr="00241832">
        <w:rPr>
          <w:rFonts w:ascii="Calibri Light" w:hAnsi="Calibri Light" w:cs="Calibri Light"/>
          <w:i/>
          <w:iCs/>
          <w:lang w:val="en-US"/>
        </w:rPr>
        <w:t>04</w:t>
      </w:r>
      <w:r w:rsidRPr="00241832">
        <w:rPr>
          <w:rFonts w:ascii="Calibri Light" w:hAnsi="Calibri Light" w:cs="Calibri Light"/>
          <w:lang w:val="en-US"/>
        </w:rPr>
        <w:t>(01). https://doi.org/10.15642/JIIS.2010.4.1.1-21</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Mahmud, H. (2024). Reconstruction Of Regulations For The Establishment And Implementation Of Islamic Boarding Schools Based On Justice. </w:t>
      </w:r>
      <w:r w:rsidRPr="00241832">
        <w:rPr>
          <w:rFonts w:ascii="Calibri Light" w:hAnsi="Calibri Light" w:cs="Calibri Light"/>
          <w:i/>
          <w:iCs/>
          <w:lang w:val="en-US"/>
        </w:rPr>
        <w:t>South East Asia Journal of Contemporary Business, Economics and Law</w:t>
      </w:r>
      <w:r w:rsidRPr="00241832">
        <w:rPr>
          <w:rFonts w:ascii="Calibri Light" w:hAnsi="Calibri Light" w:cs="Calibri Light"/>
          <w:lang w:val="en-US"/>
        </w:rPr>
        <w:t xml:space="preserve">, </w:t>
      </w:r>
      <w:r w:rsidRPr="00241832">
        <w:rPr>
          <w:rFonts w:ascii="Calibri Light" w:hAnsi="Calibri Light" w:cs="Calibri Light"/>
          <w:i/>
          <w:iCs/>
          <w:lang w:val="en-US"/>
        </w:rPr>
        <w:t>31</w:t>
      </w:r>
      <w:r w:rsidRPr="00241832">
        <w:rPr>
          <w:rFonts w:ascii="Calibri Light" w:hAnsi="Calibri Light" w:cs="Calibri Light"/>
          <w:lang w:val="en-US"/>
        </w:rPr>
        <w:t>.</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Mansir, F. (2024). Islamic Education Methods Based on Islamic Boarding Schools in the New Normal Era. </w:t>
      </w:r>
      <w:r w:rsidRPr="00241832">
        <w:rPr>
          <w:rFonts w:ascii="Calibri Light" w:hAnsi="Calibri Light" w:cs="Calibri Light"/>
          <w:i/>
          <w:iCs/>
          <w:lang w:val="en-US"/>
        </w:rPr>
        <w:t>Edukasi: Jurnal Pendidikan Islam.</w:t>
      </w:r>
      <w:r w:rsidRPr="00241832">
        <w:rPr>
          <w:rFonts w:ascii="Calibri Light" w:hAnsi="Calibri Light" w:cs="Calibri Light"/>
          <w:lang w:val="en-US"/>
        </w:rPr>
        <w:t xml:space="preserve">, </w:t>
      </w:r>
      <w:r w:rsidRPr="00241832">
        <w:rPr>
          <w:rFonts w:ascii="Calibri Light" w:hAnsi="Calibri Light" w:cs="Calibri Light"/>
          <w:i/>
          <w:iCs/>
          <w:lang w:val="en-US"/>
        </w:rPr>
        <w:t>12</w:t>
      </w:r>
      <w:r w:rsidRPr="00241832">
        <w:rPr>
          <w:rFonts w:ascii="Calibri Light" w:hAnsi="Calibri Light" w:cs="Calibri Light"/>
          <w:lang w:val="en-US"/>
        </w:rPr>
        <w:t>(2). https://doi.org/DOI: https://doi.org/10.54956/edukasi.v12i2.584</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Misbahul Arifin,  dkk. (2024). Collaboration Of Tradition And Innovation: Curriculum Development At Nurul Jadid Islamic Boarding School. </w:t>
      </w:r>
      <w:r w:rsidRPr="00241832">
        <w:rPr>
          <w:rFonts w:ascii="Calibri Light" w:hAnsi="Calibri Light" w:cs="Calibri Light"/>
          <w:i/>
          <w:iCs/>
          <w:lang w:val="en-US"/>
        </w:rPr>
        <w:t>Proceeding of International Conference on Education, Society and Humanity</w:t>
      </w:r>
      <w:r w:rsidRPr="00241832">
        <w:rPr>
          <w:rFonts w:ascii="Calibri Light" w:hAnsi="Calibri Light" w:cs="Calibri Light"/>
          <w:lang w:val="en-US"/>
        </w:rPr>
        <w:t xml:space="preserve">, </w:t>
      </w:r>
      <w:r w:rsidRPr="00241832">
        <w:rPr>
          <w:rFonts w:ascii="Calibri Light" w:hAnsi="Calibri Light" w:cs="Calibri Light"/>
          <w:i/>
          <w:iCs/>
          <w:lang w:val="en-US"/>
        </w:rPr>
        <w:t>2</w:t>
      </w:r>
      <w:r w:rsidRPr="00241832">
        <w:rPr>
          <w:rFonts w:ascii="Calibri Light" w:hAnsi="Calibri Light" w:cs="Calibri Light"/>
          <w:lang w:val="en-US"/>
        </w:rPr>
        <w:t>(2).</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Muh. Shaleh,  et al. (2024). Development of aHolistic-integrative Islamic Religious Education Curriculuminan Integrated Islamic School. </w:t>
      </w:r>
      <w:r w:rsidRPr="00241832">
        <w:rPr>
          <w:rFonts w:ascii="Calibri Light" w:hAnsi="Calibri Light" w:cs="Calibri Light"/>
          <w:i/>
          <w:iCs/>
          <w:lang w:val="en-US"/>
        </w:rPr>
        <w:t>EurasianJournalofEducationalResearch</w:t>
      </w:r>
      <w:r w:rsidRPr="00241832">
        <w:rPr>
          <w:rFonts w:ascii="Calibri Light" w:hAnsi="Calibri Light" w:cs="Calibri Light"/>
          <w:lang w:val="en-US"/>
        </w:rPr>
        <w:t xml:space="preserve">, </w:t>
      </w:r>
      <w:r w:rsidRPr="00241832">
        <w:rPr>
          <w:rFonts w:ascii="Calibri Light" w:hAnsi="Calibri Light" w:cs="Calibri Light"/>
          <w:i/>
          <w:iCs/>
          <w:lang w:val="en-US"/>
        </w:rPr>
        <w:t>113</w:t>
      </w:r>
      <w:r w:rsidRPr="00241832">
        <w:rPr>
          <w:rFonts w:ascii="Calibri Light" w:hAnsi="Calibri Light" w:cs="Calibri Light"/>
          <w:lang w:val="en-US"/>
        </w:rPr>
        <w:t>, 227–241.</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Muhamad Arif, D. (2024). A Systematic Literature Review of Islamic Boarding School (Pesantren) Education in Indonesia. </w:t>
      </w:r>
      <w:r w:rsidRPr="00241832">
        <w:rPr>
          <w:rFonts w:ascii="Calibri Light" w:hAnsi="Calibri Light" w:cs="Calibri Light"/>
          <w:i/>
          <w:iCs/>
          <w:lang w:val="en-US"/>
        </w:rPr>
        <w:t>Tribakti: Jurnal Pemikiran Keislaman</w:t>
      </w:r>
      <w:r w:rsidRPr="00241832">
        <w:rPr>
          <w:rFonts w:ascii="Calibri Light" w:hAnsi="Calibri Light" w:cs="Calibri Light"/>
          <w:lang w:val="en-US"/>
        </w:rPr>
        <w:t xml:space="preserve">, </w:t>
      </w:r>
      <w:r w:rsidRPr="00241832">
        <w:rPr>
          <w:rFonts w:ascii="Calibri Light" w:hAnsi="Calibri Light" w:cs="Calibri Light"/>
          <w:i/>
          <w:iCs/>
          <w:lang w:val="en-US"/>
        </w:rPr>
        <w:t>35</w:t>
      </w:r>
      <w:r w:rsidRPr="00241832">
        <w:rPr>
          <w:rFonts w:ascii="Calibri Light" w:hAnsi="Calibri Light" w:cs="Calibri Light"/>
          <w:lang w:val="en-US"/>
        </w:rPr>
        <w:t>(2). https://doi.org/DOI: https://doi.org/10.33367/tribakti.v35i2.5330</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Muhammad Aminullah, D. (2024a). Comparative Analysis Of The Traditional Islamic Education System And The Modern Islamic Education System In Indonesia. </w:t>
      </w:r>
      <w:r w:rsidRPr="00241832">
        <w:rPr>
          <w:rFonts w:ascii="Calibri Light" w:hAnsi="Calibri Light" w:cs="Calibri Light"/>
          <w:i/>
          <w:iCs/>
          <w:lang w:val="en-US"/>
        </w:rPr>
        <w:t>JICSA</w:t>
      </w:r>
      <w:r w:rsidRPr="00241832">
        <w:rPr>
          <w:rFonts w:ascii="Calibri Light" w:hAnsi="Calibri Light" w:cs="Calibri Light"/>
          <w:lang w:val="en-US"/>
        </w:rPr>
        <w:t xml:space="preserve">, </w:t>
      </w:r>
      <w:r w:rsidRPr="00241832">
        <w:rPr>
          <w:rFonts w:ascii="Calibri Light" w:hAnsi="Calibri Light" w:cs="Calibri Light"/>
          <w:i/>
          <w:iCs/>
          <w:lang w:val="en-US"/>
        </w:rPr>
        <w:t>13</w:t>
      </w:r>
      <w:r w:rsidRPr="00241832">
        <w:rPr>
          <w:rFonts w:ascii="Calibri Light" w:hAnsi="Calibri Light" w:cs="Calibri Light"/>
          <w:lang w:val="en-US"/>
        </w:rPr>
        <w:t>(1).</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Muhammad Aminullah, D. (2024b). Comparative Analysis Of The Traditional Islamic Education System And The Modern Islamic Education System In Indonesia. </w:t>
      </w:r>
      <w:r w:rsidRPr="00241832">
        <w:rPr>
          <w:rFonts w:ascii="Calibri Light" w:hAnsi="Calibri Light" w:cs="Calibri Light"/>
          <w:i/>
          <w:iCs/>
          <w:lang w:val="en-US"/>
        </w:rPr>
        <w:t>JICSA</w:t>
      </w:r>
      <w:r w:rsidRPr="00241832">
        <w:rPr>
          <w:rFonts w:ascii="Calibri Light" w:hAnsi="Calibri Light" w:cs="Calibri Light"/>
          <w:lang w:val="en-US"/>
        </w:rPr>
        <w:t xml:space="preserve">, </w:t>
      </w:r>
      <w:r w:rsidRPr="00241832">
        <w:rPr>
          <w:rFonts w:ascii="Calibri Light" w:hAnsi="Calibri Light" w:cs="Calibri Light"/>
          <w:i/>
          <w:iCs/>
          <w:lang w:val="en-US"/>
        </w:rPr>
        <w:t>13</w:t>
      </w:r>
      <w:r w:rsidRPr="00241832">
        <w:rPr>
          <w:rFonts w:ascii="Calibri Light" w:hAnsi="Calibri Light" w:cs="Calibri Light"/>
          <w:lang w:val="en-US"/>
        </w:rPr>
        <w:t>(01).</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Muhammad Fakhruddin Al-Razi,  et al. (2024). Reconstructing the Islamic Education Paradigm in Indonesia. </w:t>
      </w:r>
      <w:r w:rsidRPr="00241832">
        <w:rPr>
          <w:rFonts w:ascii="Calibri Light" w:hAnsi="Calibri Light" w:cs="Calibri Light"/>
          <w:i/>
          <w:iCs/>
          <w:lang w:val="en-US"/>
        </w:rPr>
        <w:t>EDUKASI: JURNAL PENELITIAN PENDIDIKAN AGAMA DAN KEAGAMAAN</w:t>
      </w:r>
      <w:r w:rsidRPr="00241832">
        <w:rPr>
          <w:rFonts w:ascii="Calibri Light" w:hAnsi="Calibri Light" w:cs="Calibri Light"/>
          <w:lang w:val="en-US"/>
        </w:rPr>
        <w:t xml:space="preserve">, </w:t>
      </w:r>
      <w:r w:rsidRPr="00241832">
        <w:rPr>
          <w:rFonts w:ascii="Calibri Light" w:hAnsi="Calibri Light" w:cs="Calibri Light"/>
          <w:i/>
          <w:iCs/>
          <w:lang w:val="en-US"/>
        </w:rPr>
        <w:t>22</w:t>
      </w:r>
      <w:r w:rsidRPr="00241832">
        <w:rPr>
          <w:rFonts w:ascii="Calibri Light" w:hAnsi="Calibri Light" w:cs="Calibri Light"/>
          <w:lang w:val="en-US"/>
        </w:rPr>
        <w:t>(2), 294–310. https://doi.org/10.32729/edukasi.v22i2.1918</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Muhammad Fakhruddin Al-Razi, D. (2024). . Reconstructing the Islamic Education Paradigm in Indonesia. </w:t>
      </w:r>
      <w:r w:rsidRPr="00241832">
        <w:rPr>
          <w:rFonts w:ascii="Calibri Light" w:hAnsi="Calibri Light" w:cs="Calibri Light"/>
          <w:i/>
          <w:iCs/>
          <w:lang w:val="en-US"/>
        </w:rPr>
        <w:t>EDUKASI: Jurnal Penelitian Pendidikan Agama Dan Keagamaan</w:t>
      </w:r>
      <w:r w:rsidRPr="00241832">
        <w:rPr>
          <w:rFonts w:ascii="Calibri Light" w:hAnsi="Calibri Light" w:cs="Calibri Light"/>
          <w:lang w:val="en-US"/>
        </w:rPr>
        <w:t xml:space="preserve">, </w:t>
      </w:r>
      <w:r w:rsidRPr="00241832">
        <w:rPr>
          <w:rFonts w:ascii="Calibri Light" w:hAnsi="Calibri Light" w:cs="Calibri Light"/>
          <w:i/>
          <w:iCs/>
          <w:lang w:val="en-US"/>
        </w:rPr>
        <w:t>22</w:t>
      </w:r>
      <w:r w:rsidRPr="00241832">
        <w:rPr>
          <w:rFonts w:ascii="Calibri Light" w:hAnsi="Calibri Light" w:cs="Calibri Light"/>
          <w:lang w:val="en-US"/>
        </w:rPr>
        <w:t>(2). https://doi.org/doi: 10.32729/edukasi.v22i2.1918</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Muhammadong, D. (2024). Implementation Of Islamic Boarding Schools Curriculum In Countering Religious Radicalism In South Sulawesi. </w:t>
      </w:r>
      <w:r w:rsidRPr="00241832">
        <w:rPr>
          <w:rFonts w:ascii="Calibri Light" w:hAnsi="Calibri Light" w:cs="Calibri Light"/>
          <w:i/>
          <w:iCs/>
          <w:lang w:val="en-US"/>
        </w:rPr>
        <w:t>Journal of Research Administration</w:t>
      </w:r>
      <w:r w:rsidRPr="00241832">
        <w:rPr>
          <w:rFonts w:ascii="Calibri Light" w:hAnsi="Calibri Light" w:cs="Calibri Light"/>
          <w:lang w:val="en-US"/>
        </w:rPr>
        <w:t xml:space="preserve">, </w:t>
      </w:r>
      <w:r w:rsidRPr="00241832">
        <w:rPr>
          <w:rFonts w:ascii="Calibri Light" w:hAnsi="Calibri Light" w:cs="Calibri Light"/>
          <w:i/>
          <w:iCs/>
          <w:lang w:val="en-US"/>
        </w:rPr>
        <w:t>6</w:t>
      </w:r>
      <w:r w:rsidRPr="00241832">
        <w:rPr>
          <w:rFonts w:ascii="Calibri Light" w:hAnsi="Calibri Light" w:cs="Calibri Light"/>
          <w:lang w:val="en-US"/>
        </w:rPr>
        <w:t>(1).</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Musaddad, A. (2023). Transformation of Islamic Boarding Schools as Islamic Education Institutions in Indonesia. </w:t>
      </w:r>
      <w:r w:rsidRPr="00241832">
        <w:rPr>
          <w:rFonts w:ascii="Calibri Light" w:hAnsi="Calibri Light" w:cs="Calibri Light"/>
          <w:i/>
          <w:iCs/>
          <w:lang w:val="en-US"/>
        </w:rPr>
        <w:t>Journal of Islamic Education Research</w:t>
      </w:r>
      <w:r w:rsidRPr="00241832">
        <w:rPr>
          <w:rFonts w:ascii="Calibri Light" w:hAnsi="Calibri Light" w:cs="Calibri Light"/>
          <w:lang w:val="en-US"/>
        </w:rPr>
        <w:t xml:space="preserve">, </w:t>
      </w:r>
      <w:r w:rsidRPr="00241832">
        <w:rPr>
          <w:rFonts w:ascii="Calibri Light" w:hAnsi="Calibri Light" w:cs="Calibri Light"/>
          <w:i/>
          <w:iCs/>
          <w:lang w:val="en-US"/>
        </w:rPr>
        <w:t>4</w:t>
      </w:r>
      <w:r w:rsidRPr="00241832">
        <w:rPr>
          <w:rFonts w:ascii="Calibri Light" w:hAnsi="Calibri Light" w:cs="Calibri Light"/>
          <w:lang w:val="en-US"/>
        </w:rPr>
        <w:t>(1). https://doi.org/DOI: 10.35719/jier.v4i1.319</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Nilan, P. (2009). The ‘spirit of education’ in Indonesian Pesantren. </w:t>
      </w:r>
      <w:r w:rsidRPr="00241832">
        <w:rPr>
          <w:rFonts w:ascii="Calibri Light" w:hAnsi="Calibri Light" w:cs="Calibri Light"/>
          <w:i/>
          <w:iCs/>
          <w:lang w:val="en-US"/>
        </w:rPr>
        <w:t>British Journal of Sociology of Education,</w:t>
      </w:r>
      <w:r w:rsidRPr="00241832">
        <w:rPr>
          <w:rFonts w:ascii="Calibri Light" w:hAnsi="Calibri Light" w:cs="Calibri Light"/>
          <w:lang w:val="en-US"/>
        </w:rPr>
        <w:t xml:space="preserve"> </w:t>
      </w:r>
      <w:r w:rsidRPr="00241832">
        <w:rPr>
          <w:rFonts w:ascii="Calibri Light" w:hAnsi="Calibri Light" w:cs="Calibri Light"/>
          <w:i/>
          <w:iCs/>
          <w:lang w:val="en-US"/>
        </w:rPr>
        <w:t>30</w:t>
      </w:r>
      <w:r w:rsidRPr="00241832">
        <w:rPr>
          <w:rFonts w:ascii="Calibri Light" w:hAnsi="Calibri Light" w:cs="Calibri Light"/>
          <w:lang w:val="en-US"/>
        </w:rPr>
        <w:t>(2), 19–232. https://doi.org/https://doi.org/10.1080/01425690802700321</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Nur Aulia, R., Sauri, S., M. Jasin, F., Narulita, S., Wajdi, F., &amp; Nanda Isnaini, D. E. (2020). Internalisasi Nilai Peduli Lingkungan di Persekolahan: Studi Kasus Ecopesantren SPMAA Lamongan Jawa Timur. </w:t>
      </w:r>
      <w:r w:rsidRPr="00241832">
        <w:rPr>
          <w:rFonts w:ascii="Calibri Light" w:hAnsi="Calibri Light" w:cs="Calibri Light"/>
          <w:i/>
          <w:iCs/>
          <w:lang w:val="en-US"/>
        </w:rPr>
        <w:t>Hayula: Indonesian Journal of Multidisciplinary Islamic Studies</w:t>
      </w:r>
      <w:r w:rsidRPr="00241832">
        <w:rPr>
          <w:rFonts w:ascii="Calibri Light" w:hAnsi="Calibri Light" w:cs="Calibri Light"/>
          <w:lang w:val="en-US"/>
        </w:rPr>
        <w:t xml:space="preserve">, </w:t>
      </w:r>
      <w:r w:rsidRPr="00241832">
        <w:rPr>
          <w:rFonts w:ascii="Calibri Light" w:hAnsi="Calibri Light" w:cs="Calibri Light"/>
          <w:i/>
          <w:iCs/>
          <w:lang w:val="en-US"/>
        </w:rPr>
        <w:t>4</w:t>
      </w:r>
      <w:r w:rsidRPr="00241832">
        <w:rPr>
          <w:rFonts w:ascii="Calibri Light" w:hAnsi="Calibri Light" w:cs="Calibri Light"/>
          <w:lang w:val="en-US"/>
        </w:rPr>
        <w:t>(1), 87–98. https://doi.org/https://doi.org/10.21009/004.01.05</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Peacock, A. C. S. (2021). The Crisis of Kingship in Late Medieval Islam: Persian Emigres and the Making of Ottoman Sovereignty By Christopher Markiewicz. </w:t>
      </w:r>
      <w:r w:rsidRPr="00241832">
        <w:rPr>
          <w:rFonts w:ascii="Calibri Light" w:hAnsi="Calibri Light" w:cs="Calibri Light"/>
          <w:i/>
          <w:iCs/>
          <w:lang w:val="en-US"/>
        </w:rPr>
        <w:t>Journal of Islamic Studies</w:t>
      </w:r>
      <w:r w:rsidRPr="00241832">
        <w:rPr>
          <w:rFonts w:ascii="Calibri Light" w:hAnsi="Calibri Light" w:cs="Calibri Light"/>
          <w:lang w:val="en-US"/>
        </w:rPr>
        <w:t xml:space="preserve">, </w:t>
      </w:r>
      <w:r w:rsidRPr="00241832">
        <w:rPr>
          <w:rFonts w:ascii="Calibri Light" w:hAnsi="Calibri Light" w:cs="Calibri Light"/>
          <w:i/>
          <w:iCs/>
          <w:lang w:val="en-US"/>
        </w:rPr>
        <w:t>32</w:t>
      </w:r>
      <w:r w:rsidRPr="00241832">
        <w:rPr>
          <w:rFonts w:ascii="Calibri Light" w:hAnsi="Calibri Light" w:cs="Calibri Light"/>
          <w:lang w:val="en-US"/>
        </w:rPr>
        <w:t>(3), 414–416. https://doi.org/https://doi.org/10.1093/jis/etab035</w:t>
      </w:r>
      <w:r>
        <w:rPr>
          <w:rFonts w:ascii="Calibri Light" w:hAnsi="Calibri Light" w:cs="Calibri Light"/>
          <w:lang w:val="en-US"/>
        </w:rPr>
        <w:t xml:space="preserve"> </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Rahmawati, F. (2018). Kecenderungan Pergeseran Pendidikan Agama Islam Di Indonesia Pada Era Disrupsi. </w:t>
      </w:r>
      <w:r w:rsidRPr="00241832">
        <w:rPr>
          <w:rFonts w:ascii="Calibri Light" w:hAnsi="Calibri Light" w:cs="Calibri Light"/>
          <w:i/>
          <w:iCs/>
          <w:lang w:val="en-US"/>
        </w:rPr>
        <w:t>TADRIS: Jurnal Pendidikan Islam</w:t>
      </w:r>
      <w:r w:rsidRPr="00241832">
        <w:rPr>
          <w:rFonts w:ascii="Calibri Light" w:hAnsi="Calibri Light" w:cs="Calibri Light"/>
          <w:lang w:val="en-US"/>
        </w:rPr>
        <w:t xml:space="preserve">, </w:t>
      </w:r>
      <w:r w:rsidRPr="00241832">
        <w:rPr>
          <w:rFonts w:ascii="Calibri Light" w:hAnsi="Calibri Light" w:cs="Calibri Light"/>
          <w:i/>
          <w:iCs/>
          <w:lang w:val="en-US"/>
        </w:rPr>
        <w:t>13</w:t>
      </w:r>
      <w:r w:rsidRPr="00241832">
        <w:rPr>
          <w:rFonts w:ascii="Calibri Light" w:hAnsi="Calibri Light" w:cs="Calibri Light"/>
          <w:lang w:val="en-US"/>
        </w:rPr>
        <w:t>(2), 244. https://doi.org/https://doi.org/10.19105/tjpi.v13i2.1752</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Raihani. (2012). Report on multicultural education in pesantren. </w:t>
      </w:r>
      <w:r w:rsidRPr="00241832">
        <w:rPr>
          <w:rFonts w:ascii="Calibri Light" w:hAnsi="Calibri Light" w:cs="Calibri Light"/>
          <w:i/>
          <w:iCs/>
          <w:lang w:val="en-US"/>
        </w:rPr>
        <w:t>Compare: A Journal of Comparative and International Education</w:t>
      </w:r>
      <w:r w:rsidRPr="00241832">
        <w:rPr>
          <w:rFonts w:ascii="Calibri Light" w:hAnsi="Calibri Light" w:cs="Calibri Light"/>
          <w:lang w:val="en-US"/>
        </w:rPr>
        <w:t xml:space="preserve">, </w:t>
      </w:r>
      <w:r w:rsidRPr="00241832">
        <w:rPr>
          <w:rFonts w:ascii="Calibri Light" w:hAnsi="Calibri Light" w:cs="Calibri Light"/>
          <w:i/>
          <w:iCs/>
          <w:lang w:val="en-US"/>
        </w:rPr>
        <w:t>42</w:t>
      </w:r>
      <w:r w:rsidRPr="00241832">
        <w:rPr>
          <w:rFonts w:ascii="Calibri Light" w:hAnsi="Calibri Light" w:cs="Calibri Light"/>
          <w:lang w:val="en-US"/>
        </w:rPr>
        <w:t>(4), 585–605. https://doi.org/https://doi.org/10.1080/03057925.2012.672255</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Ritonga,  et al. (2021). Arabic as foreign language learning in pandemic COVID-19 as perceived by students and teachers. </w:t>
      </w:r>
      <w:r w:rsidRPr="00241832">
        <w:rPr>
          <w:rFonts w:ascii="Calibri Light" w:hAnsi="Calibri Light" w:cs="Calibri Light"/>
          <w:i/>
          <w:iCs/>
          <w:lang w:val="en-US"/>
        </w:rPr>
        <w:t>Linguistics and Culture Review</w:t>
      </w:r>
      <w:r w:rsidRPr="00241832">
        <w:rPr>
          <w:rFonts w:ascii="Calibri Light" w:hAnsi="Calibri Light" w:cs="Calibri Light"/>
          <w:lang w:val="en-US"/>
        </w:rPr>
        <w:t xml:space="preserve">, </w:t>
      </w:r>
      <w:r w:rsidRPr="00241832">
        <w:rPr>
          <w:rFonts w:ascii="Calibri Light" w:hAnsi="Calibri Light" w:cs="Calibri Light"/>
          <w:i/>
          <w:iCs/>
          <w:lang w:val="en-US"/>
        </w:rPr>
        <w:t>5</w:t>
      </w:r>
      <w:r w:rsidRPr="00241832">
        <w:rPr>
          <w:rFonts w:ascii="Calibri Light" w:hAnsi="Calibri Light" w:cs="Calibri Light"/>
          <w:lang w:val="en-US"/>
        </w:rPr>
        <w:t>(1), 75–92. https://doi.org/https://doi.org/10.21744/lingcure.v5n1.726</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Rosnani Hashim,  et al. (2011). Traditional Islamic Education in Asia and Africa: A Comparative Study of Malaysia’s Pondok, Indonesia’s Pesantren and Nigeria’s Traditional Madrasah. </w:t>
      </w:r>
      <w:r w:rsidRPr="00241832">
        <w:rPr>
          <w:rFonts w:ascii="Calibri Light" w:hAnsi="Calibri Light" w:cs="Calibri Light"/>
          <w:i/>
          <w:iCs/>
          <w:lang w:val="en-US"/>
        </w:rPr>
        <w:t>World Journal of Islamic History and Civilization</w:t>
      </w:r>
      <w:r w:rsidRPr="00241832">
        <w:rPr>
          <w:rFonts w:ascii="Calibri Light" w:hAnsi="Calibri Light" w:cs="Calibri Light"/>
          <w:lang w:val="en-US"/>
        </w:rPr>
        <w:t xml:space="preserve">, </w:t>
      </w:r>
      <w:r w:rsidRPr="00241832">
        <w:rPr>
          <w:rFonts w:ascii="Calibri Light" w:hAnsi="Calibri Light" w:cs="Calibri Light"/>
          <w:i/>
          <w:iCs/>
          <w:lang w:val="en-US"/>
        </w:rPr>
        <w:t>1</w:t>
      </w:r>
      <w:r w:rsidRPr="00241832">
        <w:rPr>
          <w:rFonts w:ascii="Calibri Light" w:hAnsi="Calibri Light" w:cs="Calibri Light"/>
          <w:lang w:val="en-US"/>
        </w:rPr>
        <w:t>(2), 94–107.</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Saidin, K. (2016). INSIDER RESEARCHERS: CHALLENGES &amp; OPPORTUNITIES. </w:t>
      </w:r>
      <w:r w:rsidRPr="00241832">
        <w:rPr>
          <w:rFonts w:ascii="Calibri Light" w:hAnsi="Calibri Light" w:cs="Calibri Light"/>
          <w:i/>
          <w:iCs/>
          <w:lang w:val="en-US"/>
        </w:rPr>
        <w:t>Proceedings of The ICECRS</w:t>
      </w:r>
      <w:r w:rsidRPr="00241832">
        <w:rPr>
          <w:rFonts w:ascii="Calibri Light" w:hAnsi="Calibri Light" w:cs="Calibri Light"/>
          <w:lang w:val="en-US"/>
        </w:rPr>
        <w:t xml:space="preserve">, </w:t>
      </w:r>
      <w:r w:rsidRPr="00241832">
        <w:rPr>
          <w:rFonts w:ascii="Calibri Light" w:hAnsi="Calibri Light" w:cs="Calibri Light"/>
          <w:i/>
          <w:iCs/>
          <w:lang w:val="en-US"/>
        </w:rPr>
        <w:t>1</w:t>
      </w:r>
      <w:r w:rsidRPr="00241832">
        <w:rPr>
          <w:rFonts w:ascii="Calibri Light" w:hAnsi="Calibri Light" w:cs="Calibri Light"/>
          <w:lang w:val="en-US"/>
        </w:rPr>
        <w:t>(1). https://doi.org/https://doi.org/10.21070/picecrs.v1i1.563</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Sarnoto, A. Z. (2022). The Vulnerability of Islamic Boarding School-Based Education Facing the Impact of the Covid-19 Pandemic in a Crisis Management Perspective. </w:t>
      </w:r>
      <w:r w:rsidRPr="00241832">
        <w:rPr>
          <w:rFonts w:ascii="Calibri Light" w:hAnsi="Calibri Light" w:cs="Calibri Light"/>
          <w:i/>
          <w:iCs/>
          <w:lang w:val="en-US"/>
        </w:rPr>
        <w:t>International Journal of Arts and Social Science</w:t>
      </w:r>
      <w:r w:rsidRPr="00241832">
        <w:rPr>
          <w:rFonts w:ascii="Calibri Light" w:hAnsi="Calibri Light" w:cs="Calibri Light"/>
          <w:lang w:val="en-US"/>
        </w:rPr>
        <w:t xml:space="preserve">, </w:t>
      </w:r>
      <w:r w:rsidRPr="00241832">
        <w:rPr>
          <w:rFonts w:ascii="Calibri Light" w:hAnsi="Calibri Light" w:cs="Calibri Light"/>
          <w:i/>
          <w:iCs/>
          <w:lang w:val="en-US"/>
        </w:rPr>
        <w:t>5</w:t>
      </w:r>
      <w:r w:rsidRPr="00241832">
        <w:rPr>
          <w:rFonts w:ascii="Calibri Light" w:hAnsi="Calibri Light" w:cs="Calibri Light"/>
          <w:lang w:val="en-US"/>
        </w:rPr>
        <w:t>(2), 2581–7922.</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Sirry, M. (2010). The Public Expression of Traditional Islam: The Pesantren and Civil Society in Post-Suharto Indonesia. </w:t>
      </w:r>
      <w:r w:rsidRPr="00241832">
        <w:rPr>
          <w:rFonts w:ascii="Calibri Light" w:hAnsi="Calibri Light" w:cs="Calibri Light"/>
          <w:i/>
          <w:iCs/>
          <w:lang w:val="en-US"/>
        </w:rPr>
        <w:t>The Muslim World</w:t>
      </w:r>
      <w:r w:rsidRPr="00241832">
        <w:rPr>
          <w:rFonts w:ascii="Calibri Light" w:hAnsi="Calibri Light" w:cs="Calibri Light"/>
          <w:lang w:val="en-US"/>
        </w:rPr>
        <w:t xml:space="preserve">, </w:t>
      </w:r>
      <w:r w:rsidRPr="00241832">
        <w:rPr>
          <w:rFonts w:ascii="Calibri Light" w:hAnsi="Calibri Light" w:cs="Calibri Light"/>
          <w:i/>
          <w:iCs/>
          <w:lang w:val="en-US"/>
        </w:rPr>
        <w:t>100</w:t>
      </w:r>
      <w:r w:rsidRPr="00241832">
        <w:rPr>
          <w:rFonts w:ascii="Calibri Light" w:hAnsi="Calibri Light" w:cs="Calibri Light"/>
          <w:lang w:val="en-US"/>
        </w:rPr>
        <w:t>(1), 60–77. https://doi.org/https://doi.org/10.1111/j.1478-1913.2009.01302.x</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Siti Nurhasanah, A. S. (2016). MINAT BELAJAR SEBAGAI DETERMINAN HASIL BELAJAR SISWA (Learning Interest as Determinant Student Learning Outcomes). </w:t>
      </w:r>
      <w:r w:rsidRPr="00241832">
        <w:rPr>
          <w:rFonts w:ascii="Calibri Light" w:hAnsi="Calibri Light" w:cs="Calibri Light"/>
          <w:i/>
          <w:iCs/>
          <w:lang w:val="en-US"/>
        </w:rPr>
        <w:t>JURNAL PENDIDIKAN MANAJEMEN PERKANTORAN</w:t>
      </w:r>
      <w:r w:rsidRPr="00241832">
        <w:rPr>
          <w:rFonts w:ascii="Calibri Light" w:hAnsi="Calibri Light" w:cs="Calibri Light"/>
          <w:lang w:val="en-US"/>
        </w:rPr>
        <w:t xml:space="preserve">, </w:t>
      </w:r>
      <w:r w:rsidRPr="00241832">
        <w:rPr>
          <w:rFonts w:ascii="Calibri Light" w:hAnsi="Calibri Light" w:cs="Calibri Light"/>
          <w:i/>
          <w:iCs/>
          <w:lang w:val="en-US"/>
        </w:rPr>
        <w:t>1</w:t>
      </w:r>
      <w:r w:rsidRPr="00241832">
        <w:rPr>
          <w:rFonts w:ascii="Calibri Light" w:hAnsi="Calibri Light" w:cs="Calibri Light"/>
          <w:lang w:val="en-US"/>
        </w:rPr>
        <w:t>(1), 128-135.</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Supriadi, A. (2022). The Implementation of Islamic Boarding School in Guiding to Recite and Write the Al-Quran. </w:t>
      </w:r>
      <w:r w:rsidRPr="00241832">
        <w:rPr>
          <w:rFonts w:ascii="Calibri Light" w:hAnsi="Calibri Light" w:cs="Calibri Light"/>
          <w:i/>
          <w:iCs/>
          <w:lang w:val="en-US"/>
        </w:rPr>
        <w:t>Review of Islamic Studies</w:t>
      </w:r>
      <w:r w:rsidRPr="00241832">
        <w:rPr>
          <w:rFonts w:ascii="Calibri Light" w:hAnsi="Calibri Light" w:cs="Calibri Light"/>
          <w:lang w:val="en-US"/>
        </w:rPr>
        <w:t xml:space="preserve">, </w:t>
      </w:r>
      <w:r w:rsidRPr="00241832">
        <w:rPr>
          <w:rFonts w:ascii="Calibri Light" w:hAnsi="Calibri Light" w:cs="Calibri Light"/>
          <w:i/>
          <w:iCs/>
          <w:lang w:val="en-US"/>
        </w:rPr>
        <w:t>1</w:t>
      </w:r>
      <w:r w:rsidRPr="00241832">
        <w:rPr>
          <w:rFonts w:ascii="Calibri Light" w:hAnsi="Calibri Light" w:cs="Calibri Light"/>
          <w:lang w:val="en-US"/>
        </w:rPr>
        <w:t>(2).</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Syaban Abdul Karim,  et al. (2024). The Impact of Islamic Education on Local Communities in Indonesia: Systematic Literature Review. </w:t>
      </w:r>
      <w:r w:rsidRPr="00241832">
        <w:rPr>
          <w:rFonts w:ascii="Calibri Light" w:hAnsi="Calibri Light" w:cs="Calibri Light"/>
          <w:i/>
          <w:iCs/>
          <w:lang w:val="en-US"/>
        </w:rPr>
        <w:t>QALAMUNA: Jurnal Pendidikan, Sosial, Dan Agama</w:t>
      </w:r>
      <w:r w:rsidRPr="00241832">
        <w:rPr>
          <w:rFonts w:ascii="Calibri Light" w:hAnsi="Calibri Light" w:cs="Calibri Light"/>
          <w:lang w:val="en-US"/>
        </w:rPr>
        <w:t xml:space="preserve">, </w:t>
      </w:r>
      <w:r w:rsidRPr="00241832">
        <w:rPr>
          <w:rFonts w:ascii="Calibri Light" w:hAnsi="Calibri Light" w:cs="Calibri Light"/>
          <w:i/>
          <w:iCs/>
          <w:lang w:val="en-US"/>
        </w:rPr>
        <w:t>16</w:t>
      </w:r>
      <w:r w:rsidRPr="00241832">
        <w:rPr>
          <w:rFonts w:ascii="Calibri Light" w:hAnsi="Calibri Light" w:cs="Calibri Light"/>
          <w:lang w:val="en-US"/>
        </w:rPr>
        <w:t>(2). https://doi.org/10.37680/qalamuna.v16i2.6025</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Syam, S. (2015). Metodologi Pemikiran Hukum Islam tentang Wakaf (Studi Analisis Yuridis Relasi antara Hukum Agama dan Negara). </w:t>
      </w:r>
      <w:r w:rsidRPr="00241832">
        <w:rPr>
          <w:rFonts w:ascii="Calibri Light" w:hAnsi="Calibri Light" w:cs="Calibri Light"/>
          <w:i/>
          <w:iCs/>
          <w:lang w:val="en-US"/>
        </w:rPr>
        <w:t>Al-Manahij: Jurnal Kajian Hukum Islam</w:t>
      </w:r>
      <w:r w:rsidRPr="00241832">
        <w:rPr>
          <w:rFonts w:ascii="Calibri Light" w:hAnsi="Calibri Light" w:cs="Calibri Light"/>
          <w:lang w:val="en-US"/>
        </w:rPr>
        <w:t xml:space="preserve">, </w:t>
      </w:r>
      <w:r w:rsidRPr="00241832">
        <w:rPr>
          <w:rFonts w:ascii="Calibri Light" w:hAnsi="Calibri Light" w:cs="Calibri Light"/>
          <w:i/>
          <w:iCs/>
          <w:lang w:val="en-US"/>
        </w:rPr>
        <w:t>9</w:t>
      </w:r>
      <w:r w:rsidRPr="00241832">
        <w:rPr>
          <w:rFonts w:ascii="Calibri Light" w:hAnsi="Calibri Light" w:cs="Calibri Light"/>
          <w:lang w:val="en-US"/>
        </w:rPr>
        <w:t>(1).</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Tan, C. (2014). Educative Tradition and Islamic Schools in Indonesia. </w:t>
      </w:r>
      <w:r w:rsidRPr="00241832">
        <w:rPr>
          <w:rFonts w:ascii="Calibri Light" w:hAnsi="Calibri Light" w:cs="Calibri Light"/>
          <w:i/>
          <w:iCs/>
          <w:lang w:val="en-US"/>
        </w:rPr>
        <w:t>Journal of Arabic and Islamic Studies</w:t>
      </w:r>
      <w:r w:rsidRPr="00241832">
        <w:rPr>
          <w:rFonts w:ascii="Calibri Light" w:hAnsi="Calibri Light" w:cs="Calibri Light"/>
          <w:lang w:val="en-US"/>
        </w:rPr>
        <w:t xml:space="preserve">, </w:t>
      </w:r>
      <w:r w:rsidRPr="00241832">
        <w:rPr>
          <w:rFonts w:ascii="Calibri Light" w:hAnsi="Calibri Light" w:cs="Calibri Light"/>
          <w:i/>
          <w:iCs/>
          <w:lang w:val="en-US"/>
        </w:rPr>
        <w:t>14</w:t>
      </w:r>
      <w:r w:rsidRPr="00241832">
        <w:rPr>
          <w:rFonts w:ascii="Calibri Light" w:hAnsi="Calibri Light" w:cs="Calibri Light"/>
          <w:lang w:val="en-US"/>
        </w:rPr>
        <w:t>, 47–62. https://doi.org/https://doi.org/10.5617/jais.4638</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Tobroni,  et al. (2020). Religious Character Teaching And Learning Model To Prevent Radicalism In Universities. </w:t>
      </w:r>
      <w:r w:rsidRPr="00241832">
        <w:rPr>
          <w:rFonts w:ascii="Calibri Light" w:hAnsi="Calibri Light" w:cs="Calibri Light"/>
          <w:i/>
          <w:iCs/>
          <w:lang w:val="en-US"/>
        </w:rPr>
        <w:t>Sys Rev Pharm</w:t>
      </w:r>
      <w:r w:rsidRPr="00241832">
        <w:rPr>
          <w:rFonts w:ascii="Calibri Light" w:hAnsi="Calibri Light" w:cs="Calibri Light"/>
          <w:lang w:val="en-US"/>
        </w:rPr>
        <w:t xml:space="preserve">, </w:t>
      </w:r>
      <w:r w:rsidRPr="00241832">
        <w:rPr>
          <w:rFonts w:ascii="Calibri Light" w:hAnsi="Calibri Light" w:cs="Calibri Light"/>
          <w:i/>
          <w:iCs/>
          <w:lang w:val="en-US"/>
        </w:rPr>
        <w:t>11</w:t>
      </w:r>
      <w:r w:rsidRPr="00241832">
        <w:rPr>
          <w:rFonts w:ascii="Calibri Light" w:hAnsi="Calibri Light" w:cs="Calibri Light"/>
          <w:lang w:val="en-US"/>
        </w:rPr>
        <w:t>(11), 102–111.</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Ulum, B. (2023). THE CURRENT RESEARCH TREND OF ISLAMIC EDUCATION IN INDONESIA PESANTREN AND ITS PROPERTIES. </w:t>
      </w:r>
      <w:r w:rsidRPr="00241832">
        <w:rPr>
          <w:rFonts w:ascii="Calibri Light" w:hAnsi="Calibri Light" w:cs="Calibri Light"/>
          <w:i/>
          <w:iCs/>
          <w:lang w:val="en-US"/>
        </w:rPr>
        <w:t>Piwulang: Jurnal Pendidikan Agama Islam</w:t>
      </w:r>
      <w:r w:rsidRPr="00241832">
        <w:rPr>
          <w:rFonts w:ascii="Calibri Light" w:hAnsi="Calibri Light" w:cs="Calibri Light"/>
          <w:lang w:val="en-US"/>
        </w:rPr>
        <w:t xml:space="preserve">, </w:t>
      </w:r>
      <w:r w:rsidRPr="00241832">
        <w:rPr>
          <w:rFonts w:ascii="Calibri Light" w:hAnsi="Calibri Light" w:cs="Calibri Light"/>
          <w:i/>
          <w:iCs/>
          <w:lang w:val="en-US"/>
        </w:rPr>
        <w:t>6</w:t>
      </w:r>
      <w:r w:rsidRPr="00241832">
        <w:rPr>
          <w:rFonts w:ascii="Calibri Light" w:hAnsi="Calibri Light" w:cs="Calibri Light"/>
          <w:lang w:val="en-US"/>
        </w:rPr>
        <w:t>(1), 69–83. https://doi.org/https://doi.org/10.32478/piwulang.v6i1.1866</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Usman. (2024). Errina et al. Comparative Analysis of Islamic Education Policies in Indonesia and Russia. </w:t>
      </w:r>
      <w:r w:rsidRPr="00241832">
        <w:rPr>
          <w:rFonts w:ascii="Calibri Light" w:hAnsi="Calibri Light" w:cs="Calibri Light"/>
          <w:i/>
          <w:iCs/>
          <w:lang w:val="en-US"/>
        </w:rPr>
        <w:t>Al-Hayat: Journal of Islamic Education</w:t>
      </w:r>
      <w:r w:rsidRPr="00241832">
        <w:rPr>
          <w:rFonts w:ascii="Calibri Light" w:hAnsi="Calibri Light" w:cs="Calibri Light"/>
          <w:lang w:val="en-US"/>
        </w:rPr>
        <w:t xml:space="preserve">, </w:t>
      </w:r>
      <w:r w:rsidRPr="00241832">
        <w:rPr>
          <w:rFonts w:ascii="Calibri Light" w:hAnsi="Calibri Light" w:cs="Calibri Light"/>
          <w:i/>
          <w:iCs/>
          <w:lang w:val="en-US"/>
        </w:rPr>
        <w:t>8</w:t>
      </w:r>
      <w:r w:rsidRPr="00241832">
        <w:rPr>
          <w:rFonts w:ascii="Calibri Light" w:hAnsi="Calibri Light" w:cs="Calibri Light"/>
          <w:lang w:val="en-US"/>
        </w:rPr>
        <w:t>(1). https://doi.org/2599-3046</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Wajdi,  et al. (2020). Education policy overcome coronavirus: A study of Indonesians. </w:t>
      </w:r>
      <w:r w:rsidRPr="00241832">
        <w:rPr>
          <w:rFonts w:ascii="Calibri Light" w:hAnsi="Calibri Light" w:cs="Calibri Light"/>
          <w:i/>
          <w:iCs/>
          <w:lang w:val="en-US"/>
        </w:rPr>
        <w:t>Edutec: Journal of Education and Technology</w:t>
      </w:r>
      <w:r w:rsidRPr="00241832">
        <w:rPr>
          <w:rFonts w:ascii="Calibri Light" w:hAnsi="Calibri Light" w:cs="Calibri Light"/>
          <w:lang w:val="en-US"/>
        </w:rPr>
        <w:t xml:space="preserve">, </w:t>
      </w:r>
      <w:r w:rsidRPr="00241832">
        <w:rPr>
          <w:rFonts w:ascii="Calibri Light" w:hAnsi="Calibri Light" w:cs="Calibri Light"/>
          <w:i/>
          <w:iCs/>
          <w:lang w:val="en-US"/>
        </w:rPr>
        <w:t>3</w:t>
      </w:r>
      <w:r w:rsidRPr="00241832">
        <w:rPr>
          <w:rFonts w:ascii="Calibri Light" w:hAnsi="Calibri Light" w:cs="Calibri Light"/>
          <w:lang w:val="en-US"/>
        </w:rPr>
        <w:t>(2), 96–106. https://doi.org/2597-9221</w:t>
      </w:r>
    </w:p>
    <w:p w:rsidR="00241832" w:rsidRPr="00241832" w:rsidP="00241832">
      <w:pPr>
        <w:pStyle w:val="ListParagraph"/>
        <w:numPr>
          <w:ilvl w:val="0"/>
          <w:numId w:val="26"/>
        </w:numPr>
        <w:spacing w:before="120" w:after="120" w:line="240" w:lineRule="auto"/>
        <w:ind w:left="993" w:right="-1" w:hanging="502"/>
        <w:contextualSpacing w:val="0"/>
        <w:jc w:val="both"/>
        <w:rPr>
          <w:rFonts w:ascii="Calibri Light" w:hAnsi="Calibri Light" w:cs="Calibri Light"/>
          <w:sz w:val="24"/>
          <w:szCs w:val="24"/>
        </w:rPr>
      </w:pPr>
      <w:r w:rsidRPr="00241832">
        <w:rPr>
          <w:rFonts w:ascii="Calibri Light" w:hAnsi="Calibri Light" w:cs="Calibri Light"/>
          <w:lang w:val="en-US"/>
        </w:rPr>
        <w:t xml:space="preserve">Zuhdi, M. (2006). Modernization of Indonesian Islamic schools’ curricula, 1945–2003. </w:t>
      </w:r>
      <w:r w:rsidRPr="00241832">
        <w:rPr>
          <w:rFonts w:ascii="Calibri Light" w:hAnsi="Calibri Light" w:cs="Calibri Light"/>
          <w:i/>
          <w:iCs/>
          <w:lang w:val="en-US"/>
        </w:rPr>
        <w:t>International Journal of Inclusive Education</w:t>
      </w:r>
      <w:r w:rsidRPr="00241832">
        <w:rPr>
          <w:rFonts w:ascii="Calibri Light" w:hAnsi="Calibri Light" w:cs="Calibri Light"/>
          <w:lang w:val="en-US"/>
        </w:rPr>
        <w:t xml:space="preserve">, </w:t>
      </w:r>
      <w:r w:rsidRPr="00241832">
        <w:rPr>
          <w:rFonts w:ascii="Calibri Light" w:hAnsi="Calibri Light" w:cs="Calibri Light"/>
          <w:i/>
          <w:iCs/>
          <w:lang w:val="en-US"/>
        </w:rPr>
        <w:t>10</w:t>
      </w:r>
      <w:r w:rsidRPr="00241832">
        <w:rPr>
          <w:rFonts w:ascii="Calibri Light" w:hAnsi="Calibri Light" w:cs="Calibri Light"/>
          <w:lang w:val="en-US"/>
        </w:rPr>
        <w:t>, 415–427. https://doi.org/https://doi.org/10.1080/13603110500430765</w:t>
      </w:r>
    </w:p>
    <w:p w:rsidR="00241832" w:rsidRPr="00245F61" w:rsidP="00241832">
      <w:pPr>
        <w:pStyle w:val="ListParagraph"/>
        <w:spacing w:before="120" w:after="120" w:line="240" w:lineRule="auto"/>
        <w:ind w:left="0" w:right="-1"/>
        <w:contextualSpacing w:val="0"/>
        <w:jc w:val="both"/>
        <w:rPr>
          <w:rFonts w:ascii="Calibri Light" w:hAnsi="Calibri Light" w:cs="Calibri Light"/>
          <w:color w:val="000000" w:themeColor="text1"/>
          <w:sz w:val="24"/>
          <w:szCs w:val="24"/>
        </w:rPr>
      </w:pPr>
      <w:r w:rsidRPr="00241832">
        <w:rPr>
          <w:rFonts w:ascii="Calibri Light" w:hAnsi="Calibri Light" w:cs="Calibri Light"/>
          <w:color w:val="000000" w:themeColor="text1"/>
          <w:szCs w:val="24"/>
          <w:lang w:val="en-ID"/>
        </w:rPr>
        <w:fldChar w:fldCharType="end"/>
      </w:r>
    </w:p>
    <w:p w:rsidR="00514166" w:rsidRPr="00245F61" w:rsidP="006538D6">
      <w:pPr>
        <w:pStyle w:val="ListParagraph"/>
        <w:tabs>
          <w:tab w:val="left" w:pos="1134"/>
        </w:tabs>
        <w:spacing w:before="120" w:after="120" w:line="240" w:lineRule="auto"/>
        <w:ind w:left="1134" w:right="-1" w:hanging="708"/>
        <w:contextualSpacing w:val="0"/>
        <w:jc w:val="both"/>
        <w:rPr>
          <w:rFonts w:ascii="Calibri Light" w:hAnsi="Calibri Light" w:cs="Calibri Light"/>
          <w:color w:val="000000" w:themeColor="text1"/>
          <w:sz w:val="24"/>
          <w:szCs w:val="24"/>
        </w:rPr>
      </w:pPr>
    </w:p>
    <w:sectPr w:rsidSect="007816FC">
      <w:headerReference w:type="even" r:id="rId15"/>
      <w:headerReference w:type="default" r:id="rId16"/>
      <w:footerReference w:type="even" r:id="rId17"/>
      <w:footerReference w:type="default" r:id="rId18"/>
      <w:headerReference w:type="first" r:id="rId19"/>
      <w:footerReference w:type="first" r:id="rId20"/>
      <w:pgSz w:w="11907" w:h="16840" w:code="9"/>
      <w:pgMar w:top="1418" w:right="1418" w:bottom="1418" w:left="1418" w:header="720" w:footer="720" w:gutter="0"/>
      <w:pgNumType w:start="1"/>
      <w:cols w:space="720"/>
      <w:titlePg/>
      <w:docGrid w:linePitch="27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altName w:val="Arial"/>
    <w:panose1 w:val="020B0604020202020204"/>
    <w:charset w:val="00"/>
    <w:family w:val="swiss"/>
    <w:pitch w:val="variable"/>
    <w:sig w:usb0="E0002EFF" w:usb1="C000785B" w:usb2="00000009" w:usb3="00000000" w:csb0="000001FF" w:csb1="00000000"/>
  </w:font>
  <w:font w:name="Times New Roman">
    <w:altName w:val="Times New Roman"/>
    <w:panose1 w:val="02020603050405020304"/>
    <w:charset w:val="00"/>
    <w:family w:val="roman"/>
    <w:pitch w:val="variable"/>
    <w:sig w:usb0="E0002EFF" w:usb1="C000785B" w:usb2="00000009" w:usb3="00000000" w:csb0="000001FF" w:csb1="00000000"/>
  </w:font>
  <w:font w:name="Calibri">
    <w:altName w:val="Century Gothic"/>
    <w:panose1 w:val="020F0502020204030204"/>
    <w:charset w:val="00"/>
    <w:family w:val="swiss"/>
    <w:pitch w:val="variable"/>
    <w:sig w:usb0="E4002EFF" w:usb1="C200247B" w:usb2="00000009" w:usb3="00000000" w:csb0="000001FF" w:csb1="00000000"/>
  </w:font>
  <w:font w:name="Cambria">
    <w:altName w:val="Calisto MT"/>
    <w:panose1 w:val="02040503050406030204"/>
    <w:charset w:val="00"/>
    <w:family w:val="roman"/>
    <w:pitch w:val="variable"/>
    <w:sig w:usb0="E00006FF" w:usb1="420024FF" w:usb2="02000000" w:usb3="00000000" w:csb0="0000019F" w:csb1="00000000"/>
  </w:font>
  <w:font w:name="Garamond">
    <w:altName w:val="Garamond"/>
    <w:panose1 w:val="02020404030301010803"/>
    <w:charset w:val="00"/>
    <w:family w:val="roman"/>
    <w:pitch w:val="variable"/>
    <w:sig w:usb0="00000287" w:usb1="00000000" w:usb2="00000000" w:usb3="00000000" w:csb0="0000009F" w:csb1="00000000"/>
  </w:font>
  <w:font w:name="Tahoma">
    <w:altName w:val="Tahoma"/>
    <w:panose1 w:val="020B0604030504040204"/>
    <w:charset w:val="00"/>
    <w:family w:val="swiss"/>
    <w:pitch w:val="variable"/>
    <w:sig w:usb0="E1002EFF" w:usb1="C000605B" w:usb2="00000029" w:usb3="00000000" w:csb0="000101FF" w:csb1="00000000"/>
  </w:font>
  <w:font w:name="Courier New">
    <w:altName w:val="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122F5F" w:rsidRPr="00540F02" w:rsidP="00122F5F">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60288" behindDoc="0" locked="0" layoutInCell="1" allowOverlap="1">
              <wp:simplePos x="0" y="0"/>
              <wp:positionH relativeFrom="column">
                <wp:posOffset>5151755</wp:posOffset>
              </wp:positionH>
              <wp:positionV relativeFrom="paragraph">
                <wp:posOffset>-64770</wp:posOffset>
              </wp:positionV>
              <wp:extent cx="619760" cy="278130"/>
              <wp:effectExtent l="13335" t="7620" r="5080" b="9525"/>
              <wp:wrapNone/>
              <wp:docPr id="1306753630" name="Rectangle 7"/>
              <wp:cNvGraphicFramePr/>
              <a:graphic xmlns:a="http://schemas.openxmlformats.org/drawingml/2006/main">
                <a:graphicData uri="http://schemas.microsoft.com/office/word/2010/wordprocessingShape">
                  <wps:wsp xmlns:wps="http://schemas.microsoft.com/office/word/2010/wordprocessingShape">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rsidR="00122F5F" w:rsidRPr="00122F5F" w:rsidP="00122F5F">
                          <w:pPr>
                            <w:jc w:val="center"/>
                            <w:rPr>
                              <w:rFonts w:ascii="Calibri" w:hAnsi="Calibri" w:cs="Calibri"/>
                              <w:sz w:val="16"/>
                              <w:szCs w:val="16"/>
                            </w:rPr>
                          </w:pPr>
                          <w:r w:rsidRPr="00122F5F">
                            <w:rPr>
                              <w:rFonts w:ascii="Calibri" w:hAnsi="Calibri" w:cs="Calibri"/>
                              <w:sz w:val="16"/>
                              <w:szCs w:val="16"/>
                            </w:rPr>
                            <w:t>2022</w:t>
                          </w:r>
                        </w:p>
                      </w:txbxContent>
                    </wps:txbx>
                    <wps:bodyPr rot="0" vert="horz" wrap="square" lIns="91440" tIns="45720" rIns="91440" bIns="45720" anchor="t" anchorCtr="0" upright="1"/>
                  </wps:wsp>
                </a:graphicData>
              </a:graphic>
              <wp14:sizeRelH relativeFrom="page">
                <wp14:pctWidth>0</wp14:pctWidth>
              </wp14:sizeRelH>
              <wp14:sizeRelV relativeFrom="page">
                <wp14:pctHeight>0</wp14:pctHeight>
              </wp14:sizeRelV>
            </wp:anchor>
          </w:drawing>
        </mc:Choice>
        <mc:Fallback>
          <w:pict>
            <v:rect id="Rectangle 7" o:spid="_x0000_s2055" style="width:48.8pt;height:21.9pt;margin-top:-5.1pt;margin-left:405.65pt;mso-height-percent:0;mso-height-relative:page;mso-width-percent:0;mso-width-relative:page;mso-wrap-distance-bottom:0;mso-wrap-distance-left:9pt;mso-wrap-distance-right:9pt;mso-wrap-distance-top:0;mso-wrap-style:square;position:absolute;visibility:visible;v-text-anchor:top;z-index:251661312" strokecolor="white">
              <v:textbox>
                <w:txbxContent>
                  <w:p w:rsidR="00122F5F" w:rsidRPr="00122F5F" w:rsidP="00122F5F">
                    <w:pPr>
                      <w:jc w:val="center"/>
                      <w:rPr>
                        <w:rFonts w:ascii="Calibri" w:hAnsi="Calibri" w:cs="Calibri"/>
                        <w:sz w:val="16"/>
                        <w:szCs w:val="16"/>
                      </w:rPr>
                    </w:pPr>
                    <w:r w:rsidRPr="00122F5F">
                      <w:rPr>
                        <w:rFonts w:ascii="Calibri" w:hAnsi="Calibri" w:cs="Calibri"/>
                        <w:sz w:val="16"/>
                        <w:szCs w:val="16"/>
                      </w:rPr>
                      <w:t>2022</w:t>
                    </w:r>
                  </w:p>
                </w:txbxContent>
              </v:textbox>
            </v:rect>
          </w:pict>
        </mc:Fallback>
      </mc:AlternateContent>
    </w:r>
    <w:r w:rsidRPr="00540F02">
      <w:rPr>
        <w:rFonts w:ascii="Calibri Light" w:hAnsi="Calibri Light" w:cs="Calibri Light"/>
        <w:sz w:val="16"/>
        <w:szCs w:val="16"/>
      </w:rPr>
      <w:t>International Journal Law and Society</w:t>
    </w:r>
  </w:p>
  <w:p w:rsidR="00965E3F" w:rsidRPr="00540F02" w:rsidP="00122F5F">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08220C" w:rsidRPr="00540F02" w:rsidP="0008220C">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62336" behindDoc="0" locked="0" layoutInCell="1" allowOverlap="1">
              <wp:simplePos x="0" y="0"/>
              <wp:positionH relativeFrom="column">
                <wp:posOffset>5151755</wp:posOffset>
              </wp:positionH>
              <wp:positionV relativeFrom="paragraph">
                <wp:posOffset>-64770</wp:posOffset>
              </wp:positionV>
              <wp:extent cx="619760" cy="278130"/>
              <wp:effectExtent l="13335" t="7620" r="5080" b="9525"/>
              <wp:wrapNone/>
              <wp:docPr id="1297363677" name="Rectangle 8"/>
              <wp:cNvGraphicFramePr/>
              <a:graphic xmlns:a="http://schemas.openxmlformats.org/drawingml/2006/main">
                <a:graphicData uri="http://schemas.microsoft.com/office/word/2010/wordprocessingShape">
                  <wps:wsp xmlns:wps="http://schemas.microsoft.com/office/word/2010/wordprocessingShape">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rsidR="0008220C" w:rsidRPr="00122F5F" w:rsidP="0008220C">
                          <w:pPr>
                            <w:jc w:val="center"/>
                            <w:rPr>
                              <w:rFonts w:ascii="Calibri" w:hAnsi="Calibri" w:cs="Calibri"/>
                              <w:sz w:val="16"/>
                              <w:szCs w:val="16"/>
                            </w:rPr>
                          </w:pPr>
                          <w:r w:rsidRPr="00122F5F">
                            <w:rPr>
                              <w:rFonts w:ascii="Calibri" w:hAnsi="Calibri" w:cs="Calibri"/>
                              <w:sz w:val="16"/>
                              <w:szCs w:val="16"/>
                            </w:rPr>
                            <w:t>2022</w:t>
                          </w:r>
                        </w:p>
                      </w:txbxContent>
                    </wps:txbx>
                    <wps:bodyPr rot="0" vert="horz" wrap="square" lIns="91440" tIns="45720" rIns="91440" bIns="45720" anchor="t" anchorCtr="0" upright="1"/>
                  </wps:wsp>
                </a:graphicData>
              </a:graphic>
              <wp14:sizeRelH relativeFrom="page">
                <wp14:pctWidth>0</wp14:pctWidth>
              </wp14:sizeRelH>
              <wp14:sizeRelV relativeFrom="page">
                <wp14:pctHeight>0</wp14:pctHeight>
              </wp14:sizeRelV>
            </wp:anchor>
          </w:drawing>
        </mc:Choice>
        <mc:Fallback>
          <w:pict>
            <v:rect id="Rectangle 8" o:spid="_x0000_s2056" style="width:48.8pt;height:21.9pt;margin-top:-5.1pt;margin-left:405.65pt;mso-height-percent:0;mso-height-relative:page;mso-width-percent:0;mso-width-relative:page;mso-wrap-distance-bottom:0;mso-wrap-distance-left:9pt;mso-wrap-distance-right:9pt;mso-wrap-distance-top:0;mso-wrap-style:square;position:absolute;visibility:visible;v-text-anchor:top;z-index:251663360" strokecolor="white">
              <v:textbox>
                <w:txbxContent>
                  <w:p w:rsidR="0008220C" w:rsidRPr="00122F5F" w:rsidP="0008220C">
                    <w:pPr>
                      <w:jc w:val="center"/>
                      <w:rPr>
                        <w:rFonts w:ascii="Calibri" w:hAnsi="Calibri" w:cs="Calibri"/>
                        <w:sz w:val="16"/>
                        <w:szCs w:val="16"/>
                      </w:rPr>
                    </w:pPr>
                    <w:r w:rsidRPr="00122F5F">
                      <w:rPr>
                        <w:rFonts w:ascii="Calibri" w:hAnsi="Calibri" w:cs="Calibri"/>
                        <w:sz w:val="16"/>
                        <w:szCs w:val="16"/>
                      </w:rPr>
                      <w:t>2022</w:t>
                    </w:r>
                  </w:p>
                </w:txbxContent>
              </v:textbox>
            </v:rect>
          </w:pict>
        </mc:Fallback>
      </mc:AlternateContent>
    </w:r>
    <w:r w:rsidRPr="00540F02">
      <w:rPr>
        <w:rFonts w:ascii="Calibri Light" w:hAnsi="Calibri Light" w:cs="Calibri Light"/>
        <w:sz w:val="16"/>
        <w:szCs w:val="16"/>
      </w:rPr>
      <w:t>International Journal Law and Society</w:t>
    </w:r>
  </w:p>
  <w:p w:rsidR="00AA4AE4" w:rsidRPr="0008220C" w:rsidP="0008220C">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965E3F" w:rsidRPr="0008220C" w:rsidP="00FF1D30">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8240" behindDoc="0" locked="0" layoutInCell="1" allowOverlap="1">
              <wp:simplePos x="0" y="0"/>
              <wp:positionH relativeFrom="column">
                <wp:posOffset>5151755</wp:posOffset>
              </wp:positionH>
              <wp:positionV relativeFrom="paragraph">
                <wp:posOffset>-64770</wp:posOffset>
              </wp:positionV>
              <wp:extent cx="619760" cy="278130"/>
              <wp:effectExtent l="13335" t="7620" r="5080" b="9525"/>
              <wp:wrapNone/>
              <wp:docPr id="1615779230" name="Rectangle 12"/>
              <wp:cNvGraphicFramePr/>
              <a:graphic xmlns:a="http://schemas.openxmlformats.org/drawingml/2006/main">
                <a:graphicData uri="http://schemas.microsoft.com/office/word/2010/wordprocessingShape">
                  <wps:wsp xmlns:wps="http://schemas.microsoft.com/office/word/2010/wordprocessingShape">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rsidR="00122F5F" w:rsidRPr="00540F02" w:rsidP="00122F5F">
                          <w:pPr>
                            <w:jc w:val="center"/>
                            <w:rPr>
                              <w:rFonts w:ascii="Calibri" w:hAnsi="Calibri" w:cs="Calibri"/>
                              <w:sz w:val="16"/>
                              <w:szCs w:val="16"/>
                            </w:rPr>
                          </w:pPr>
                          <w:r w:rsidRPr="00540F02">
                            <w:rPr>
                              <w:rFonts w:ascii="Calibri" w:hAnsi="Calibri" w:cs="Calibri"/>
                              <w:sz w:val="16"/>
                              <w:szCs w:val="16"/>
                            </w:rPr>
                            <w:t>2022</w:t>
                          </w:r>
                        </w:p>
                      </w:txbxContent>
                    </wps:txbx>
                    <wps:bodyPr rot="0" vert="horz" wrap="square" lIns="91440" tIns="45720" rIns="91440" bIns="45720" anchor="t" anchorCtr="0" upright="1"/>
                  </wps:wsp>
                </a:graphicData>
              </a:graphic>
              <wp14:sizeRelH relativeFrom="page">
                <wp14:pctWidth>0</wp14:pctWidth>
              </wp14:sizeRelH>
              <wp14:sizeRelV relativeFrom="page">
                <wp14:pctHeight>0</wp14:pctHeight>
              </wp14:sizeRelV>
            </wp:anchor>
          </w:drawing>
        </mc:Choice>
        <mc:Fallback>
          <w:pict>
            <v:rect id="Rectangle 12" o:spid="_x0000_s2060" style="width:48.8pt;height:21.9pt;margin-top:-5.1pt;margin-left:405.65pt;mso-height-percent:0;mso-height-relative:page;mso-width-percent:0;mso-width-relative:page;mso-wrap-distance-bottom:0;mso-wrap-distance-left:9pt;mso-wrap-distance-right:9pt;mso-wrap-distance-top:0;mso-wrap-style:square;position:absolute;visibility:visible;v-text-anchor:top;z-index:251659264" strokecolor="white">
              <v:textbox>
                <w:txbxContent>
                  <w:p w:rsidR="00122F5F" w:rsidRPr="00540F02" w:rsidP="00122F5F">
                    <w:pPr>
                      <w:jc w:val="center"/>
                      <w:rPr>
                        <w:rFonts w:ascii="Calibri" w:hAnsi="Calibri" w:cs="Calibri"/>
                        <w:sz w:val="16"/>
                        <w:szCs w:val="16"/>
                      </w:rPr>
                    </w:pPr>
                    <w:r w:rsidRPr="00540F02">
                      <w:rPr>
                        <w:rFonts w:ascii="Calibri" w:hAnsi="Calibri" w:cs="Calibri"/>
                        <w:sz w:val="16"/>
                        <w:szCs w:val="16"/>
                      </w:rPr>
                      <w:t>2022</w:t>
                    </w:r>
                  </w:p>
                </w:txbxContent>
              </v:textbox>
            </v:rect>
          </w:pict>
        </mc:Fallback>
      </mc:AlternateContent>
    </w:r>
    <w:r w:rsidRPr="0008220C" w:rsidR="00FF1D30">
      <w:rPr>
        <w:rFonts w:ascii="Calibri Light" w:hAnsi="Calibri Light" w:cs="Calibri Light"/>
        <w:sz w:val="16"/>
        <w:szCs w:val="16"/>
      </w:rPr>
      <w:t>International Journal Law and Society</w:t>
    </w:r>
  </w:p>
  <w:p w:rsidR="00FF1D30" w:rsidRPr="0008220C" w:rsidP="00FF1D30">
    <w:pPr>
      <w:pStyle w:val="Footer"/>
      <w:ind w:right="357"/>
      <w:rPr>
        <w:rFonts w:ascii="Calibri Light" w:hAnsi="Calibri Light" w:cs="Calibri Light"/>
        <w:sz w:val="16"/>
        <w:szCs w:val="16"/>
      </w:rPr>
    </w:pPr>
    <w:r w:rsidRPr="0008220C">
      <w:rPr>
        <w:rFonts w:ascii="Calibri Light" w:hAnsi="Calibri Light" w:cs="Calibri Light"/>
        <w:sz w:val="16"/>
        <w:szCs w:val="16"/>
      </w:rPr>
      <w:t xml:space="preserve">E-ISSN: ….-….   </w:t>
    </w:r>
    <w:hyperlink r:id="rId1" w:history="1">
      <w:r w:rsidRPr="0008220C" w:rsidR="00122F5F">
        <w:rPr>
          <w:rStyle w:val="Hyperlink"/>
          <w:rFonts w:ascii="Calibri Light" w:hAnsi="Calibri Light" w:cs="Calibri Light"/>
          <w:sz w:val="16"/>
          <w:szCs w:val="16"/>
        </w:rPr>
        <w:t>https://najahaofficial.id/najahajournal/index.php/IJLS/</w:t>
      </w:r>
    </w:hyperlink>
    <w:r w:rsidRPr="0008220C" w:rsidR="00122F5F">
      <w:rPr>
        <w:rFonts w:ascii="Calibri Light" w:hAnsi="Calibri Light" w:cs="Calibri Light"/>
        <w:sz w:val="16"/>
        <w:szCs w:val="16"/>
      </w:rPr>
      <w:t xml:space="preserve"> </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122F5F" w:rsidP="00122F5F">
    <w:pPr>
      <w:pStyle w:val="Header"/>
    </w:pPr>
    <w:r>
      <w:rPr>
        <w:noProof/>
      </w:rPr>
      <mc:AlternateContent>
        <mc:Choice Requires="wps">
          <w:drawing>
            <wp:anchor distT="0" distB="0" distL="114300" distR="114300" simplePos="0" relativeHeight="251662336" behindDoc="1" locked="0" layoutInCell="1" allowOverlap="1">
              <wp:simplePos x="0" y="0"/>
              <wp:positionH relativeFrom="page">
                <wp:posOffset>962025</wp:posOffset>
              </wp:positionH>
              <wp:positionV relativeFrom="page">
                <wp:posOffset>947420</wp:posOffset>
              </wp:positionV>
              <wp:extent cx="1998980" cy="229870"/>
              <wp:effectExtent l="0" t="4445" r="1270" b="3810"/>
              <wp:wrapNone/>
              <wp:docPr id="114543837" name="Text Box 1"/>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998980" cy="22987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122F5F" w:rsidRPr="00FF1D30"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122F5F" w:rsidRPr="00FF1D30"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2049" type="#_x0000_t202" style="width:157.4pt;height:18.1pt;margin-top:74.6pt;margin-left:75.75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53120" filled="f" stroked="f">
              <v:textbox inset="0,0,0,0">
                <w:txbxContent>
                  <w:p w:rsidR="00122F5F" w:rsidRPr="00FF1D30"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122F5F" w:rsidRPr="00FF1D30"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v:shape>
          </w:pict>
        </mc:Fallback>
      </mc:AlternateContent>
    </w:r>
    <w:r>
      <w:rPr>
        <w:noProof/>
      </w:rPr>
      <mc:AlternateContent>
        <mc:Choice Requires="wps">
          <w:drawing>
            <wp:anchor distT="0" distB="0" distL="114300" distR="114300" simplePos="0" relativeHeight="251672576" behindDoc="1" locked="0" layoutInCell="1" allowOverlap="1">
              <wp:simplePos x="0" y="0"/>
              <wp:positionH relativeFrom="page">
                <wp:posOffset>6497955</wp:posOffset>
              </wp:positionH>
              <wp:positionV relativeFrom="page">
                <wp:posOffset>445135</wp:posOffset>
              </wp:positionV>
              <wp:extent cx="231775" cy="177800"/>
              <wp:effectExtent l="1905" t="0" r="4445" b="0"/>
              <wp:wrapNone/>
              <wp:docPr id="138117161" name="Text Box 2"/>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231775" cy="17780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540F02" w:rsidRPr="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 id="Text Box 2" o:spid="_x0000_s2050" type="#_x0000_t202" style="width:18.25pt;height:14pt;margin-top:35.05pt;margin-left:511.65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42880" filled="f" stroked="f">
              <v:textbox inset="0,0,0,0">
                <w:txbxContent>
                  <w:p w:rsidR="00540F02" w:rsidRPr="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v:shape>
          </w:pict>
        </mc:Fallback>
      </mc:AlternateContent>
    </w:r>
    <w:r>
      <w:rPr>
        <w:noProof/>
      </w:rPr>
      <mc:AlternateContent>
        <mc:Choice Requires="wps">
          <w:drawing>
            <wp:anchor distT="0" distB="0" distL="114300" distR="114300" simplePos="0" relativeHeight="251664384" behindDoc="1" locked="0" layoutInCell="1" allowOverlap="1">
              <wp:simplePos x="0" y="0"/>
              <wp:positionH relativeFrom="page">
                <wp:posOffset>3143250</wp:posOffset>
              </wp:positionH>
              <wp:positionV relativeFrom="page">
                <wp:posOffset>784860</wp:posOffset>
              </wp:positionV>
              <wp:extent cx="3523615" cy="416560"/>
              <wp:effectExtent l="0" t="3810" r="635" b="0"/>
              <wp:wrapNone/>
              <wp:docPr id="894437293" name="Text Box 3"/>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3523615" cy="41656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122F5F" w:rsidRPr="00FF1D30" w:rsidP="00122F5F">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 id="Text Box 3" o:spid="_x0000_s2051" type="#_x0000_t202" style="width:277.45pt;height:32.8pt;margin-top:61.8pt;margin-left:247.5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51072" filled="f" stroked="f">
              <v:textbox inset="0,0,0,0">
                <w:txbxContent>
                  <w:p w:rsidR="00122F5F" w:rsidRPr="00FF1D30" w:rsidP="00122F5F">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v:textbox>
            </v:shape>
          </w:pict>
        </mc:Fallback>
      </mc:AlternateContent>
    </w:r>
    <w:r>
      <w:rPr>
        <w:noProof/>
      </w:rPr>
      <w:drawing>
        <wp:inline distT="0" distB="0" distL="0" distR="0">
          <wp:extent cx="1047750" cy="495300"/>
          <wp:effectExtent l="0" t="0" r="0" b="0"/>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bwMode="auto">
                  <a:xfrm>
                    <a:off x="0" y="0"/>
                    <a:ext cx="1047750" cy="495300"/>
                  </a:xfrm>
                  <a:prstGeom prst="rect">
                    <a:avLst/>
                  </a:prstGeom>
                  <a:noFill/>
                  <a:ln>
                    <a:noFill/>
                  </a:ln>
                </pic:spPr>
              </pic:pic>
            </a:graphicData>
          </a:graphic>
        </wp:inline>
      </w:drawing>
    </w:r>
  </w:p>
  <w:p w:rsidR="00122F5F" w:rsidP="00122F5F">
    <w:pPr>
      <w:pStyle w:val="Header"/>
      <w:rPr>
        <w:sz w:val="16"/>
        <w:szCs w:val="16"/>
      </w:rPr>
    </w:pPr>
  </w:p>
  <w:p w:rsidR="00AA4AE4" w:rsidP="00122F5F">
    <w:pPr>
      <w:pStyle w:val="Header"/>
      <w:rPr>
        <w:sz w:val="16"/>
        <w:szCs w:val="16"/>
      </w:rPr>
    </w:pPr>
  </w:p>
  <w:p w:rsidR="00122F5F" w:rsidRPr="00122F5F" w:rsidP="00122F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540F02" w:rsidP="00540F02">
    <w:pPr>
      <w:pStyle w:val="Header"/>
    </w:pPr>
    <w:r>
      <w:rPr>
        <w:noProof/>
      </w:rPr>
      <mc:AlternateContent>
        <mc:Choice Requires="wps">
          <w:drawing>
            <wp:anchor distT="0" distB="0" distL="114300" distR="114300" simplePos="0" relativeHeight="251666432" behindDoc="1" locked="0" layoutInCell="1" allowOverlap="1">
              <wp:simplePos x="0" y="0"/>
              <wp:positionH relativeFrom="page">
                <wp:posOffset>962025</wp:posOffset>
              </wp:positionH>
              <wp:positionV relativeFrom="page">
                <wp:posOffset>947420</wp:posOffset>
              </wp:positionV>
              <wp:extent cx="1998980" cy="229870"/>
              <wp:effectExtent l="0" t="4445" r="1270" b="3810"/>
              <wp:wrapNone/>
              <wp:docPr id="385291895" name="Text Box 4"/>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998980" cy="22987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540F02" w:rsidRPr="00FF1D30"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540F02" w:rsidRPr="00FF1D30"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2052" type="#_x0000_t202" style="width:157.4pt;height:18.1pt;margin-top:74.6pt;margin-left:75.75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49024" filled="f" stroked="f">
              <v:textbox inset="0,0,0,0">
                <w:txbxContent>
                  <w:p w:rsidR="00540F02" w:rsidRPr="00FF1D30"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540F02" w:rsidRPr="00FF1D30"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v:shape>
          </w:pict>
        </mc:Fallback>
      </mc:AlternateContent>
    </w:r>
    <w:r>
      <w:rPr>
        <w:noProof/>
      </w:rPr>
      <mc:AlternateContent>
        <mc:Choice Requires="wps">
          <w:drawing>
            <wp:anchor distT="0" distB="0" distL="114300" distR="114300" simplePos="0" relativeHeight="251674624" behindDoc="1" locked="0" layoutInCell="1" allowOverlap="1">
              <wp:simplePos x="0" y="0"/>
              <wp:positionH relativeFrom="page">
                <wp:posOffset>6464300</wp:posOffset>
              </wp:positionH>
              <wp:positionV relativeFrom="page">
                <wp:posOffset>467360</wp:posOffset>
              </wp:positionV>
              <wp:extent cx="231775" cy="177800"/>
              <wp:effectExtent l="0" t="635" r="0" b="2540"/>
              <wp:wrapNone/>
              <wp:docPr id="763804083" name="Text Box 5"/>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231775" cy="17780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08220C" w:rsidRPr="00540F02"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 id="Text Box 5" o:spid="_x0000_s2053" type="#_x0000_t202" style="width:18.25pt;height:14pt;margin-top:36.8pt;margin-left:509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40832" filled="f" stroked="f">
              <v:textbox inset="0,0,0,0">
                <w:txbxContent>
                  <w:p w:rsidR="0008220C" w:rsidRPr="00540F02"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v:shape>
          </w:pict>
        </mc:Fallback>
      </mc:AlternateContent>
    </w:r>
    <w:r>
      <w:rPr>
        <w:noProof/>
      </w:rPr>
      <mc:AlternateContent>
        <mc:Choice Requires="wps">
          <w:drawing>
            <wp:anchor distT="0" distB="0" distL="114300" distR="114300" simplePos="0" relativeHeight="251668480" behindDoc="1" locked="0" layoutInCell="1" allowOverlap="1">
              <wp:simplePos x="0" y="0"/>
              <wp:positionH relativeFrom="page">
                <wp:posOffset>3143250</wp:posOffset>
              </wp:positionH>
              <wp:positionV relativeFrom="page">
                <wp:posOffset>784860</wp:posOffset>
              </wp:positionV>
              <wp:extent cx="3523615" cy="416560"/>
              <wp:effectExtent l="0" t="3810" r="635" b="0"/>
              <wp:wrapNone/>
              <wp:docPr id="1929741647" name="Text Box 6"/>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3523615" cy="41656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540F02" w:rsidRPr="00FF1D30" w:rsidP="00540F02">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 id="Text Box 6" o:spid="_x0000_s2054" type="#_x0000_t202" style="width:277.45pt;height:32.8pt;margin-top:61.8pt;margin-left:247.5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46976" filled="f" stroked="f">
              <v:textbox inset="0,0,0,0">
                <w:txbxContent>
                  <w:p w:rsidR="00540F02" w:rsidRPr="00FF1D30" w:rsidP="00540F02">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v:textbox>
            </v:shape>
          </w:pict>
        </mc:Fallback>
      </mc:AlternateContent>
    </w:r>
    <w:r>
      <w:rPr>
        <w:noProof/>
      </w:rPr>
      <w:drawing>
        <wp:inline distT="0" distB="0" distL="0" distR="0">
          <wp:extent cx="1047750" cy="495300"/>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bwMode="auto">
                  <a:xfrm>
                    <a:off x="0" y="0"/>
                    <a:ext cx="1047750" cy="495300"/>
                  </a:xfrm>
                  <a:prstGeom prst="rect">
                    <a:avLst/>
                  </a:prstGeom>
                  <a:noFill/>
                  <a:ln>
                    <a:noFill/>
                  </a:ln>
                </pic:spPr>
              </pic:pic>
            </a:graphicData>
          </a:graphic>
        </wp:inline>
      </w:drawing>
    </w:r>
  </w:p>
  <w:p w:rsidR="00540F02" w:rsidP="00540F02">
    <w:pPr>
      <w:pStyle w:val="Header"/>
      <w:rPr>
        <w:sz w:val="16"/>
        <w:szCs w:val="16"/>
      </w:rPr>
    </w:pPr>
  </w:p>
  <w:p w:rsidR="00540F02" w:rsidP="00540F02">
    <w:pPr>
      <w:pStyle w:val="Header"/>
      <w:rPr>
        <w:sz w:val="16"/>
        <w:szCs w:val="16"/>
      </w:rPr>
    </w:pPr>
  </w:p>
  <w:p w:rsidR="00AA4AE4" w:rsidRPr="00540F02" w:rsidP="00540F0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FF1D30">
    <w:pPr>
      <w:pStyle w:val="Header"/>
    </w:pPr>
    <w:r>
      <w:rPr>
        <w:noProof/>
      </w:rPr>
      <mc:AlternateContent>
        <mc:Choice Requires="wps">
          <w:drawing>
            <wp:anchor distT="0" distB="0" distL="114300" distR="114300" simplePos="0" relativeHeight="251658240" behindDoc="1" locked="0" layoutInCell="1" allowOverlap="1">
              <wp:simplePos x="0" y="0"/>
              <wp:positionH relativeFrom="page">
                <wp:posOffset>942975</wp:posOffset>
              </wp:positionH>
              <wp:positionV relativeFrom="page">
                <wp:posOffset>947420</wp:posOffset>
              </wp:positionV>
              <wp:extent cx="1998980" cy="229870"/>
              <wp:effectExtent l="0" t="4445" r="1270" b="3810"/>
              <wp:wrapNone/>
              <wp:docPr id="146463957" name="Text Box 9"/>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998980" cy="22987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FF1D30" w:rsidRPr="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FF1D30" w:rsidRPr="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2057" type="#_x0000_t202" style="width:157.4pt;height:18.1pt;margin-top:74.6pt;margin-left:74.25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57216" filled="f" stroked="f">
              <v:textbox inset="0,0,0,0">
                <w:txbxContent>
                  <w:p w:rsidR="00FF1D30" w:rsidRPr="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FF1D30" w:rsidRPr="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v:shape>
          </w:pict>
        </mc:Fallback>
      </mc:AlternateContent>
    </w:r>
    <w:r>
      <w:rPr>
        <w:noProof/>
      </w:rPr>
      <mc:AlternateContent>
        <mc:Choice Requires="wps">
          <w:drawing>
            <wp:anchor distT="0" distB="0" distL="114300" distR="114300" simplePos="0" relativeHeight="251670528" behindDoc="1" locked="0" layoutInCell="1" allowOverlap="1">
              <wp:simplePos x="0" y="0"/>
              <wp:positionH relativeFrom="page">
                <wp:posOffset>6464300</wp:posOffset>
              </wp:positionH>
              <wp:positionV relativeFrom="page">
                <wp:posOffset>439420</wp:posOffset>
              </wp:positionV>
              <wp:extent cx="231775" cy="177800"/>
              <wp:effectExtent l="0" t="1270" r="0" b="1905"/>
              <wp:wrapNone/>
              <wp:docPr id="917343374" name="Text Box 10"/>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231775" cy="17780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540F02" w:rsidRPr="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 id="Text Box 10" o:spid="_x0000_s2058" type="#_x0000_t202" style="width:18.25pt;height:14pt;margin-top:34.6pt;margin-left:509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44928" filled="f" stroked="f">
              <v:textbox inset="0,0,0,0">
                <w:txbxContent>
                  <w:p w:rsidR="00540F02" w:rsidRPr="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v:shape>
          </w:pict>
        </mc:Fallback>
      </mc:AlternateContent>
    </w:r>
    <w:r>
      <w:rPr>
        <w:noProof/>
      </w:rPr>
      <mc:AlternateContent>
        <mc:Choice Requires="wps">
          <w:drawing>
            <wp:anchor distT="0" distB="0" distL="114300" distR="114300" simplePos="0" relativeHeight="251660288" behindDoc="1" locked="0" layoutInCell="1" allowOverlap="1">
              <wp:simplePos x="0" y="0"/>
              <wp:positionH relativeFrom="page">
                <wp:posOffset>3143250</wp:posOffset>
              </wp:positionH>
              <wp:positionV relativeFrom="page">
                <wp:posOffset>784860</wp:posOffset>
              </wp:positionV>
              <wp:extent cx="3516630" cy="416560"/>
              <wp:effectExtent l="0" t="3810" r="0" b="0"/>
              <wp:wrapNone/>
              <wp:docPr id="565513772" name="Text Box 11"/>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3516630" cy="41656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FF1D30" w:rsidRPr="00FF1D30" w:rsidP="00FF1D30">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 id="Text Box 11" o:spid="_x0000_s2059" type="#_x0000_t202" style="width:276.9pt;height:32.8pt;margin-top:61.8pt;margin-left:247.5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55168" filled="f" stroked="f">
              <v:textbox inset="0,0,0,0">
                <w:txbxContent>
                  <w:p w:rsidR="00FF1D30" w:rsidRPr="00FF1D30" w:rsidP="00FF1D30">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v:textbox>
            </v:shape>
          </w:pict>
        </mc:Fallback>
      </mc:AlternateContent>
    </w:r>
    <w:r>
      <w:rPr>
        <w:noProof/>
      </w:rPr>
      <w:drawing>
        <wp:inline distT="0" distB="0" distL="0" distR="0">
          <wp:extent cx="1047750" cy="495300"/>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bwMode="auto">
                  <a:xfrm>
                    <a:off x="0" y="0"/>
                    <a:ext cx="1047750" cy="495300"/>
                  </a:xfrm>
                  <a:prstGeom prst="rect">
                    <a:avLst/>
                  </a:prstGeom>
                  <a:noFill/>
                  <a:ln>
                    <a:noFill/>
                  </a:ln>
                </pic:spPr>
              </pic:pic>
            </a:graphicData>
          </a:graphic>
        </wp:inline>
      </w:drawing>
    </w:r>
  </w:p>
  <w:p w:rsidR="00FF1D30">
    <w:pPr>
      <w:pStyle w:val="Header"/>
      <w:rPr>
        <w:sz w:val="16"/>
        <w:szCs w:val="16"/>
      </w:rPr>
    </w:pPr>
  </w:p>
  <w:p w:rsidR="00FF1D30">
    <w:pPr>
      <w:pStyle w:val="Header"/>
      <w:rPr>
        <w:sz w:val="16"/>
        <w:szCs w:val="16"/>
      </w:rPr>
    </w:pPr>
  </w:p>
  <w:p w:rsidR="00FF1D30" w:rsidRPr="00FF1D30">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00000002"/>
    <w:multiLevelType w:val="hybridMultilevel"/>
    <w:tmpl w:val="FFFFFFFF"/>
    <w:lvl w:ilvl="0">
      <w:start w:val="35"/>
      <w:numFmt w:val="upperLetter"/>
      <w:lvlText w:val="%1."/>
      <w:lvlJc w:val="left"/>
      <w:rPr>
        <w:rFonts w:ascii="Arial" w:hAnsi="Arial" w:cs="Arial" w:hint="default"/>
        <w:b/>
        <w:bCs/>
      </w:rPr>
    </w:lvl>
    <w:lvl w:ilvl="1">
      <w:start w:val="1"/>
      <w:numFmt w:val="bullet"/>
      <w:lvlJc w:val="left"/>
    </w:lvl>
    <w:lvl w:ilvl="2">
      <w:start w:val="1"/>
      <w:numFmt w:val="bullet"/>
      <w:lvlJc w:val="left"/>
    </w:lvl>
    <w:lvl w:ilvl="3">
      <w:start w:val="1"/>
      <w:numFmt w:val="bullet"/>
      <w:lvlJc w:val="left"/>
    </w:lvl>
    <w:lvl w:ilvl="4">
      <w:start w:val="1"/>
      <w:numFmt w:val="bullet"/>
      <w:lvlJc w:val="left"/>
    </w:lvl>
    <w:lvl w:ilvl="5">
      <w:start w:val="1"/>
      <w:numFmt w:val="bullet"/>
      <w:lvlJc w:val="left"/>
    </w:lvl>
    <w:lvl w:ilvl="6">
      <w:start w:val="1"/>
      <w:numFmt w:val="bullet"/>
      <w:lvlJc w:val="left"/>
    </w:lvl>
    <w:lvl w:ilvl="7">
      <w:start w:val="1"/>
      <w:numFmt w:val="bullet"/>
      <w:lvlJc w:val="left"/>
    </w:lvl>
    <w:lvl w:ilvl="8">
      <w:start w:val="1"/>
      <w:numFmt w:val="bullet"/>
      <w:lvlJc w:val="left"/>
    </w:lvl>
  </w:abstractNum>
  <w:abstractNum w:abstractNumId="1">
    <w:nsid w:val="00000003"/>
    <w:multiLevelType w:val="hybridMultilevel"/>
    <w:tmpl w:val="FFFFFFFF"/>
    <w:lvl w:ilvl="0">
      <w:start w:val="61"/>
      <w:numFmt w:val="upperLetter"/>
      <w:lvlText w:val="%1."/>
      <w:lvlJc w:val="left"/>
      <w:rPr>
        <w:rFonts w:cs="Times New Roman"/>
      </w:rPr>
    </w:lvl>
    <w:lvl w:ilvl="1">
      <w:start w:val="1"/>
      <w:numFmt w:val="bullet"/>
      <w:lvlJc w:val="left"/>
    </w:lvl>
    <w:lvl w:ilvl="2">
      <w:start w:val="1"/>
      <w:numFmt w:val="bullet"/>
      <w:lvlJc w:val="left"/>
    </w:lvl>
    <w:lvl w:ilvl="3">
      <w:start w:val="1"/>
      <w:numFmt w:val="bullet"/>
      <w:lvlJc w:val="left"/>
    </w:lvl>
    <w:lvl w:ilvl="4">
      <w:start w:val="1"/>
      <w:numFmt w:val="bullet"/>
      <w:lvlJc w:val="left"/>
    </w:lvl>
    <w:lvl w:ilvl="5">
      <w:start w:val="1"/>
      <w:numFmt w:val="bullet"/>
      <w:lvlJc w:val="left"/>
    </w:lvl>
    <w:lvl w:ilvl="6">
      <w:start w:val="1"/>
      <w:numFmt w:val="bullet"/>
      <w:lvlJc w:val="left"/>
    </w:lvl>
    <w:lvl w:ilvl="7">
      <w:start w:val="1"/>
      <w:numFmt w:val="bullet"/>
      <w:lvlJc w:val="left"/>
    </w:lvl>
    <w:lvl w:ilvl="8">
      <w:start w:val="1"/>
      <w:numFmt w:val="bullet"/>
      <w:lvlJc w:val="left"/>
    </w:lvl>
  </w:abstractNum>
  <w:abstractNum w:abstractNumId="2">
    <w:nsid w:val="00000004"/>
    <w:multiLevelType w:val="hybridMultilevel"/>
    <w:tmpl w:val="FFFFFFFF"/>
    <w:lvl w:ilvl="0">
      <w:start w:val="22"/>
      <w:numFmt w:val="upperLetter"/>
      <w:lvlText w:val="%1."/>
      <w:lvlJc w:val="left"/>
      <w:rPr>
        <w:rFonts w:cs="Times New Roman"/>
        <w:color w:val="auto"/>
        <w:sz w:val="24"/>
        <w:szCs w:val="24"/>
      </w:rPr>
    </w:lvl>
    <w:lvl w:ilvl="1">
      <w:start w:val="1"/>
      <w:numFmt w:val="bullet"/>
      <w:lvlJc w:val="left"/>
    </w:lvl>
    <w:lvl w:ilvl="2">
      <w:start w:val="1"/>
      <w:numFmt w:val="bullet"/>
      <w:lvlJc w:val="left"/>
    </w:lvl>
    <w:lvl w:ilvl="3">
      <w:start w:val="1"/>
      <w:numFmt w:val="bullet"/>
      <w:lvlJc w:val="left"/>
    </w:lvl>
    <w:lvl w:ilvl="4">
      <w:start w:val="1"/>
      <w:numFmt w:val="bullet"/>
      <w:lvlJc w:val="left"/>
    </w:lvl>
    <w:lvl w:ilvl="5">
      <w:start w:val="1"/>
      <w:numFmt w:val="bullet"/>
      <w:lvlJc w:val="left"/>
    </w:lvl>
    <w:lvl w:ilvl="6">
      <w:start w:val="1"/>
      <w:numFmt w:val="bullet"/>
      <w:lvlJc w:val="left"/>
    </w:lvl>
    <w:lvl w:ilvl="7">
      <w:start w:val="1"/>
      <w:numFmt w:val="bullet"/>
      <w:lvlJc w:val="left"/>
    </w:lvl>
    <w:lvl w:ilvl="8">
      <w:start w:val="1"/>
      <w:numFmt w:val="bullet"/>
      <w:lvlJc w:val="left"/>
    </w:lvl>
  </w:abstractNum>
  <w:abstractNum w:abstractNumId="3">
    <w:nsid w:val="00000005"/>
    <w:multiLevelType w:val="hybridMultilevel"/>
    <w:tmpl w:val="FFFFFFFF"/>
    <w:lvl w:ilvl="0">
      <w:start w:val="1"/>
      <w:numFmt w:val="decimal"/>
      <w:lvlText w:val="[%1]"/>
      <w:lvlJc w:val="left"/>
      <w:rPr>
        <w:rFonts w:cs="Times New Roman"/>
      </w:rPr>
    </w:lvl>
    <w:lvl w:ilvl="1">
      <w:start w:val="1"/>
      <w:numFmt w:val="bullet"/>
      <w:lvlJc w:val="left"/>
    </w:lvl>
    <w:lvl w:ilvl="2">
      <w:start w:val="1"/>
      <w:numFmt w:val="bullet"/>
      <w:lvlJc w:val="left"/>
    </w:lvl>
    <w:lvl w:ilvl="3">
      <w:start w:val="1"/>
      <w:numFmt w:val="bullet"/>
      <w:lvlJc w:val="left"/>
    </w:lvl>
    <w:lvl w:ilvl="4">
      <w:start w:val="1"/>
      <w:numFmt w:val="bullet"/>
      <w:lvlJc w:val="left"/>
    </w:lvl>
    <w:lvl w:ilvl="5">
      <w:start w:val="1"/>
      <w:numFmt w:val="bullet"/>
      <w:lvlJc w:val="left"/>
    </w:lvl>
    <w:lvl w:ilvl="6">
      <w:start w:val="1"/>
      <w:numFmt w:val="bullet"/>
      <w:lvlJc w:val="left"/>
    </w:lvl>
    <w:lvl w:ilvl="7">
      <w:start w:val="1"/>
      <w:numFmt w:val="bullet"/>
      <w:lvlJc w:val="left"/>
    </w:lvl>
    <w:lvl w:ilvl="8">
      <w:start w:val="1"/>
      <w:numFmt w:val="bullet"/>
      <w:lvlJc w:val="left"/>
    </w:lvl>
  </w:abstractNum>
  <w:abstractNum w:abstractNumId="4">
    <w:nsid w:val="00000006"/>
    <w:multiLevelType w:val="hybridMultilevel"/>
    <w:tmpl w:val="FFFFFFFF"/>
    <w:lvl w:ilvl="0">
      <w:start w:val="3"/>
      <w:numFmt w:val="decimal"/>
      <w:lvlText w:val="[%1]"/>
      <w:lvlJc w:val="left"/>
      <w:rPr>
        <w:rFonts w:cs="Times New Roman"/>
      </w:rPr>
    </w:lvl>
    <w:lvl w:ilvl="1">
      <w:start w:val="1"/>
      <w:numFmt w:val="bullet"/>
      <w:lvlJc w:val="left"/>
    </w:lvl>
    <w:lvl w:ilvl="2">
      <w:start w:val="1"/>
      <w:numFmt w:val="bullet"/>
      <w:lvlJc w:val="left"/>
    </w:lvl>
    <w:lvl w:ilvl="3">
      <w:start w:val="1"/>
      <w:numFmt w:val="bullet"/>
      <w:lvlJc w:val="left"/>
    </w:lvl>
    <w:lvl w:ilvl="4">
      <w:start w:val="1"/>
      <w:numFmt w:val="bullet"/>
      <w:lvlJc w:val="left"/>
    </w:lvl>
    <w:lvl w:ilvl="5">
      <w:start w:val="1"/>
      <w:numFmt w:val="bullet"/>
      <w:lvlJc w:val="left"/>
    </w:lvl>
    <w:lvl w:ilvl="6">
      <w:start w:val="1"/>
      <w:numFmt w:val="bullet"/>
      <w:lvlJc w:val="left"/>
    </w:lvl>
    <w:lvl w:ilvl="7">
      <w:start w:val="1"/>
      <w:numFmt w:val="bullet"/>
      <w:lvlJc w:val="left"/>
    </w:lvl>
    <w:lvl w:ilvl="8">
      <w:start w:val="1"/>
      <w:numFmt w:val="bullet"/>
      <w:lvlJc w:val="left"/>
    </w:lvl>
  </w:abstractNum>
  <w:abstractNum w:abstractNumId="5">
    <w:nsid w:val="027F7048"/>
    <w:multiLevelType w:val="hybridMultilevel"/>
    <w:tmpl w:val="FFFFFFFF"/>
    <w:lvl w:ilvl="0">
      <w:start w:val="1"/>
      <w:numFmt w:val="decimal"/>
      <w:lvlText w:val="%1)"/>
      <w:lvlJc w:val="left"/>
      <w:pPr>
        <w:ind w:left="1080" w:hanging="360"/>
      </w:pPr>
      <w:rPr>
        <w:rFonts w:cs="Times New Roman"/>
      </w:rPr>
    </w:lvl>
    <w:lvl w:ilvl="1" w:tentative="1">
      <w:start w:val="1"/>
      <w:numFmt w:val="lowerLetter"/>
      <w:lvlText w:val="%2."/>
      <w:lvlJc w:val="left"/>
      <w:pPr>
        <w:ind w:left="1800" w:hanging="360"/>
      </w:pPr>
      <w:rPr>
        <w:rFonts w:cs="Times New Roman"/>
      </w:rPr>
    </w:lvl>
    <w:lvl w:ilvl="2" w:tentative="1">
      <w:start w:val="1"/>
      <w:numFmt w:val="lowerRoman"/>
      <w:lvlText w:val="%3."/>
      <w:lvlJc w:val="right"/>
      <w:pPr>
        <w:ind w:left="2520" w:hanging="180"/>
      </w:pPr>
      <w:rPr>
        <w:rFonts w:cs="Times New Roman"/>
      </w:rPr>
    </w:lvl>
    <w:lvl w:ilvl="3" w:tentative="1">
      <w:start w:val="1"/>
      <w:numFmt w:val="decimal"/>
      <w:lvlText w:val="%4."/>
      <w:lvlJc w:val="left"/>
      <w:pPr>
        <w:ind w:left="3240" w:hanging="360"/>
      </w:pPr>
      <w:rPr>
        <w:rFonts w:cs="Times New Roman"/>
      </w:rPr>
    </w:lvl>
    <w:lvl w:ilvl="4" w:tentative="1">
      <w:start w:val="1"/>
      <w:numFmt w:val="lowerLetter"/>
      <w:lvlText w:val="%5."/>
      <w:lvlJc w:val="left"/>
      <w:pPr>
        <w:ind w:left="3960" w:hanging="360"/>
      </w:pPr>
      <w:rPr>
        <w:rFonts w:cs="Times New Roman"/>
      </w:rPr>
    </w:lvl>
    <w:lvl w:ilvl="5" w:tentative="1">
      <w:start w:val="1"/>
      <w:numFmt w:val="lowerRoman"/>
      <w:lvlText w:val="%6."/>
      <w:lvlJc w:val="right"/>
      <w:pPr>
        <w:ind w:left="4680" w:hanging="180"/>
      </w:pPr>
      <w:rPr>
        <w:rFonts w:cs="Times New Roman"/>
      </w:rPr>
    </w:lvl>
    <w:lvl w:ilvl="6" w:tentative="1">
      <w:start w:val="1"/>
      <w:numFmt w:val="decimal"/>
      <w:lvlText w:val="%7."/>
      <w:lvlJc w:val="left"/>
      <w:pPr>
        <w:ind w:left="5400" w:hanging="360"/>
      </w:pPr>
      <w:rPr>
        <w:rFonts w:cs="Times New Roman"/>
      </w:rPr>
    </w:lvl>
    <w:lvl w:ilvl="7" w:tentative="1">
      <w:start w:val="1"/>
      <w:numFmt w:val="lowerLetter"/>
      <w:lvlText w:val="%8."/>
      <w:lvlJc w:val="left"/>
      <w:pPr>
        <w:ind w:left="6120" w:hanging="360"/>
      </w:pPr>
      <w:rPr>
        <w:rFonts w:cs="Times New Roman"/>
      </w:rPr>
    </w:lvl>
    <w:lvl w:ilvl="8" w:tentative="1">
      <w:start w:val="1"/>
      <w:numFmt w:val="lowerRoman"/>
      <w:lvlText w:val="%9."/>
      <w:lvlJc w:val="right"/>
      <w:pPr>
        <w:ind w:left="6840" w:hanging="180"/>
      </w:pPr>
      <w:rPr>
        <w:rFonts w:cs="Times New Roman"/>
      </w:rPr>
    </w:lvl>
  </w:abstractNum>
  <w:abstractNum w:abstractNumId="6">
    <w:nsid w:val="028430C3"/>
    <w:multiLevelType w:val="hybridMultilevel"/>
    <w:tmpl w:val="FFFFFFFF"/>
    <w:lvl w:ilvl="0">
      <w:start w:val="4"/>
      <w:numFmt w:val="upperRoman"/>
      <w:lvlText w:val="%1."/>
      <w:lvlJc w:val="left"/>
      <w:pPr>
        <w:ind w:left="1146" w:hanging="720"/>
      </w:pPr>
      <w:rPr>
        <w:rFonts w:cs="Times New Roman" w:hint="default"/>
        <w:color w:val="auto"/>
      </w:rPr>
    </w:lvl>
    <w:lvl w:ilvl="1" w:tentative="1">
      <w:start w:val="1"/>
      <w:numFmt w:val="lowerLetter"/>
      <w:lvlText w:val="%2."/>
      <w:lvlJc w:val="left"/>
      <w:pPr>
        <w:ind w:left="1506" w:hanging="360"/>
      </w:pPr>
      <w:rPr>
        <w:rFonts w:cs="Times New Roman"/>
      </w:rPr>
    </w:lvl>
    <w:lvl w:ilvl="2" w:tentative="1">
      <w:start w:val="1"/>
      <w:numFmt w:val="lowerRoman"/>
      <w:lvlText w:val="%3."/>
      <w:lvlJc w:val="right"/>
      <w:pPr>
        <w:ind w:left="2226" w:hanging="180"/>
      </w:pPr>
      <w:rPr>
        <w:rFonts w:cs="Times New Roman"/>
      </w:rPr>
    </w:lvl>
    <w:lvl w:ilvl="3" w:tentative="1">
      <w:start w:val="1"/>
      <w:numFmt w:val="decimal"/>
      <w:lvlText w:val="%4."/>
      <w:lvlJc w:val="left"/>
      <w:pPr>
        <w:ind w:left="2946" w:hanging="360"/>
      </w:pPr>
      <w:rPr>
        <w:rFonts w:cs="Times New Roman"/>
      </w:rPr>
    </w:lvl>
    <w:lvl w:ilvl="4" w:tentative="1">
      <w:start w:val="1"/>
      <w:numFmt w:val="lowerLetter"/>
      <w:lvlText w:val="%5."/>
      <w:lvlJc w:val="left"/>
      <w:pPr>
        <w:ind w:left="3666" w:hanging="360"/>
      </w:pPr>
      <w:rPr>
        <w:rFonts w:cs="Times New Roman"/>
      </w:rPr>
    </w:lvl>
    <w:lvl w:ilvl="5" w:tentative="1">
      <w:start w:val="1"/>
      <w:numFmt w:val="lowerRoman"/>
      <w:lvlText w:val="%6."/>
      <w:lvlJc w:val="right"/>
      <w:pPr>
        <w:ind w:left="4386" w:hanging="180"/>
      </w:pPr>
      <w:rPr>
        <w:rFonts w:cs="Times New Roman"/>
      </w:rPr>
    </w:lvl>
    <w:lvl w:ilvl="6" w:tentative="1">
      <w:start w:val="1"/>
      <w:numFmt w:val="decimal"/>
      <w:lvlText w:val="%7."/>
      <w:lvlJc w:val="left"/>
      <w:pPr>
        <w:ind w:left="5106" w:hanging="360"/>
      </w:pPr>
      <w:rPr>
        <w:rFonts w:cs="Times New Roman"/>
      </w:rPr>
    </w:lvl>
    <w:lvl w:ilvl="7" w:tentative="1">
      <w:start w:val="1"/>
      <w:numFmt w:val="lowerLetter"/>
      <w:lvlText w:val="%8."/>
      <w:lvlJc w:val="left"/>
      <w:pPr>
        <w:ind w:left="5826" w:hanging="360"/>
      </w:pPr>
      <w:rPr>
        <w:rFonts w:cs="Times New Roman"/>
      </w:rPr>
    </w:lvl>
    <w:lvl w:ilvl="8" w:tentative="1">
      <w:start w:val="1"/>
      <w:numFmt w:val="lowerRoman"/>
      <w:lvlText w:val="%9."/>
      <w:lvlJc w:val="right"/>
      <w:pPr>
        <w:ind w:left="6546" w:hanging="180"/>
      </w:pPr>
      <w:rPr>
        <w:rFonts w:cs="Times New Roman"/>
      </w:rPr>
    </w:lvl>
  </w:abstractNum>
  <w:abstractNum w:abstractNumId="7">
    <w:nsid w:val="02996352"/>
    <w:multiLevelType w:val="hybridMultilevel"/>
    <w:tmpl w:val="FFFFFFFF"/>
    <w:lvl w:ilvl="0">
      <w:start w:val="1"/>
      <w:numFmt w:val="decimal"/>
      <w:lvlText w:val="%1."/>
      <w:lvlJc w:val="left"/>
      <w:pPr>
        <w:ind w:left="720" w:hanging="360"/>
      </w:pPr>
      <w:rPr>
        <w:rFonts w:cs="Times New Roman" w:hint="default"/>
      </w:rPr>
    </w:lvl>
    <w:lvl w:ilvl="1" w:tentative="1">
      <w:start w:val="1"/>
      <w:numFmt w:val="lowerLetter"/>
      <w:lvlText w:val="%2."/>
      <w:lvlJc w:val="left"/>
      <w:pPr>
        <w:ind w:left="1440" w:hanging="360"/>
      </w:pPr>
      <w:rPr>
        <w:rFonts w:cs="Times New Roman"/>
      </w:rPr>
    </w:lvl>
    <w:lvl w:ilvl="2" w:tentative="1">
      <w:start w:val="1"/>
      <w:numFmt w:val="lowerRoman"/>
      <w:lvlText w:val="%3."/>
      <w:lvlJc w:val="right"/>
      <w:pPr>
        <w:ind w:left="2160" w:hanging="180"/>
      </w:pPr>
      <w:rPr>
        <w:rFonts w:cs="Times New Roman"/>
      </w:rPr>
    </w:lvl>
    <w:lvl w:ilvl="3" w:tentative="1">
      <w:start w:val="1"/>
      <w:numFmt w:val="decimal"/>
      <w:lvlText w:val="%4."/>
      <w:lvlJc w:val="left"/>
      <w:pPr>
        <w:ind w:left="2880" w:hanging="360"/>
      </w:pPr>
      <w:rPr>
        <w:rFonts w:cs="Times New Roman"/>
      </w:rPr>
    </w:lvl>
    <w:lvl w:ilvl="4" w:tentative="1">
      <w:start w:val="1"/>
      <w:numFmt w:val="lowerLetter"/>
      <w:lvlText w:val="%5."/>
      <w:lvlJc w:val="left"/>
      <w:pPr>
        <w:ind w:left="3600" w:hanging="360"/>
      </w:pPr>
      <w:rPr>
        <w:rFonts w:cs="Times New Roman"/>
      </w:rPr>
    </w:lvl>
    <w:lvl w:ilvl="5" w:tentative="1">
      <w:start w:val="1"/>
      <w:numFmt w:val="lowerRoman"/>
      <w:lvlText w:val="%6."/>
      <w:lvlJc w:val="right"/>
      <w:pPr>
        <w:ind w:left="4320" w:hanging="180"/>
      </w:pPr>
      <w:rPr>
        <w:rFonts w:cs="Times New Roman"/>
      </w:rPr>
    </w:lvl>
    <w:lvl w:ilvl="6" w:tentative="1">
      <w:start w:val="1"/>
      <w:numFmt w:val="decimal"/>
      <w:lvlText w:val="%7."/>
      <w:lvlJc w:val="left"/>
      <w:pPr>
        <w:ind w:left="5040" w:hanging="360"/>
      </w:pPr>
      <w:rPr>
        <w:rFonts w:cs="Times New Roman"/>
      </w:rPr>
    </w:lvl>
    <w:lvl w:ilvl="7" w:tentative="1">
      <w:start w:val="1"/>
      <w:numFmt w:val="lowerLetter"/>
      <w:lvlText w:val="%8."/>
      <w:lvlJc w:val="left"/>
      <w:pPr>
        <w:ind w:left="5760" w:hanging="360"/>
      </w:pPr>
      <w:rPr>
        <w:rFonts w:cs="Times New Roman"/>
      </w:rPr>
    </w:lvl>
    <w:lvl w:ilvl="8" w:tentative="1">
      <w:start w:val="1"/>
      <w:numFmt w:val="lowerRoman"/>
      <w:lvlText w:val="%9."/>
      <w:lvlJc w:val="right"/>
      <w:pPr>
        <w:ind w:left="6480" w:hanging="180"/>
      </w:pPr>
      <w:rPr>
        <w:rFonts w:cs="Times New Roman"/>
      </w:rPr>
    </w:lvl>
  </w:abstractNum>
  <w:abstractNum w:abstractNumId="8">
    <w:nsid w:val="06D70B74"/>
    <w:multiLevelType w:val="hybridMultilevel"/>
    <w:tmpl w:val="FFFFFFFF"/>
    <w:lvl w:ilvl="0">
      <w:start w:val="1"/>
      <w:numFmt w:val="decimal"/>
      <w:lvlText w:val="%1)"/>
      <w:lvlJc w:val="left"/>
      <w:pPr>
        <w:ind w:left="-150" w:hanging="600"/>
      </w:pPr>
      <w:rPr>
        <w:rFonts w:cs="Times New Roman" w:hint="default"/>
      </w:rPr>
    </w:lvl>
    <w:lvl w:ilvl="1" w:tentative="1">
      <w:start w:val="1"/>
      <w:numFmt w:val="lowerLetter"/>
      <w:lvlText w:val="%2."/>
      <w:lvlJc w:val="left"/>
      <w:pPr>
        <w:ind w:left="1440" w:hanging="360"/>
      </w:pPr>
      <w:rPr>
        <w:rFonts w:cs="Times New Roman"/>
      </w:rPr>
    </w:lvl>
    <w:lvl w:ilvl="2" w:tentative="1">
      <w:start w:val="1"/>
      <w:numFmt w:val="lowerRoman"/>
      <w:lvlText w:val="%3."/>
      <w:lvlJc w:val="right"/>
      <w:pPr>
        <w:ind w:left="2160" w:hanging="180"/>
      </w:pPr>
      <w:rPr>
        <w:rFonts w:cs="Times New Roman"/>
      </w:rPr>
    </w:lvl>
    <w:lvl w:ilvl="3" w:tentative="1">
      <w:start w:val="1"/>
      <w:numFmt w:val="decimal"/>
      <w:lvlText w:val="%4."/>
      <w:lvlJc w:val="left"/>
      <w:pPr>
        <w:ind w:left="2880" w:hanging="360"/>
      </w:pPr>
      <w:rPr>
        <w:rFonts w:cs="Times New Roman"/>
      </w:rPr>
    </w:lvl>
    <w:lvl w:ilvl="4" w:tentative="1">
      <w:start w:val="1"/>
      <w:numFmt w:val="lowerLetter"/>
      <w:lvlText w:val="%5."/>
      <w:lvlJc w:val="left"/>
      <w:pPr>
        <w:ind w:left="3600" w:hanging="360"/>
      </w:pPr>
      <w:rPr>
        <w:rFonts w:cs="Times New Roman"/>
      </w:rPr>
    </w:lvl>
    <w:lvl w:ilvl="5" w:tentative="1">
      <w:start w:val="1"/>
      <w:numFmt w:val="lowerRoman"/>
      <w:lvlText w:val="%6."/>
      <w:lvlJc w:val="right"/>
      <w:pPr>
        <w:ind w:left="4320" w:hanging="180"/>
      </w:pPr>
      <w:rPr>
        <w:rFonts w:cs="Times New Roman"/>
      </w:rPr>
    </w:lvl>
    <w:lvl w:ilvl="6" w:tentative="1">
      <w:start w:val="1"/>
      <w:numFmt w:val="decimal"/>
      <w:lvlText w:val="%7."/>
      <w:lvlJc w:val="left"/>
      <w:pPr>
        <w:ind w:left="5040" w:hanging="360"/>
      </w:pPr>
      <w:rPr>
        <w:rFonts w:cs="Times New Roman"/>
      </w:rPr>
    </w:lvl>
    <w:lvl w:ilvl="7" w:tentative="1">
      <w:start w:val="1"/>
      <w:numFmt w:val="lowerLetter"/>
      <w:lvlText w:val="%8."/>
      <w:lvlJc w:val="left"/>
      <w:pPr>
        <w:ind w:left="5760" w:hanging="360"/>
      </w:pPr>
      <w:rPr>
        <w:rFonts w:cs="Times New Roman"/>
      </w:rPr>
    </w:lvl>
    <w:lvl w:ilvl="8" w:tentative="1">
      <w:start w:val="1"/>
      <w:numFmt w:val="lowerRoman"/>
      <w:lvlText w:val="%9."/>
      <w:lvlJc w:val="right"/>
      <w:pPr>
        <w:ind w:left="6480" w:hanging="180"/>
      </w:pPr>
      <w:rPr>
        <w:rFonts w:cs="Times New Roman"/>
      </w:rPr>
    </w:lvl>
  </w:abstractNum>
  <w:abstractNum w:abstractNumId="9">
    <w:nsid w:val="0EC372A3"/>
    <w:multiLevelType w:val="multilevel"/>
    <w:tmpl w:val="FFFFFFFF"/>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0">
    <w:nsid w:val="145E0DFB"/>
    <w:multiLevelType w:val="hybridMultilevel"/>
    <w:tmpl w:val="FFFFFFFF"/>
    <w:lvl w:ilvl="0">
      <w:start w:val="1"/>
      <w:numFmt w:val="decimal"/>
      <w:lvlText w:val="%1."/>
      <w:lvlJc w:val="left"/>
      <w:pPr>
        <w:ind w:left="360" w:hanging="360"/>
      </w:pPr>
      <w:rPr>
        <w:rFonts w:cs="Times New Roman"/>
      </w:rPr>
    </w:lvl>
    <w:lvl w:ilvl="1" w:tentative="1">
      <w:start w:val="1"/>
      <w:numFmt w:val="lowerLetter"/>
      <w:lvlText w:val="%2."/>
      <w:lvlJc w:val="left"/>
      <w:pPr>
        <w:ind w:left="1080" w:hanging="360"/>
      </w:pPr>
      <w:rPr>
        <w:rFonts w:cs="Times New Roman"/>
      </w:rPr>
    </w:lvl>
    <w:lvl w:ilvl="2" w:tentative="1">
      <w:start w:val="1"/>
      <w:numFmt w:val="lowerRoman"/>
      <w:lvlText w:val="%3."/>
      <w:lvlJc w:val="right"/>
      <w:pPr>
        <w:ind w:left="1800" w:hanging="180"/>
      </w:pPr>
      <w:rPr>
        <w:rFonts w:cs="Times New Roman"/>
      </w:rPr>
    </w:lvl>
    <w:lvl w:ilvl="3" w:tentative="1">
      <w:start w:val="1"/>
      <w:numFmt w:val="decimal"/>
      <w:lvlText w:val="%4."/>
      <w:lvlJc w:val="left"/>
      <w:pPr>
        <w:ind w:left="2520" w:hanging="360"/>
      </w:pPr>
      <w:rPr>
        <w:rFonts w:cs="Times New Roman"/>
      </w:rPr>
    </w:lvl>
    <w:lvl w:ilvl="4" w:tentative="1">
      <w:start w:val="1"/>
      <w:numFmt w:val="lowerLetter"/>
      <w:lvlText w:val="%5."/>
      <w:lvlJc w:val="left"/>
      <w:pPr>
        <w:ind w:left="3240" w:hanging="360"/>
      </w:pPr>
      <w:rPr>
        <w:rFonts w:cs="Times New Roman"/>
      </w:rPr>
    </w:lvl>
    <w:lvl w:ilvl="5" w:tentative="1">
      <w:start w:val="1"/>
      <w:numFmt w:val="lowerRoman"/>
      <w:lvlText w:val="%6."/>
      <w:lvlJc w:val="right"/>
      <w:pPr>
        <w:ind w:left="3960" w:hanging="180"/>
      </w:pPr>
      <w:rPr>
        <w:rFonts w:cs="Times New Roman"/>
      </w:rPr>
    </w:lvl>
    <w:lvl w:ilvl="6" w:tentative="1">
      <w:start w:val="1"/>
      <w:numFmt w:val="decimal"/>
      <w:lvlText w:val="%7."/>
      <w:lvlJc w:val="left"/>
      <w:pPr>
        <w:ind w:left="4680" w:hanging="360"/>
      </w:pPr>
      <w:rPr>
        <w:rFonts w:cs="Times New Roman"/>
      </w:rPr>
    </w:lvl>
    <w:lvl w:ilvl="7" w:tentative="1">
      <w:start w:val="1"/>
      <w:numFmt w:val="lowerLetter"/>
      <w:lvlText w:val="%8."/>
      <w:lvlJc w:val="left"/>
      <w:pPr>
        <w:ind w:left="5400" w:hanging="360"/>
      </w:pPr>
      <w:rPr>
        <w:rFonts w:cs="Times New Roman"/>
      </w:rPr>
    </w:lvl>
    <w:lvl w:ilvl="8" w:tentative="1">
      <w:start w:val="1"/>
      <w:numFmt w:val="lowerRoman"/>
      <w:lvlText w:val="%9."/>
      <w:lvlJc w:val="right"/>
      <w:pPr>
        <w:ind w:left="6120" w:hanging="180"/>
      </w:pPr>
      <w:rPr>
        <w:rFonts w:cs="Times New Roman"/>
      </w:rPr>
    </w:lvl>
  </w:abstractNum>
  <w:abstractNum w:abstractNumId="11">
    <w:nsid w:val="1D1E3992"/>
    <w:multiLevelType w:val="hybridMultilevel"/>
    <w:tmpl w:val="FFFFFFFF"/>
    <w:lvl w:ilvl="0">
      <w:start w:val="1"/>
      <w:numFmt w:val="decimal"/>
      <w:lvlText w:val="[%1]"/>
      <w:lvlJc w:val="left"/>
      <w:pPr>
        <w:ind w:left="1146" w:hanging="360"/>
      </w:pPr>
      <w:rPr>
        <w:rFonts w:cs="Times New Roman" w:hint="default"/>
        <w:color w:val="auto"/>
      </w:rPr>
    </w:lvl>
    <w:lvl w:ilvl="1" w:tentative="1">
      <w:start w:val="1"/>
      <w:numFmt w:val="lowerLetter"/>
      <w:lvlText w:val="%2."/>
      <w:lvlJc w:val="left"/>
      <w:pPr>
        <w:ind w:left="1866" w:hanging="360"/>
      </w:pPr>
      <w:rPr>
        <w:rFonts w:cs="Times New Roman"/>
      </w:rPr>
    </w:lvl>
    <w:lvl w:ilvl="2" w:tentative="1">
      <w:start w:val="1"/>
      <w:numFmt w:val="lowerRoman"/>
      <w:lvlText w:val="%3."/>
      <w:lvlJc w:val="right"/>
      <w:pPr>
        <w:ind w:left="2586" w:hanging="180"/>
      </w:pPr>
      <w:rPr>
        <w:rFonts w:cs="Times New Roman"/>
      </w:rPr>
    </w:lvl>
    <w:lvl w:ilvl="3" w:tentative="1">
      <w:start w:val="1"/>
      <w:numFmt w:val="decimal"/>
      <w:lvlText w:val="%4."/>
      <w:lvlJc w:val="left"/>
      <w:pPr>
        <w:ind w:left="3306" w:hanging="360"/>
      </w:pPr>
      <w:rPr>
        <w:rFonts w:cs="Times New Roman"/>
      </w:rPr>
    </w:lvl>
    <w:lvl w:ilvl="4" w:tentative="1">
      <w:start w:val="1"/>
      <w:numFmt w:val="lowerLetter"/>
      <w:lvlText w:val="%5."/>
      <w:lvlJc w:val="left"/>
      <w:pPr>
        <w:ind w:left="4026" w:hanging="360"/>
      </w:pPr>
      <w:rPr>
        <w:rFonts w:cs="Times New Roman"/>
      </w:rPr>
    </w:lvl>
    <w:lvl w:ilvl="5" w:tentative="1">
      <w:start w:val="1"/>
      <w:numFmt w:val="lowerRoman"/>
      <w:lvlText w:val="%6."/>
      <w:lvlJc w:val="right"/>
      <w:pPr>
        <w:ind w:left="4746" w:hanging="180"/>
      </w:pPr>
      <w:rPr>
        <w:rFonts w:cs="Times New Roman"/>
      </w:rPr>
    </w:lvl>
    <w:lvl w:ilvl="6" w:tentative="1">
      <w:start w:val="1"/>
      <w:numFmt w:val="decimal"/>
      <w:lvlText w:val="%7."/>
      <w:lvlJc w:val="left"/>
      <w:pPr>
        <w:ind w:left="5466" w:hanging="360"/>
      </w:pPr>
      <w:rPr>
        <w:rFonts w:cs="Times New Roman"/>
      </w:rPr>
    </w:lvl>
    <w:lvl w:ilvl="7" w:tentative="1">
      <w:start w:val="1"/>
      <w:numFmt w:val="lowerLetter"/>
      <w:lvlText w:val="%8."/>
      <w:lvlJc w:val="left"/>
      <w:pPr>
        <w:ind w:left="6186" w:hanging="360"/>
      </w:pPr>
      <w:rPr>
        <w:rFonts w:cs="Times New Roman"/>
      </w:rPr>
    </w:lvl>
    <w:lvl w:ilvl="8" w:tentative="1">
      <w:start w:val="1"/>
      <w:numFmt w:val="lowerRoman"/>
      <w:lvlText w:val="%9."/>
      <w:lvlJc w:val="right"/>
      <w:pPr>
        <w:ind w:left="6906" w:hanging="180"/>
      </w:pPr>
      <w:rPr>
        <w:rFonts w:cs="Times New Roman"/>
      </w:rPr>
    </w:lvl>
  </w:abstractNum>
  <w:abstractNum w:abstractNumId="12">
    <w:nsid w:val="1FE30FAA"/>
    <w:multiLevelType w:val="hybridMultilevel"/>
    <w:tmpl w:val="FFFFFFFF"/>
    <w:lvl w:ilvl="0">
      <w:start w:val="1"/>
      <w:numFmt w:val="decimal"/>
      <w:lvlText w:val="%1."/>
      <w:lvlJc w:val="left"/>
      <w:pPr>
        <w:ind w:left="1353" w:hanging="360"/>
      </w:pPr>
      <w:rPr>
        <w:rFonts w:cs="Times New Roman" w:hint="default"/>
      </w:rPr>
    </w:lvl>
    <w:lvl w:ilvl="1" w:tentative="1">
      <w:start w:val="1"/>
      <w:numFmt w:val="lowerLetter"/>
      <w:lvlText w:val="%2."/>
      <w:lvlJc w:val="left"/>
      <w:pPr>
        <w:ind w:left="2073" w:hanging="360"/>
      </w:pPr>
      <w:rPr>
        <w:rFonts w:cs="Times New Roman"/>
      </w:rPr>
    </w:lvl>
    <w:lvl w:ilvl="2" w:tentative="1">
      <w:start w:val="1"/>
      <w:numFmt w:val="lowerRoman"/>
      <w:lvlText w:val="%3."/>
      <w:lvlJc w:val="right"/>
      <w:pPr>
        <w:ind w:left="2793" w:hanging="180"/>
      </w:pPr>
      <w:rPr>
        <w:rFonts w:cs="Times New Roman"/>
      </w:rPr>
    </w:lvl>
    <w:lvl w:ilvl="3" w:tentative="1">
      <w:start w:val="1"/>
      <w:numFmt w:val="decimal"/>
      <w:lvlText w:val="%4."/>
      <w:lvlJc w:val="left"/>
      <w:pPr>
        <w:ind w:left="3513" w:hanging="360"/>
      </w:pPr>
      <w:rPr>
        <w:rFonts w:cs="Times New Roman"/>
      </w:rPr>
    </w:lvl>
    <w:lvl w:ilvl="4" w:tentative="1">
      <w:start w:val="1"/>
      <w:numFmt w:val="lowerLetter"/>
      <w:lvlText w:val="%5."/>
      <w:lvlJc w:val="left"/>
      <w:pPr>
        <w:ind w:left="4233" w:hanging="360"/>
      </w:pPr>
      <w:rPr>
        <w:rFonts w:cs="Times New Roman"/>
      </w:rPr>
    </w:lvl>
    <w:lvl w:ilvl="5" w:tentative="1">
      <w:start w:val="1"/>
      <w:numFmt w:val="lowerRoman"/>
      <w:lvlText w:val="%6."/>
      <w:lvlJc w:val="right"/>
      <w:pPr>
        <w:ind w:left="4953" w:hanging="180"/>
      </w:pPr>
      <w:rPr>
        <w:rFonts w:cs="Times New Roman"/>
      </w:rPr>
    </w:lvl>
    <w:lvl w:ilvl="6" w:tentative="1">
      <w:start w:val="1"/>
      <w:numFmt w:val="decimal"/>
      <w:lvlText w:val="%7."/>
      <w:lvlJc w:val="left"/>
      <w:pPr>
        <w:ind w:left="5673" w:hanging="360"/>
      </w:pPr>
      <w:rPr>
        <w:rFonts w:cs="Times New Roman"/>
      </w:rPr>
    </w:lvl>
    <w:lvl w:ilvl="7" w:tentative="1">
      <w:start w:val="1"/>
      <w:numFmt w:val="lowerLetter"/>
      <w:lvlText w:val="%8."/>
      <w:lvlJc w:val="left"/>
      <w:pPr>
        <w:ind w:left="6393" w:hanging="360"/>
      </w:pPr>
      <w:rPr>
        <w:rFonts w:cs="Times New Roman"/>
      </w:rPr>
    </w:lvl>
    <w:lvl w:ilvl="8" w:tentative="1">
      <w:start w:val="1"/>
      <w:numFmt w:val="lowerRoman"/>
      <w:lvlText w:val="%9."/>
      <w:lvlJc w:val="right"/>
      <w:pPr>
        <w:ind w:left="7113" w:hanging="180"/>
      </w:pPr>
      <w:rPr>
        <w:rFonts w:cs="Times New Roman"/>
      </w:rPr>
    </w:lvl>
  </w:abstractNum>
  <w:abstractNum w:abstractNumId="13">
    <w:nsid w:val="20C15439"/>
    <w:multiLevelType w:val="hybridMultilevel"/>
    <w:tmpl w:val="FFFFFFFF"/>
    <w:lvl w:ilvl="0">
      <w:start w:val="1"/>
      <w:numFmt w:val="decimal"/>
      <w:lvlText w:val="%1)"/>
      <w:lvlJc w:val="left"/>
      <w:pPr>
        <w:ind w:left="833" w:hanging="360"/>
      </w:pPr>
      <w:rPr>
        <w:rFonts w:cs="Times New Roman"/>
      </w:rPr>
    </w:lvl>
    <w:lvl w:ilvl="1" w:tentative="1">
      <w:start w:val="1"/>
      <w:numFmt w:val="lowerLetter"/>
      <w:lvlText w:val="%2."/>
      <w:lvlJc w:val="left"/>
      <w:pPr>
        <w:ind w:left="1553" w:hanging="360"/>
      </w:pPr>
      <w:rPr>
        <w:rFonts w:cs="Times New Roman"/>
      </w:rPr>
    </w:lvl>
    <w:lvl w:ilvl="2" w:tentative="1">
      <w:start w:val="1"/>
      <w:numFmt w:val="lowerRoman"/>
      <w:lvlText w:val="%3."/>
      <w:lvlJc w:val="right"/>
      <w:pPr>
        <w:ind w:left="2273" w:hanging="180"/>
      </w:pPr>
      <w:rPr>
        <w:rFonts w:cs="Times New Roman"/>
      </w:rPr>
    </w:lvl>
    <w:lvl w:ilvl="3" w:tentative="1">
      <w:start w:val="1"/>
      <w:numFmt w:val="decimal"/>
      <w:lvlText w:val="%4."/>
      <w:lvlJc w:val="left"/>
      <w:pPr>
        <w:ind w:left="2993" w:hanging="360"/>
      </w:pPr>
      <w:rPr>
        <w:rFonts w:cs="Times New Roman"/>
      </w:rPr>
    </w:lvl>
    <w:lvl w:ilvl="4" w:tentative="1">
      <w:start w:val="1"/>
      <w:numFmt w:val="lowerLetter"/>
      <w:lvlText w:val="%5."/>
      <w:lvlJc w:val="left"/>
      <w:pPr>
        <w:ind w:left="3713" w:hanging="360"/>
      </w:pPr>
      <w:rPr>
        <w:rFonts w:cs="Times New Roman"/>
      </w:rPr>
    </w:lvl>
    <w:lvl w:ilvl="5" w:tentative="1">
      <w:start w:val="1"/>
      <w:numFmt w:val="lowerRoman"/>
      <w:lvlText w:val="%6."/>
      <w:lvlJc w:val="right"/>
      <w:pPr>
        <w:ind w:left="4433" w:hanging="180"/>
      </w:pPr>
      <w:rPr>
        <w:rFonts w:cs="Times New Roman"/>
      </w:rPr>
    </w:lvl>
    <w:lvl w:ilvl="6" w:tentative="1">
      <w:start w:val="1"/>
      <w:numFmt w:val="decimal"/>
      <w:lvlText w:val="%7."/>
      <w:lvlJc w:val="left"/>
      <w:pPr>
        <w:ind w:left="5153" w:hanging="360"/>
      </w:pPr>
      <w:rPr>
        <w:rFonts w:cs="Times New Roman"/>
      </w:rPr>
    </w:lvl>
    <w:lvl w:ilvl="7" w:tentative="1">
      <w:start w:val="1"/>
      <w:numFmt w:val="lowerLetter"/>
      <w:lvlText w:val="%8."/>
      <w:lvlJc w:val="left"/>
      <w:pPr>
        <w:ind w:left="5873" w:hanging="360"/>
      </w:pPr>
      <w:rPr>
        <w:rFonts w:cs="Times New Roman"/>
      </w:rPr>
    </w:lvl>
    <w:lvl w:ilvl="8" w:tentative="1">
      <w:start w:val="1"/>
      <w:numFmt w:val="lowerRoman"/>
      <w:lvlText w:val="%9."/>
      <w:lvlJc w:val="right"/>
      <w:pPr>
        <w:ind w:left="6593" w:hanging="180"/>
      </w:pPr>
      <w:rPr>
        <w:rFonts w:cs="Times New Roman"/>
      </w:rPr>
    </w:lvl>
  </w:abstractNum>
  <w:abstractNum w:abstractNumId="14">
    <w:nsid w:val="24C25F98"/>
    <w:multiLevelType w:val="hybridMultilevel"/>
    <w:tmpl w:val="FFFFFFFF"/>
    <w:lvl w:ilvl="0">
      <w:start w:val="0"/>
      <w:numFmt w:val="bullet"/>
      <w:lvlText w:val="-"/>
      <w:lvlJc w:val="left"/>
      <w:pPr>
        <w:ind w:left="77" w:hanging="78"/>
      </w:pPr>
      <w:rPr>
        <w:rFonts w:ascii="Calibri" w:hAnsi="Calibri"/>
        <w:color w:val="231F20"/>
        <w:w w:val="100"/>
        <w:sz w:val="12"/>
      </w:rPr>
    </w:lvl>
    <w:lvl w:ilvl="1">
      <w:start w:val="0"/>
      <w:numFmt w:val="bullet"/>
      <w:lvlText w:val="•"/>
      <w:lvlJc w:val="left"/>
      <w:pPr>
        <w:ind w:left="157" w:hanging="78"/>
      </w:pPr>
    </w:lvl>
    <w:lvl w:ilvl="2">
      <w:start w:val="0"/>
      <w:numFmt w:val="bullet"/>
      <w:lvlText w:val="•"/>
      <w:lvlJc w:val="left"/>
      <w:pPr>
        <w:ind w:left="234" w:hanging="78"/>
      </w:pPr>
    </w:lvl>
    <w:lvl w:ilvl="3">
      <w:start w:val="0"/>
      <w:numFmt w:val="bullet"/>
      <w:lvlText w:val="•"/>
      <w:lvlJc w:val="left"/>
      <w:pPr>
        <w:ind w:left="312" w:hanging="78"/>
      </w:pPr>
    </w:lvl>
    <w:lvl w:ilvl="4">
      <w:start w:val="0"/>
      <w:numFmt w:val="bullet"/>
      <w:lvlText w:val="•"/>
      <w:lvlJc w:val="left"/>
      <w:pPr>
        <w:ind w:left="389" w:hanging="78"/>
      </w:pPr>
    </w:lvl>
    <w:lvl w:ilvl="5">
      <w:start w:val="0"/>
      <w:numFmt w:val="bullet"/>
      <w:lvlText w:val="•"/>
      <w:lvlJc w:val="left"/>
      <w:pPr>
        <w:ind w:left="466" w:hanging="78"/>
      </w:pPr>
    </w:lvl>
    <w:lvl w:ilvl="6">
      <w:start w:val="0"/>
      <w:numFmt w:val="bullet"/>
      <w:lvlText w:val="•"/>
      <w:lvlJc w:val="left"/>
      <w:pPr>
        <w:ind w:left="544" w:hanging="78"/>
      </w:pPr>
    </w:lvl>
    <w:lvl w:ilvl="7">
      <w:start w:val="0"/>
      <w:numFmt w:val="bullet"/>
      <w:lvlText w:val="•"/>
      <w:lvlJc w:val="left"/>
      <w:pPr>
        <w:ind w:left="621" w:hanging="78"/>
      </w:pPr>
    </w:lvl>
    <w:lvl w:ilvl="8">
      <w:start w:val="0"/>
      <w:numFmt w:val="bullet"/>
      <w:lvlText w:val="•"/>
      <w:lvlJc w:val="left"/>
      <w:pPr>
        <w:ind w:left="698" w:hanging="78"/>
      </w:pPr>
    </w:lvl>
  </w:abstractNum>
  <w:abstractNum w:abstractNumId="15">
    <w:nsid w:val="291A17F1"/>
    <w:multiLevelType w:val="hybridMultilevel"/>
    <w:tmpl w:val="FFFFFFFF"/>
    <w:lvl w:ilvl="0">
      <w:start w:val="1"/>
      <w:numFmt w:val="decimal"/>
      <w:lvlText w:val="[%1]"/>
      <w:lvlJc w:val="left"/>
      <w:pPr>
        <w:ind w:left="1146" w:hanging="360"/>
      </w:pPr>
      <w:rPr>
        <w:rFonts w:cs="Times New Roman" w:hint="default"/>
        <w:color w:val="auto"/>
      </w:rPr>
    </w:lvl>
    <w:lvl w:ilvl="1" w:tentative="1">
      <w:start w:val="1"/>
      <w:numFmt w:val="lowerLetter"/>
      <w:lvlText w:val="%2."/>
      <w:lvlJc w:val="left"/>
      <w:pPr>
        <w:ind w:left="1866" w:hanging="360"/>
      </w:pPr>
      <w:rPr>
        <w:rFonts w:cs="Times New Roman"/>
      </w:rPr>
    </w:lvl>
    <w:lvl w:ilvl="2" w:tentative="1">
      <w:start w:val="1"/>
      <w:numFmt w:val="lowerRoman"/>
      <w:lvlText w:val="%3."/>
      <w:lvlJc w:val="right"/>
      <w:pPr>
        <w:ind w:left="2586" w:hanging="180"/>
      </w:pPr>
      <w:rPr>
        <w:rFonts w:cs="Times New Roman"/>
      </w:rPr>
    </w:lvl>
    <w:lvl w:ilvl="3" w:tentative="1">
      <w:start w:val="1"/>
      <w:numFmt w:val="decimal"/>
      <w:lvlText w:val="%4."/>
      <w:lvlJc w:val="left"/>
      <w:pPr>
        <w:ind w:left="3306" w:hanging="360"/>
      </w:pPr>
      <w:rPr>
        <w:rFonts w:cs="Times New Roman"/>
      </w:rPr>
    </w:lvl>
    <w:lvl w:ilvl="4" w:tentative="1">
      <w:start w:val="1"/>
      <w:numFmt w:val="lowerLetter"/>
      <w:lvlText w:val="%5."/>
      <w:lvlJc w:val="left"/>
      <w:pPr>
        <w:ind w:left="4026" w:hanging="360"/>
      </w:pPr>
      <w:rPr>
        <w:rFonts w:cs="Times New Roman"/>
      </w:rPr>
    </w:lvl>
    <w:lvl w:ilvl="5" w:tentative="1">
      <w:start w:val="1"/>
      <w:numFmt w:val="lowerRoman"/>
      <w:lvlText w:val="%6."/>
      <w:lvlJc w:val="right"/>
      <w:pPr>
        <w:ind w:left="4746" w:hanging="180"/>
      </w:pPr>
      <w:rPr>
        <w:rFonts w:cs="Times New Roman"/>
      </w:rPr>
    </w:lvl>
    <w:lvl w:ilvl="6" w:tentative="1">
      <w:start w:val="1"/>
      <w:numFmt w:val="decimal"/>
      <w:lvlText w:val="%7."/>
      <w:lvlJc w:val="left"/>
      <w:pPr>
        <w:ind w:left="5466" w:hanging="360"/>
      </w:pPr>
      <w:rPr>
        <w:rFonts w:cs="Times New Roman"/>
      </w:rPr>
    </w:lvl>
    <w:lvl w:ilvl="7" w:tentative="1">
      <w:start w:val="1"/>
      <w:numFmt w:val="lowerLetter"/>
      <w:lvlText w:val="%8."/>
      <w:lvlJc w:val="left"/>
      <w:pPr>
        <w:ind w:left="6186" w:hanging="360"/>
      </w:pPr>
      <w:rPr>
        <w:rFonts w:cs="Times New Roman"/>
      </w:rPr>
    </w:lvl>
    <w:lvl w:ilvl="8" w:tentative="1">
      <w:start w:val="1"/>
      <w:numFmt w:val="lowerRoman"/>
      <w:lvlText w:val="%9."/>
      <w:lvlJc w:val="right"/>
      <w:pPr>
        <w:ind w:left="6906" w:hanging="180"/>
      </w:pPr>
      <w:rPr>
        <w:rFonts w:cs="Times New Roman"/>
      </w:rPr>
    </w:lvl>
  </w:abstractNum>
  <w:abstractNum w:abstractNumId="16">
    <w:nsid w:val="2DC068FF"/>
    <w:multiLevelType w:val="hybridMultilevel"/>
    <w:tmpl w:val="FFFFFFFF"/>
    <w:lvl w:ilvl="0">
      <w:start w:val="1"/>
      <w:numFmt w:val="upperLetter"/>
      <w:lvlText w:val="%1."/>
      <w:lvlJc w:val="left"/>
      <w:pPr>
        <w:ind w:left="720" w:hanging="360"/>
      </w:pPr>
      <w:rPr>
        <w:rFonts w:cs="Times New Roman" w:hint="default"/>
        <w:b/>
        <w:bCs/>
      </w:rPr>
    </w:lvl>
    <w:lvl w:ilvl="1" w:tentative="1">
      <w:start w:val="1"/>
      <w:numFmt w:val="lowerLetter"/>
      <w:lvlText w:val="%2."/>
      <w:lvlJc w:val="left"/>
      <w:pPr>
        <w:ind w:left="1440" w:hanging="360"/>
      </w:pPr>
      <w:rPr>
        <w:rFonts w:cs="Times New Roman"/>
      </w:rPr>
    </w:lvl>
    <w:lvl w:ilvl="2" w:tentative="1">
      <w:start w:val="1"/>
      <w:numFmt w:val="lowerRoman"/>
      <w:lvlText w:val="%3."/>
      <w:lvlJc w:val="right"/>
      <w:pPr>
        <w:ind w:left="2160" w:hanging="180"/>
      </w:pPr>
      <w:rPr>
        <w:rFonts w:cs="Times New Roman"/>
      </w:rPr>
    </w:lvl>
    <w:lvl w:ilvl="3" w:tentative="1">
      <w:start w:val="1"/>
      <w:numFmt w:val="decimal"/>
      <w:lvlText w:val="%4."/>
      <w:lvlJc w:val="left"/>
      <w:pPr>
        <w:ind w:left="2880" w:hanging="360"/>
      </w:pPr>
      <w:rPr>
        <w:rFonts w:cs="Times New Roman"/>
      </w:rPr>
    </w:lvl>
    <w:lvl w:ilvl="4" w:tentative="1">
      <w:start w:val="1"/>
      <w:numFmt w:val="lowerLetter"/>
      <w:lvlText w:val="%5."/>
      <w:lvlJc w:val="left"/>
      <w:pPr>
        <w:ind w:left="3600" w:hanging="360"/>
      </w:pPr>
      <w:rPr>
        <w:rFonts w:cs="Times New Roman"/>
      </w:rPr>
    </w:lvl>
    <w:lvl w:ilvl="5" w:tentative="1">
      <w:start w:val="1"/>
      <w:numFmt w:val="lowerRoman"/>
      <w:lvlText w:val="%6."/>
      <w:lvlJc w:val="right"/>
      <w:pPr>
        <w:ind w:left="4320" w:hanging="180"/>
      </w:pPr>
      <w:rPr>
        <w:rFonts w:cs="Times New Roman"/>
      </w:rPr>
    </w:lvl>
    <w:lvl w:ilvl="6" w:tentative="1">
      <w:start w:val="1"/>
      <w:numFmt w:val="decimal"/>
      <w:lvlText w:val="%7."/>
      <w:lvlJc w:val="left"/>
      <w:pPr>
        <w:ind w:left="5040" w:hanging="360"/>
      </w:pPr>
      <w:rPr>
        <w:rFonts w:cs="Times New Roman"/>
      </w:rPr>
    </w:lvl>
    <w:lvl w:ilvl="7" w:tentative="1">
      <w:start w:val="1"/>
      <w:numFmt w:val="lowerLetter"/>
      <w:lvlText w:val="%8."/>
      <w:lvlJc w:val="left"/>
      <w:pPr>
        <w:ind w:left="5760" w:hanging="360"/>
      </w:pPr>
      <w:rPr>
        <w:rFonts w:cs="Times New Roman"/>
      </w:rPr>
    </w:lvl>
    <w:lvl w:ilvl="8" w:tentative="1">
      <w:start w:val="1"/>
      <w:numFmt w:val="lowerRoman"/>
      <w:lvlText w:val="%9."/>
      <w:lvlJc w:val="right"/>
      <w:pPr>
        <w:ind w:left="6480" w:hanging="180"/>
      </w:pPr>
      <w:rPr>
        <w:rFonts w:cs="Times New Roman"/>
      </w:rPr>
    </w:lvl>
  </w:abstractNum>
  <w:abstractNum w:abstractNumId="17">
    <w:nsid w:val="2DED1B21"/>
    <w:multiLevelType w:val="hybridMultilevel"/>
    <w:tmpl w:val="FFFFFFFF"/>
    <w:lvl w:ilvl="0">
      <w:start w:val="1"/>
      <w:numFmt w:val="decimal"/>
      <w:lvlText w:val="%1."/>
      <w:lvlJc w:val="left"/>
      <w:pPr>
        <w:ind w:left="1413" w:hanging="360"/>
      </w:pPr>
      <w:rPr>
        <w:rFonts w:cs="Times New Roman" w:hint="default"/>
      </w:rPr>
    </w:lvl>
    <w:lvl w:ilvl="1" w:tentative="1">
      <w:start w:val="1"/>
      <w:numFmt w:val="lowerLetter"/>
      <w:lvlText w:val="%2."/>
      <w:lvlJc w:val="left"/>
      <w:pPr>
        <w:ind w:left="2133" w:hanging="360"/>
      </w:pPr>
      <w:rPr>
        <w:rFonts w:cs="Times New Roman"/>
      </w:rPr>
    </w:lvl>
    <w:lvl w:ilvl="2" w:tentative="1">
      <w:start w:val="1"/>
      <w:numFmt w:val="lowerRoman"/>
      <w:lvlText w:val="%3."/>
      <w:lvlJc w:val="right"/>
      <w:pPr>
        <w:ind w:left="2853" w:hanging="180"/>
      </w:pPr>
      <w:rPr>
        <w:rFonts w:cs="Times New Roman"/>
      </w:rPr>
    </w:lvl>
    <w:lvl w:ilvl="3" w:tentative="1">
      <w:start w:val="1"/>
      <w:numFmt w:val="decimal"/>
      <w:lvlText w:val="%4."/>
      <w:lvlJc w:val="left"/>
      <w:pPr>
        <w:ind w:left="3573" w:hanging="360"/>
      </w:pPr>
      <w:rPr>
        <w:rFonts w:cs="Times New Roman"/>
      </w:rPr>
    </w:lvl>
    <w:lvl w:ilvl="4" w:tentative="1">
      <w:start w:val="1"/>
      <w:numFmt w:val="lowerLetter"/>
      <w:lvlText w:val="%5."/>
      <w:lvlJc w:val="left"/>
      <w:pPr>
        <w:ind w:left="4293" w:hanging="360"/>
      </w:pPr>
      <w:rPr>
        <w:rFonts w:cs="Times New Roman"/>
      </w:rPr>
    </w:lvl>
    <w:lvl w:ilvl="5" w:tentative="1">
      <w:start w:val="1"/>
      <w:numFmt w:val="lowerRoman"/>
      <w:lvlText w:val="%6."/>
      <w:lvlJc w:val="right"/>
      <w:pPr>
        <w:ind w:left="5013" w:hanging="180"/>
      </w:pPr>
      <w:rPr>
        <w:rFonts w:cs="Times New Roman"/>
      </w:rPr>
    </w:lvl>
    <w:lvl w:ilvl="6" w:tentative="1">
      <w:start w:val="1"/>
      <w:numFmt w:val="decimal"/>
      <w:lvlText w:val="%7."/>
      <w:lvlJc w:val="left"/>
      <w:pPr>
        <w:ind w:left="5733" w:hanging="360"/>
      </w:pPr>
      <w:rPr>
        <w:rFonts w:cs="Times New Roman"/>
      </w:rPr>
    </w:lvl>
    <w:lvl w:ilvl="7" w:tentative="1">
      <w:start w:val="1"/>
      <w:numFmt w:val="lowerLetter"/>
      <w:lvlText w:val="%8."/>
      <w:lvlJc w:val="left"/>
      <w:pPr>
        <w:ind w:left="6453" w:hanging="360"/>
      </w:pPr>
      <w:rPr>
        <w:rFonts w:cs="Times New Roman"/>
      </w:rPr>
    </w:lvl>
    <w:lvl w:ilvl="8" w:tentative="1">
      <w:start w:val="1"/>
      <w:numFmt w:val="lowerRoman"/>
      <w:lvlText w:val="%9."/>
      <w:lvlJc w:val="right"/>
      <w:pPr>
        <w:ind w:left="7173" w:hanging="180"/>
      </w:pPr>
      <w:rPr>
        <w:rFonts w:cs="Times New Roman"/>
      </w:rPr>
    </w:lvl>
  </w:abstractNum>
  <w:abstractNum w:abstractNumId="18">
    <w:nsid w:val="32D250E7"/>
    <w:multiLevelType w:val="hybridMultilevel"/>
    <w:tmpl w:val="FFFFFFFF"/>
    <w:lvl w:ilvl="0">
      <w:start w:val="1"/>
      <w:numFmt w:val="upperLetter"/>
      <w:lvlText w:val="%1."/>
      <w:lvlJc w:val="left"/>
      <w:pPr>
        <w:ind w:left="720" w:hanging="360"/>
      </w:pPr>
      <w:rPr>
        <w:rFonts w:cs="Times New Roman" w:hint="default"/>
      </w:rPr>
    </w:lvl>
    <w:lvl w:ilvl="1" w:tentative="1">
      <w:start w:val="1"/>
      <w:numFmt w:val="lowerLetter"/>
      <w:lvlText w:val="%2."/>
      <w:lvlJc w:val="left"/>
      <w:pPr>
        <w:ind w:left="1440" w:hanging="360"/>
      </w:pPr>
      <w:rPr>
        <w:rFonts w:cs="Times New Roman"/>
      </w:rPr>
    </w:lvl>
    <w:lvl w:ilvl="2" w:tentative="1">
      <w:start w:val="1"/>
      <w:numFmt w:val="lowerRoman"/>
      <w:lvlText w:val="%3."/>
      <w:lvlJc w:val="right"/>
      <w:pPr>
        <w:ind w:left="2160" w:hanging="180"/>
      </w:pPr>
      <w:rPr>
        <w:rFonts w:cs="Times New Roman"/>
      </w:rPr>
    </w:lvl>
    <w:lvl w:ilvl="3" w:tentative="1">
      <w:start w:val="1"/>
      <w:numFmt w:val="decimal"/>
      <w:lvlText w:val="%4."/>
      <w:lvlJc w:val="left"/>
      <w:pPr>
        <w:ind w:left="2880" w:hanging="360"/>
      </w:pPr>
      <w:rPr>
        <w:rFonts w:cs="Times New Roman"/>
      </w:rPr>
    </w:lvl>
    <w:lvl w:ilvl="4" w:tentative="1">
      <w:start w:val="1"/>
      <w:numFmt w:val="lowerLetter"/>
      <w:lvlText w:val="%5."/>
      <w:lvlJc w:val="left"/>
      <w:pPr>
        <w:ind w:left="3600" w:hanging="360"/>
      </w:pPr>
      <w:rPr>
        <w:rFonts w:cs="Times New Roman"/>
      </w:rPr>
    </w:lvl>
    <w:lvl w:ilvl="5" w:tentative="1">
      <w:start w:val="1"/>
      <w:numFmt w:val="lowerRoman"/>
      <w:lvlText w:val="%6."/>
      <w:lvlJc w:val="right"/>
      <w:pPr>
        <w:ind w:left="4320" w:hanging="180"/>
      </w:pPr>
      <w:rPr>
        <w:rFonts w:cs="Times New Roman"/>
      </w:rPr>
    </w:lvl>
    <w:lvl w:ilvl="6" w:tentative="1">
      <w:start w:val="1"/>
      <w:numFmt w:val="decimal"/>
      <w:lvlText w:val="%7."/>
      <w:lvlJc w:val="left"/>
      <w:pPr>
        <w:ind w:left="5040" w:hanging="360"/>
      </w:pPr>
      <w:rPr>
        <w:rFonts w:cs="Times New Roman"/>
      </w:rPr>
    </w:lvl>
    <w:lvl w:ilvl="7" w:tentative="1">
      <w:start w:val="1"/>
      <w:numFmt w:val="lowerLetter"/>
      <w:lvlText w:val="%8."/>
      <w:lvlJc w:val="left"/>
      <w:pPr>
        <w:ind w:left="5760" w:hanging="360"/>
      </w:pPr>
      <w:rPr>
        <w:rFonts w:cs="Times New Roman"/>
      </w:rPr>
    </w:lvl>
    <w:lvl w:ilvl="8" w:tentative="1">
      <w:start w:val="1"/>
      <w:numFmt w:val="lowerRoman"/>
      <w:lvlText w:val="%9."/>
      <w:lvlJc w:val="right"/>
      <w:pPr>
        <w:ind w:left="6480" w:hanging="180"/>
      </w:pPr>
      <w:rPr>
        <w:rFonts w:cs="Times New Roman"/>
      </w:rPr>
    </w:lvl>
  </w:abstractNum>
  <w:abstractNum w:abstractNumId="19">
    <w:nsid w:val="35EA158B"/>
    <w:multiLevelType w:val="hybridMultilevel"/>
    <w:tmpl w:val="FFFFFFFF"/>
    <w:lvl w:ilvl="0">
      <w:start w:val="1"/>
      <w:numFmt w:val="decimal"/>
      <w:lvlText w:val="[%1]"/>
      <w:lvlJc w:val="left"/>
      <w:pPr>
        <w:ind w:left="1146" w:hanging="360"/>
      </w:pPr>
      <w:rPr>
        <w:rFonts w:cs="Times New Roman" w:hint="default"/>
        <w:color w:val="auto"/>
      </w:rPr>
    </w:lvl>
    <w:lvl w:ilvl="1" w:tentative="1">
      <w:start w:val="1"/>
      <w:numFmt w:val="lowerLetter"/>
      <w:lvlText w:val="%2."/>
      <w:lvlJc w:val="left"/>
      <w:pPr>
        <w:ind w:left="1866" w:hanging="360"/>
      </w:pPr>
      <w:rPr>
        <w:rFonts w:cs="Times New Roman"/>
      </w:rPr>
    </w:lvl>
    <w:lvl w:ilvl="2" w:tentative="1">
      <w:start w:val="1"/>
      <w:numFmt w:val="lowerRoman"/>
      <w:lvlText w:val="%3."/>
      <w:lvlJc w:val="right"/>
      <w:pPr>
        <w:ind w:left="2586" w:hanging="180"/>
      </w:pPr>
      <w:rPr>
        <w:rFonts w:cs="Times New Roman"/>
      </w:rPr>
    </w:lvl>
    <w:lvl w:ilvl="3" w:tentative="1">
      <w:start w:val="1"/>
      <w:numFmt w:val="decimal"/>
      <w:lvlText w:val="%4."/>
      <w:lvlJc w:val="left"/>
      <w:pPr>
        <w:ind w:left="3306" w:hanging="360"/>
      </w:pPr>
      <w:rPr>
        <w:rFonts w:cs="Times New Roman"/>
      </w:rPr>
    </w:lvl>
    <w:lvl w:ilvl="4" w:tentative="1">
      <w:start w:val="1"/>
      <w:numFmt w:val="lowerLetter"/>
      <w:lvlText w:val="%5."/>
      <w:lvlJc w:val="left"/>
      <w:pPr>
        <w:ind w:left="4026" w:hanging="360"/>
      </w:pPr>
      <w:rPr>
        <w:rFonts w:cs="Times New Roman"/>
      </w:rPr>
    </w:lvl>
    <w:lvl w:ilvl="5" w:tentative="1">
      <w:start w:val="1"/>
      <w:numFmt w:val="lowerRoman"/>
      <w:lvlText w:val="%6."/>
      <w:lvlJc w:val="right"/>
      <w:pPr>
        <w:ind w:left="4746" w:hanging="180"/>
      </w:pPr>
      <w:rPr>
        <w:rFonts w:cs="Times New Roman"/>
      </w:rPr>
    </w:lvl>
    <w:lvl w:ilvl="6" w:tentative="1">
      <w:start w:val="1"/>
      <w:numFmt w:val="decimal"/>
      <w:lvlText w:val="%7."/>
      <w:lvlJc w:val="left"/>
      <w:pPr>
        <w:ind w:left="5466" w:hanging="360"/>
      </w:pPr>
      <w:rPr>
        <w:rFonts w:cs="Times New Roman"/>
      </w:rPr>
    </w:lvl>
    <w:lvl w:ilvl="7" w:tentative="1">
      <w:start w:val="1"/>
      <w:numFmt w:val="lowerLetter"/>
      <w:lvlText w:val="%8."/>
      <w:lvlJc w:val="left"/>
      <w:pPr>
        <w:ind w:left="6186" w:hanging="360"/>
      </w:pPr>
      <w:rPr>
        <w:rFonts w:cs="Times New Roman"/>
      </w:rPr>
    </w:lvl>
    <w:lvl w:ilvl="8" w:tentative="1">
      <w:start w:val="1"/>
      <w:numFmt w:val="lowerRoman"/>
      <w:lvlText w:val="%9."/>
      <w:lvlJc w:val="right"/>
      <w:pPr>
        <w:ind w:left="6906" w:hanging="180"/>
      </w:pPr>
      <w:rPr>
        <w:rFonts w:cs="Times New Roman"/>
      </w:rPr>
    </w:lvl>
  </w:abstractNum>
  <w:abstractNum w:abstractNumId="20">
    <w:nsid w:val="41C278DF"/>
    <w:multiLevelType w:val="hybridMultilevel"/>
    <w:tmpl w:val="FFFFFFFF"/>
    <w:lvl w:ilvl="0">
      <w:start w:val="1"/>
      <w:numFmt w:val="decimal"/>
      <w:lvlText w:val="%1."/>
      <w:lvlJc w:val="left"/>
      <w:pPr>
        <w:ind w:left="720" w:hanging="360"/>
      </w:pPr>
      <w:rPr>
        <w:rFonts w:cs="Times New Roman"/>
      </w:rPr>
    </w:lvl>
    <w:lvl w:ilvl="1" w:tentative="1">
      <w:start w:val="1"/>
      <w:numFmt w:val="lowerLetter"/>
      <w:lvlText w:val="%2."/>
      <w:lvlJc w:val="left"/>
      <w:pPr>
        <w:ind w:left="1440" w:hanging="360"/>
      </w:pPr>
      <w:rPr>
        <w:rFonts w:cs="Times New Roman"/>
      </w:rPr>
    </w:lvl>
    <w:lvl w:ilvl="2" w:tentative="1">
      <w:start w:val="1"/>
      <w:numFmt w:val="lowerRoman"/>
      <w:lvlText w:val="%3."/>
      <w:lvlJc w:val="right"/>
      <w:pPr>
        <w:ind w:left="2160" w:hanging="180"/>
      </w:pPr>
      <w:rPr>
        <w:rFonts w:cs="Times New Roman"/>
      </w:rPr>
    </w:lvl>
    <w:lvl w:ilvl="3" w:tentative="1">
      <w:start w:val="1"/>
      <w:numFmt w:val="decimal"/>
      <w:lvlText w:val="%4."/>
      <w:lvlJc w:val="left"/>
      <w:pPr>
        <w:ind w:left="2880" w:hanging="360"/>
      </w:pPr>
      <w:rPr>
        <w:rFonts w:cs="Times New Roman"/>
      </w:rPr>
    </w:lvl>
    <w:lvl w:ilvl="4" w:tentative="1">
      <w:start w:val="1"/>
      <w:numFmt w:val="lowerLetter"/>
      <w:lvlText w:val="%5."/>
      <w:lvlJc w:val="left"/>
      <w:pPr>
        <w:ind w:left="3600" w:hanging="360"/>
      </w:pPr>
      <w:rPr>
        <w:rFonts w:cs="Times New Roman"/>
      </w:rPr>
    </w:lvl>
    <w:lvl w:ilvl="5" w:tentative="1">
      <w:start w:val="1"/>
      <w:numFmt w:val="lowerRoman"/>
      <w:lvlText w:val="%6."/>
      <w:lvlJc w:val="right"/>
      <w:pPr>
        <w:ind w:left="4320" w:hanging="180"/>
      </w:pPr>
      <w:rPr>
        <w:rFonts w:cs="Times New Roman"/>
      </w:rPr>
    </w:lvl>
    <w:lvl w:ilvl="6" w:tentative="1">
      <w:start w:val="1"/>
      <w:numFmt w:val="decimal"/>
      <w:lvlText w:val="%7."/>
      <w:lvlJc w:val="left"/>
      <w:pPr>
        <w:ind w:left="5040" w:hanging="360"/>
      </w:pPr>
      <w:rPr>
        <w:rFonts w:cs="Times New Roman"/>
      </w:rPr>
    </w:lvl>
    <w:lvl w:ilvl="7" w:tentative="1">
      <w:start w:val="1"/>
      <w:numFmt w:val="lowerLetter"/>
      <w:lvlText w:val="%8."/>
      <w:lvlJc w:val="left"/>
      <w:pPr>
        <w:ind w:left="5760" w:hanging="360"/>
      </w:pPr>
      <w:rPr>
        <w:rFonts w:cs="Times New Roman"/>
      </w:rPr>
    </w:lvl>
    <w:lvl w:ilvl="8" w:tentative="1">
      <w:start w:val="1"/>
      <w:numFmt w:val="lowerRoman"/>
      <w:lvlText w:val="%9."/>
      <w:lvlJc w:val="right"/>
      <w:pPr>
        <w:ind w:left="6480" w:hanging="180"/>
      </w:pPr>
      <w:rPr>
        <w:rFonts w:cs="Times New Roman"/>
      </w:rPr>
    </w:lvl>
  </w:abstractNum>
  <w:abstractNum w:abstractNumId="21">
    <w:nsid w:val="4C843614"/>
    <w:multiLevelType w:val="hybridMultilevel"/>
    <w:tmpl w:val="FFFFFFFF"/>
    <w:lvl w:ilvl="0">
      <w:start w:val="1"/>
      <w:numFmt w:val="lowerLetter"/>
      <w:lvlText w:val="%1)"/>
      <w:lvlJc w:val="left"/>
      <w:pPr>
        <w:ind w:left="1712" w:hanging="360"/>
      </w:pPr>
      <w:rPr>
        <w:rFonts w:cs="Times New Roman"/>
        <w:b/>
        <w:bCs/>
      </w:rPr>
    </w:lvl>
    <w:lvl w:ilvl="1" w:tentative="1">
      <w:start w:val="1"/>
      <w:numFmt w:val="lowerLetter"/>
      <w:lvlText w:val="%2."/>
      <w:lvlJc w:val="left"/>
      <w:pPr>
        <w:ind w:left="2432" w:hanging="360"/>
      </w:pPr>
      <w:rPr>
        <w:rFonts w:cs="Times New Roman"/>
      </w:rPr>
    </w:lvl>
    <w:lvl w:ilvl="2" w:tentative="1">
      <w:start w:val="1"/>
      <w:numFmt w:val="lowerRoman"/>
      <w:lvlText w:val="%3."/>
      <w:lvlJc w:val="right"/>
      <w:pPr>
        <w:ind w:left="3152" w:hanging="180"/>
      </w:pPr>
      <w:rPr>
        <w:rFonts w:cs="Times New Roman"/>
      </w:rPr>
    </w:lvl>
    <w:lvl w:ilvl="3" w:tentative="1">
      <w:start w:val="1"/>
      <w:numFmt w:val="decimal"/>
      <w:lvlText w:val="%4."/>
      <w:lvlJc w:val="left"/>
      <w:pPr>
        <w:ind w:left="3872" w:hanging="360"/>
      </w:pPr>
      <w:rPr>
        <w:rFonts w:cs="Times New Roman"/>
      </w:rPr>
    </w:lvl>
    <w:lvl w:ilvl="4" w:tentative="1">
      <w:start w:val="1"/>
      <w:numFmt w:val="lowerLetter"/>
      <w:lvlText w:val="%5."/>
      <w:lvlJc w:val="left"/>
      <w:pPr>
        <w:ind w:left="4592" w:hanging="360"/>
      </w:pPr>
      <w:rPr>
        <w:rFonts w:cs="Times New Roman"/>
      </w:rPr>
    </w:lvl>
    <w:lvl w:ilvl="5" w:tentative="1">
      <w:start w:val="1"/>
      <w:numFmt w:val="lowerRoman"/>
      <w:lvlText w:val="%6."/>
      <w:lvlJc w:val="right"/>
      <w:pPr>
        <w:ind w:left="5312" w:hanging="180"/>
      </w:pPr>
      <w:rPr>
        <w:rFonts w:cs="Times New Roman"/>
      </w:rPr>
    </w:lvl>
    <w:lvl w:ilvl="6" w:tentative="1">
      <w:start w:val="1"/>
      <w:numFmt w:val="decimal"/>
      <w:lvlText w:val="%7."/>
      <w:lvlJc w:val="left"/>
      <w:pPr>
        <w:ind w:left="6032" w:hanging="360"/>
      </w:pPr>
      <w:rPr>
        <w:rFonts w:cs="Times New Roman"/>
      </w:rPr>
    </w:lvl>
    <w:lvl w:ilvl="7" w:tentative="1">
      <w:start w:val="1"/>
      <w:numFmt w:val="lowerLetter"/>
      <w:lvlText w:val="%8."/>
      <w:lvlJc w:val="left"/>
      <w:pPr>
        <w:ind w:left="6752" w:hanging="360"/>
      </w:pPr>
      <w:rPr>
        <w:rFonts w:cs="Times New Roman"/>
      </w:rPr>
    </w:lvl>
    <w:lvl w:ilvl="8" w:tentative="1">
      <w:start w:val="1"/>
      <w:numFmt w:val="lowerRoman"/>
      <w:lvlText w:val="%9."/>
      <w:lvlJc w:val="right"/>
      <w:pPr>
        <w:ind w:left="7472" w:hanging="180"/>
      </w:pPr>
      <w:rPr>
        <w:rFonts w:cs="Times New Roman"/>
      </w:rPr>
    </w:lvl>
  </w:abstractNum>
  <w:abstractNum w:abstractNumId="22">
    <w:nsid w:val="51451C3A"/>
    <w:multiLevelType w:val="hybridMultilevel"/>
    <w:tmpl w:val="FFFFFFFF"/>
    <w:lvl w:ilvl="0">
      <w:start w:val="1"/>
      <w:numFmt w:val="decimal"/>
      <w:lvlText w:val="%1)"/>
      <w:lvlJc w:val="left"/>
      <w:pPr>
        <w:ind w:left="-150" w:hanging="600"/>
      </w:pPr>
      <w:rPr>
        <w:rFonts w:cs="Times New Roman" w:hint="default"/>
      </w:rPr>
    </w:lvl>
    <w:lvl w:ilvl="1" w:tentative="1">
      <w:start w:val="1"/>
      <w:numFmt w:val="lowerLetter"/>
      <w:lvlText w:val="%2."/>
      <w:lvlJc w:val="left"/>
      <w:pPr>
        <w:ind w:left="1065" w:hanging="360"/>
      </w:pPr>
      <w:rPr>
        <w:rFonts w:cs="Times New Roman"/>
      </w:rPr>
    </w:lvl>
    <w:lvl w:ilvl="2" w:tentative="1">
      <w:start w:val="1"/>
      <w:numFmt w:val="lowerRoman"/>
      <w:lvlText w:val="%3."/>
      <w:lvlJc w:val="right"/>
      <w:pPr>
        <w:ind w:left="1785" w:hanging="180"/>
      </w:pPr>
      <w:rPr>
        <w:rFonts w:cs="Times New Roman"/>
      </w:rPr>
    </w:lvl>
    <w:lvl w:ilvl="3" w:tentative="1">
      <w:start w:val="1"/>
      <w:numFmt w:val="decimal"/>
      <w:lvlText w:val="%4."/>
      <w:lvlJc w:val="left"/>
      <w:pPr>
        <w:ind w:left="2505" w:hanging="360"/>
      </w:pPr>
      <w:rPr>
        <w:rFonts w:cs="Times New Roman"/>
      </w:rPr>
    </w:lvl>
    <w:lvl w:ilvl="4" w:tentative="1">
      <w:start w:val="1"/>
      <w:numFmt w:val="lowerLetter"/>
      <w:lvlText w:val="%5."/>
      <w:lvlJc w:val="left"/>
      <w:pPr>
        <w:ind w:left="3225" w:hanging="360"/>
      </w:pPr>
      <w:rPr>
        <w:rFonts w:cs="Times New Roman"/>
      </w:rPr>
    </w:lvl>
    <w:lvl w:ilvl="5" w:tentative="1">
      <w:start w:val="1"/>
      <w:numFmt w:val="lowerRoman"/>
      <w:lvlText w:val="%6."/>
      <w:lvlJc w:val="right"/>
      <w:pPr>
        <w:ind w:left="3945" w:hanging="180"/>
      </w:pPr>
      <w:rPr>
        <w:rFonts w:cs="Times New Roman"/>
      </w:rPr>
    </w:lvl>
    <w:lvl w:ilvl="6" w:tentative="1">
      <w:start w:val="1"/>
      <w:numFmt w:val="decimal"/>
      <w:lvlText w:val="%7."/>
      <w:lvlJc w:val="left"/>
      <w:pPr>
        <w:ind w:left="4665" w:hanging="360"/>
      </w:pPr>
      <w:rPr>
        <w:rFonts w:cs="Times New Roman"/>
      </w:rPr>
    </w:lvl>
    <w:lvl w:ilvl="7" w:tentative="1">
      <w:start w:val="1"/>
      <w:numFmt w:val="lowerLetter"/>
      <w:lvlText w:val="%8."/>
      <w:lvlJc w:val="left"/>
      <w:pPr>
        <w:ind w:left="5385" w:hanging="360"/>
      </w:pPr>
      <w:rPr>
        <w:rFonts w:cs="Times New Roman"/>
      </w:rPr>
    </w:lvl>
    <w:lvl w:ilvl="8" w:tentative="1">
      <w:start w:val="1"/>
      <w:numFmt w:val="lowerRoman"/>
      <w:lvlText w:val="%9."/>
      <w:lvlJc w:val="right"/>
      <w:pPr>
        <w:ind w:left="6105" w:hanging="180"/>
      </w:pPr>
      <w:rPr>
        <w:rFonts w:cs="Times New Roman"/>
      </w:rPr>
    </w:lvl>
  </w:abstractNum>
  <w:abstractNum w:abstractNumId="23">
    <w:nsid w:val="53506898"/>
    <w:multiLevelType w:val="hybridMultilevel"/>
    <w:tmpl w:val="FFFFFFFF"/>
    <w:lvl w:ilvl="0">
      <w:start w:val="1"/>
      <w:numFmt w:val="decimal"/>
      <w:lvlText w:val="%1."/>
      <w:lvlJc w:val="left"/>
      <w:pPr>
        <w:ind w:left="720" w:hanging="360"/>
      </w:pPr>
      <w:rPr>
        <w:rFonts w:cs="Times New Roman" w:hint="default"/>
        <w:i w:val="0"/>
        <w:iCs w:val="0"/>
      </w:rPr>
    </w:lvl>
    <w:lvl w:ilvl="1" w:tentative="1">
      <w:start w:val="1"/>
      <w:numFmt w:val="lowerLetter"/>
      <w:lvlText w:val="%2."/>
      <w:lvlJc w:val="left"/>
      <w:pPr>
        <w:ind w:left="1440" w:hanging="360"/>
      </w:pPr>
      <w:rPr>
        <w:rFonts w:cs="Times New Roman"/>
      </w:rPr>
    </w:lvl>
    <w:lvl w:ilvl="2" w:tentative="1">
      <w:start w:val="1"/>
      <w:numFmt w:val="lowerRoman"/>
      <w:lvlText w:val="%3."/>
      <w:lvlJc w:val="right"/>
      <w:pPr>
        <w:ind w:left="2160" w:hanging="180"/>
      </w:pPr>
      <w:rPr>
        <w:rFonts w:cs="Times New Roman"/>
      </w:rPr>
    </w:lvl>
    <w:lvl w:ilvl="3" w:tentative="1">
      <w:start w:val="1"/>
      <w:numFmt w:val="decimal"/>
      <w:lvlText w:val="%4."/>
      <w:lvlJc w:val="left"/>
      <w:pPr>
        <w:ind w:left="2880" w:hanging="360"/>
      </w:pPr>
      <w:rPr>
        <w:rFonts w:cs="Times New Roman"/>
      </w:rPr>
    </w:lvl>
    <w:lvl w:ilvl="4" w:tentative="1">
      <w:start w:val="1"/>
      <w:numFmt w:val="lowerLetter"/>
      <w:lvlText w:val="%5."/>
      <w:lvlJc w:val="left"/>
      <w:pPr>
        <w:ind w:left="3600" w:hanging="360"/>
      </w:pPr>
      <w:rPr>
        <w:rFonts w:cs="Times New Roman"/>
      </w:rPr>
    </w:lvl>
    <w:lvl w:ilvl="5" w:tentative="1">
      <w:start w:val="1"/>
      <w:numFmt w:val="lowerRoman"/>
      <w:lvlText w:val="%6."/>
      <w:lvlJc w:val="right"/>
      <w:pPr>
        <w:ind w:left="4320" w:hanging="180"/>
      </w:pPr>
      <w:rPr>
        <w:rFonts w:cs="Times New Roman"/>
      </w:rPr>
    </w:lvl>
    <w:lvl w:ilvl="6" w:tentative="1">
      <w:start w:val="1"/>
      <w:numFmt w:val="decimal"/>
      <w:lvlText w:val="%7."/>
      <w:lvlJc w:val="left"/>
      <w:pPr>
        <w:ind w:left="5040" w:hanging="360"/>
      </w:pPr>
      <w:rPr>
        <w:rFonts w:cs="Times New Roman"/>
      </w:rPr>
    </w:lvl>
    <w:lvl w:ilvl="7" w:tentative="1">
      <w:start w:val="1"/>
      <w:numFmt w:val="lowerLetter"/>
      <w:lvlText w:val="%8."/>
      <w:lvlJc w:val="left"/>
      <w:pPr>
        <w:ind w:left="5760" w:hanging="360"/>
      </w:pPr>
      <w:rPr>
        <w:rFonts w:cs="Times New Roman"/>
      </w:rPr>
    </w:lvl>
    <w:lvl w:ilvl="8" w:tentative="1">
      <w:start w:val="1"/>
      <w:numFmt w:val="lowerRoman"/>
      <w:lvlText w:val="%9."/>
      <w:lvlJc w:val="right"/>
      <w:pPr>
        <w:ind w:left="6480" w:hanging="180"/>
      </w:pPr>
      <w:rPr>
        <w:rFonts w:cs="Times New Roman"/>
      </w:rPr>
    </w:lvl>
  </w:abstractNum>
  <w:abstractNum w:abstractNumId="24">
    <w:nsid w:val="5541547D"/>
    <w:multiLevelType w:val="hybridMultilevel"/>
    <w:tmpl w:val="FFFFFFFF"/>
    <w:lvl w:ilvl="0">
      <w:start w:val="1"/>
      <w:numFmt w:val="decimal"/>
      <w:lvlText w:val="%1."/>
      <w:lvlJc w:val="left"/>
      <w:pPr>
        <w:ind w:left="1353" w:hanging="360"/>
      </w:pPr>
      <w:rPr>
        <w:rFonts w:cs="Times New Roman" w:hint="default"/>
      </w:rPr>
    </w:lvl>
    <w:lvl w:ilvl="1" w:tentative="1">
      <w:start w:val="1"/>
      <w:numFmt w:val="lowerLetter"/>
      <w:lvlText w:val="%2."/>
      <w:lvlJc w:val="left"/>
      <w:pPr>
        <w:ind w:left="2073" w:hanging="360"/>
      </w:pPr>
      <w:rPr>
        <w:rFonts w:cs="Times New Roman"/>
      </w:rPr>
    </w:lvl>
    <w:lvl w:ilvl="2" w:tentative="1">
      <w:start w:val="1"/>
      <w:numFmt w:val="lowerRoman"/>
      <w:lvlText w:val="%3."/>
      <w:lvlJc w:val="right"/>
      <w:pPr>
        <w:ind w:left="2793" w:hanging="180"/>
      </w:pPr>
      <w:rPr>
        <w:rFonts w:cs="Times New Roman"/>
      </w:rPr>
    </w:lvl>
    <w:lvl w:ilvl="3" w:tentative="1">
      <w:start w:val="1"/>
      <w:numFmt w:val="decimal"/>
      <w:lvlText w:val="%4."/>
      <w:lvlJc w:val="left"/>
      <w:pPr>
        <w:ind w:left="3513" w:hanging="360"/>
      </w:pPr>
      <w:rPr>
        <w:rFonts w:cs="Times New Roman"/>
      </w:rPr>
    </w:lvl>
    <w:lvl w:ilvl="4" w:tentative="1">
      <w:start w:val="1"/>
      <w:numFmt w:val="lowerLetter"/>
      <w:lvlText w:val="%5."/>
      <w:lvlJc w:val="left"/>
      <w:pPr>
        <w:ind w:left="4233" w:hanging="360"/>
      </w:pPr>
      <w:rPr>
        <w:rFonts w:cs="Times New Roman"/>
      </w:rPr>
    </w:lvl>
    <w:lvl w:ilvl="5" w:tentative="1">
      <w:start w:val="1"/>
      <w:numFmt w:val="lowerRoman"/>
      <w:lvlText w:val="%6."/>
      <w:lvlJc w:val="right"/>
      <w:pPr>
        <w:ind w:left="4953" w:hanging="180"/>
      </w:pPr>
      <w:rPr>
        <w:rFonts w:cs="Times New Roman"/>
      </w:rPr>
    </w:lvl>
    <w:lvl w:ilvl="6" w:tentative="1">
      <w:start w:val="1"/>
      <w:numFmt w:val="decimal"/>
      <w:lvlText w:val="%7."/>
      <w:lvlJc w:val="left"/>
      <w:pPr>
        <w:ind w:left="5673" w:hanging="360"/>
      </w:pPr>
      <w:rPr>
        <w:rFonts w:cs="Times New Roman"/>
      </w:rPr>
    </w:lvl>
    <w:lvl w:ilvl="7" w:tentative="1">
      <w:start w:val="1"/>
      <w:numFmt w:val="lowerLetter"/>
      <w:lvlText w:val="%8."/>
      <w:lvlJc w:val="left"/>
      <w:pPr>
        <w:ind w:left="6393" w:hanging="360"/>
      </w:pPr>
      <w:rPr>
        <w:rFonts w:cs="Times New Roman"/>
      </w:rPr>
    </w:lvl>
    <w:lvl w:ilvl="8" w:tentative="1">
      <w:start w:val="1"/>
      <w:numFmt w:val="lowerRoman"/>
      <w:lvlText w:val="%9."/>
      <w:lvlJc w:val="right"/>
      <w:pPr>
        <w:ind w:left="7113" w:hanging="180"/>
      </w:pPr>
      <w:rPr>
        <w:rFonts w:cs="Times New Roman"/>
      </w:rPr>
    </w:lvl>
  </w:abstractNum>
  <w:abstractNum w:abstractNumId="25">
    <w:nsid w:val="57B44D9E"/>
    <w:multiLevelType w:val="hybridMultilevel"/>
    <w:tmpl w:val="FFFFFFFF"/>
    <w:lvl w:ilvl="0">
      <w:start w:val="1"/>
      <w:numFmt w:val="decimal"/>
      <w:lvlText w:val="%1."/>
      <w:lvlJc w:val="left"/>
      <w:pPr>
        <w:ind w:left="1353" w:hanging="360"/>
      </w:pPr>
      <w:rPr>
        <w:rFonts w:cs="Times New Roman" w:hint="default"/>
      </w:rPr>
    </w:lvl>
    <w:lvl w:ilvl="1" w:tentative="1">
      <w:start w:val="1"/>
      <w:numFmt w:val="lowerLetter"/>
      <w:lvlText w:val="%2."/>
      <w:lvlJc w:val="left"/>
      <w:pPr>
        <w:ind w:left="2073" w:hanging="360"/>
      </w:pPr>
      <w:rPr>
        <w:rFonts w:cs="Times New Roman"/>
      </w:rPr>
    </w:lvl>
    <w:lvl w:ilvl="2" w:tentative="1">
      <w:start w:val="1"/>
      <w:numFmt w:val="lowerRoman"/>
      <w:lvlText w:val="%3."/>
      <w:lvlJc w:val="right"/>
      <w:pPr>
        <w:ind w:left="2793" w:hanging="180"/>
      </w:pPr>
      <w:rPr>
        <w:rFonts w:cs="Times New Roman"/>
      </w:rPr>
    </w:lvl>
    <w:lvl w:ilvl="3" w:tentative="1">
      <w:start w:val="1"/>
      <w:numFmt w:val="decimal"/>
      <w:lvlText w:val="%4."/>
      <w:lvlJc w:val="left"/>
      <w:pPr>
        <w:ind w:left="3513" w:hanging="360"/>
      </w:pPr>
      <w:rPr>
        <w:rFonts w:cs="Times New Roman"/>
      </w:rPr>
    </w:lvl>
    <w:lvl w:ilvl="4" w:tentative="1">
      <w:start w:val="1"/>
      <w:numFmt w:val="lowerLetter"/>
      <w:lvlText w:val="%5."/>
      <w:lvlJc w:val="left"/>
      <w:pPr>
        <w:ind w:left="4233" w:hanging="360"/>
      </w:pPr>
      <w:rPr>
        <w:rFonts w:cs="Times New Roman"/>
      </w:rPr>
    </w:lvl>
    <w:lvl w:ilvl="5" w:tentative="1">
      <w:start w:val="1"/>
      <w:numFmt w:val="lowerRoman"/>
      <w:lvlText w:val="%6."/>
      <w:lvlJc w:val="right"/>
      <w:pPr>
        <w:ind w:left="4953" w:hanging="180"/>
      </w:pPr>
      <w:rPr>
        <w:rFonts w:cs="Times New Roman"/>
      </w:rPr>
    </w:lvl>
    <w:lvl w:ilvl="6" w:tentative="1">
      <w:start w:val="1"/>
      <w:numFmt w:val="decimal"/>
      <w:lvlText w:val="%7."/>
      <w:lvlJc w:val="left"/>
      <w:pPr>
        <w:ind w:left="5673" w:hanging="360"/>
      </w:pPr>
      <w:rPr>
        <w:rFonts w:cs="Times New Roman"/>
      </w:rPr>
    </w:lvl>
    <w:lvl w:ilvl="7" w:tentative="1">
      <w:start w:val="1"/>
      <w:numFmt w:val="lowerLetter"/>
      <w:lvlText w:val="%8."/>
      <w:lvlJc w:val="left"/>
      <w:pPr>
        <w:ind w:left="6393" w:hanging="360"/>
      </w:pPr>
      <w:rPr>
        <w:rFonts w:cs="Times New Roman"/>
      </w:rPr>
    </w:lvl>
    <w:lvl w:ilvl="8" w:tentative="1">
      <w:start w:val="1"/>
      <w:numFmt w:val="lowerRoman"/>
      <w:lvlText w:val="%9."/>
      <w:lvlJc w:val="right"/>
      <w:pPr>
        <w:ind w:left="7113" w:hanging="180"/>
      </w:pPr>
      <w:rPr>
        <w:rFonts w:cs="Times New Roman"/>
      </w:rPr>
    </w:lvl>
  </w:abstractNum>
  <w:abstractNum w:abstractNumId="26">
    <w:nsid w:val="5F7554F0"/>
    <w:multiLevelType w:val="hybridMultilevel"/>
    <w:tmpl w:val="FFFFFFFF"/>
    <w:lvl w:ilvl="0">
      <w:start w:val="1"/>
      <w:numFmt w:val="lowerLetter"/>
      <w:lvlText w:val="%1)"/>
      <w:lvlJc w:val="left"/>
      <w:pPr>
        <w:ind w:left="360" w:hanging="360"/>
      </w:pPr>
      <w:rPr>
        <w:rFonts w:cs="Times New Roman"/>
      </w:rPr>
    </w:lvl>
    <w:lvl w:ilvl="1" w:tentative="1">
      <w:start w:val="1"/>
      <w:numFmt w:val="lowerLetter"/>
      <w:lvlText w:val="%2."/>
      <w:lvlJc w:val="left"/>
      <w:pPr>
        <w:ind w:left="1080" w:hanging="360"/>
      </w:pPr>
      <w:rPr>
        <w:rFonts w:cs="Times New Roman"/>
      </w:rPr>
    </w:lvl>
    <w:lvl w:ilvl="2" w:tentative="1">
      <w:start w:val="1"/>
      <w:numFmt w:val="lowerRoman"/>
      <w:lvlText w:val="%3."/>
      <w:lvlJc w:val="right"/>
      <w:pPr>
        <w:ind w:left="1800" w:hanging="180"/>
      </w:pPr>
      <w:rPr>
        <w:rFonts w:cs="Times New Roman"/>
      </w:rPr>
    </w:lvl>
    <w:lvl w:ilvl="3" w:tentative="1">
      <w:start w:val="1"/>
      <w:numFmt w:val="decimal"/>
      <w:lvlText w:val="%4."/>
      <w:lvlJc w:val="left"/>
      <w:pPr>
        <w:ind w:left="2520" w:hanging="360"/>
      </w:pPr>
      <w:rPr>
        <w:rFonts w:cs="Times New Roman"/>
      </w:rPr>
    </w:lvl>
    <w:lvl w:ilvl="4" w:tentative="1">
      <w:start w:val="1"/>
      <w:numFmt w:val="lowerLetter"/>
      <w:lvlText w:val="%5."/>
      <w:lvlJc w:val="left"/>
      <w:pPr>
        <w:ind w:left="3240" w:hanging="360"/>
      </w:pPr>
      <w:rPr>
        <w:rFonts w:cs="Times New Roman"/>
      </w:rPr>
    </w:lvl>
    <w:lvl w:ilvl="5" w:tentative="1">
      <w:start w:val="1"/>
      <w:numFmt w:val="lowerRoman"/>
      <w:lvlText w:val="%6."/>
      <w:lvlJc w:val="right"/>
      <w:pPr>
        <w:ind w:left="3960" w:hanging="180"/>
      </w:pPr>
      <w:rPr>
        <w:rFonts w:cs="Times New Roman"/>
      </w:rPr>
    </w:lvl>
    <w:lvl w:ilvl="6" w:tentative="1">
      <w:start w:val="1"/>
      <w:numFmt w:val="decimal"/>
      <w:lvlText w:val="%7."/>
      <w:lvlJc w:val="left"/>
      <w:pPr>
        <w:ind w:left="4680" w:hanging="360"/>
      </w:pPr>
      <w:rPr>
        <w:rFonts w:cs="Times New Roman"/>
      </w:rPr>
    </w:lvl>
    <w:lvl w:ilvl="7" w:tentative="1">
      <w:start w:val="1"/>
      <w:numFmt w:val="lowerLetter"/>
      <w:lvlText w:val="%8."/>
      <w:lvlJc w:val="left"/>
      <w:pPr>
        <w:ind w:left="5400" w:hanging="360"/>
      </w:pPr>
      <w:rPr>
        <w:rFonts w:cs="Times New Roman"/>
      </w:rPr>
    </w:lvl>
    <w:lvl w:ilvl="8" w:tentative="1">
      <w:start w:val="1"/>
      <w:numFmt w:val="lowerRoman"/>
      <w:lvlText w:val="%9."/>
      <w:lvlJc w:val="right"/>
      <w:pPr>
        <w:ind w:left="6120" w:hanging="180"/>
      </w:pPr>
      <w:rPr>
        <w:rFonts w:cs="Times New Roman"/>
      </w:rPr>
    </w:lvl>
  </w:abstractNum>
  <w:abstractNum w:abstractNumId="27">
    <w:nsid w:val="60667BFA"/>
    <w:multiLevelType w:val="multilevel"/>
    <w:tmpl w:val="FFFFFFFF"/>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8">
    <w:nsid w:val="613F0B7A"/>
    <w:multiLevelType w:val="hybridMultilevel"/>
    <w:tmpl w:val="FFFFFFFF"/>
    <w:lvl w:ilvl="0">
      <w:start w:val="1"/>
      <w:numFmt w:val="lowerLetter"/>
      <w:lvlText w:val="%1."/>
      <w:lvlJc w:val="left"/>
      <w:pPr>
        <w:ind w:left="1353" w:hanging="360"/>
      </w:pPr>
      <w:rPr>
        <w:rFonts w:cs="Times New Roman" w:hint="default"/>
      </w:rPr>
    </w:lvl>
    <w:lvl w:ilvl="1" w:tentative="1">
      <w:start w:val="1"/>
      <w:numFmt w:val="lowerLetter"/>
      <w:lvlText w:val="%2."/>
      <w:lvlJc w:val="left"/>
      <w:pPr>
        <w:ind w:left="2073" w:hanging="360"/>
      </w:pPr>
      <w:rPr>
        <w:rFonts w:cs="Times New Roman"/>
      </w:rPr>
    </w:lvl>
    <w:lvl w:ilvl="2" w:tentative="1">
      <w:start w:val="1"/>
      <w:numFmt w:val="lowerRoman"/>
      <w:lvlText w:val="%3."/>
      <w:lvlJc w:val="right"/>
      <w:pPr>
        <w:ind w:left="2793" w:hanging="180"/>
      </w:pPr>
      <w:rPr>
        <w:rFonts w:cs="Times New Roman"/>
      </w:rPr>
    </w:lvl>
    <w:lvl w:ilvl="3" w:tentative="1">
      <w:start w:val="1"/>
      <w:numFmt w:val="decimal"/>
      <w:lvlText w:val="%4."/>
      <w:lvlJc w:val="left"/>
      <w:pPr>
        <w:ind w:left="3513" w:hanging="360"/>
      </w:pPr>
      <w:rPr>
        <w:rFonts w:cs="Times New Roman"/>
      </w:rPr>
    </w:lvl>
    <w:lvl w:ilvl="4" w:tentative="1">
      <w:start w:val="1"/>
      <w:numFmt w:val="lowerLetter"/>
      <w:lvlText w:val="%5."/>
      <w:lvlJc w:val="left"/>
      <w:pPr>
        <w:ind w:left="4233" w:hanging="360"/>
      </w:pPr>
      <w:rPr>
        <w:rFonts w:cs="Times New Roman"/>
      </w:rPr>
    </w:lvl>
    <w:lvl w:ilvl="5" w:tentative="1">
      <w:start w:val="1"/>
      <w:numFmt w:val="lowerRoman"/>
      <w:lvlText w:val="%6."/>
      <w:lvlJc w:val="right"/>
      <w:pPr>
        <w:ind w:left="4953" w:hanging="180"/>
      </w:pPr>
      <w:rPr>
        <w:rFonts w:cs="Times New Roman"/>
      </w:rPr>
    </w:lvl>
    <w:lvl w:ilvl="6" w:tentative="1">
      <w:start w:val="1"/>
      <w:numFmt w:val="decimal"/>
      <w:lvlText w:val="%7."/>
      <w:lvlJc w:val="left"/>
      <w:pPr>
        <w:ind w:left="5673" w:hanging="360"/>
      </w:pPr>
      <w:rPr>
        <w:rFonts w:cs="Times New Roman"/>
      </w:rPr>
    </w:lvl>
    <w:lvl w:ilvl="7" w:tentative="1">
      <w:start w:val="1"/>
      <w:numFmt w:val="lowerLetter"/>
      <w:lvlText w:val="%8."/>
      <w:lvlJc w:val="left"/>
      <w:pPr>
        <w:ind w:left="6393" w:hanging="360"/>
      </w:pPr>
      <w:rPr>
        <w:rFonts w:cs="Times New Roman"/>
      </w:rPr>
    </w:lvl>
    <w:lvl w:ilvl="8" w:tentative="1">
      <w:start w:val="1"/>
      <w:numFmt w:val="lowerRoman"/>
      <w:lvlText w:val="%9."/>
      <w:lvlJc w:val="right"/>
      <w:pPr>
        <w:ind w:left="7113" w:hanging="180"/>
      </w:pPr>
      <w:rPr>
        <w:rFonts w:cs="Times New Roman"/>
      </w:rPr>
    </w:lvl>
  </w:abstractNum>
  <w:abstractNum w:abstractNumId="29">
    <w:nsid w:val="63423761"/>
    <w:multiLevelType w:val="multilevel"/>
    <w:tmpl w:val="FFFFFFFF"/>
    <w:lvl w:ilvl="0">
      <w:start w:val="2"/>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0">
    <w:nsid w:val="69D73736"/>
    <w:multiLevelType w:val="hybridMultilevel"/>
    <w:tmpl w:val="FFFFFFFF"/>
    <w:lvl w:ilvl="0">
      <w:start w:val="1"/>
      <w:numFmt w:val="upperLetter"/>
      <w:lvlText w:val="%1."/>
      <w:lvlJc w:val="left"/>
      <w:pPr>
        <w:ind w:left="720" w:hanging="360"/>
      </w:pPr>
      <w:rPr>
        <w:rFonts w:cs="Times New Roman" w:hint="default"/>
      </w:rPr>
    </w:lvl>
    <w:lvl w:ilvl="1" w:tentative="1">
      <w:start w:val="1"/>
      <w:numFmt w:val="lowerLetter"/>
      <w:lvlText w:val="%2."/>
      <w:lvlJc w:val="left"/>
      <w:pPr>
        <w:ind w:left="1440" w:hanging="360"/>
      </w:pPr>
      <w:rPr>
        <w:rFonts w:cs="Times New Roman"/>
      </w:rPr>
    </w:lvl>
    <w:lvl w:ilvl="2" w:tentative="1">
      <w:start w:val="1"/>
      <w:numFmt w:val="lowerRoman"/>
      <w:lvlText w:val="%3."/>
      <w:lvlJc w:val="right"/>
      <w:pPr>
        <w:ind w:left="2160" w:hanging="180"/>
      </w:pPr>
      <w:rPr>
        <w:rFonts w:cs="Times New Roman"/>
      </w:rPr>
    </w:lvl>
    <w:lvl w:ilvl="3" w:tentative="1">
      <w:start w:val="1"/>
      <w:numFmt w:val="decimal"/>
      <w:lvlText w:val="%4."/>
      <w:lvlJc w:val="left"/>
      <w:pPr>
        <w:ind w:left="2880" w:hanging="360"/>
      </w:pPr>
      <w:rPr>
        <w:rFonts w:cs="Times New Roman"/>
      </w:rPr>
    </w:lvl>
    <w:lvl w:ilvl="4" w:tentative="1">
      <w:start w:val="1"/>
      <w:numFmt w:val="lowerLetter"/>
      <w:lvlText w:val="%5."/>
      <w:lvlJc w:val="left"/>
      <w:pPr>
        <w:ind w:left="3600" w:hanging="360"/>
      </w:pPr>
      <w:rPr>
        <w:rFonts w:cs="Times New Roman"/>
      </w:rPr>
    </w:lvl>
    <w:lvl w:ilvl="5" w:tentative="1">
      <w:start w:val="1"/>
      <w:numFmt w:val="lowerRoman"/>
      <w:lvlText w:val="%6."/>
      <w:lvlJc w:val="right"/>
      <w:pPr>
        <w:ind w:left="4320" w:hanging="180"/>
      </w:pPr>
      <w:rPr>
        <w:rFonts w:cs="Times New Roman"/>
      </w:rPr>
    </w:lvl>
    <w:lvl w:ilvl="6" w:tentative="1">
      <w:start w:val="1"/>
      <w:numFmt w:val="decimal"/>
      <w:lvlText w:val="%7."/>
      <w:lvlJc w:val="left"/>
      <w:pPr>
        <w:ind w:left="5040" w:hanging="360"/>
      </w:pPr>
      <w:rPr>
        <w:rFonts w:cs="Times New Roman"/>
      </w:rPr>
    </w:lvl>
    <w:lvl w:ilvl="7" w:tentative="1">
      <w:start w:val="1"/>
      <w:numFmt w:val="lowerLetter"/>
      <w:lvlText w:val="%8."/>
      <w:lvlJc w:val="left"/>
      <w:pPr>
        <w:ind w:left="5760" w:hanging="360"/>
      </w:pPr>
      <w:rPr>
        <w:rFonts w:cs="Times New Roman"/>
      </w:rPr>
    </w:lvl>
    <w:lvl w:ilvl="8" w:tentative="1">
      <w:start w:val="1"/>
      <w:numFmt w:val="lowerRoman"/>
      <w:lvlText w:val="%9."/>
      <w:lvlJc w:val="right"/>
      <w:pPr>
        <w:ind w:left="6480" w:hanging="180"/>
      </w:pPr>
      <w:rPr>
        <w:rFonts w:cs="Times New Roman"/>
      </w:rPr>
    </w:lvl>
  </w:abstractNum>
  <w:abstractNum w:abstractNumId="31">
    <w:nsid w:val="74633A4F"/>
    <w:multiLevelType w:val="hybridMultilevel"/>
    <w:tmpl w:val="FFFFFFFF"/>
    <w:lvl w:ilvl="0">
      <w:start w:val="1"/>
      <w:numFmt w:val="decimal"/>
      <w:lvlText w:val="%1."/>
      <w:lvlJc w:val="left"/>
      <w:pPr>
        <w:ind w:left="1413" w:hanging="360"/>
      </w:pPr>
      <w:rPr>
        <w:rFonts w:cs="Times New Roman" w:hint="default"/>
        <w:sz w:val="24"/>
      </w:rPr>
    </w:lvl>
    <w:lvl w:ilvl="1" w:tentative="1">
      <w:start w:val="1"/>
      <w:numFmt w:val="lowerLetter"/>
      <w:lvlText w:val="%2."/>
      <w:lvlJc w:val="left"/>
      <w:pPr>
        <w:ind w:left="2133" w:hanging="360"/>
      </w:pPr>
      <w:rPr>
        <w:rFonts w:cs="Times New Roman"/>
      </w:rPr>
    </w:lvl>
    <w:lvl w:ilvl="2" w:tentative="1">
      <w:start w:val="1"/>
      <w:numFmt w:val="lowerRoman"/>
      <w:lvlText w:val="%3."/>
      <w:lvlJc w:val="right"/>
      <w:pPr>
        <w:ind w:left="2853" w:hanging="180"/>
      </w:pPr>
      <w:rPr>
        <w:rFonts w:cs="Times New Roman"/>
      </w:rPr>
    </w:lvl>
    <w:lvl w:ilvl="3" w:tentative="1">
      <w:start w:val="1"/>
      <w:numFmt w:val="decimal"/>
      <w:lvlText w:val="%4."/>
      <w:lvlJc w:val="left"/>
      <w:pPr>
        <w:ind w:left="3573" w:hanging="360"/>
      </w:pPr>
      <w:rPr>
        <w:rFonts w:cs="Times New Roman"/>
      </w:rPr>
    </w:lvl>
    <w:lvl w:ilvl="4" w:tentative="1">
      <w:start w:val="1"/>
      <w:numFmt w:val="lowerLetter"/>
      <w:lvlText w:val="%5."/>
      <w:lvlJc w:val="left"/>
      <w:pPr>
        <w:ind w:left="4293" w:hanging="360"/>
      </w:pPr>
      <w:rPr>
        <w:rFonts w:cs="Times New Roman"/>
      </w:rPr>
    </w:lvl>
    <w:lvl w:ilvl="5" w:tentative="1">
      <w:start w:val="1"/>
      <w:numFmt w:val="lowerRoman"/>
      <w:lvlText w:val="%6."/>
      <w:lvlJc w:val="right"/>
      <w:pPr>
        <w:ind w:left="5013" w:hanging="180"/>
      </w:pPr>
      <w:rPr>
        <w:rFonts w:cs="Times New Roman"/>
      </w:rPr>
    </w:lvl>
    <w:lvl w:ilvl="6" w:tentative="1">
      <w:start w:val="1"/>
      <w:numFmt w:val="decimal"/>
      <w:lvlText w:val="%7."/>
      <w:lvlJc w:val="left"/>
      <w:pPr>
        <w:ind w:left="5733" w:hanging="360"/>
      </w:pPr>
      <w:rPr>
        <w:rFonts w:cs="Times New Roman"/>
      </w:rPr>
    </w:lvl>
    <w:lvl w:ilvl="7" w:tentative="1">
      <w:start w:val="1"/>
      <w:numFmt w:val="lowerLetter"/>
      <w:lvlText w:val="%8."/>
      <w:lvlJc w:val="left"/>
      <w:pPr>
        <w:ind w:left="6453" w:hanging="360"/>
      </w:pPr>
      <w:rPr>
        <w:rFonts w:cs="Times New Roman"/>
      </w:rPr>
    </w:lvl>
    <w:lvl w:ilvl="8" w:tentative="1">
      <w:start w:val="1"/>
      <w:numFmt w:val="lowerRoman"/>
      <w:lvlText w:val="%9."/>
      <w:lvlJc w:val="right"/>
      <w:pPr>
        <w:ind w:left="7173" w:hanging="180"/>
      </w:pPr>
      <w:rPr>
        <w:rFonts w:cs="Times New Roman"/>
      </w:rPr>
    </w:lvl>
  </w:abstractNum>
  <w:abstractNum w:abstractNumId="32">
    <w:nsid w:val="76AB5283"/>
    <w:multiLevelType w:val="hybridMultilevel"/>
    <w:tmpl w:val="FFFFFFFF"/>
    <w:lvl w:ilvl="0">
      <w:start w:val="1"/>
      <w:numFmt w:val="decimal"/>
      <w:lvlText w:val="%1)"/>
      <w:lvlJc w:val="left"/>
      <w:pPr>
        <w:ind w:left="720" w:hanging="360"/>
      </w:pPr>
      <w:rPr>
        <w:rFonts w:cs="Times New Roman"/>
        <w:b/>
        <w:bCs/>
      </w:rPr>
    </w:lvl>
    <w:lvl w:ilvl="1" w:tentative="1">
      <w:start w:val="1"/>
      <w:numFmt w:val="lowerLetter"/>
      <w:lvlText w:val="%2."/>
      <w:lvlJc w:val="left"/>
      <w:pPr>
        <w:ind w:left="1440" w:hanging="360"/>
      </w:pPr>
      <w:rPr>
        <w:rFonts w:cs="Times New Roman"/>
      </w:rPr>
    </w:lvl>
    <w:lvl w:ilvl="2" w:tentative="1">
      <w:start w:val="1"/>
      <w:numFmt w:val="lowerRoman"/>
      <w:lvlText w:val="%3."/>
      <w:lvlJc w:val="right"/>
      <w:pPr>
        <w:ind w:left="2160" w:hanging="180"/>
      </w:pPr>
      <w:rPr>
        <w:rFonts w:cs="Times New Roman"/>
      </w:rPr>
    </w:lvl>
    <w:lvl w:ilvl="3" w:tentative="1">
      <w:start w:val="1"/>
      <w:numFmt w:val="decimal"/>
      <w:lvlText w:val="%4."/>
      <w:lvlJc w:val="left"/>
      <w:pPr>
        <w:ind w:left="2880" w:hanging="360"/>
      </w:pPr>
      <w:rPr>
        <w:rFonts w:cs="Times New Roman"/>
      </w:rPr>
    </w:lvl>
    <w:lvl w:ilvl="4" w:tentative="1">
      <w:start w:val="1"/>
      <w:numFmt w:val="lowerLetter"/>
      <w:lvlText w:val="%5."/>
      <w:lvlJc w:val="left"/>
      <w:pPr>
        <w:ind w:left="3600" w:hanging="360"/>
      </w:pPr>
      <w:rPr>
        <w:rFonts w:cs="Times New Roman"/>
      </w:rPr>
    </w:lvl>
    <w:lvl w:ilvl="5" w:tentative="1">
      <w:start w:val="1"/>
      <w:numFmt w:val="lowerRoman"/>
      <w:lvlText w:val="%6."/>
      <w:lvlJc w:val="right"/>
      <w:pPr>
        <w:ind w:left="4320" w:hanging="180"/>
      </w:pPr>
      <w:rPr>
        <w:rFonts w:cs="Times New Roman"/>
      </w:rPr>
    </w:lvl>
    <w:lvl w:ilvl="6" w:tentative="1">
      <w:start w:val="1"/>
      <w:numFmt w:val="decimal"/>
      <w:lvlText w:val="%7."/>
      <w:lvlJc w:val="left"/>
      <w:pPr>
        <w:ind w:left="5040" w:hanging="360"/>
      </w:pPr>
      <w:rPr>
        <w:rFonts w:cs="Times New Roman"/>
      </w:rPr>
    </w:lvl>
    <w:lvl w:ilvl="7" w:tentative="1">
      <w:start w:val="1"/>
      <w:numFmt w:val="lowerLetter"/>
      <w:lvlText w:val="%8."/>
      <w:lvlJc w:val="left"/>
      <w:pPr>
        <w:ind w:left="5760" w:hanging="360"/>
      </w:pPr>
      <w:rPr>
        <w:rFonts w:cs="Times New Roman"/>
      </w:rPr>
    </w:lvl>
    <w:lvl w:ilvl="8" w:tentative="1">
      <w:start w:val="1"/>
      <w:numFmt w:val="lowerRoman"/>
      <w:lvlText w:val="%9."/>
      <w:lvlJc w:val="right"/>
      <w:pPr>
        <w:ind w:left="6480" w:hanging="180"/>
      </w:pPr>
      <w:rPr>
        <w:rFonts w:cs="Times New Roman"/>
      </w:rPr>
    </w:lvl>
  </w:abstractNum>
  <w:abstractNum w:abstractNumId="33">
    <w:nsid w:val="7B857A15"/>
    <w:multiLevelType w:val="hybridMultilevel"/>
    <w:tmpl w:val="FFFFFFFF"/>
    <w:lvl w:ilvl="0">
      <w:start w:val="1"/>
      <w:numFmt w:val="lowerLetter"/>
      <w:lvlText w:val="%1."/>
      <w:lvlJc w:val="left"/>
      <w:pPr>
        <w:ind w:left="720" w:hanging="360"/>
      </w:pPr>
      <w:rPr>
        <w:rFonts w:cs="Times New Roman" w:hint="default"/>
      </w:rPr>
    </w:lvl>
    <w:lvl w:ilvl="1" w:tentative="1">
      <w:start w:val="1"/>
      <w:numFmt w:val="lowerLetter"/>
      <w:lvlText w:val="%2."/>
      <w:lvlJc w:val="left"/>
      <w:pPr>
        <w:ind w:left="1440" w:hanging="360"/>
      </w:pPr>
      <w:rPr>
        <w:rFonts w:cs="Times New Roman"/>
      </w:rPr>
    </w:lvl>
    <w:lvl w:ilvl="2" w:tentative="1">
      <w:start w:val="1"/>
      <w:numFmt w:val="lowerRoman"/>
      <w:lvlText w:val="%3."/>
      <w:lvlJc w:val="right"/>
      <w:pPr>
        <w:ind w:left="2160" w:hanging="180"/>
      </w:pPr>
      <w:rPr>
        <w:rFonts w:cs="Times New Roman"/>
      </w:rPr>
    </w:lvl>
    <w:lvl w:ilvl="3" w:tentative="1">
      <w:start w:val="1"/>
      <w:numFmt w:val="decimal"/>
      <w:lvlText w:val="%4."/>
      <w:lvlJc w:val="left"/>
      <w:pPr>
        <w:ind w:left="2880" w:hanging="360"/>
      </w:pPr>
      <w:rPr>
        <w:rFonts w:cs="Times New Roman"/>
      </w:rPr>
    </w:lvl>
    <w:lvl w:ilvl="4" w:tentative="1">
      <w:start w:val="1"/>
      <w:numFmt w:val="lowerLetter"/>
      <w:lvlText w:val="%5."/>
      <w:lvlJc w:val="left"/>
      <w:pPr>
        <w:ind w:left="3600" w:hanging="360"/>
      </w:pPr>
      <w:rPr>
        <w:rFonts w:cs="Times New Roman"/>
      </w:rPr>
    </w:lvl>
    <w:lvl w:ilvl="5" w:tentative="1">
      <w:start w:val="1"/>
      <w:numFmt w:val="lowerRoman"/>
      <w:lvlText w:val="%6."/>
      <w:lvlJc w:val="right"/>
      <w:pPr>
        <w:ind w:left="4320" w:hanging="180"/>
      </w:pPr>
      <w:rPr>
        <w:rFonts w:cs="Times New Roman"/>
      </w:rPr>
    </w:lvl>
    <w:lvl w:ilvl="6" w:tentative="1">
      <w:start w:val="1"/>
      <w:numFmt w:val="decimal"/>
      <w:lvlText w:val="%7."/>
      <w:lvlJc w:val="left"/>
      <w:pPr>
        <w:ind w:left="5040" w:hanging="360"/>
      </w:pPr>
      <w:rPr>
        <w:rFonts w:cs="Times New Roman"/>
      </w:rPr>
    </w:lvl>
    <w:lvl w:ilvl="7" w:tentative="1">
      <w:start w:val="1"/>
      <w:numFmt w:val="lowerLetter"/>
      <w:lvlText w:val="%8."/>
      <w:lvlJc w:val="left"/>
      <w:pPr>
        <w:ind w:left="5760" w:hanging="360"/>
      </w:pPr>
      <w:rPr>
        <w:rFonts w:cs="Times New Roman"/>
      </w:rPr>
    </w:lvl>
    <w:lvl w:ilvl="8" w:tentative="1">
      <w:start w:val="1"/>
      <w:numFmt w:val="lowerRoman"/>
      <w:lvlText w:val="%9."/>
      <w:lvlJc w:val="right"/>
      <w:pPr>
        <w:ind w:left="6480" w:hanging="180"/>
      </w:pPr>
      <w:rPr>
        <w:rFonts w:cs="Times New Roman"/>
      </w:rPr>
    </w:lvl>
  </w:abstractNum>
  <w:abstractNum w:abstractNumId="34">
    <w:nsid w:val="7C1E659A"/>
    <w:multiLevelType w:val="hybridMultilevel"/>
    <w:tmpl w:val="FFFFFFFF"/>
    <w:lvl w:ilvl="0">
      <w:start w:val="1"/>
      <w:numFmt w:val="decimal"/>
      <w:lvlText w:val="%1."/>
      <w:lvlJc w:val="left"/>
      <w:pPr>
        <w:ind w:left="1353" w:hanging="360"/>
      </w:pPr>
      <w:rPr>
        <w:rFonts w:cs="Times New Roman" w:hint="default"/>
      </w:rPr>
    </w:lvl>
    <w:lvl w:ilvl="1" w:tentative="1">
      <w:start w:val="1"/>
      <w:numFmt w:val="lowerLetter"/>
      <w:lvlText w:val="%2."/>
      <w:lvlJc w:val="left"/>
      <w:pPr>
        <w:ind w:left="2073" w:hanging="360"/>
      </w:pPr>
      <w:rPr>
        <w:rFonts w:cs="Times New Roman"/>
      </w:rPr>
    </w:lvl>
    <w:lvl w:ilvl="2" w:tentative="1">
      <w:start w:val="1"/>
      <w:numFmt w:val="lowerRoman"/>
      <w:lvlText w:val="%3."/>
      <w:lvlJc w:val="right"/>
      <w:pPr>
        <w:ind w:left="2793" w:hanging="180"/>
      </w:pPr>
      <w:rPr>
        <w:rFonts w:cs="Times New Roman"/>
      </w:rPr>
    </w:lvl>
    <w:lvl w:ilvl="3" w:tentative="1">
      <w:start w:val="1"/>
      <w:numFmt w:val="decimal"/>
      <w:lvlText w:val="%4."/>
      <w:lvlJc w:val="left"/>
      <w:pPr>
        <w:ind w:left="3513" w:hanging="360"/>
      </w:pPr>
      <w:rPr>
        <w:rFonts w:cs="Times New Roman"/>
      </w:rPr>
    </w:lvl>
    <w:lvl w:ilvl="4" w:tentative="1">
      <w:start w:val="1"/>
      <w:numFmt w:val="lowerLetter"/>
      <w:lvlText w:val="%5."/>
      <w:lvlJc w:val="left"/>
      <w:pPr>
        <w:ind w:left="4233" w:hanging="360"/>
      </w:pPr>
      <w:rPr>
        <w:rFonts w:cs="Times New Roman"/>
      </w:rPr>
    </w:lvl>
    <w:lvl w:ilvl="5" w:tentative="1">
      <w:start w:val="1"/>
      <w:numFmt w:val="lowerRoman"/>
      <w:lvlText w:val="%6."/>
      <w:lvlJc w:val="right"/>
      <w:pPr>
        <w:ind w:left="4953" w:hanging="180"/>
      </w:pPr>
      <w:rPr>
        <w:rFonts w:cs="Times New Roman"/>
      </w:rPr>
    </w:lvl>
    <w:lvl w:ilvl="6" w:tentative="1">
      <w:start w:val="1"/>
      <w:numFmt w:val="decimal"/>
      <w:lvlText w:val="%7."/>
      <w:lvlJc w:val="left"/>
      <w:pPr>
        <w:ind w:left="5673" w:hanging="360"/>
      </w:pPr>
      <w:rPr>
        <w:rFonts w:cs="Times New Roman"/>
      </w:rPr>
    </w:lvl>
    <w:lvl w:ilvl="7" w:tentative="1">
      <w:start w:val="1"/>
      <w:numFmt w:val="lowerLetter"/>
      <w:lvlText w:val="%8."/>
      <w:lvlJc w:val="left"/>
      <w:pPr>
        <w:ind w:left="6393" w:hanging="360"/>
      </w:pPr>
      <w:rPr>
        <w:rFonts w:cs="Times New Roman"/>
      </w:rPr>
    </w:lvl>
    <w:lvl w:ilvl="8" w:tentative="1">
      <w:start w:val="1"/>
      <w:numFmt w:val="lowerRoman"/>
      <w:lvlText w:val="%9."/>
      <w:lvlJc w:val="right"/>
      <w:pPr>
        <w:ind w:left="7113" w:hanging="180"/>
      </w:pPr>
      <w:rPr>
        <w:rFonts w:cs="Times New Roman"/>
      </w:rPr>
    </w:lvl>
  </w:abstractNum>
  <w:abstractNum w:abstractNumId="35">
    <w:nsid w:val="7CC85296"/>
    <w:multiLevelType w:val="hybridMultilevel"/>
    <w:tmpl w:val="FFFFFFFF"/>
    <w:lvl w:ilvl="0">
      <w:start w:val="1"/>
      <w:numFmt w:val="upperRoman"/>
      <w:lvlText w:val="%1."/>
      <w:lvlJc w:val="right"/>
      <w:pPr>
        <w:ind w:left="360" w:hanging="360"/>
      </w:pPr>
      <w:rPr>
        <w:rFonts w:cs="Times New Roman"/>
      </w:rPr>
    </w:lvl>
    <w:lvl w:ilvl="1" w:tentative="1">
      <w:start w:val="1"/>
      <w:numFmt w:val="lowerLetter"/>
      <w:lvlText w:val="%2."/>
      <w:lvlJc w:val="left"/>
      <w:pPr>
        <w:ind w:left="2149" w:hanging="360"/>
      </w:pPr>
      <w:rPr>
        <w:rFonts w:cs="Times New Roman"/>
      </w:rPr>
    </w:lvl>
    <w:lvl w:ilvl="2" w:tentative="1">
      <w:start w:val="1"/>
      <w:numFmt w:val="lowerRoman"/>
      <w:lvlText w:val="%3."/>
      <w:lvlJc w:val="right"/>
      <w:pPr>
        <w:ind w:left="2869" w:hanging="180"/>
      </w:pPr>
      <w:rPr>
        <w:rFonts w:cs="Times New Roman"/>
      </w:rPr>
    </w:lvl>
    <w:lvl w:ilvl="3" w:tentative="1">
      <w:start w:val="1"/>
      <w:numFmt w:val="decimal"/>
      <w:lvlText w:val="%4."/>
      <w:lvlJc w:val="left"/>
      <w:pPr>
        <w:ind w:left="3589" w:hanging="360"/>
      </w:pPr>
      <w:rPr>
        <w:rFonts w:cs="Times New Roman"/>
      </w:rPr>
    </w:lvl>
    <w:lvl w:ilvl="4" w:tentative="1">
      <w:start w:val="1"/>
      <w:numFmt w:val="lowerLetter"/>
      <w:lvlText w:val="%5."/>
      <w:lvlJc w:val="left"/>
      <w:pPr>
        <w:ind w:left="4309" w:hanging="360"/>
      </w:pPr>
      <w:rPr>
        <w:rFonts w:cs="Times New Roman"/>
      </w:rPr>
    </w:lvl>
    <w:lvl w:ilvl="5" w:tentative="1">
      <w:start w:val="1"/>
      <w:numFmt w:val="lowerRoman"/>
      <w:lvlText w:val="%6."/>
      <w:lvlJc w:val="right"/>
      <w:pPr>
        <w:ind w:left="5029" w:hanging="180"/>
      </w:pPr>
      <w:rPr>
        <w:rFonts w:cs="Times New Roman"/>
      </w:rPr>
    </w:lvl>
    <w:lvl w:ilvl="6" w:tentative="1">
      <w:start w:val="1"/>
      <w:numFmt w:val="decimal"/>
      <w:lvlText w:val="%7."/>
      <w:lvlJc w:val="left"/>
      <w:pPr>
        <w:ind w:left="5749" w:hanging="360"/>
      </w:pPr>
      <w:rPr>
        <w:rFonts w:cs="Times New Roman"/>
      </w:rPr>
    </w:lvl>
    <w:lvl w:ilvl="7" w:tentative="1">
      <w:start w:val="1"/>
      <w:numFmt w:val="lowerLetter"/>
      <w:lvlText w:val="%8."/>
      <w:lvlJc w:val="left"/>
      <w:pPr>
        <w:ind w:left="6469" w:hanging="360"/>
      </w:pPr>
      <w:rPr>
        <w:rFonts w:cs="Times New Roman"/>
      </w:rPr>
    </w:lvl>
    <w:lvl w:ilvl="8" w:tentative="1">
      <w:start w:val="1"/>
      <w:numFmt w:val="lowerRoman"/>
      <w:lvlText w:val="%9."/>
      <w:lvlJc w:val="right"/>
      <w:pPr>
        <w:ind w:left="7189" w:hanging="180"/>
      </w:pPr>
      <w:rPr>
        <w:rFonts w:cs="Times New Roman"/>
      </w:rPr>
    </w:lvl>
  </w:abstractNum>
  <w:num w:numId="1" w16cid:durableId="315771007">
    <w:abstractNumId w:val="16"/>
  </w:num>
  <w:num w:numId="2" w16cid:durableId="1860587260">
    <w:abstractNumId w:val="9"/>
  </w:num>
  <w:num w:numId="3" w16cid:durableId="1620650952">
    <w:abstractNumId w:val="10"/>
  </w:num>
  <w:num w:numId="4" w16cid:durableId="1159926530">
    <w:abstractNumId w:val="26"/>
  </w:num>
  <w:num w:numId="5" w16cid:durableId="1840608777">
    <w:abstractNumId w:val="25"/>
  </w:num>
  <w:num w:numId="6" w16cid:durableId="290209574">
    <w:abstractNumId w:val="24"/>
  </w:num>
  <w:num w:numId="7" w16cid:durableId="1278951960">
    <w:abstractNumId w:val="34"/>
  </w:num>
  <w:num w:numId="8" w16cid:durableId="1595359751">
    <w:abstractNumId w:val="17"/>
  </w:num>
  <w:num w:numId="9" w16cid:durableId="1424884342">
    <w:abstractNumId w:val="28"/>
  </w:num>
  <w:num w:numId="10" w16cid:durableId="159197180">
    <w:abstractNumId w:val="31"/>
  </w:num>
  <w:num w:numId="11" w16cid:durableId="582571472">
    <w:abstractNumId w:val="12"/>
  </w:num>
  <w:num w:numId="12" w16cid:durableId="1386638856">
    <w:abstractNumId w:val="22"/>
  </w:num>
  <w:num w:numId="13" w16cid:durableId="73628186">
    <w:abstractNumId w:val="8"/>
  </w:num>
  <w:num w:numId="14" w16cid:durableId="425616134">
    <w:abstractNumId w:val="0"/>
  </w:num>
  <w:num w:numId="15" w16cid:durableId="807864502">
    <w:abstractNumId w:val="35"/>
  </w:num>
  <w:num w:numId="16" w16cid:durableId="1357579614">
    <w:abstractNumId w:val="23"/>
  </w:num>
  <w:num w:numId="17" w16cid:durableId="706756159">
    <w:abstractNumId w:val="33"/>
  </w:num>
  <w:num w:numId="18" w16cid:durableId="1182082764">
    <w:abstractNumId w:val="32"/>
  </w:num>
  <w:num w:numId="19" w16cid:durableId="256717969">
    <w:abstractNumId w:val="21"/>
  </w:num>
  <w:num w:numId="20" w16cid:durableId="1432971491">
    <w:abstractNumId w:val="5"/>
  </w:num>
  <w:num w:numId="21" w16cid:durableId="662854709">
    <w:abstractNumId w:val="1"/>
  </w:num>
  <w:num w:numId="22" w16cid:durableId="688796254">
    <w:abstractNumId w:val="13"/>
  </w:num>
  <w:num w:numId="23" w16cid:durableId="2129203412">
    <w:abstractNumId w:val="2"/>
  </w:num>
  <w:num w:numId="24" w16cid:durableId="1500341698">
    <w:abstractNumId w:val="3"/>
  </w:num>
  <w:num w:numId="25" w16cid:durableId="455030974">
    <w:abstractNumId w:val="4"/>
  </w:num>
  <w:num w:numId="26" w16cid:durableId="379744227">
    <w:abstractNumId w:val="11"/>
  </w:num>
  <w:num w:numId="27" w16cid:durableId="368842585">
    <w:abstractNumId w:val="14"/>
  </w:num>
  <w:num w:numId="28" w16cid:durableId="1929540792">
    <w:abstractNumId w:val="6"/>
  </w:num>
  <w:num w:numId="29" w16cid:durableId="159202966">
    <w:abstractNumId w:val="20"/>
  </w:num>
  <w:num w:numId="30" w16cid:durableId="1052534143">
    <w:abstractNumId w:val="30"/>
  </w:num>
  <w:num w:numId="31" w16cid:durableId="172036303">
    <w:abstractNumId w:val="7"/>
  </w:num>
  <w:num w:numId="32" w16cid:durableId="2037852566">
    <w:abstractNumId w:val="27"/>
  </w:num>
  <w:num w:numId="33" w16cid:durableId="418019059">
    <w:abstractNumId w:val="29"/>
  </w:num>
  <w:num w:numId="34" w16cid:durableId="580336494">
    <w:abstractNumId w:val="18"/>
  </w:num>
  <w:num w:numId="35" w16cid:durableId="538972493">
    <w:abstractNumId w:val="15"/>
  </w:num>
  <w:num w:numId="36" w16cid:durableId="1524856865">
    <w:abstractNumId w:val="1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embedSystemFonts/>
  <w:defaultTabStop w:val="720"/>
  <w:doNotHyphenateCaps/>
  <w:evenAndOddHeaders/>
  <w:drawingGridHorizontalSpacing w:val="100"/>
  <w:displayHorizontalDrawingGridEvery w:val="2"/>
  <w:characterSpacingControl w:val="doNotCompress"/>
  <w:doNotValidateAgainstSchema/>
  <w:doNotDemarcateInvalidXml/>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2DAC"/>
    <w:rsid w:val="00003189"/>
    <w:rsid w:val="00005ED9"/>
    <w:rsid w:val="00010DEE"/>
    <w:rsid w:val="000243A3"/>
    <w:rsid w:val="00024881"/>
    <w:rsid w:val="0002569B"/>
    <w:rsid w:val="0003335A"/>
    <w:rsid w:val="000417D3"/>
    <w:rsid w:val="000475BE"/>
    <w:rsid w:val="00055FC4"/>
    <w:rsid w:val="00057BCE"/>
    <w:rsid w:val="0006191D"/>
    <w:rsid w:val="00064152"/>
    <w:rsid w:val="00066AC1"/>
    <w:rsid w:val="00076430"/>
    <w:rsid w:val="00076F8C"/>
    <w:rsid w:val="0008220C"/>
    <w:rsid w:val="00085EA5"/>
    <w:rsid w:val="000877EE"/>
    <w:rsid w:val="000A0B41"/>
    <w:rsid w:val="000A2548"/>
    <w:rsid w:val="000A6A5E"/>
    <w:rsid w:val="000B0038"/>
    <w:rsid w:val="000B0CE5"/>
    <w:rsid w:val="000B59CD"/>
    <w:rsid w:val="000C2A54"/>
    <w:rsid w:val="000C3688"/>
    <w:rsid w:val="000D1FF4"/>
    <w:rsid w:val="000D48D7"/>
    <w:rsid w:val="000E1F30"/>
    <w:rsid w:val="000E31DC"/>
    <w:rsid w:val="000F66AA"/>
    <w:rsid w:val="00103AFF"/>
    <w:rsid w:val="00104165"/>
    <w:rsid w:val="00110D78"/>
    <w:rsid w:val="00116ED8"/>
    <w:rsid w:val="00117792"/>
    <w:rsid w:val="00122F5F"/>
    <w:rsid w:val="00123EF2"/>
    <w:rsid w:val="001245CB"/>
    <w:rsid w:val="0013783B"/>
    <w:rsid w:val="001578E9"/>
    <w:rsid w:val="00162A30"/>
    <w:rsid w:val="00165813"/>
    <w:rsid w:val="00171D19"/>
    <w:rsid w:val="00173196"/>
    <w:rsid w:val="0018288D"/>
    <w:rsid w:val="00187357"/>
    <w:rsid w:val="001A07A8"/>
    <w:rsid w:val="001A6798"/>
    <w:rsid w:val="001B3613"/>
    <w:rsid w:val="001C2739"/>
    <w:rsid w:val="001C3D6C"/>
    <w:rsid w:val="001C7BDA"/>
    <w:rsid w:val="001D5C66"/>
    <w:rsid w:val="001D5E03"/>
    <w:rsid w:val="001D7DEE"/>
    <w:rsid w:val="001E02DA"/>
    <w:rsid w:val="001E2AAA"/>
    <w:rsid w:val="001F143C"/>
    <w:rsid w:val="001F6A98"/>
    <w:rsid w:val="0020406B"/>
    <w:rsid w:val="002063FF"/>
    <w:rsid w:val="0020676E"/>
    <w:rsid w:val="002132FC"/>
    <w:rsid w:val="002147A7"/>
    <w:rsid w:val="00216CB6"/>
    <w:rsid w:val="00217D1E"/>
    <w:rsid w:val="00223090"/>
    <w:rsid w:val="00224082"/>
    <w:rsid w:val="00241832"/>
    <w:rsid w:val="00241B8D"/>
    <w:rsid w:val="00245F61"/>
    <w:rsid w:val="00251164"/>
    <w:rsid w:val="00253D8A"/>
    <w:rsid w:val="00257DDA"/>
    <w:rsid w:val="00260D64"/>
    <w:rsid w:val="002632DB"/>
    <w:rsid w:val="002676D3"/>
    <w:rsid w:val="00271DA6"/>
    <w:rsid w:val="0027200A"/>
    <w:rsid w:val="00274990"/>
    <w:rsid w:val="00287EDB"/>
    <w:rsid w:val="00295FB9"/>
    <w:rsid w:val="002961FA"/>
    <w:rsid w:val="002A293E"/>
    <w:rsid w:val="002A4E05"/>
    <w:rsid w:val="002C2FAC"/>
    <w:rsid w:val="002D0F54"/>
    <w:rsid w:val="002D1D04"/>
    <w:rsid w:val="002D2924"/>
    <w:rsid w:val="002D2DAC"/>
    <w:rsid w:val="002D6550"/>
    <w:rsid w:val="002E0452"/>
    <w:rsid w:val="002E1CA0"/>
    <w:rsid w:val="002E695D"/>
    <w:rsid w:val="002F29DD"/>
    <w:rsid w:val="002F4D18"/>
    <w:rsid w:val="00301FEB"/>
    <w:rsid w:val="00303D42"/>
    <w:rsid w:val="003052A4"/>
    <w:rsid w:val="0030640D"/>
    <w:rsid w:val="00312D76"/>
    <w:rsid w:val="00326A41"/>
    <w:rsid w:val="00334520"/>
    <w:rsid w:val="00334792"/>
    <w:rsid w:val="003363F0"/>
    <w:rsid w:val="00336A9A"/>
    <w:rsid w:val="0034128C"/>
    <w:rsid w:val="00342D31"/>
    <w:rsid w:val="00362CBC"/>
    <w:rsid w:val="00367184"/>
    <w:rsid w:val="00381B26"/>
    <w:rsid w:val="00382478"/>
    <w:rsid w:val="00386405"/>
    <w:rsid w:val="00386F26"/>
    <w:rsid w:val="00387148"/>
    <w:rsid w:val="00387C94"/>
    <w:rsid w:val="003948B0"/>
    <w:rsid w:val="00395535"/>
    <w:rsid w:val="003B037F"/>
    <w:rsid w:val="003B28D6"/>
    <w:rsid w:val="003C40CE"/>
    <w:rsid w:val="003C482F"/>
    <w:rsid w:val="003C5369"/>
    <w:rsid w:val="003D6EA0"/>
    <w:rsid w:val="003D78EC"/>
    <w:rsid w:val="003E1185"/>
    <w:rsid w:val="003F4A34"/>
    <w:rsid w:val="00400BB8"/>
    <w:rsid w:val="0040463B"/>
    <w:rsid w:val="00406D0E"/>
    <w:rsid w:val="00411F5E"/>
    <w:rsid w:val="00413EEB"/>
    <w:rsid w:val="00413F8F"/>
    <w:rsid w:val="00415562"/>
    <w:rsid w:val="00416DC5"/>
    <w:rsid w:val="004174DD"/>
    <w:rsid w:val="00423FBA"/>
    <w:rsid w:val="00425716"/>
    <w:rsid w:val="00425E5D"/>
    <w:rsid w:val="0043544C"/>
    <w:rsid w:val="00442F6C"/>
    <w:rsid w:val="00443358"/>
    <w:rsid w:val="00451D00"/>
    <w:rsid w:val="00453027"/>
    <w:rsid w:val="004535C9"/>
    <w:rsid w:val="004538A9"/>
    <w:rsid w:val="00461A20"/>
    <w:rsid w:val="004631C9"/>
    <w:rsid w:val="00463904"/>
    <w:rsid w:val="00463A39"/>
    <w:rsid w:val="004657C4"/>
    <w:rsid w:val="00476E9F"/>
    <w:rsid w:val="00481B20"/>
    <w:rsid w:val="00482810"/>
    <w:rsid w:val="00483925"/>
    <w:rsid w:val="004863B6"/>
    <w:rsid w:val="00486707"/>
    <w:rsid w:val="0048674F"/>
    <w:rsid w:val="00486D4D"/>
    <w:rsid w:val="0048722D"/>
    <w:rsid w:val="004924D9"/>
    <w:rsid w:val="004926FD"/>
    <w:rsid w:val="004928B8"/>
    <w:rsid w:val="00492C5C"/>
    <w:rsid w:val="00497A78"/>
    <w:rsid w:val="004A19B5"/>
    <w:rsid w:val="004A4564"/>
    <w:rsid w:val="004A68CB"/>
    <w:rsid w:val="004B08D8"/>
    <w:rsid w:val="004B0E60"/>
    <w:rsid w:val="004C15A0"/>
    <w:rsid w:val="004D00AE"/>
    <w:rsid w:val="004D0872"/>
    <w:rsid w:val="004D5A18"/>
    <w:rsid w:val="004D67B0"/>
    <w:rsid w:val="004D7EF4"/>
    <w:rsid w:val="004F5144"/>
    <w:rsid w:val="004F5368"/>
    <w:rsid w:val="00500754"/>
    <w:rsid w:val="00500AAF"/>
    <w:rsid w:val="005022AA"/>
    <w:rsid w:val="005031E8"/>
    <w:rsid w:val="0050390B"/>
    <w:rsid w:val="00503DD2"/>
    <w:rsid w:val="00505361"/>
    <w:rsid w:val="005062E6"/>
    <w:rsid w:val="00514166"/>
    <w:rsid w:val="00521EDA"/>
    <w:rsid w:val="005227C8"/>
    <w:rsid w:val="00522AAF"/>
    <w:rsid w:val="005323E6"/>
    <w:rsid w:val="0053629A"/>
    <w:rsid w:val="005367ED"/>
    <w:rsid w:val="00540F02"/>
    <w:rsid w:val="0054303A"/>
    <w:rsid w:val="00543077"/>
    <w:rsid w:val="005469BE"/>
    <w:rsid w:val="0054709D"/>
    <w:rsid w:val="005478C9"/>
    <w:rsid w:val="00553784"/>
    <w:rsid w:val="00555DE7"/>
    <w:rsid w:val="005569E1"/>
    <w:rsid w:val="005601EB"/>
    <w:rsid w:val="0056036E"/>
    <w:rsid w:val="005611F1"/>
    <w:rsid w:val="005626AA"/>
    <w:rsid w:val="005635B4"/>
    <w:rsid w:val="00571CFE"/>
    <w:rsid w:val="00591DE5"/>
    <w:rsid w:val="0059236C"/>
    <w:rsid w:val="005A08E6"/>
    <w:rsid w:val="005A314E"/>
    <w:rsid w:val="005A4F69"/>
    <w:rsid w:val="005A796C"/>
    <w:rsid w:val="005C14AA"/>
    <w:rsid w:val="005C643D"/>
    <w:rsid w:val="005D389B"/>
    <w:rsid w:val="005D4A0D"/>
    <w:rsid w:val="005E45F3"/>
    <w:rsid w:val="005E7673"/>
    <w:rsid w:val="005F6714"/>
    <w:rsid w:val="00603054"/>
    <w:rsid w:val="006035FA"/>
    <w:rsid w:val="006052AE"/>
    <w:rsid w:val="006065D1"/>
    <w:rsid w:val="0061613E"/>
    <w:rsid w:val="0062129F"/>
    <w:rsid w:val="00622926"/>
    <w:rsid w:val="0062388D"/>
    <w:rsid w:val="006352D0"/>
    <w:rsid w:val="00636337"/>
    <w:rsid w:val="006419D1"/>
    <w:rsid w:val="006538D6"/>
    <w:rsid w:val="00654B07"/>
    <w:rsid w:val="00674CB5"/>
    <w:rsid w:val="00680536"/>
    <w:rsid w:val="006902BB"/>
    <w:rsid w:val="006A7DFF"/>
    <w:rsid w:val="006B0510"/>
    <w:rsid w:val="006B28EB"/>
    <w:rsid w:val="006B2D02"/>
    <w:rsid w:val="006B6E0F"/>
    <w:rsid w:val="006C16BF"/>
    <w:rsid w:val="006C65C4"/>
    <w:rsid w:val="006C6EBD"/>
    <w:rsid w:val="006C7730"/>
    <w:rsid w:val="006D6149"/>
    <w:rsid w:val="006D782E"/>
    <w:rsid w:val="006E2F83"/>
    <w:rsid w:val="006E7FC3"/>
    <w:rsid w:val="006F411A"/>
    <w:rsid w:val="00704378"/>
    <w:rsid w:val="00707398"/>
    <w:rsid w:val="007169EC"/>
    <w:rsid w:val="00717BE7"/>
    <w:rsid w:val="00720F93"/>
    <w:rsid w:val="00727B9E"/>
    <w:rsid w:val="00741058"/>
    <w:rsid w:val="007557F4"/>
    <w:rsid w:val="00755AB4"/>
    <w:rsid w:val="00761E7C"/>
    <w:rsid w:val="007636FC"/>
    <w:rsid w:val="00780E0F"/>
    <w:rsid w:val="007816FC"/>
    <w:rsid w:val="00781D8B"/>
    <w:rsid w:val="0079311F"/>
    <w:rsid w:val="007933FE"/>
    <w:rsid w:val="00796577"/>
    <w:rsid w:val="00796701"/>
    <w:rsid w:val="00796A75"/>
    <w:rsid w:val="007978BE"/>
    <w:rsid w:val="007A2AA8"/>
    <w:rsid w:val="007A5A78"/>
    <w:rsid w:val="007A62B7"/>
    <w:rsid w:val="007A65BF"/>
    <w:rsid w:val="007B6823"/>
    <w:rsid w:val="007D5BA1"/>
    <w:rsid w:val="007D7F48"/>
    <w:rsid w:val="007E508F"/>
    <w:rsid w:val="007F02FB"/>
    <w:rsid w:val="007F37D6"/>
    <w:rsid w:val="007F422E"/>
    <w:rsid w:val="00802718"/>
    <w:rsid w:val="00802990"/>
    <w:rsid w:val="00802A96"/>
    <w:rsid w:val="00810811"/>
    <w:rsid w:val="00814120"/>
    <w:rsid w:val="008157AA"/>
    <w:rsid w:val="00815993"/>
    <w:rsid w:val="0082272E"/>
    <w:rsid w:val="00826FFD"/>
    <w:rsid w:val="0082759E"/>
    <w:rsid w:val="00852EC7"/>
    <w:rsid w:val="0085484D"/>
    <w:rsid w:val="00855801"/>
    <w:rsid w:val="00862178"/>
    <w:rsid w:val="00862DDA"/>
    <w:rsid w:val="00863A78"/>
    <w:rsid w:val="0086609F"/>
    <w:rsid w:val="00871436"/>
    <w:rsid w:val="00874EB7"/>
    <w:rsid w:val="008765A5"/>
    <w:rsid w:val="00882CAF"/>
    <w:rsid w:val="0088746C"/>
    <w:rsid w:val="008940D8"/>
    <w:rsid w:val="008B23F8"/>
    <w:rsid w:val="008B4BA9"/>
    <w:rsid w:val="008B7A0F"/>
    <w:rsid w:val="008C302B"/>
    <w:rsid w:val="008C3DC2"/>
    <w:rsid w:val="008C45DE"/>
    <w:rsid w:val="008D0F02"/>
    <w:rsid w:val="008D4793"/>
    <w:rsid w:val="008E554D"/>
    <w:rsid w:val="008E792D"/>
    <w:rsid w:val="008F3342"/>
    <w:rsid w:val="00902F9C"/>
    <w:rsid w:val="00906AC7"/>
    <w:rsid w:val="00911A24"/>
    <w:rsid w:val="009206DD"/>
    <w:rsid w:val="00922FDD"/>
    <w:rsid w:val="009276FB"/>
    <w:rsid w:val="00936811"/>
    <w:rsid w:val="00940F83"/>
    <w:rsid w:val="0094187E"/>
    <w:rsid w:val="00945575"/>
    <w:rsid w:val="00950755"/>
    <w:rsid w:val="0095288D"/>
    <w:rsid w:val="00954BA8"/>
    <w:rsid w:val="009625A6"/>
    <w:rsid w:val="00965E3F"/>
    <w:rsid w:val="00965F50"/>
    <w:rsid w:val="0098193E"/>
    <w:rsid w:val="00982CE5"/>
    <w:rsid w:val="00987772"/>
    <w:rsid w:val="0099291C"/>
    <w:rsid w:val="009929B4"/>
    <w:rsid w:val="009A1281"/>
    <w:rsid w:val="009A2F70"/>
    <w:rsid w:val="009A73CE"/>
    <w:rsid w:val="009B6344"/>
    <w:rsid w:val="009B764B"/>
    <w:rsid w:val="009D5F70"/>
    <w:rsid w:val="009D7AA9"/>
    <w:rsid w:val="009E2468"/>
    <w:rsid w:val="009E3624"/>
    <w:rsid w:val="009E4EBA"/>
    <w:rsid w:val="009F091C"/>
    <w:rsid w:val="009F2D64"/>
    <w:rsid w:val="009F409C"/>
    <w:rsid w:val="009F6F7B"/>
    <w:rsid w:val="00A0287F"/>
    <w:rsid w:val="00A03126"/>
    <w:rsid w:val="00A13315"/>
    <w:rsid w:val="00A175E3"/>
    <w:rsid w:val="00A27B34"/>
    <w:rsid w:val="00A37C4B"/>
    <w:rsid w:val="00A41BC3"/>
    <w:rsid w:val="00A43778"/>
    <w:rsid w:val="00A4558F"/>
    <w:rsid w:val="00A50B27"/>
    <w:rsid w:val="00A549F9"/>
    <w:rsid w:val="00A562A0"/>
    <w:rsid w:val="00A56339"/>
    <w:rsid w:val="00A5653C"/>
    <w:rsid w:val="00A566BE"/>
    <w:rsid w:val="00A574C4"/>
    <w:rsid w:val="00A60243"/>
    <w:rsid w:val="00A602DE"/>
    <w:rsid w:val="00A64896"/>
    <w:rsid w:val="00A67525"/>
    <w:rsid w:val="00A7009E"/>
    <w:rsid w:val="00A71464"/>
    <w:rsid w:val="00A72FCF"/>
    <w:rsid w:val="00A758BF"/>
    <w:rsid w:val="00A762E8"/>
    <w:rsid w:val="00A8066D"/>
    <w:rsid w:val="00A80B2E"/>
    <w:rsid w:val="00A819B4"/>
    <w:rsid w:val="00A83E44"/>
    <w:rsid w:val="00A91CAD"/>
    <w:rsid w:val="00A92D0F"/>
    <w:rsid w:val="00A95B23"/>
    <w:rsid w:val="00AA0BB4"/>
    <w:rsid w:val="00AA4AE4"/>
    <w:rsid w:val="00AA4E7D"/>
    <w:rsid w:val="00AA6636"/>
    <w:rsid w:val="00AA76CF"/>
    <w:rsid w:val="00AB2D20"/>
    <w:rsid w:val="00AC24A0"/>
    <w:rsid w:val="00AC3B23"/>
    <w:rsid w:val="00AC6628"/>
    <w:rsid w:val="00AD2E20"/>
    <w:rsid w:val="00AD3EFD"/>
    <w:rsid w:val="00AD559D"/>
    <w:rsid w:val="00AF0FBE"/>
    <w:rsid w:val="00AF35CC"/>
    <w:rsid w:val="00AF4C44"/>
    <w:rsid w:val="00AF73DF"/>
    <w:rsid w:val="00B02CE0"/>
    <w:rsid w:val="00B03536"/>
    <w:rsid w:val="00B14629"/>
    <w:rsid w:val="00B17324"/>
    <w:rsid w:val="00B21A05"/>
    <w:rsid w:val="00B220CF"/>
    <w:rsid w:val="00B25EDF"/>
    <w:rsid w:val="00B35DC8"/>
    <w:rsid w:val="00B4389C"/>
    <w:rsid w:val="00B47B2C"/>
    <w:rsid w:val="00B56B54"/>
    <w:rsid w:val="00B60842"/>
    <w:rsid w:val="00B6240B"/>
    <w:rsid w:val="00B70E6B"/>
    <w:rsid w:val="00B80A1A"/>
    <w:rsid w:val="00B86BF7"/>
    <w:rsid w:val="00B905EC"/>
    <w:rsid w:val="00B91F74"/>
    <w:rsid w:val="00B9472D"/>
    <w:rsid w:val="00BA2DEB"/>
    <w:rsid w:val="00BA64C6"/>
    <w:rsid w:val="00BA6FF3"/>
    <w:rsid w:val="00BB2B6F"/>
    <w:rsid w:val="00BB6938"/>
    <w:rsid w:val="00BC1776"/>
    <w:rsid w:val="00BC51D8"/>
    <w:rsid w:val="00BD5D62"/>
    <w:rsid w:val="00BD79A0"/>
    <w:rsid w:val="00BE144D"/>
    <w:rsid w:val="00BE17FD"/>
    <w:rsid w:val="00BE30EB"/>
    <w:rsid w:val="00C02E08"/>
    <w:rsid w:val="00C03879"/>
    <w:rsid w:val="00C10C09"/>
    <w:rsid w:val="00C11C42"/>
    <w:rsid w:val="00C152F9"/>
    <w:rsid w:val="00C1756D"/>
    <w:rsid w:val="00C21420"/>
    <w:rsid w:val="00C26170"/>
    <w:rsid w:val="00C40B80"/>
    <w:rsid w:val="00C420B8"/>
    <w:rsid w:val="00C50A65"/>
    <w:rsid w:val="00C549E7"/>
    <w:rsid w:val="00C6051D"/>
    <w:rsid w:val="00C67610"/>
    <w:rsid w:val="00C71E29"/>
    <w:rsid w:val="00C72516"/>
    <w:rsid w:val="00C7503D"/>
    <w:rsid w:val="00C93C98"/>
    <w:rsid w:val="00CA7439"/>
    <w:rsid w:val="00CB41DC"/>
    <w:rsid w:val="00CC03EE"/>
    <w:rsid w:val="00CC56D8"/>
    <w:rsid w:val="00CE2A67"/>
    <w:rsid w:val="00CE741E"/>
    <w:rsid w:val="00CF03A1"/>
    <w:rsid w:val="00CF57D6"/>
    <w:rsid w:val="00D02772"/>
    <w:rsid w:val="00D223A7"/>
    <w:rsid w:val="00D26ADD"/>
    <w:rsid w:val="00D332F2"/>
    <w:rsid w:val="00D44083"/>
    <w:rsid w:val="00D57022"/>
    <w:rsid w:val="00D57A56"/>
    <w:rsid w:val="00D63088"/>
    <w:rsid w:val="00D65F16"/>
    <w:rsid w:val="00D67104"/>
    <w:rsid w:val="00D73826"/>
    <w:rsid w:val="00D775DE"/>
    <w:rsid w:val="00D87464"/>
    <w:rsid w:val="00D90FE5"/>
    <w:rsid w:val="00D94113"/>
    <w:rsid w:val="00D96860"/>
    <w:rsid w:val="00DC3AF3"/>
    <w:rsid w:val="00DC5DB0"/>
    <w:rsid w:val="00DC66E5"/>
    <w:rsid w:val="00DC7B34"/>
    <w:rsid w:val="00DD0544"/>
    <w:rsid w:val="00DD601D"/>
    <w:rsid w:val="00DE1E48"/>
    <w:rsid w:val="00DE4617"/>
    <w:rsid w:val="00DF0C41"/>
    <w:rsid w:val="00DF0EC0"/>
    <w:rsid w:val="00DF1636"/>
    <w:rsid w:val="00DF2729"/>
    <w:rsid w:val="00DF5622"/>
    <w:rsid w:val="00DF6442"/>
    <w:rsid w:val="00E005F9"/>
    <w:rsid w:val="00E0470A"/>
    <w:rsid w:val="00E30D6B"/>
    <w:rsid w:val="00E30E14"/>
    <w:rsid w:val="00E36AA2"/>
    <w:rsid w:val="00E40984"/>
    <w:rsid w:val="00E439CB"/>
    <w:rsid w:val="00E46E84"/>
    <w:rsid w:val="00E5640B"/>
    <w:rsid w:val="00E65AF8"/>
    <w:rsid w:val="00E73641"/>
    <w:rsid w:val="00E75F6E"/>
    <w:rsid w:val="00E764D7"/>
    <w:rsid w:val="00E77C4D"/>
    <w:rsid w:val="00E90C62"/>
    <w:rsid w:val="00E922F2"/>
    <w:rsid w:val="00E93AC4"/>
    <w:rsid w:val="00EA4465"/>
    <w:rsid w:val="00EA4EF4"/>
    <w:rsid w:val="00EA5258"/>
    <w:rsid w:val="00EB323F"/>
    <w:rsid w:val="00EB5A85"/>
    <w:rsid w:val="00EB743A"/>
    <w:rsid w:val="00EC3C8C"/>
    <w:rsid w:val="00EC4D8B"/>
    <w:rsid w:val="00ED2F7D"/>
    <w:rsid w:val="00F01DBC"/>
    <w:rsid w:val="00F06CD1"/>
    <w:rsid w:val="00F06FB4"/>
    <w:rsid w:val="00F1027C"/>
    <w:rsid w:val="00F1612A"/>
    <w:rsid w:val="00F23791"/>
    <w:rsid w:val="00F26FCB"/>
    <w:rsid w:val="00F3381A"/>
    <w:rsid w:val="00F369EC"/>
    <w:rsid w:val="00F52E83"/>
    <w:rsid w:val="00F660DB"/>
    <w:rsid w:val="00F727DB"/>
    <w:rsid w:val="00F7294C"/>
    <w:rsid w:val="00F814D0"/>
    <w:rsid w:val="00F9056B"/>
    <w:rsid w:val="00F956D7"/>
    <w:rsid w:val="00FA3FD1"/>
    <w:rsid w:val="00FA77FA"/>
    <w:rsid w:val="00FB1B8C"/>
    <w:rsid w:val="00FB2A93"/>
    <w:rsid w:val="00FB32EF"/>
    <w:rsid w:val="00FB5880"/>
    <w:rsid w:val="00FB5BEC"/>
    <w:rsid w:val="00FC2DC7"/>
    <w:rsid w:val="00FC3FCF"/>
    <w:rsid w:val="00FC4C88"/>
    <w:rsid w:val="00FC4FA9"/>
    <w:rsid w:val="00FC4FCF"/>
    <w:rsid w:val="00FC679E"/>
    <w:rsid w:val="00FD08EE"/>
    <w:rsid w:val="00FE0722"/>
    <w:rsid w:val="00FE59A0"/>
    <w:rsid w:val="00FE703C"/>
    <w:rsid w:val="00FF1D30"/>
    <w:rsid w:val="00FF4D86"/>
    <w:rsid w:val="00FF5F3B"/>
    <w:rsid w:val="00FF795F"/>
  </w:rsids>
  <m:mathPr>
    <m:mathFont m:val="Cambria Math"/>
  </m:mathPr>
  <w:themeFontLang w:val="id-ID" w:bidi="ar-SA"/>
  <w:clrSchemeMapping w:bg1="light1" w:t1="dark1" w:bg2="light2" w:t2="dark2" w:accent1="accent1" w:accent2="accent2" w:accent3="accent3" w:accent4="accent4" w:accent5="accent5" w:accent6="accent6" w:hyperlink="hyperlink" w:followedHyperlink="followedHyperlink"/>
  <w:doNotIncludeSubdocsInStats/>
  <w:doNotAutoCompressPictures/>
  <w15:docId w15:val="{D71C4DA6-8F19-4D67-897E-E5DE73E470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page number" w:semiHidden="1" w:uiPriority="0" w:unhideWhenUsed="1"/>
    <w:lsdException w:name="endnote text" w:semiHidden="1" w:unhideWhenUsed="1"/>
    <w:lsdException w:name="toa heading" w:semiHidden="1" w:unhideWhenUsed="1"/>
    <w:lsdException w:name="List" w:semiHidden="1" w:unhideWhenUsed="1"/>
    <w:lsdException w:name="Title" w:uiPriority="0" w:qFormat="1"/>
    <w:lsdException w:name="Default Paragraph Font" w:semiHidden="1" w:uiPriority="1" w:unhideWhenUsed="1"/>
    <w:lsdException w:name="Body Text" w:semiHidden="1" w:uiPriority="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Subtitle" w:uiPriority="11" w:qFormat="1"/>
    <w:lsdException w:name="Body Text 3" w:semiHidden="1" w:uiPriority="0" w:unhideWhenUsed="1"/>
    <w:lsdException w:name="Strong" w:uiPriority="22" w:qFormat="1"/>
    <w:lsdException w:name="Emphasis" w:uiPriority="0" w:qFormat="1"/>
    <w:lsdException w:name="Balloon Text"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F4A34"/>
    <w:rPr>
      <w:sz w:val="24"/>
      <w:szCs w:val="24"/>
      <w:lang w:val="en-ID"/>
    </w:rPr>
  </w:style>
  <w:style w:type="paragraph" w:styleId="Heading1">
    <w:name w:val="heading 1"/>
    <w:basedOn w:val="Normal"/>
    <w:next w:val="Normal"/>
    <w:link w:val="Heading1Char"/>
    <w:uiPriority w:val="9"/>
    <w:qFormat/>
    <w:rsid w:val="008765A5"/>
    <w:pPr>
      <w:keepNext/>
      <w:autoSpaceDE w:val="0"/>
      <w:autoSpaceDN w:val="0"/>
      <w:spacing w:before="240" w:after="60"/>
      <w:outlineLvl w:val="0"/>
    </w:pPr>
    <w:rPr>
      <w:rFonts w:ascii="Cambria" w:hAnsi="Cambria"/>
      <w:b/>
      <w:bCs/>
      <w:kern w:val="32"/>
      <w:sz w:val="32"/>
      <w:szCs w:val="32"/>
      <w:lang w:val="en-US" w:eastAsia="en-GB"/>
    </w:rPr>
  </w:style>
  <w:style w:type="paragraph" w:styleId="Heading2">
    <w:name w:val="heading 2"/>
    <w:basedOn w:val="Normal"/>
    <w:next w:val="Normal"/>
    <w:link w:val="Heading2Char"/>
    <w:uiPriority w:val="9"/>
    <w:unhideWhenUsed/>
    <w:qFormat/>
    <w:rsid w:val="008C45DE"/>
    <w:pPr>
      <w:keepNext/>
      <w:autoSpaceDE w:val="0"/>
      <w:autoSpaceDN w:val="0"/>
      <w:spacing w:before="240" w:after="60"/>
      <w:outlineLvl w:val="1"/>
    </w:pPr>
    <w:rPr>
      <w:rFonts w:ascii="Cambria" w:hAnsi="Cambria"/>
      <w:b/>
      <w:bCs/>
      <w:i/>
      <w:iCs/>
      <w:sz w:val="28"/>
      <w:szCs w:val="28"/>
      <w:lang w:val="en-US" w:eastAsia="en-GB"/>
    </w:rPr>
  </w:style>
  <w:style w:type="paragraph" w:styleId="Heading3">
    <w:name w:val="heading 3"/>
    <w:basedOn w:val="Normal"/>
    <w:next w:val="Normal"/>
    <w:link w:val="Heading3Char"/>
    <w:uiPriority w:val="9"/>
    <w:semiHidden/>
    <w:unhideWhenUsed/>
    <w:qFormat/>
    <w:rsid w:val="00DE1E48"/>
    <w:pPr>
      <w:keepNext/>
      <w:autoSpaceDE w:val="0"/>
      <w:autoSpaceDN w:val="0"/>
      <w:spacing w:before="240" w:after="60"/>
      <w:outlineLvl w:val="2"/>
    </w:pPr>
    <w:rPr>
      <w:rFonts w:ascii="Cambria" w:hAnsi="Cambria"/>
      <w:b/>
      <w:bCs/>
      <w:sz w:val="26"/>
      <w:szCs w:val="26"/>
      <w:lang w:val="en-US" w:eastAsia="en-GB"/>
    </w:rPr>
  </w:style>
  <w:style w:type="paragraph" w:styleId="Heading4">
    <w:name w:val="heading 4"/>
    <w:basedOn w:val="Normal"/>
    <w:next w:val="Normal"/>
    <w:link w:val="Heading4Char"/>
    <w:uiPriority w:val="99"/>
    <w:qFormat/>
    <w:rsid w:val="002D2DAC"/>
    <w:pPr>
      <w:keepNext/>
      <w:autoSpaceDE w:val="0"/>
      <w:autoSpaceDN w:val="0"/>
      <w:spacing w:line="360" w:lineRule="auto"/>
      <w:jc w:val="center"/>
      <w:outlineLvl w:val="3"/>
    </w:pPr>
    <w:rPr>
      <w:b/>
      <w:bCs/>
      <w:lang w:val="en-US" w:eastAsia="en-GB"/>
    </w:rPr>
  </w:style>
  <w:style w:type="paragraph" w:styleId="Heading7">
    <w:name w:val="heading 7"/>
    <w:basedOn w:val="Normal"/>
    <w:next w:val="Normal"/>
    <w:link w:val="Heading7Char"/>
    <w:uiPriority w:val="99"/>
    <w:qFormat/>
    <w:rsid w:val="002D2DAC"/>
    <w:pPr>
      <w:keepNext/>
      <w:autoSpaceDE w:val="0"/>
      <w:autoSpaceDN w:val="0"/>
      <w:spacing w:line="360" w:lineRule="auto"/>
      <w:jc w:val="both"/>
      <w:outlineLvl w:val="6"/>
    </w:pPr>
    <w:rPr>
      <w:rFonts w:ascii="Garamond" w:hAnsi="Garamond" w:cs="Garamond"/>
      <w:b/>
      <w:bCs/>
      <w:lang w:val="en-US" w:eastAsia="en-GB"/>
    </w:rPr>
  </w:style>
  <w:style w:type="character" w:default="1" w:styleId="DefaultParagraphFont">
    <w:name w:val="Default Paragraph Font"/>
    <w:uiPriority w:val="99"/>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8765A5"/>
    <w:rPr>
      <w:rFonts w:ascii="Cambria" w:hAnsi="Cambria" w:cs="Times New Roman"/>
      <w:b/>
      <w:kern w:val="32"/>
      <w:sz w:val="32"/>
      <w:lang w:val="x-none" w:eastAsia="en-GB"/>
    </w:rPr>
  </w:style>
  <w:style w:type="character" w:customStyle="1" w:styleId="Heading2Char">
    <w:name w:val="Heading 2 Char"/>
    <w:basedOn w:val="DefaultParagraphFont"/>
    <w:link w:val="Heading2"/>
    <w:uiPriority w:val="9"/>
    <w:locked/>
    <w:rsid w:val="008C45DE"/>
    <w:rPr>
      <w:rFonts w:ascii="Cambria" w:hAnsi="Cambria" w:cs="Times New Roman"/>
      <w:b/>
      <w:i/>
      <w:sz w:val="28"/>
      <w:lang w:val="en-US" w:eastAsia="en-GB"/>
    </w:rPr>
  </w:style>
  <w:style w:type="character" w:customStyle="1" w:styleId="Heading3Char">
    <w:name w:val="Heading 3 Char"/>
    <w:basedOn w:val="DefaultParagraphFont"/>
    <w:link w:val="Heading3"/>
    <w:uiPriority w:val="9"/>
    <w:semiHidden/>
    <w:locked/>
    <w:rsid w:val="00DE1E48"/>
    <w:rPr>
      <w:rFonts w:ascii="Cambria" w:hAnsi="Cambria" w:cs="Times New Roman"/>
      <w:b/>
      <w:sz w:val="26"/>
      <w:lang w:val="x-none" w:eastAsia="en-GB"/>
    </w:rPr>
  </w:style>
  <w:style w:type="character" w:customStyle="1" w:styleId="Heading4Char">
    <w:name w:val="Heading 4 Char"/>
    <w:basedOn w:val="DefaultParagraphFont"/>
    <w:link w:val="Heading4"/>
    <w:uiPriority w:val="9"/>
    <w:semiHidden/>
    <w:locked/>
    <w:rPr>
      <w:rFonts w:ascii="Calibri" w:hAnsi="Calibri" w:cs="Times New Roman"/>
      <w:b/>
      <w:sz w:val="28"/>
      <w:lang w:val="x-none" w:eastAsia="en-GB"/>
    </w:rPr>
  </w:style>
  <w:style w:type="character" w:customStyle="1" w:styleId="Heading7Char">
    <w:name w:val="Heading 7 Char"/>
    <w:basedOn w:val="DefaultParagraphFont"/>
    <w:link w:val="Heading7"/>
    <w:uiPriority w:val="9"/>
    <w:semiHidden/>
    <w:locked/>
    <w:rPr>
      <w:rFonts w:ascii="Calibri" w:hAnsi="Calibri" w:cs="Times New Roman"/>
      <w:sz w:val="24"/>
      <w:lang w:val="x-none" w:eastAsia="en-GB"/>
    </w:rPr>
  </w:style>
  <w:style w:type="paragraph" w:styleId="BalloonText">
    <w:name w:val="Balloon Text"/>
    <w:basedOn w:val="Normal"/>
    <w:link w:val="BalloonTextChar"/>
    <w:uiPriority w:val="99"/>
    <w:semiHidden/>
    <w:rPr>
      <w:rFonts w:ascii="Tahoma" w:hAnsi="Tahoma" w:cs="Tahoma"/>
      <w:sz w:val="16"/>
      <w:szCs w:val="16"/>
      <w:lang w:val="en-US"/>
    </w:rPr>
  </w:style>
  <w:style w:type="character" w:customStyle="1" w:styleId="BalloonTextChar">
    <w:name w:val="Balloon Text Char"/>
    <w:basedOn w:val="DefaultParagraphFont"/>
    <w:link w:val="BalloonText"/>
    <w:uiPriority w:val="99"/>
    <w:semiHidden/>
    <w:locked/>
    <w:rPr>
      <w:rFonts w:ascii="Tahoma" w:hAnsi="Tahoma" w:cs="Times New Roman"/>
      <w:sz w:val="16"/>
      <w:lang w:val="x-none" w:eastAsia="en-GB"/>
    </w:rPr>
  </w:style>
  <w:style w:type="paragraph" w:styleId="Title">
    <w:name w:val="Title"/>
    <w:basedOn w:val="Normal"/>
    <w:link w:val="TitleChar"/>
    <w:uiPriority w:val="10"/>
    <w:qFormat/>
    <w:rsid w:val="002D2DAC"/>
    <w:pPr>
      <w:autoSpaceDE w:val="0"/>
      <w:autoSpaceDN w:val="0"/>
      <w:jc w:val="center"/>
    </w:pPr>
    <w:rPr>
      <w:b/>
      <w:bCs/>
      <w:lang w:val="en-US" w:eastAsia="en-GB"/>
    </w:rPr>
  </w:style>
  <w:style w:type="character" w:customStyle="1" w:styleId="TitleChar">
    <w:name w:val="Title Char"/>
    <w:basedOn w:val="DefaultParagraphFont"/>
    <w:link w:val="Title"/>
    <w:uiPriority w:val="10"/>
    <w:locked/>
    <w:rPr>
      <w:rFonts w:ascii="Cambria" w:hAnsi="Cambria" w:cs="Times New Roman"/>
      <w:b/>
      <w:kern w:val="28"/>
      <w:sz w:val="32"/>
      <w:lang w:val="x-none" w:eastAsia="en-GB"/>
    </w:rPr>
  </w:style>
  <w:style w:type="paragraph" w:styleId="FootnoteText">
    <w:name w:val="footnote text"/>
    <w:aliases w:val="Char,Catatan Kaki Char Char Char Char Char,Footnote Char Char Char Char Char,Footnote Char Char Char Char,Footnote Char Char,Footnote Text Char Char Char,Footnote Text Char Char"/>
    <w:basedOn w:val="Normal"/>
    <w:link w:val="FootnoteTextChar"/>
    <w:uiPriority w:val="99"/>
    <w:rsid w:val="002D2DAC"/>
    <w:pPr>
      <w:autoSpaceDE w:val="0"/>
      <w:autoSpaceDN w:val="0"/>
    </w:pPr>
    <w:rPr>
      <w:sz w:val="20"/>
      <w:szCs w:val="20"/>
      <w:lang w:val="en-US" w:eastAsia="en-GB"/>
    </w:rPr>
  </w:style>
  <w:style w:type="character" w:customStyle="1" w:styleId="FootnoteTextChar">
    <w:name w:val="Footnote Text Char"/>
    <w:aliases w:val="Char Char,Catatan Kaki Char Char Char Char Char Char,Footnote Char Char Char Char Char Char,Footnote Char Char Char Char Char1,Footnote Char Char Char,Footnote Text Char Char Char Char,Footnote Text Char Char Char1"/>
    <w:basedOn w:val="DefaultParagraphFont"/>
    <w:link w:val="FootnoteText"/>
    <w:uiPriority w:val="99"/>
    <w:locked/>
    <w:rsid w:val="00802718"/>
    <w:rPr>
      <w:rFonts w:cs="Times New Roman"/>
      <w:lang w:val="en-US" w:eastAsia="en-GB"/>
    </w:rPr>
  </w:style>
  <w:style w:type="character" w:styleId="FootnoteReference">
    <w:name w:val="footnote reference"/>
    <w:basedOn w:val="DefaultParagraphFont"/>
    <w:uiPriority w:val="99"/>
    <w:rsid w:val="002D2DAC"/>
    <w:rPr>
      <w:rFonts w:cs="Times New Roman"/>
      <w:vertAlign w:val="superscript"/>
    </w:rPr>
  </w:style>
  <w:style w:type="paragraph" w:styleId="BodyText2">
    <w:name w:val="Body Text 2"/>
    <w:basedOn w:val="Normal"/>
    <w:link w:val="BodyText2Char"/>
    <w:uiPriority w:val="99"/>
    <w:rsid w:val="002D2DAC"/>
    <w:pPr>
      <w:autoSpaceDE w:val="0"/>
      <w:autoSpaceDN w:val="0"/>
      <w:spacing w:after="120"/>
      <w:ind w:left="283"/>
    </w:pPr>
    <w:rPr>
      <w:lang w:val="en-US" w:eastAsia="en-GB"/>
    </w:rPr>
  </w:style>
  <w:style w:type="character" w:customStyle="1" w:styleId="BodyText2Char">
    <w:name w:val="Body Text 2 Char"/>
    <w:basedOn w:val="DefaultParagraphFont"/>
    <w:link w:val="BodyText2"/>
    <w:uiPriority w:val="99"/>
    <w:semiHidden/>
    <w:locked/>
    <w:rPr>
      <w:rFonts w:cs="Times New Roman"/>
      <w:sz w:val="20"/>
      <w:lang w:val="x-none" w:eastAsia="en-GB"/>
    </w:rPr>
  </w:style>
  <w:style w:type="paragraph" w:styleId="Footer">
    <w:name w:val="footer"/>
    <w:basedOn w:val="Normal"/>
    <w:link w:val="FooterChar"/>
    <w:uiPriority w:val="99"/>
    <w:rsid w:val="002D2DAC"/>
    <w:pPr>
      <w:tabs>
        <w:tab w:val="center" w:pos="4320"/>
        <w:tab w:val="right" w:pos="8640"/>
      </w:tabs>
      <w:autoSpaceDE w:val="0"/>
      <w:autoSpaceDN w:val="0"/>
    </w:pPr>
    <w:rPr>
      <w:sz w:val="20"/>
      <w:szCs w:val="20"/>
      <w:lang w:val="en-US" w:eastAsia="en-GB"/>
    </w:rPr>
  </w:style>
  <w:style w:type="character" w:customStyle="1" w:styleId="FooterChar">
    <w:name w:val="Footer Char"/>
    <w:basedOn w:val="DefaultParagraphFont"/>
    <w:link w:val="Footer"/>
    <w:uiPriority w:val="99"/>
    <w:locked/>
    <w:rPr>
      <w:rFonts w:cs="Times New Roman"/>
      <w:sz w:val="20"/>
      <w:lang w:val="x-none" w:eastAsia="en-GB"/>
    </w:rPr>
  </w:style>
  <w:style w:type="character" w:styleId="PageNumber">
    <w:name w:val="page number"/>
    <w:basedOn w:val="DefaultParagraphFont"/>
    <w:uiPriority w:val="99"/>
    <w:rsid w:val="002D2DAC"/>
    <w:rPr>
      <w:rFonts w:cs="Times New Roman"/>
    </w:rPr>
  </w:style>
  <w:style w:type="paragraph" w:styleId="BodyText">
    <w:name w:val="Body Text"/>
    <w:basedOn w:val="Normal"/>
    <w:link w:val="BodyTextChar"/>
    <w:uiPriority w:val="1"/>
    <w:qFormat/>
    <w:rsid w:val="00C26170"/>
    <w:pPr>
      <w:autoSpaceDE w:val="0"/>
      <w:autoSpaceDN w:val="0"/>
      <w:spacing w:after="120"/>
    </w:pPr>
    <w:rPr>
      <w:sz w:val="20"/>
      <w:szCs w:val="20"/>
      <w:lang w:val="en-US" w:eastAsia="en-GB"/>
    </w:rPr>
  </w:style>
  <w:style w:type="character" w:customStyle="1" w:styleId="BodyTextChar">
    <w:name w:val="Body Text Char"/>
    <w:basedOn w:val="DefaultParagraphFont"/>
    <w:link w:val="BodyText"/>
    <w:uiPriority w:val="1"/>
    <w:locked/>
    <w:rPr>
      <w:rFonts w:cs="Times New Roman"/>
      <w:sz w:val="20"/>
      <w:lang w:val="x-none" w:eastAsia="en-GB"/>
    </w:rPr>
  </w:style>
  <w:style w:type="paragraph" w:styleId="BodyText3">
    <w:name w:val="Body Text 3"/>
    <w:basedOn w:val="Normal"/>
    <w:link w:val="BodyText3Char"/>
    <w:uiPriority w:val="99"/>
    <w:unhideWhenUsed/>
    <w:rsid w:val="008765A5"/>
    <w:pPr>
      <w:spacing w:after="120"/>
    </w:pPr>
    <w:rPr>
      <w:sz w:val="16"/>
      <w:szCs w:val="16"/>
      <w:lang w:val="en-US"/>
    </w:rPr>
  </w:style>
  <w:style w:type="character" w:customStyle="1" w:styleId="BodyText3Char">
    <w:name w:val="Body Text 3 Char"/>
    <w:basedOn w:val="DefaultParagraphFont"/>
    <w:link w:val="BodyText3"/>
    <w:uiPriority w:val="99"/>
    <w:locked/>
    <w:rsid w:val="008765A5"/>
    <w:rPr>
      <w:rFonts w:cs="Times New Roman"/>
      <w:sz w:val="16"/>
    </w:rPr>
  </w:style>
  <w:style w:type="character" w:customStyle="1" w:styleId="go">
    <w:name w:val="go"/>
    <w:rsid w:val="008765A5"/>
  </w:style>
  <w:style w:type="paragraph" w:styleId="Header">
    <w:name w:val="header"/>
    <w:basedOn w:val="Normal"/>
    <w:link w:val="HeaderChar"/>
    <w:uiPriority w:val="99"/>
    <w:unhideWhenUsed/>
    <w:rsid w:val="007D5BA1"/>
    <w:pPr>
      <w:tabs>
        <w:tab w:val="center" w:pos="4680"/>
        <w:tab w:val="right" w:pos="9360"/>
      </w:tabs>
      <w:autoSpaceDE w:val="0"/>
      <w:autoSpaceDN w:val="0"/>
    </w:pPr>
    <w:rPr>
      <w:sz w:val="20"/>
      <w:szCs w:val="20"/>
      <w:lang w:val="en-US" w:eastAsia="en-GB"/>
    </w:rPr>
  </w:style>
  <w:style w:type="character" w:customStyle="1" w:styleId="HeaderChar">
    <w:name w:val="Header Char"/>
    <w:basedOn w:val="DefaultParagraphFont"/>
    <w:link w:val="Header"/>
    <w:uiPriority w:val="99"/>
    <w:locked/>
    <w:rsid w:val="007D5BA1"/>
    <w:rPr>
      <w:rFonts w:cs="Times New Roman"/>
      <w:sz w:val="20"/>
      <w:lang w:val="x-none" w:eastAsia="en-GB"/>
    </w:rPr>
  </w:style>
  <w:style w:type="paragraph" w:styleId="BodyTextIndent2">
    <w:name w:val="Body Text Indent 2"/>
    <w:basedOn w:val="Normal"/>
    <w:link w:val="BodyTextIndent2Char"/>
    <w:uiPriority w:val="99"/>
    <w:semiHidden/>
    <w:unhideWhenUsed/>
    <w:rsid w:val="00D775DE"/>
    <w:pPr>
      <w:autoSpaceDE w:val="0"/>
      <w:autoSpaceDN w:val="0"/>
      <w:spacing w:after="120" w:line="480" w:lineRule="auto"/>
      <w:ind w:left="360"/>
    </w:pPr>
    <w:rPr>
      <w:sz w:val="20"/>
      <w:szCs w:val="20"/>
      <w:lang w:val="en-US" w:eastAsia="en-GB"/>
    </w:rPr>
  </w:style>
  <w:style w:type="character" w:customStyle="1" w:styleId="BodyTextIndent2Char">
    <w:name w:val="Body Text Indent 2 Char"/>
    <w:basedOn w:val="DefaultParagraphFont"/>
    <w:link w:val="BodyTextIndent2"/>
    <w:uiPriority w:val="99"/>
    <w:semiHidden/>
    <w:locked/>
    <w:rsid w:val="00D775DE"/>
    <w:rPr>
      <w:rFonts w:cs="Times New Roman"/>
      <w:lang w:val="x-none" w:eastAsia="en-GB"/>
    </w:rPr>
  </w:style>
  <w:style w:type="paragraph" w:styleId="BodyTextIndent">
    <w:name w:val="Body Text Indent"/>
    <w:basedOn w:val="Normal"/>
    <w:link w:val="BodyTextIndentChar"/>
    <w:uiPriority w:val="99"/>
    <w:rsid w:val="00D775DE"/>
    <w:pPr>
      <w:spacing w:after="120"/>
      <w:ind w:left="360"/>
    </w:pPr>
    <w:rPr>
      <w:lang w:val="en-US"/>
    </w:rPr>
  </w:style>
  <w:style w:type="character" w:customStyle="1" w:styleId="BodyTextIndentChar">
    <w:name w:val="Body Text Indent Char"/>
    <w:basedOn w:val="DefaultParagraphFont"/>
    <w:link w:val="BodyTextIndent"/>
    <w:uiPriority w:val="99"/>
    <w:locked/>
    <w:rsid w:val="00D775DE"/>
    <w:rPr>
      <w:rFonts w:cs="Times New Roman"/>
      <w:sz w:val="24"/>
    </w:rPr>
  </w:style>
  <w:style w:type="character" w:styleId="Hyperlink">
    <w:name w:val="Hyperlink"/>
    <w:basedOn w:val="DefaultParagraphFont"/>
    <w:uiPriority w:val="99"/>
    <w:rsid w:val="00D775DE"/>
    <w:rPr>
      <w:rFonts w:cs="Times New Roman"/>
      <w:color w:val="0000FF"/>
      <w:u w:val="single"/>
    </w:rPr>
  </w:style>
  <w:style w:type="character" w:customStyle="1" w:styleId="hps">
    <w:name w:val="hps"/>
    <w:rsid w:val="00796A75"/>
  </w:style>
  <w:style w:type="character" w:customStyle="1" w:styleId="atn">
    <w:name w:val="atn"/>
    <w:rsid w:val="00796A75"/>
  </w:style>
  <w:style w:type="table" w:styleId="TableGrid">
    <w:name w:val="Table Grid"/>
    <w:basedOn w:val="TableNormal"/>
    <w:uiPriority w:val="99"/>
    <w:rsid w:val="0086217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ody of text"/>
    <w:basedOn w:val="Normal"/>
    <w:link w:val="ListParagraphChar"/>
    <w:uiPriority w:val="34"/>
    <w:qFormat/>
    <w:rsid w:val="000B0038"/>
    <w:pPr>
      <w:spacing w:after="200" w:line="276" w:lineRule="auto"/>
      <w:ind w:left="720"/>
      <w:contextualSpacing/>
    </w:pPr>
    <w:rPr>
      <w:rFonts w:ascii="Calibri" w:hAnsi="Calibri"/>
      <w:noProof/>
      <w:sz w:val="22"/>
      <w:szCs w:val="20"/>
      <w:lang w:val="id-ID" w:eastAsia="id-ID"/>
    </w:rPr>
  </w:style>
  <w:style w:type="character" w:customStyle="1" w:styleId="ListParagraphChar">
    <w:name w:val="List Paragraph Char"/>
    <w:aliases w:val="Body of text Char"/>
    <w:link w:val="ListParagraph"/>
    <w:uiPriority w:val="34"/>
    <w:locked/>
    <w:rsid w:val="000B0038"/>
    <w:rPr>
      <w:rFonts w:ascii="Calibri" w:hAnsi="Calibri"/>
      <w:noProof/>
      <w:sz w:val="22"/>
      <w:lang w:val="id-ID"/>
    </w:rPr>
  </w:style>
  <w:style w:type="paragraph" w:styleId="BodyTextIndent3">
    <w:name w:val="Body Text Indent 3"/>
    <w:basedOn w:val="Normal"/>
    <w:link w:val="BodyTextIndent3Char"/>
    <w:uiPriority w:val="99"/>
    <w:unhideWhenUsed/>
    <w:rsid w:val="00D67104"/>
    <w:pPr>
      <w:spacing w:after="120"/>
      <w:ind w:left="283"/>
    </w:pPr>
    <w:rPr>
      <w:sz w:val="16"/>
      <w:szCs w:val="16"/>
      <w:lang w:val="en-US"/>
    </w:rPr>
  </w:style>
  <w:style w:type="character" w:customStyle="1" w:styleId="BodyTextIndent3Char">
    <w:name w:val="Body Text Indent 3 Char"/>
    <w:basedOn w:val="DefaultParagraphFont"/>
    <w:link w:val="BodyTextIndent3"/>
    <w:uiPriority w:val="99"/>
    <w:locked/>
    <w:rsid w:val="00D67104"/>
    <w:rPr>
      <w:rFonts w:cs="Times New Roman"/>
      <w:sz w:val="16"/>
    </w:rPr>
  </w:style>
  <w:style w:type="paragraph" w:styleId="HTMLPreformatted">
    <w:name w:val="HTML Preformatted"/>
    <w:basedOn w:val="Normal"/>
    <w:link w:val="HTMLPreformattedChar"/>
    <w:uiPriority w:val="99"/>
    <w:unhideWhenUsed/>
    <w:rsid w:val="00D67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US"/>
    </w:rPr>
  </w:style>
  <w:style w:type="character" w:customStyle="1" w:styleId="HTMLPreformattedChar">
    <w:name w:val="HTML Preformatted Char"/>
    <w:basedOn w:val="DefaultParagraphFont"/>
    <w:link w:val="HTMLPreformatted"/>
    <w:uiPriority w:val="99"/>
    <w:locked/>
    <w:rsid w:val="00D67104"/>
    <w:rPr>
      <w:rFonts w:ascii="Courier New" w:hAnsi="Courier New" w:cs="Times New Roman"/>
    </w:rPr>
  </w:style>
  <w:style w:type="paragraph" w:customStyle="1" w:styleId="para">
    <w:name w:val="para"/>
    <w:basedOn w:val="Normal"/>
    <w:uiPriority w:val="99"/>
    <w:rsid w:val="00DE1E48"/>
    <w:pPr>
      <w:spacing w:before="100" w:beforeAutospacing="1" w:after="100" w:afterAutospacing="1"/>
    </w:pPr>
    <w:rPr>
      <w:lang w:val="en-US"/>
    </w:rPr>
  </w:style>
  <w:style w:type="character" w:customStyle="1" w:styleId="fontstyle23">
    <w:name w:val="fontstyle23"/>
    <w:rsid w:val="00DE1E48"/>
  </w:style>
  <w:style w:type="character" w:customStyle="1" w:styleId="fontstyle22">
    <w:name w:val="fontstyle22"/>
    <w:rsid w:val="00DE1E48"/>
  </w:style>
  <w:style w:type="character" w:customStyle="1" w:styleId="fontstyle33">
    <w:name w:val="fontstyle33"/>
    <w:rsid w:val="00DE1E48"/>
  </w:style>
  <w:style w:type="character" w:customStyle="1" w:styleId="fontstyle32">
    <w:name w:val="fontstyle32"/>
    <w:rsid w:val="00DE1E48"/>
  </w:style>
  <w:style w:type="paragraph" w:customStyle="1" w:styleId="rtejustify">
    <w:name w:val="rtejustify"/>
    <w:basedOn w:val="Normal"/>
    <w:rsid w:val="00DE1E48"/>
    <w:pPr>
      <w:spacing w:before="100" w:beforeAutospacing="1" w:after="100" w:afterAutospacing="1"/>
    </w:pPr>
    <w:rPr>
      <w:lang w:val="en-US"/>
    </w:rPr>
  </w:style>
  <w:style w:type="character" w:customStyle="1" w:styleId="mw-headline">
    <w:name w:val="mw-headline"/>
    <w:rsid w:val="00DE1E48"/>
  </w:style>
  <w:style w:type="character" w:customStyle="1" w:styleId="citation">
    <w:name w:val="citation"/>
    <w:rsid w:val="00DE1E48"/>
  </w:style>
  <w:style w:type="character" w:customStyle="1" w:styleId="gensmall">
    <w:name w:val="gensmall"/>
    <w:uiPriority w:val="99"/>
    <w:rsid w:val="00DE1E48"/>
  </w:style>
  <w:style w:type="paragraph" w:customStyle="1" w:styleId="Default">
    <w:name w:val="Default"/>
    <w:rsid w:val="002632DB"/>
    <w:pPr>
      <w:autoSpaceDE w:val="0"/>
      <w:autoSpaceDN w:val="0"/>
      <w:adjustRightInd w:val="0"/>
    </w:pPr>
    <w:rPr>
      <w:color w:val="000000"/>
      <w:sz w:val="24"/>
      <w:szCs w:val="24"/>
      <w:lang w:val="id-ID"/>
    </w:rPr>
  </w:style>
  <w:style w:type="character" w:customStyle="1" w:styleId="fullpost">
    <w:name w:val="fullpost"/>
    <w:rsid w:val="001D7DEE"/>
  </w:style>
  <w:style w:type="character" w:styleId="Emphasis">
    <w:name w:val="Emphasis"/>
    <w:basedOn w:val="DefaultParagraphFont"/>
    <w:uiPriority w:val="20"/>
    <w:qFormat/>
    <w:rsid w:val="001D7DEE"/>
    <w:rPr>
      <w:rFonts w:cs="Times New Roman"/>
      <w:i/>
    </w:rPr>
  </w:style>
  <w:style w:type="character" w:customStyle="1" w:styleId="shorttext">
    <w:name w:val="short_text"/>
    <w:rsid w:val="001D7DEE"/>
  </w:style>
  <w:style w:type="character" w:customStyle="1" w:styleId="tlid-translation">
    <w:name w:val="tlid-translation"/>
    <w:rsid w:val="009E4EBA"/>
  </w:style>
  <w:style w:type="character" w:customStyle="1" w:styleId="label">
    <w:name w:val="label"/>
    <w:rsid w:val="00965E3F"/>
  </w:style>
  <w:style w:type="character" w:customStyle="1" w:styleId="value">
    <w:name w:val="value"/>
    <w:rsid w:val="00965E3F"/>
  </w:style>
  <w:style w:type="paragraph" w:customStyle="1" w:styleId="Pa0">
    <w:name w:val="Pa0"/>
    <w:basedOn w:val="Normal"/>
    <w:next w:val="Normal"/>
    <w:uiPriority w:val="99"/>
    <w:rsid w:val="00B25EDF"/>
    <w:pPr>
      <w:autoSpaceDE w:val="0"/>
      <w:autoSpaceDN w:val="0"/>
      <w:adjustRightInd w:val="0"/>
      <w:spacing w:line="241" w:lineRule="atLeast"/>
    </w:pPr>
    <w:rPr>
      <w:lang w:val="id-ID"/>
    </w:rPr>
  </w:style>
  <w:style w:type="character" w:styleId="UnresolvedMention">
    <w:name w:val="Unresolved Mention"/>
    <w:basedOn w:val="DefaultParagraphFont"/>
    <w:uiPriority w:val="99"/>
    <w:semiHidden/>
    <w:unhideWhenUsed/>
    <w:rsid w:val="00FF1D30"/>
    <w:rPr>
      <w:rFonts w:cs="Times New Roman"/>
      <w:color w:val="605E5C"/>
      <w:shd w:val="clear" w:color="auto" w:fill="E1DFDD"/>
    </w:rPr>
  </w:style>
  <w:style w:type="paragraph" w:styleId="NormalWeb">
    <w:name w:val="Normal (Web)"/>
    <w:basedOn w:val="Normal"/>
    <w:uiPriority w:val="99"/>
    <w:rsid w:val="00514166"/>
    <w:pPr>
      <w:autoSpaceDE w:val="0"/>
      <w:autoSpaceDN w:val="0"/>
    </w:pPr>
    <w:rPr>
      <w:lang w:val="en-US" w:eastAsia="en-GB"/>
    </w:rPr>
  </w:style>
  <w:style w:type="paragraph" w:customStyle="1" w:styleId="whitespace-pre-wrap">
    <w:name w:val="whitespace-pre-wrap"/>
    <w:basedOn w:val="Normal"/>
    <w:rsid w:val="00085EA5"/>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pixelsPerInch w:val="120"/>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2.png" /><Relationship Id="rId11" Type="http://schemas.openxmlformats.org/officeDocument/2006/relationships/image" Target="media/image3.png" /><Relationship Id="rId12" Type="http://schemas.openxmlformats.org/officeDocument/2006/relationships/image" Target="media/image4.png" /><Relationship Id="rId13" Type="http://schemas.openxmlformats.org/officeDocument/2006/relationships/image" Target="media/image5.png" /><Relationship Id="rId14" Type="http://schemas.openxmlformats.org/officeDocument/2006/relationships/image" Target="media/image6.png" /><Relationship Id="rId15" Type="http://schemas.openxmlformats.org/officeDocument/2006/relationships/header" Target="header1.xml" /><Relationship Id="rId16" Type="http://schemas.openxmlformats.org/officeDocument/2006/relationships/header" Target="header2.xml" /><Relationship Id="rId17" Type="http://schemas.openxmlformats.org/officeDocument/2006/relationships/footer" Target="footer1.xml" /><Relationship Id="rId18" Type="http://schemas.openxmlformats.org/officeDocument/2006/relationships/footer" Target="footer2.xml" /><Relationship Id="rId19" Type="http://schemas.openxmlformats.org/officeDocument/2006/relationships/header" Target="header3.xml" /><Relationship Id="rId2" Type="http://schemas.openxmlformats.org/officeDocument/2006/relationships/webSettings" Target="webSettings.xml" /><Relationship Id="rId20" Type="http://schemas.openxmlformats.org/officeDocument/2006/relationships/footer" Target="footer3.xml" /><Relationship Id="rId21" Type="http://schemas.openxmlformats.org/officeDocument/2006/relationships/theme" Target="theme/theme1.xml" /><Relationship Id="rId22" Type="http://schemas.openxmlformats.org/officeDocument/2006/relationships/numbering" Target="numbering.xml" /><Relationship Id="rId23"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hyperlink" Target="https://orcid.org/0009-0002-0323-2889" TargetMode="External" /><Relationship Id="rId5" Type="http://schemas.openxmlformats.org/officeDocument/2006/relationships/hyperlink" Target="mailto:elyunusy@uinsa.ac.id" TargetMode="External" /><Relationship Id="rId6" Type="http://schemas.openxmlformats.org/officeDocument/2006/relationships/hyperlink" Target="https://orcid.org/0000-0002-1570-0902" TargetMode="External" /><Relationship Id="rId7" Type="http://schemas.openxmlformats.org/officeDocument/2006/relationships/image" Target="media/image1.jpeg" /><Relationship Id="rId8" Type="http://schemas.openxmlformats.org/officeDocument/2006/relationships/hyperlink" Target="https://doi.org/10.5758/ijls.2022.1" TargetMode="External" /><Relationship Id="rId9" Type="http://schemas.openxmlformats.org/officeDocument/2006/relationships/hyperlink" Target="https://creativecommons.org/licenses/by/4.0/" TargetMode="External" /></Relationships>
</file>

<file path=word/_rels/footer1.xml.rels><?xml version="1.0" encoding="utf-8" standalone="yes"?><Relationships xmlns="http://schemas.openxmlformats.org/package/2006/relationships"><Relationship Id="rId1" Type="http://schemas.openxmlformats.org/officeDocument/2006/relationships/hyperlink" Target="https://najahaofficial.id/najahajournal/index.php/IJLS/" TargetMode="External" /></Relationships>
</file>

<file path=word/_rels/footer2.xml.rels><?xml version="1.0" encoding="utf-8" standalone="yes"?><Relationships xmlns="http://schemas.openxmlformats.org/package/2006/relationships"><Relationship Id="rId1" Type="http://schemas.openxmlformats.org/officeDocument/2006/relationships/hyperlink" Target="https://najahaofficial.id/najahajournal/index.php/IJLS/" TargetMode="External" /></Relationships>
</file>

<file path=word/_rels/footer3.xml.rels><?xml version="1.0" encoding="utf-8" standalone="yes"?><Relationships xmlns="http://schemas.openxmlformats.org/package/2006/relationships"><Relationship Id="rId1" Type="http://schemas.openxmlformats.org/officeDocument/2006/relationships/hyperlink" Target="https://najahaofficial.id/najahajournal/index.php/IJLS/"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7.jpeg" /></Relationships>
</file>

<file path=word/_rels/header2.xml.rels><?xml version="1.0" encoding="utf-8" standalone="yes"?><Relationships xmlns="http://schemas.openxmlformats.org/package/2006/relationships"><Relationship Id="rId1" Type="http://schemas.openxmlformats.org/officeDocument/2006/relationships/image" Target="media/image7.jpeg" /></Relationships>
</file>

<file path=word/_rels/header3.xml.rels><?xml version="1.0" encoding="utf-8" standalone="yes"?><Relationships xmlns="http://schemas.openxmlformats.org/package/2006/relationships"><Relationship Id="rId1" Type="http://schemas.openxmlformats.org/officeDocument/2006/relationships/image" Target="media/image7.jpe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27</Pages>
  <Words>16353</Words>
  <Characters>93215</Characters>
  <Application>Microsoft Office Word</Application>
  <DocSecurity>0</DocSecurity>
  <Lines>776</Lines>
  <Paragraphs>218</Paragraphs>
  <ScaleCrop>false</ScaleCrop>
  <HeadingPairs>
    <vt:vector size="2" baseType="variant">
      <vt:variant>
        <vt:lpstr>Title</vt:lpstr>
      </vt:variant>
      <vt:variant>
        <vt:i4>1</vt:i4>
      </vt:variant>
    </vt:vector>
  </HeadingPairs>
  <TitlesOfParts>
    <vt:vector size="1" baseType="lpstr">
      <vt:lpstr>Transformasi Kultur Pendidikan Islam di Indonesia</vt:lpstr>
    </vt:vector>
  </TitlesOfParts>
  <Company>UIN Malang</Company>
  <LinksUpToDate>false</LinksUpToDate>
  <CharactersWithSpaces>109350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Transformasi Kultur Pendidikan Islam di Indonesia</dc:title>
  <dc:creator>comp</dc:creator>
  <cp:lastModifiedBy>Sr</cp:lastModifiedBy>
  <cp:revision>2</cp:revision>
  <cp:lastPrinted>2008-11-01T04:52:00Z</cp:lastPrinted>
  <dcterms:created xsi:type="dcterms:W3CDTF">2025-04-16T07:43:00Z</dcterms:created>
  <dcterms:modified xsi:type="dcterms:W3CDTF">2025-04-16T07:43:00Z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Citation Style_1">
    <vt:lpwstr>http://www.zotero.org/styles/apa</vt:lpwstr>
  </property>
  <property fmtid="{D5CDD505-2E9C-101B-9397-08002B2CF9AE}" pid="3" name="Mendeley Document_1">
    <vt:lpwstr>True</vt:lpwstr>
  </property>
  <property fmtid="{D5CDD505-2E9C-101B-9397-08002B2CF9AE}" pid="4" name="Mendeley Recent Style Id 0_1">
    <vt:lpwstr>http://www.zotero.org/styles/american-medical-association</vt:lpwstr>
  </property>
  <property fmtid="{D5CDD505-2E9C-101B-9397-08002B2CF9AE}" pid="5" name="Mendeley Recent Style Id 1_1">
    <vt:lpwstr>http://www.zotero.org/styles/apa</vt:lpwstr>
  </property>
  <property fmtid="{D5CDD505-2E9C-101B-9397-08002B2CF9AE}" pid="6" name="Mendeley Recent Style Id 2_1">
    <vt:lpwstr>http://www.zotero.org/styles/american-sociological-association</vt:lpwstr>
  </property>
  <property fmtid="{D5CDD505-2E9C-101B-9397-08002B2CF9AE}" pid="7" name="Mendeley Recent Style Id 3_1">
    <vt:lpwstr>http://www.zotero.org/styles/chicago-author-date</vt:lpwstr>
  </property>
  <property fmtid="{D5CDD505-2E9C-101B-9397-08002B2CF9AE}" pid="8" name="Mendeley Recent Style Id 4_1">
    <vt:lpwstr>http://www.zotero.org/styles/harvard-cite-them-right</vt:lpwstr>
  </property>
  <property fmtid="{D5CDD505-2E9C-101B-9397-08002B2CF9AE}" pid="9" name="Mendeley Recent Style Id 5_1">
    <vt:lpwstr>http://www.zotero.org/styles/ieee</vt:lpwstr>
  </property>
  <property fmtid="{D5CDD505-2E9C-101B-9397-08002B2CF9AE}" pid="10" name="Mendeley Recent Style Id 6_1">
    <vt:lpwstr>http://www.zotero.org/styles/modern-humanities-research-association</vt:lpwstr>
  </property>
  <property fmtid="{D5CDD505-2E9C-101B-9397-08002B2CF9AE}" pid="11" name="Mendeley Recent Style Id 7_1">
    <vt:lpwstr>http://www.zotero.org/styles/modern-language-association</vt:lpwstr>
  </property>
  <property fmtid="{D5CDD505-2E9C-101B-9397-08002B2CF9AE}" pid="12" name="Mendeley Recent Style Id 8_1">
    <vt:lpwstr>http://www.zotero.org/styles/nature</vt:lpwstr>
  </property>
  <property fmtid="{D5CDD505-2E9C-101B-9397-08002B2CF9AE}" pid="13" name="Mendeley Recent Style Id 9_1">
    <vt:lpwstr>http://www.zotero.org/styles/vancouver</vt:lpwstr>
  </property>
  <property fmtid="{D5CDD505-2E9C-101B-9397-08002B2CF9AE}" pid="14" name="Mendeley Recent Style Name 0_1">
    <vt:lpwstr>American Medical Association 11th edition</vt:lpwstr>
  </property>
  <property fmtid="{D5CDD505-2E9C-101B-9397-08002B2CF9AE}" pid="15" name="Mendeley Recent Style Name 1_1">
    <vt:lpwstr>American Psychological Association 7th edition</vt:lpwstr>
  </property>
  <property fmtid="{D5CDD505-2E9C-101B-9397-08002B2CF9AE}" pid="16" name="Mendeley Recent Style Name 2_1">
    <vt:lpwstr>American Sociological Association 6th edition</vt:lpwstr>
  </property>
  <property fmtid="{D5CDD505-2E9C-101B-9397-08002B2CF9AE}" pid="17" name="Mendeley Recent Style Name 3_1">
    <vt:lpwstr>Chicago Manual of Style 17th edition (author-date)</vt:lpwstr>
  </property>
  <property fmtid="{D5CDD505-2E9C-101B-9397-08002B2CF9AE}" pid="18" name="Mendeley Recent Style Name 4_1">
    <vt:lpwstr>Cite Them Right 12th edition - Harvard</vt:lpwstr>
  </property>
  <property fmtid="{D5CDD505-2E9C-101B-9397-08002B2CF9AE}" pid="19" name="Mendeley Recent Style Name 5_1">
    <vt:lpwstr>IEEE</vt:lpwstr>
  </property>
  <property fmtid="{D5CDD505-2E9C-101B-9397-08002B2CF9AE}" pid="20" name="Mendeley Recent Style Name 6_1">
    <vt:lpwstr>Modern Humanities Research Association 3rd edition (note with bibliography)</vt:lpwstr>
  </property>
  <property fmtid="{D5CDD505-2E9C-101B-9397-08002B2CF9AE}" pid="21" name="Mendeley Recent Style Name 7_1">
    <vt:lpwstr>Modern Language Association 9th edition</vt:lpwstr>
  </property>
  <property fmtid="{D5CDD505-2E9C-101B-9397-08002B2CF9AE}" pid="22" name="Mendeley Recent Style Name 8_1">
    <vt:lpwstr>Nature</vt:lpwstr>
  </property>
  <property fmtid="{D5CDD505-2E9C-101B-9397-08002B2CF9AE}" pid="23" name="Mendeley Recent Style Name 9_1">
    <vt:lpwstr>Vancouver</vt:lpwstr>
  </property>
  <property fmtid="{D5CDD505-2E9C-101B-9397-08002B2CF9AE}" pid="24" name="Mendeley Unique User Id_1">
    <vt:lpwstr>b7cba377-f10c-3904-b60b-256857b10d22</vt:lpwstr>
  </property>
</Properties>
</file>