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E1E48" w:rsidRPr="00122F5F" w:rsidRDefault="00DE1E48" w:rsidP="00122F5F">
      <w:pPr>
        <w:rPr>
          <w:rFonts w:ascii="Calibri Light" w:hAnsi="Calibri Light" w:cs="Calibri Light"/>
          <w:b/>
          <w:bCs/>
          <w:sz w:val="24"/>
          <w:szCs w:val="24"/>
        </w:rPr>
      </w:pPr>
    </w:p>
    <w:p w:rsidR="00DE1E48" w:rsidRPr="00122F5F" w:rsidRDefault="00643EE5" w:rsidP="00122F5F">
      <w:pPr>
        <w:rPr>
          <w:rFonts w:ascii="Calibri Light" w:hAnsi="Calibri Light" w:cs="Calibri Light"/>
          <w:b/>
          <w:bCs/>
          <w:iCs/>
          <w:sz w:val="28"/>
          <w:szCs w:val="28"/>
          <w:lang w:val="id-ID"/>
        </w:rPr>
      </w:pPr>
      <w:r w:rsidRPr="00643EE5">
        <w:rPr>
          <w:rFonts w:ascii="Calibri Light" w:hAnsi="Calibri Light" w:cs="Calibri Light"/>
          <w:b/>
          <w:bCs/>
          <w:sz w:val="28"/>
          <w:szCs w:val="28"/>
        </w:rPr>
        <w:t>Legal Framework Analysis of Islamic Religious Education Policy Implementation</w:t>
      </w:r>
    </w:p>
    <w:p w:rsidR="00DE1E48" w:rsidRPr="00122F5F" w:rsidRDefault="00DE1E48" w:rsidP="001D7DEE">
      <w:pPr>
        <w:jc w:val="center"/>
        <w:rPr>
          <w:rFonts w:ascii="Calibri Light" w:hAnsi="Calibri Light" w:cs="Calibri Light"/>
          <w:sz w:val="24"/>
          <w:szCs w:val="24"/>
        </w:rPr>
      </w:pPr>
    </w:p>
    <w:p w:rsidR="008C45DE" w:rsidRPr="00540F02" w:rsidRDefault="00643EE5" w:rsidP="00122F5F">
      <w:pPr>
        <w:rPr>
          <w:rFonts w:ascii="Calibri Light" w:hAnsi="Calibri Light" w:cs="Calibri Light"/>
          <w:color w:val="A6A6A6"/>
          <w:sz w:val="24"/>
          <w:szCs w:val="24"/>
        </w:rPr>
      </w:pPr>
      <w:r w:rsidRPr="00643EE5">
        <w:rPr>
          <w:rFonts w:ascii="Calibri Light" w:hAnsi="Calibri Light" w:cs="Calibri Light"/>
          <w:b/>
          <w:bCs/>
          <w:sz w:val="24"/>
          <w:szCs w:val="24"/>
        </w:rPr>
        <w:t>Tobroni</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643EE5">
        <w:rPr>
          <w:rFonts w:ascii="Calibri Light" w:hAnsi="Calibri Light" w:cs="Calibri Light"/>
          <w:b/>
          <w:bCs/>
          <w:sz w:val="24"/>
          <w:szCs w:val="24"/>
        </w:rPr>
        <w:t>M. Yunus Abu Bakar</w:t>
      </w:r>
      <w:r w:rsidR="008C45DE" w:rsidRPr="00122F5F">
        <w:rPr>
          <w:rFonts w:ascii="Calibri Light" w:hAnsi="Calibri Light" w:cs="Calibri Light"/>
          <w:b/>
          <w:bCs/>
          <w:sz w:val="24"/>
          <w:szCs w:val="24"/>
          <w:vertAlign w:val="superscript"/>
        </w:rPr>
        <w:t>2</w:t>
      </w:r>
      <w:r>
        <w:rPr>
          <w:rFonts w:ascii="Calibri Light" w:hAnsi="Calibri Light" w:cs="Calibri Light"/>
          <w:b/>
          <w:bCs/>
          <w:sz w:val="24"/>
          <w:szCs w:val="24"/>
        </w:rPr>
        <w:t xml:space="preserve">, </w:t>
      </w:r>
      <w:r w:rsidRPr="00643EE5">
        <w:rPr>
          <w:rFonts w:ascii="Calibri Light" w:hAnsi="Calibri Light" w:cs="Calibri Light"/>
          <w:b/>
          <w:bCs/>
          <w:sz w:val="24"/>
          <w:szCs w:val="24"/>
        </w:rPr>
        <w:t>Eka Firmansyah</w:t>
      </w:r>
      <w:r w:rsidRPr="00643EE5">
        <w:rPr>
          <w:rFonts w:ascii="Calibri Light" w:hAnsi="Calibri Light" w:cs="Calibri Light"/>
          <w:b/>
          <w:bCs/>
          <w:sz w:val="24"/>
          <w:szCs w:val="24"/>
          <w:vertAlign w:val="superscript"/>
        </w:rPr>
        <w:t>3</w:t>
      </w:r>
      <w:r>
        <w:rPr>
          <w:rFonts w:ascii="Calibri Light" w:hAnsi="Calibri Light" w:cs="Calibri Light"/>
          <w:b/>
          <w:bCs/>
          <w:sz w:val="24"/>
          <w:szCs w:val="24"/>
        </w:rPr>
        <w:t xml:space="preserve">, </w:t>
      </w:r>
      <w:r w:rsidRPr="00643EE5">
        <w:rPr>
          <w:rFonts w:ascii="Calibri Light" w:hAnsi="Calibri Light" w:cs="Calibri Light"/>
          <w:b/>
          <w:bCs/>
          <w:sz w:val="24"/>
          <w:szCs w:val="24"/>
        </w:rPr>
        <w:t>Moncef Ben Abdeljelil</w:t>
      </w:r>
      <w:r w:rsidRPr="00643EE5">
        <w:rPr>
          <w:rFonts w:ascii="Calibri Light" w:hAnsi="Calibri Light" w:cs="Calibri Light"/>
          <w:b/>
          <w:bCs/>
          <w:sz w:val="24"/>
          <w:szCs w:val="24"/>
          <w:vertAlign w:val="superscript"/>
        </w:rPr>
        <w:t>4</w:t>
      </w:r>
    </w:p>
    <w:p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643EE5" w:rsidRPr="00643EE5">
        <w:rPr>
          <w:rFonts w:ascii="Calibri Light" w:hAnsi="Calibri Light" w:cs="Calibri Light"/>
          <w:sz w:val="24"/>
          <w:szCs w:val="24"/>
        </w:rPr>
        <w:t>Universitas Muhammadiyah Malang, Jl. Raya Tlogomas No.246 Malang, East Java, Indonesia</w:t>
      </w:r>
    </w:p>
    <w:p w:rsidR="00CF57D6" w:rsidRDefault="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2</w:t>
      </w:r>
      <w:r w:rsidR="00643EE5" w:rsidRPr="00643EE5">
        <w:rPr>
          <w:rFonts w:ascii="Calibri Light" w:hAnsi="Calibri Light" w:cs="Calibri Light"/>
          <w:sz w:val="24"/>
          <w:szCs w:val="24"/>
        </w:rPr>
        <w:t xml:space="preserve">Universitas Islam Negeri </w:t>
      </w:r>
      <w:r w:rsidR="00643EE5">
        <w:rPr>
          <w:rFonts w:ascii="Calibri Light" w:hAnsi="Calibri Light" w:cs="Calibri Light"/>
          <w:sz w:val="24"/>
          <w:szCs w:val="24"/>
        </w:rPr>
        <w:t xml:space="preserve">(UIN) </w:t>
      </w:r>
      <w:r w:rsidR="00643EE5" w:rsidRPr="00643EE5">
        <w:rPr>
          <w:rFonts w:ascii="Calibri Light" w:hAnsi="Calibri Light" w:cs="Calibri Light"/>
          <w:sz w:val="24"/>
          <w:szCs w:val="24"/>
        </w:rPr>
        <w:t>Sunan Ampel Surabaya, Jl. Ahmad Yani No.117, Surabaya, East Java, Indonesia</w:t>
      </w:r>
    </w:p>
    <w:p w:rsidR="00643EE5" w:rsidRDefault="00643EE5" w:rsidP="00122F5F">
      <w:pPr>
        <w:rPr>
          <w:rFonts w:ascii="Calibri Light" w:hAnsi="Calibri Light" w:cs="Calibri Light"/>
          <w:sz w:val="24"/>
          <w:szCs w:val="24"/>
          <w:lang w:val="id-ID"/>
        </w:rPr>
      </w:pPr>
      <w:r w:rsidRPr="00643EE5">
        <w:rPr>
          <w:rFonts w:ascii="Calibri Light" w:hAnsi="Calibri Light" w:cs="Calibri Light"/>
          <w:sz w:val="24"/>
          <w:szCs w:val="24"/>
          <w:vertAlign w:val="superscript"/>
          <w:lang w:val="id-ID"/>
        </w:rPr>
        <w:t>3</w:t>
      </w:r>
      <w:r w:rsidRPr="00643EE5">
        <w:rPr>
          <w:rFonts w:ascii="Calibri Light" w:hAnsi="Calibri Light" w:cs="Calibri Light"/>
          <w:sz w:val="24"/>
          <w:szCs w:val="24"/>
          <w:lang w:val="id-ID"/>
        </w:rPr>
        <w:t>Universitas Muhammadiyah Palu, Jl. Rusdi Toana No.1, Palu City, Central Sulawesi, Indonesia</w:t>
      </w:r>
    </w:p>
    <w:p w:rsidR="00643EE5" w:rsidRPr="00643EE5" w:rsidRDefault="00643EE5" w:rsidP="00122F5F">
      <w:pPr>
        <w:rPr>
          <w:rFonts w:ascii="Calibri Light" w:hAnsi="Calibri Light" w:cs="Calibri Light"/>
          <w:sz w:val="24"/>
          <w:szCs w:val="24"/>
          <w:lang w:val="id-ID"/>
        </w:rPr>
      </w:pPr>
      <w:r w:rsidRPr="00643EE5">
        <w:rPr>
          <w:rFonts w:ascii="Calibri Light" w:hAnsi="Calibri Light" w:cs="Calibri Light"/>
          <w:sz w:val="24"/>
          <w:szCs w:val="24"/>
          <w:vertAlign w:val="superscript"/>
          <w:lang w:val="id-ID"/>
        </w:rPr>
        <w:t>4</w:t>
      </w:r>
      <w:r w:rsidRPr="00643EE5">
        <w:rPr>
          <w:rFonts w:ascii="Calibri Light" w:hAnsi="Calibri Light" w:cs="Calibri Light"/>
          <w:sz w:val="24"/>
          <w:szCs w:val="24"/>
          <w:lang w:val="id-ID"/>
        </w:rPr>
        <w:t>University of Sousse, Rue Khalifa El Karoui, Sahloul 4, BP 526, 4002 Sousse, Tunisia</w:t>
      </w:r>
    </w:p>
    <w:p w:rsidR="009E4EBA" w:rsidRPr="00643EE5" w:rsidRDefault="009E4EBA" w:rsidP="00122F5F">
      <w:pPr>
        <w:rPr>
          <w:rFonts w:ascii="Calibri Light" w:hAnsi="Calibri Light" w:cs="Calibri Light"/>
          <w:sz w:val="24"/>
          <w:szCs w:val="24"/>
          <w:lang w:val="id-ID"/>
        </w:rPr>
      </w:pPr>
      <w:r w:rsidRPr="00643EE5">
        <w:rPr>
          <w:rFonts w:ascii="Calibri Light" w:hAnsi="Calibri Light" w:cs="Calibri Light"/>
          <w:sz w:val="24"/>
          <w:szCs w:val="24"/>
          <w:lang w:val="id-ID"/>
        </w:rPr>
        <w:t>*</w:t>
      </w:r>
      <w:r w:rsidR="00643EE5" w:rsidRPr="00643EE5">
        <w:rPr>
          <w:rFonts w:ascii="Calibri Light" w:hAnsi="Calibri Light" w:cs="Calibri Light"/>
          <w:sz w:val="24"/>
          <w:szCs w:val="24"/>
          <w:lang w:val="id-ID"/>
        </w:rPr>
        <w:t>tobroni@umm.ac.id</w:t>
      </w:r>
    </w:p>
    <w:p w:rsidR="00DE1E48" w:rsidRPr="00122F5F" w:rsidRDefault="00DE1E48" w:rsidP="001D7DEE">
      <w:pPr>
        <w:jc w:val="center"/>
        <w:rPr>
          <w:rFonts w:ascii="Calibri Light" w:hAnsi="Calibri Light" w:cs="Calibri Light"/>
          <w:sz w:val="24"/>
          <w:szCs w:val="24"/>
        </w:rPr>
      </w:pP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w:t>
      </w:r>
      <w:r w:rsidR="00D56D4A">
        <w:rPr>
          <w:rFonts w:ascii="Calibri Light" w:hAnsi="Calibri Light" w:cs="Calibri Light"/>
        </w:rPr>
        <w:t>4</w:t>
      </w:r>
      <w:r w:rsidRPr="00863A78">
        <w:rPr>
          <w:rFonts w:ascii="Calibri Light" w:hAnsi="Calibri Light" w:cs="Calibri Light"/>
        </w:rPr>
        <w:t>-</w:t>
      </w:r>
      <w:r w:rsidR="00D56D4A">
        <w:rPr>
          <w:rFonts w:ascii="Calibri Light" w:hAnsi="Calibri Light" w:cs="Calibri Light"/>
        </w:rPr>
        <w:t>December</w:t>
      </w:r>
      <w:r w:rsidRPr="00863A78">
        <w:rPr>
          <w:rFonts w:ascii="Calibri Light" w:hAnsi="Calibri Light" w:cs="Calibri Light"/>
        </w:rPr>
        <w:t>-2</w:t>
      </w:r>
      <w:r w:rsidR="00D56D4A">
        <w:rPr>
          <w:rFonts w:ascii="Calibri Light" w:hAnsi="Calibri Light" w:cs="Calibri Light"/>
        </w:rPr>
        <w:t>1</w:t>
      </w:r>
    </w:p>
    <w:p w:rsidR="00863A78" w:rsidRPr="00863A78" w:rsidRDefault="00863A78" w:rsidP="00863A78">
      <w:pPr>
        <w:ind w:right="737"/>
        <w:rPr>
          <w:rFonts w:ascii="Calibri Light" w:hAnsi="Calibri Light" w:cs="Calibri Light"/>
          <w:b/>
          <w:bCs/>
        </w:rPr>
      </w:pPr>
    </w:p>
    <w:p w:rsidR="00863A78" w:rsidRPr="00863A78" w:rsidRDefault="00F20642" w:rsidP="00863A78">
      <w:pPr>
        <w:ind w:right="737"/>
        <w:rPr>
          <w:rFonts w:ascii="Calibri Light" w:hAnsi="Calibri Light" w:cs="Calibri Light"/>
          <w:b/>
          <w:bCs/>
        </w:rPr>
      </w:pPr>
      <w:r>
        <w:rPr>
          <w:rFonts w:ascii="Calibri Light" w:hAnsi="Calibri Light" w:cs="Calibri Light"/>
          <w:noProof/>
          <w:position w:val="-13"/>
          <w:lang w:val="id-ID" w:eastAsia="id-ID"/>
        </w:rPr>
        <w:drawing>
          <wp:inline distT="0" distB="0" distL="0" distR="0">
            <wp:extent cx="259080" cy="259080"/>
            <wp:effectExtent l="0" t="0" r="7620" b="7620"/>
            <wp:docPr id="1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rsidTr="00540F02">
        <w:tc>
          <w:tcPr>
            <w:tcW w:w="9004" w:type="dxa"/>
            <w:tcBorders>
              <w:left w:val="nil"/>
              <w:right w:val="nil"/>
            </w:tcBorders>
          </w:tcPr>
          <w:p w:rsidR="00863A78" w:rsidRPr="00540F02" w:rsidRDefault="00863A78" w:rsidP="00540F02">
            <w:pPr>
              <w:ind w:right="2"/>
              <w:jc w:val="both"/>
              <w:rPr>
                <w:rFonts w:ascii="Calibri Light" w:hAnsi="Calibri Light" w:cs="Calibri Light"/>
                <w:sz w:val="12"/>
                <w:szCs w:val="12"/>
              </w:rPr>
            </w:pPr>
          </w:p>
          <w:p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C7371E" w:rsidRPr="00C7371E">
              <w:rPr>
                <w:rFonts w:ascii="Calibri Light" w:hAnsi="Calibri Light" w:cs="Calibri Light"/>
              </w:rPr>
              <w:t>Tobroni, Abu Bakar, M.Y., Firmansyah, E. &amp; Abdeljelil, M.B.</w:t>
            </w:r>
            <w:r w:rsidRPr="00540F02">
              <w:rPr>
                <w:rFonts w:ascii="Calibri Light" w:hAnsi="Calibri Light" w:cs="Calibri Light"/>
              </w:rPr>
              <w:t xml:space="preserve"> (2021). </w:t>
            </w:r>
            <w:r w:rsidR="00C7371E" w:rsidRPr="00C7371E">
              <w:rPr>
                <w:rFonts w:ascii="Calibri Light" w:hAnsi="Calibri Light" w:cs="Calibri Light"/>
              </w:rPr>
              <w:t>Legal Framework Analysis of Islamic Religious Education Policy Implementation</w:t>
            </w:r>
            <w:r w:rsidRPr="00540F02">
              <w:rPr>
                <w:rFonts w:ascii="Calibri Light" w:hAnsi="Calibri Light" w:cs="Calibri Light"/>
              </w:rPr>
              <w:t>.</w:t>
            </w:r>
            <w:r w:rsidRPr="00540F02">
              <w:rPr>
                <w:rFonts w:ascii="Calibri Light" w:hAnsi="Calibri Light" w:cs="Calibri Light"/>
                <w:spacing w:val="1"/>
              </w:rPr>
              <w:t xml:space="preserve"> </w:t>
            </w:r>
            <w:r w:rsidR="00686219" w:rsidRPr="00686219">
              <w:rPr>
                <w:rFonts w:ascii="Calibri Light" w:hAnsi="Calibri Light" w:cs="Calibri Light"/>
                <w:i/>
              </w:rPr>
              <w:t>International Journal of Law and Society (IJLS)</w:t>
            </w:r>
            <w:r w:rsidRPr="00540F02">
              <w:rPr>
                <w:rFonts w:ascii="Calibri Light" w:hAnsi="Calibri Light" w:cs="Calibri Light"/>
              </w:rPr>
              <w:t xml:space="preserve">, </w:t>
            </w:r>
            <w:r w:rsidR="00686219">
              <w:rPr>
                <w:rFonts w:ascii="Calibri Light" w:hAnsi="Calibri Light" w:cs="Calibri Light"/>
              </w:rPr>
              <w:t>3</w:t>
            </w:r>
            <w:r w:rsidRPr="00540F02">
              <w:rPr>
                <w:rFonts w:ascii="Calibri Light" w:hAnsi="Calibri Light" w:cs="Calibri Light"/>
              </w:rPr>
              <w:t>(</w:t>
            </w:r>
            <w:r w:rsidR="00686219">
              <w:rPr>
                <w:rFonts w:ascii="Calibri Light" w:hAnsi="Calibri Light" w:cs="Calibri Light"/>
              </w:rPr>
              <w:t>3</w:t>
            </w:r>
            <w:r w:rsidRPr="00540F02">
              <w:rPr>
                <w:rFonts w:ascii="Calibri Light" w:hAnsi="Calibri Light" w:cs="Calibri Light"/>
              </w:rPr>
              <w:t xml:space="preserve">), </w:t>
            </w:r>
            <w:r w:rsidR="00686219">
              <w:rPr>
                <w:rFonts w:ascii="Calibri Light" w:hAnsi="Calibri Light" w:cs="Calibri Light"/>
              </w:rPr>
              <w:t>217</w:t>
            </w:r>
            <w:r w:rsidRPr="00540F02">
              <w:rPr>
                <w:rFonts w:ascii="Calibri Light" w:hAnsi="Calibri Light" w:cs="Calibri Light"/>
              </w:rPr>
              <w:t>-2</w:t>
            </w:r>
            <w:r w:rsidR="00686219">
              <w:rPr>
                <w:rFonts w:ascii="Calibri Light" w:hAnsi="Calibri Light" w:cs="Calibri Light"/>
              </w:rPr>
              <w:t>37</w:t>
            </w:r>
            <w:r w:rsidRPr="00540F02">
              <w:rPr>
                <w:rFonts w:ascii="Calibri Light" w:hAnsi="Calibri Light" w:cs="Calibri Light"/>
              </w:rPr>
              <w:t>.</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rsidR="00863A78" w:rsidRPr="00540F02" w:rsidRDefault="00863A78" w:rsidP="00540F02">
            <w:pPr>
              <w:ind w:right="2"/>
              <w:jc w:val="both"/>
              <w:rPr>
                <w:rFonts w:ascii="Calibri Light" w:hAnsi="Calibri Light" w:cs="Calibri Light"/>
                <w:color w:val="0462C1"/>
                <w:u w:val="single" w:color="0462C1"/>
              </w:rPr>
            </w:pPr>
          </w:p>
          <w:p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RDefault="00863A78" w:rsidP="00540F02">
            <w:pPr>
              <w:ind w:right="2"/>
              <w:jc w:val="both"/>
              <w:rPr>
                <w:rFonts w:ascii="Calibri Light" w:hAnsi="Calibri Light" w:cs="Calibri Light"/>
                <w:b/>
                <w:bCs/>
                <w:sz w:val="12"/>
                <w:szCs w:val="12"/>
              </w:rPr>
            </w:pPr>
          </w:p>
        </w:tc>
      </w:tr>
    </w:tbl>
    <w:p w:rsidR="00863A78" w:rsidRDefault="00863A78" w:rsidP="00863A78">
      <w:pPr>
        <w:ind w:right="737"/>
        <w:rPr>
          <w:rFonts w:ascii="Calibri Light" w:hAnsi="Calibri Light" w:cs="Calibri Light"/>
          <w:b/>
          <w:bCs/>
          <w:sz w:val="24"/>
          <w:szCs w:val="24"/>
        </w:rPr>
      </w:pPr>
    </w:p>
    <w:p w:rsidR="00260D64" w:rsidRDefault="00A27B34" w:rsidP="00540F02">
      <w:pPr>
        <w:ind w:right="-1"/>
        <w:jc w:val="both"/>
        <w:rPr>
          <w:rFonts w:ascii="Calibri Light" w:hAnsi="Calibri Light" w:cs="Calibri Light"/>
          <w:i/>
          <w:iCs/>
          <w:noProof/>
          <w:color w:val="000000"/>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FC2328" w:rsidRPr="00FC2328">
        <w:rPr>
          <w:rFonts w:ascii="Calibri Light" w:hAnsi="Calibri Light" w:cs="Calibri Light"/>
          <w:i/>
          <w:iCs/>
          <w:noProof/>
          <w:color w:val="000000"/>
          <w:sz w:val="24"/>
          <w:szCs w:val="24"/>
        </w:rPr>
        <w:t xml:space="preserve">This study examines the harmonization of national legal frameworks with the Islamic education system at Al-Istiqamah Modern Islamic Boarding School Ngatabaru using a comprehensive juridical-empirical case study methodology. Employing a qualitative approach, the research systematically explored the intricate relationship between national education regulations and institutional practices through a multi-method data collection strategy. The research methodology employed three primary techniques: in-depth interviews with diverse stakeholders (school leadership, teachers, administrative staff, education supervisors, and student representatives), extensive document analysis of national education regulations and internal school policies, and comprehensive field observations. This approach captured nuanced perspectives on policy implementation and provided a structured framework for understanding legal and institutional dynamics. Findings revealed a sophisticated approach to harmonizing national legal frameworks with Islamic educational systems. The boarding school achieved 83% compliance with national education standards through strategic curriculum integration, with an innovative quality assurance system driving educational improvements. This was evidenced by a 15% increase in national examination scores and an 85% stakeholder satisfaction rate. The study identified critical policy harmonization challenges, including learning time allocation, evaluation system alignment, and teacher competency development. The boarding school responded with adaptive strategies featuring an integrated learning system and targeted teacher professional development programs. The research's significance is highlighted by graduate performance outcomes, with 80% accessing prestigious universities </w:t>
      </w:r>
      <w:r w:rsidR="00FC2328" w:rsidRPr="00FC2328">
        <w:rPr>
          <w:rFonts w:ascii="Calibri Light" w:hAnsi="Calibri Light" w:cs="Calibri Light"/>
          <w:i/>
          <w:iCs/>
          <w:noProof/>
          <w:color w:val="000000"/>
          <w:sz w:val="24"/>
          <w:szCs w:val="24"/>
        </w:rPr>
        <w:lastRenderedPageBreak/>
        <w:t>and 75% entering the workforce within one year of graduation. This provides a comprehensive analysis of educational policy implementation in modern Islamic boarding school contexts.</w:t>
      </w:r>
    </w:p>
    <w:p w:rsidR="00EF2A80" w:rsidRPr="00122F5F" w:rsidRDefault="00EF2A80" w:rsidP="00540F02">
      <w:pPr>
        <w:ind w:right="-1"/>
        <w:jc w:val="both"/>
        <w:rPr>
          <w:rFonts w:ascii="Calibri Light" w:hAnsi="Calibri Light" w:cs="Calibri Light"/>
          <w:noProof/>
          <w:color w:val="000000"/>
          <w:sz w:val="24"/>
          <w:szCs w:val="24"/>
          <w:lang w:val="id-ID"/>
        </w:rPr>
      </w:pPr>
    </w:p>
    <w:p w:rsidR="00DE1E48" w:rsidRPr="00122F5F" w:rsidRDefault="00B61B16" w:rsidP="00361159">
      <w:pPr>
        <w:ind w:right="-1"/>
        <w:jc w:val="both"/>
        <w:rPr>
          <w:rFonts w:ascii="Calibri Light" w:hAnsi="Calibri Light" w:cs="Calibri Light"/>
          <w:i/>
          <w:iCs/>
          <w:sz w:val="24"/>
          <w:szCs w:val="24"/>
          <w:lang w:val="id-ID"/>
        </w:rPr>
      </w:pPr>
      <w:r w:rsidRPr="00B61B16">
        <w:rPr>
          <w:rFonts w:ascii="Calibri Light" w:hAnsi="Calibri Light" w:cs="Calibri Light"/>
          <w:noProof/>
          <w:sz w:val="24"/>
          <w:szCs w:val="24"/>
        </w:rPr>
        <w:t>Penelitian ini mengkaji harmonisasi kerangka hukum nasional dengan sistem pendidikan Islam di Pondok Pesantren Modern Al-Istiqamah Ngatabaru menggunakan metodologi studi kasus yuridis-empiris komprehensif. Dengan menggunakan pendekatan kualitatif, penelitian ini secara sistematis mengeksplorasi hubungan rumit antara regulasi pendidikan nasional dan praktik kelembagaan melalui strategi pengumpulan data multi-metode. Metodologi penelitian menggunakan tiga teknik utama: wawancara mendalam dengan berbagai pemangku kepentingan (pimpinan sekolah, guru, staf administratif, pengawas pendidikan, dan perwakilan siswa), analisis dokumen ekstensif dari regulasi pendidikan nasional dan kebijakan internal sekolah, serta observasi lapangan komprehensif. Pendekatan ini berhasil menangkap perspektif nuansa implementasi kebijakan dan memberikan kerangka terstruktur untuk memahami dinamika hukum dan kelembagaan. Temuan mengungkapkan pendekatan canggih dalam mengharmonisasikan kerangka hukum nasional dengan sistem pendidikan Islam. Pondok pesantren mencapai kepatuhan 83% terhadap standar pendidikan nasional melalui integrasi kurikulum strategis, dengan sistem penjaminan mutu inovatif yang mendorong peningkatan pendidikan. Hal ini dibuktikan dengan kenaikan 15% skor ujian nasional dan tingkat kepuasan pemangku kepentingan 85%. Studi mengidentifikasi tantangan kritis harmonisasi kebijakan, mencakup alokasi waktu pembelajaran, penyelarasan sistem evaluasi, dan pengembangan kompetensi guru. Pondok pesantren merespons dengan strategi adaptif yang menampilkan sistem pembelajaran terintegrasi dan program pengembangan profesional guru yang terarah.</w:t>
      </w:r>
      <w:r w:rsidR="00361159">
        <w:rPr>
          <w:rFonts w:ascii="Calibri Light" w:hAnsi="Calibri Light" w:cs="Calibri Light"/>
          <w:noProof/>
          <w:sz w:val="24"/>
          <w:szCs w:val="24"/>
        </w:rPr>
        <w:t xml:space="preserve"> </w:t>
      </w:r>
      <w:r w:rsidRPr="00B61B16">
        <w:rPr>
          <w:rFonts w:ascii="Calibri Light" w:hAnsi="Calibri Light" w:cs="Calibri Light"/>
          <w:noProof/>
          <w:sz w:val="24"/>
          <w:szCs w:val="24"/>
        </w:rPr>
        <w:t>Signifikansi penelitian disorot melalui capaian kinerja lulusan, dengan 80% mengakses universitas prestisius dan 75% memasuki dunia kerja dalam satu tahun setelah kelulusan, sehingga memberikan analisis komprehensif implementasi kebijakan pendidikan dalam konteks pesantren modern.</w:t>
      </w:r>
    </w:p>
    <w:p w:rsidR="00486707" w:rsidRPr="00122F5F" w:rsidRDefault="00486707" w:rsidP="001D7DEE">
      <w:pPr>
        <w:ind w:left="709" w:right="737"/>
        <w:jc w:val="both"/>
        <w:rPr>
          <w:rFonts w:ascii="Calibri Light" w:hAnsi="Calibri Light" w:cs="Calibri Light"/>
          <w:i/>
          <w:iCs/>
          <w:sz w:val="24"/>
          <w:szCs w:val="24"/>
          <w:lang w:val="id-ID"/>
        </w:rPr>
      </w:pPr>
    </w:p>
    <w:p w:rsidR="00DE1E48" w:rsidRPr="00122F5F" w:rsidRDefault="0095288D" w:rsidP="00540F02">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3D08E1" w:rsidRPr="003D08E1">
        <w:rPr>
          <w:rStyle w:val="shorttext"/>
          <w:rFonts w:ascii="Calibri Light" w:hAnsi="Calibri Light" w:cs="Calibri Light"/>
          <w:i/>
          <w:iCs/>
          <w:sz w:val="24"/>
          <w:szCs w:val="24"/>
        </w:rPr>
        <w:t>Legal Framework, Islamic Education, Islamic Boarding School</w:t>
      </w:r>
      <w:r w:rsidR="003D08E1">
        <w:rPr>
          <w:rStyle w:val="shorttext"/>
          <w:rFonts w:ascii="Calibri Light" w:hAnsi="Calibri Light" w:cs="Calibri Light"/>
          <w:i/>
          <w:iCs/>
          <w:sz w:val="24"/>
          <w:szCs w:val="24"/>
        </w:rPr>
        <w:t>.</w:t>
      </w:r>
    </w:p>
    <w:p w:rsidR="00F1027C" w:rsidRPr="00122F5F" w:rsidRDefault="00F1027C" w:rsidP="00F1027C">
      <w:pPr>
        <w:jc w:val="center"/>
        <w:rPr>
          <w:rFonts w:ascii="Calibri Light" w:hAnsi="Calibri Light" w:cs="Calibri Light"/>
          <w:i/>
          <w:iCs/>
          <w:lang w:val="id-ID"/>
        </w:rPr>
      </w:pPr>
    </w:p>
    <w:p w:rsidR="00F1027C" w:rsidRPr="00122F5F" w:rsidRDefault="00F1027C" w:rsidP="0095288D">
      <w:pPr>
        <w:rPr>
          <w:rFonts w:ascii="Calibri Light" w:hAnsi="Calibri Light" w:cs="Calibri Light"/>
          <w:b/>
          <w:bCs/>
          <w:sz w:val="24"/>
          <w:szCs w:val="24"/>
          <w:lang w:val="id-ID"/>
        </w:rPr>
      </w:pPr>
    </w:p>
    <w:p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B31813" w:rsidRP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Islamic education in Indonesia has undergone significant transformation in recent decades, particularly in the context of modern Islamic boarding schools (</w:t>
      </w:r>
      <w:r w:rsidRPr="00F42E22">
        <w:rPr>
          <w:rFonts w:ascii="Calibri Light" w:hAnsi="Calibri Light" w:cs="Calibri Light"/>
          <w:i/>
          <w:iCs/>
          <w:sz w:val="24"/>
          <w:szCs w:val="24"/>
        </w:rPr>
        <w:t>pesantren</w:t>
      </w:r>
      <w:r w:rsidRPr="00B31813">
        <w:rPr>
          <w:rFonts w:ascii="Calibri Light" w:hAnsi="Calibri Light" w:cs="Calibri Light"/>
          <w:sz w:val="24"/>
          <w:szCs w:val="24"/>
        </w:rPr>
        <w:t xml:space="preserve">) that strive to integrate traditional values with contemporary educational demands. The implementation of Islamic education policies in Islamic academic institutions, specifically </w:t>
      </w:r>
      <w:r w:rsidR="00F42E22" w:rsidRPr="00F42E22">
        <w:rPr>
          <w:rFonts w:ascii="Calibri Light" w:hAnsi="Calibri Light" w:cs="Calibri Light"/>
          <w:sz w:val="24"/>
          <w:szCs w:val="24"/>
        </w:rPr>
        <w:t>Islamic boarding schools</w:t>
      </w:r>
      <w:r w:rsidRPr="00B31813">
        <w:rPr>
          <w:rFonts w:ascii="Calibri Light" w:hAnsi="Calibri Light" w:cs="Calibri Light"/>
          <w:sz w:val="24"/>
          <w:szCs w:val="24"/>
        </w:rPr>
        <w:t>, represents a crucial issue that requires comprehensive analysis from a legal framework perspective</w:t>
      </w:r>
      <w:r w:rsidR="009F3B6D">
        <w:rPr>
          <w:rFonts w:ascii="Calibri Light" w:hAnsi="Calibri Light" w:cs="Calibri Light"/>
          <w:sz w:val="24"/>
          <w:szCs w:val="24"/>
        </w:rPr>
        <w:t xml:space="preserve"> </w:t>
      </w:r>
      <w:r w:rsidR="009F3B6D">
        <w:rPr>
          <w:rFonts w:ascii="Calibri Light" w:hAnsi="Calibri Light" w:cs="Calibri Light"/>
          <w:sz w:val="24"/>
          <w:szCs w:val="24"/>
        </w:rPr>
        <w:fldChar w:fldCharType="begin" w:fldLock="1"/>
      </w:r>
      <w:r w:rsidR="009F3B6D">
        <w:rPr>
          <w:rFonts w:ascii="Calibri Light" w:hAnsi="Calibri Light" w:cs="Calibri Light"/>
          <w:sz w:val="24"/>
          <w:szCs w:val="24"/>
        </w:rPr>
        <w:instrText>ADDIN CSL_CITATION {"citationItems":[{"id":"ITEM-1","itemData":{"DOI":"10.35719/jier.v4i1.319","author":[{"dropping-particle":"","family":"Musaddad","given":"Ahmad","non-dropping-particle":"","parse-names":false,"suffix":""}],"container-title":"Journal of Islamic Education Research","id":"ITEM-1","issue":"1","issued":{"date-parts":[["2023"]]},"title":"Transformation of Islamic Boarding Schools as Islamic Education Institutions in Indonesia","type":"article-journal","volume":"4"},"uris":["http://www.mendeley.com/documents/?uuid=d522636b-7f10-487d-9f03-663e07b8cae5"]},{"id":"ITEM-2","itemData":{"DOI":"10.33367/tribakti.v35i2.5330","author":[{"dropping-particle":"","family":"Arif","given":"Muhamad","non-dropping-particle":"","parse-names":false,"suffix":""},{"dropping-particle":"","family":"Dorloh","given":"Sulaiman","non-dropping-particle":"","parse-names":false,"suffix":""},{"dropping-particle":"","family":"Abdullah","given":"Shuhairimi","non-dropping-particle":"","parse-names":false,"suffix":""}],"container-title":"Tribakti: Jurnal Pemikiran Keislaman","id":"ITEM-2","issue":"2","issued":{"date-parts":[["2024"]]},"page":"161-180","title":"A Systematic Literature Review of Islamic Boarding School (Pesantren) Education in Indonesia","type":"article-journal","volume":"35"},"uris":["http://www.mendeley.com/documents/?uuid=d82eb62b-3b77-4190-b097-b93c4371f1e4"]},{"id":"ITEM-3","itemData":{"DOI":"10.32729/edukasi.v22i2.1918","author":[{"dropping-particle":"","family":"Al-Razi","given":"Muhammad Fakhruddin","non-dropping-particle":"","parse-names":false,"suffix":""},{"dropping-particle":"","family":"Madjid","given":"Abd.","non-dropping-particle":"","parse-names":false,"suffix":""},{"dropping-particle":"","family":"Khalil","given":"Ahmad Hadziq Madani Ilham","non-dropping-particle":"","parse-names":false,"suffix":""}],"container-title":"Edukasi: Jurnal Penelitian Pendidikan Agama Dan Keagamaan","id":"ITEM-3","issue":"2","issued":{"date-parts":[["2024"]]},"page":"294-310","title":"Reconstructing the Islamic Education Paradigm in Indonesia","type":"article-journal","volume":"22"},"uris":["http://www.mendeley.com/documents/?uuid=ab3af738-dddd-4eda-b2da-862f37a9db41"]}],"mendeley":{"formattedCitation":"(Al-Razi et al., 2024; Arif et al., 2024; Musaddad, 2023)","plainTextFormattedCitation":"(Al-Razi et al., 2024; Arif et al., 2024; Musaddad, 2023)","previouslyFormattedCitation":"(Al-Razi et al., 2024; Arif et al., 2024; Musaddad, 2023)"},"properties":{"noteIndex":0},"schema":"https://github.com/citation-style-language/schema/raw/master/csl-citation.json"}</w:instrText>
      </w:r>
      <w:r w:rsidR="009F3B6D">
        <w:rPr>
          <w:rFonts w:ascii="Calibri Light" w:hAnsi="Calibri Light" w:cs="Calibri Light"/>
          <w:sz w:val="24"/>
          <w:szCs w:val="24"/>
        </w:rPr>
        <w:fldChar w:fldCharType="separate"/>
      </w:r>
      <w:r w:rsidR="009F3B6D" w:rsidRPr="009F3B6D">
        <w:rPr>
          <w:rFonts w:ascii="Calibri Light" w:hAnsi="Calibri Light" w:cs="Calibri Light"/>
          <w:noProof/>
          <w:sz w:val="24"/>
          <w:szCs w:val="24"/>
        </w:rPr>
        <w:t>(</w:t>
      </w:r>
      <w:hyperlink w:anchor="Razi" w:history="1">
        <w:r w:rsidR="009F3B6D" w:rsidRPr="009A7779">
          <w:rPr>
            <w:rStyle w:val="Hyperlink"/>
            <w:rFonts w:ascii="Calibri Light" w:hAnsi="Calibri Light" w:cs="Calibri Light"/>
            <w:noProof/>
            <w:sz w:val="24"/>
            <w:szCs w:val="24"/>
          </w:rPr>
          <w:t>Al-Razi et al.</w:t>
        </w:r>
      </w:hyperlink>
      <w:r w:rsidR="009F3B6D" w:rsidRPr="009F3B6D">
        <w:rPr>
          <w:rFonts w:ascii="Calibri Light" w:hAnsi="Calibri Light" w:cs="Calibri Light"/>
          <w:noProof/>
          <w:sz w:val="24"/>
          <w:szCs w:val="24"/>
        </w:rPr>
        <w:t xml:space="preserve">, 2024; </w:t>
      </w:r>
      <w:hyperlink w:anchor="Arif" w:history="1">
        <w:r w:rsidR="009F3B6D" w:rsidRPr="009A7779">
          <w:rPr>
            <w:rStyle w:val="Hyperlink"/>
            <w:rFonts w:ascii="Calibri Light" w:hAnsi="Calibri Light" w:cs="Calibri Light"/>
            <w:noProof/>
            <w:sz w:val="24"/>
            <w:szCs w:val="24"/>
          </w:rPr>
          <w:t>Arif et al.</w:t>
        </w:r>
      </w:hyperlink>
      <w:r w:rsidR="009F3B6D" w:rsidRPr="009F3B6D">
        <w:rPr>
          <w:rFonts w:ascii="Calibri Light" w:hAnsi="Calibri Light" w:cs="Calibri Light"/>
          <w:noProof/>
          <w:sz w:val="24"/>
          <w:szCs w:val="24"/>
        </w:rPr>
        <w:t xml:space="preserve">, 2024; </w:t>
      </w:r>
      <w:hyperlink w:anchor="Musaddad" w:history="1">
        <w:r w:rsidR="009F3B6D" w:rsidRPr="00156160">
          <w:rPr>
            <w:rStyle w:val="Hyperlink"/>
            <w:rFonts w:ascii="Calibri Light" w:hAnsi="Calibri Light" w:cs="Calibri Light"/>
            <w:noProof/>
            <w:sz w:val="24"/>
            <w:szCs w:val="24"/>
          </w:rPr>
          <w:t>Musaddad</w:t>
        </w:r>
      </w:hyperlink>
      <w:r w:rsidR="009F3B6D" w:rsidRPr="009F3B6D">
        <w:rPr>
          <w:rFonts w:ascii="Calibri Light" w:hAnsi="Calibri Light" w:cs="Calibri Light"/>
          <w:noProof/>
          <w:sz w:val="24"/>
          <w:szCs w:val="24"/>
        </w:rPr>
        <w:t>, 2023)</w:t>
      </w:r>
      <w:r w:rsidR="009F3B6D">
        <w:rPr>
          <w:rFonts w:ascii="Calibri Light" w:hAnsi="Calibri Light" w:cs="Calibri Light"/>
          <w:sz w:val="24"/>
          <w:szCs w:val="24"/>
        </w:rPr>
        <w:fldChar w:fldCharType="end"/>
      </w:r>
      <w:r w:rsidRPr="00B31813">
        <w:rPr>
          <w:rFonts w:ascii="Calibri Light" w:hAnsi="Calibri Light" w:cs="Calibri Light"/>
          <w:sz w:val="24"/>
          <w:szCs w:val="24"/>
        </w:rPr>
        <w:t xml:space="preserve">. The transformation of Islamic education in modern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encompasses not only curricular aspects and learning methods but also involves fundamental changes in educational infrastructure and management systems</w:t>
      </w:r>
      <w:r w:rsidR="006F2E7C">
        <w:rPr>
          <w:rFonts w:ascii="Calibri Light" w:hAnsi="Calibri Light" w:cs="Calibri Light"/>
          <w:sz w:val="24"/>
          <w:szCs w:val="24"/>
        </w:rPr>
        <w:t xml:space="preserve"> </w:t>
      </w:r>
      <w:r w:rsidR="006F2E7C">
        <w:rPr>
          <w:rFonts w:ascii="Calibri Light" w:hAnsi="Calibri Light" w:cs="Calibri Light"/>
          <w:sz w:val="24"/>
          <w:szCs w:val="24"/>
        </w:rPr>
        <w:fldChar w:fldCharType="begin" w:fldLock="1"/>
      </w:r>
      <w:r w:rsidR="003C3900">
        <w:rPr>
          <w:rFonts w:ascii="Calibri Light" w:hAnsi="Calibri Light" w:cs="Calibri Light"/>
          <w:sz w:val="24"/>
          <w:szCs w:val="24"/>
        </w:rPr>
        <w:instrText>ADDIN CSL_CITATION {"citationItems":[{"id":"ITEM-1","itemData":{"DOI":"10.14710/jbs.32.1.26-37","author":[{"dropping-particle":"","family":"Syafiq","given":"Abdullah","non-dropping-particle":"","parse-names":false,"suffix":""},{"dropping-particle":"","family":"Rahardja","given":"Edy","non-dropping-particle":"","parse-names":false,"suffix":""}],"container-title":"Jurnal Bisnis Strategi","id":"ITEM-1","issue":"1","issued":{"date-parts":[["2023"]]},"page":"26-37","title":"The transformation model of islamic boarding schools in curriculum development seen from local religiosity towards global ideality at the Raudloh Al Thohiriyah Islamic Boarding School Kajen Pati","type":"article-journal","volume":"32"},"uris":["http://www.mendeley.com/documents/?uuid=0aa2a511-86ee-4529-84f6-49a1c5c086d0"]},{"id":"ITEM-2","itemData":{"DOI":"10.24090/insania.v28i2.9158","author":[{"dropping-particle":"","family":"Inayatillah","given":"Inayatillah","non-dropping-particle":"","parse-names":false,"suffix":""}],"container-title":"INSANIA : Jurnal Pemikiran Alternatif Kependidikan","id":"ITEM-2","issue":"2","issued":{"date-parts":[["2023","7","26"]]},"page":"133-152","title":"Kitab kuning’s existence in the history of Islamic education and its relevance to modern Islamic society in Aceh","type":"article-journal","volume":"28"},"uris":["http://www.mendeley.com/documents/?uuid=c7a8b76d-bec0-456a-acf4-50a91e9c6a7a"]}],"mendeley":{"formattedCitation":"(Inayatillah, 2023; Syafiq &amp; Rahardja, 2023)","plainTextFormattedCitation":"(Inayatillah, 2023; Syafiq &amp; Rahardja, 2023)","previouslyFormattedCitation":"(Inayatillah, 2023; Syafiq &amp; Rahardja, 2023)"},"properties":{"noteIndex":0},"schema":"https://github.com/citation-style-language/schema/raw/master/csl-citation.json"}</w:instrText>
      </w:r>
      <w:r w:rsidR="006F2E7C">
        <w:rPr>
          <w:rFonts w:ascii="Calibri Light" w:hAnsi="Calibri Light" w:cs="Calibri Light"/>
          <w:sz w:val="24"/>
          <w:szCs w:val="24"/>
        </w:rPr>
        <w:fldChar w:fldCharType="separate"/>
      </w:r>
      <w:r w:rsidR="006F2E7C" w:rsidRPr="006F2E7C">
        <w:rPr>
          <w:rFonts w:ascii="Calibri Light" w:hAnsi="Calibri Light" w:cs="Calibri Light"/>
          <w:noProof/>
          <w:sz w:val="24"/>
          <w:szCs w:val="24"/>
        </w:rPr>
        <w:t>(</w:t>
      </w:r>
      <w:hyperlink w:anchor="Inayatillah" w:history="1">
        <w:r w:rsidR="006F2E7C" w:rsidRPr="00FD299E">
          <w:rPr>
            <w:rStyle w:val="Hyperlink"/>
            <w:rFonts w:ascii="Calibri Light" w:hAnsi="Calibri Light" w:cs="Calibri Light"/>
            <w:noProof/>
            <w:sz w:val="24"/>
            <w:szCs w:val="24"/>
          </w:rPr>
          <w:t>Inayatillah</w:t>
        </w:r>
      </w:hyperlink>
      <w:r w:rsidR="006F2E7C" w:rsidRPr="006F2E7C">
        <w:rPr>
          <w:rFonts w:ascii="Calibri Light" w:hAnsi="Calibri Light" w:cs="Calibri Light"/>
          <w:noProof/>
          <w:sz w:val="24"/>
          <w:szCs w:val="24"/>
        </w:rPr>
        <w:t xml:space="preserve">, 2023; </w:t>
      </w:r>
      <w:hyperlink w:anchor="Syafiq" w:history="1">
        <w:r w:rsidR="006F2E7C" w:rsidRPr="00FE7AB1">
          <w:rPr>
            <w:rStyle w:val="Hyperlink"/>
            <w:rFonts w:ascii="Calibri Light" w:hAnsi="Calibri Light" w:cs="Calibri Light"/>
            <w:noProof/>
            <w:sz w:val="24"/>
            <w:szCs w:val="24"/>
          </w:rPr>
          <w:t>Syafiq &amp; Rahardja</w:t>
        </w:r>
      </w:hyperlink>
      <w:r w:rsidR="006F2E7C" w:rsidRPr="006F2E7C">
        <w:rPr>
          <w:rFonts w:ascii="Calibri Light" w:hAnsi="Calibri Light" w:cs="Calibri Light"/>
          <w:noProof/>
          <w:sz w:val="24"/>
          <w:szCs w:val="24"/>
        </w:rPr>
        <w:t>, 2023)</w:t>
      </w:r>
      <w:r w:rsidR="006F2E7C">
        <w:rPr>
          <w:rFonts w:ascii="Calibri Light" w:hAnsi="Calibri Light" w:cs="Calibri Light"/>
          <w:sz w:val="24"/>
          <w:szCs w:val="24"/>
        </w:rPr>
        <w:fldChar w:fldCharType="end"/>
      </w:r>
      <w:r w:rsidRPr="00B31813">
        <w:rPr>
          <w:rFonts w:ascii="Calibri Light" w:hAnsi="Calibri Light" w:cs="Calibri Light"/>
          <w:sz w:val="24"/>
          <w:szCs w:val="24"/>
        </w:rPr>
        <w:t>.</w:t>
      </w:r>
    </w:p>
    <w:p w:rsidR="00B31813" w:rsidRP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The Modern </w:t>
      </w:r>
      <w:r w:rsidR="00F42E22" w:rsidRPr="00F42E22">
        <w:rPr>
          <w:rFonts w:ascii="Calibri Light" w:hAnsi="Calibri Light" w:cs="Calibri Light"/>
          <w:sz w:val="24"/>
          <w:szCs w:val="24"/>
        </w:rPr>
        <w:t xml:space="preserve">Islamic </w:t>
      </w:r>
      <w:r w:rsidR="00F42E22" w:rsidRPr="00F42E22">
        <w:rPr>
          <w:rFonts w:ascii="Calibri Light" w:hAnsi="Calibri Light" w:cs="Calibri Light"/>
          <w:sz w:val="24"/>
          <w:szCs w:val="24"/>
        </w:rPr>
        <w:t xml:space="preserve">Boarding Schools </w:t>
      </w:r>
      <w:r w:rsidRPr="00B31813">
        <w:rPr>
          <w:rFonts w:ascii="Calibri Light" w:hAnsi="Calibri Light" w:cs="Calibri Light"/>
          <w:sz w:val="24"/>
          <w:szCs w:val="24"/>
        </w:rPr>
        <w:t xml:space="preserve">Al-Istiqamah Ngatabaru, as one of Indonesia's prominent Islamic educational institutions, presents an intriguing case study on how Islamic education policies are implemented within the context of modernity while </w:t>
      </w:r>
      <w:r w:rsidRPr="00B31813">
        <w:rPr>
          <w:rFonts w:ascii="Calibri Light" w:hAnsi="Calibri Light" w:cs="Calibri Light"/>
          <w:sz w:val="24"/>
          <w:szCs w:val="24"/>
        </w:rPr>
        <w:lastRenderedPageBreak/>
        <w:t xml:space="preserve">maintaining the fundamental values of traditional Islamic boarding schools </w:t>
      </w:r>
      <w:r w:rsidR="0030528D">
        <w:rPr>
          <w:rFonts w:ascii="Calibri Light" w:hAnsi="Calibri Light" w:cs="Calibri Light"/>
          <w:sz w:val="24"/>
          <w:szCs w:val="24"/>
        </w:rPr>
        <w:fldChar w:fldCharType="begin" w:fldLock="1"/>
      </w:r>
      <w:r w:rsidR="006C548D">
        <w:rPr>
          <w:rFonts w:ascii="Calibri Light" w:hAnsi="Calibri Light" w:cs="Calibri Light"/>
          <w:sz w:val="24"/>
          <w:szCs w:val="24"/>
        </w:rPr>
        <w:instrText>ADDIN CSL_CITATION {"citationItems":[{"id":"ITEM-1","itemData":{"DOI":"10.31162/2618-9569-2024-17-3-542-564","author":[{"dropping-particle":"","family":"Kirchanov","given":"M","non-dropping-particle":"","parse-names":false,"suffix":""}],"container-title":"Minbar. Islamic Studies","id":"ITEM-1","issue":"3","issued":{"date-parts":[["2024","10","15"]]},"page":"542-564","title":"Social Problems of Islam in Modern Indonesia in Muslim Academic Periodicals","type":"article-journal","volume":"17"},"uris":["http://www.mendeley.com/documents/?uuid=c86ca64b-c048-48f2-818b-d2e932bf5f58"]},{"id":"ITEM-2","itemData":{"DOI":"10.37092/ej.v7i1.857","author":[{"dropping-particle":"","family":"Ngimadudin","given":"Ngimadudin","non-dropping-particle":"","parse-names":false,"suffix":""},{"dropping-particle":"","family":"Akip","given":"Muhamad","non-dropping-particle":"","parse-names":false,"suffix":""},{"dropping-particle":"","family":"Andika","given":"Megi","non-dropping-particle":"","parse-names":false,"suffix":""},{"dropping-particle":"","family":"Arsyad","given":"Muhammad","non-dropping-particle":"","parse-names":false,"suffix":""},{"dropping-particle":"","family":"Sahan","given":"Malikul","non-dropping-particle":"","parse-names":false,"suffix":""}],"container-title":"Edification Journal","id":"ITEM-2","issue":"1","issued":{"date-parts":[["2024","7","31"]]},"page":"131-139","title":"Sistem Pesantren Yang Telah Diterapkan Di Kalangan Pondok Pesantren Yang Sudah Ada Di Indonesia","type":"article-journal","volume":"7"},"uris":["http://www.mendeley.com/documents/?uuid=8f9fb746-fd80-494f-8195-0371bfb10d0d"]},{"id":"ITEM-3","itemData":{"DOI":"10.22452/afkar.vol24no1.5","author":[{"dropping-particle":"","family":"Gusmian","given":"Islah","non-dropping-particle":"","parse-names":false,"suffix":""},{"dropping-particle":"","family":"Abdullah","given":"Mustaffa","non-dropping-particle":"","parse-names":false,"suffix":""}],"container-title":"Jurnal Akidah &amp; Pemikiran Islam","id":"ITEM-3","issue":"1","issued":{"date-parts":[["2022","6","30"]]},"page":"159-190","title":"Knowledge Transmission and Kyai-Santri Network in Pesantren in Java Island During the 20th Century: A Study on Popongan Manuscript","type":"article-journal","volume":"24"},"uris":["http://www.mendeley.com/documents/?uuid=fe7c862e-8c5a-4dd0-a49d-1911736ff1b5"]}],"mendeley":{"formattedCitation":"(Gusmian &amp; Abdullah, 2022; Kirchanov, 2024; Ngimadudin et al., 2024)","plainTextFormattedCitation":"(Gusmian &amp; Abdullah, 2022; Kirchanov, 2024; Ngimadudin et al., 2024)","previouslyFormattedCitation":"(Gusmian &amp; Abdullah, 2022; Kirchanov, 2024; Ngimadudin et al., 2024)"},"properties":{"noteIndex":0},"schema":"https://github.com/citation-style-language/schema/raw/master/csl-citation.json"}</w:instrText>
      </w:r>
      <w:r w:rsidR="0030528D">
        <w:rPr>
          <w:rFonts w:ascii="Calibri Light" w:hAnsi="Calibri Light" w:cs="Calibri Light"/>
          <w:sz w:val="24"/>
          <w:szCs w:val="24"/>
        </w:rPr>
        <w:fldChar w:fldCharType="separate"/>
      </w:r>
      <w:r w:rsidR="0030528D" w:rsidRPr="0030528D">
        <w:rPr>
          <w:rFonts w:ascii="Calibri Light" w:hAnsi="Calibri Light" w:cs="Calibri Light"/>
          <w:noProof/>
          <w:sz w:val="24"/>
          <w:szCs w:val="24"/>
        </w:rPr>
        <w:t>(</w:t>
      </w:r>
      <w:hyperlink w:anchor="Gusmian" w:history="1">
        <w:r w:rsidR="0030528D" w:rsidRPr="00FD299E">
          <w:rPr>
            <w:rStyle w:val="Hyperlink"/>
            <w:rFonts w:ascii="Calibri Light" w:hAnsi="Calibri Light" w:cs="Calibri Light"/>
            <w:noProof/>
            <w:sz w:val="24"/>
            <w:szCs w:val="24"/>
          </w:rPr>
          <w:t>Gusmian &amp; Abdullah</w:t>
        </w:r>
      </w:hyperlink>
      <w:r w:rsidR="0030528D" w:rsidRPr="0030528D">
        <w:rPr>
          <w:rFonts w:ascii="Calibri Light" w:hAnsi="Calibri Light" w:cs="Calibri Light"/>
          <w:noProof/>
          <w:sz w:val="24"/>
          <w:szCs w:val="24"/>
        </w:rPr>
        <w:t xml:space="preserve">, 2022; </w:t>
      </w:r>
      <w:hyperlink w:anchor="Kirchanov" w:history="1">
        <w:r w:rsidR="0030528D" w:rsidRPr="00FD299E">
          <w:rPr>
            <w:rStyle w:val="Hyperlink"/>
            <w:rFonts w:ascii="Calibri Light" w:hAnsi="Calibri Light" w:cs="Calibri Light"/>
            <w:noProof/>
            <w:sz w:val="24"/>
            <w:szCs w:val="24"/>
          </w:rPr>
          <w:t>Kirchanov</w:t>
        </w:r>
      </w:hyperlink>
      <w:r w:rsidR="0030528D" w:rsidRPr="0030528D">
        <w:rPr>
          <w:rFonts w:ascii="Calibri Light" w:hAnsi="Calibri Light" w:cs="Calibri Light"/>
          <w:noProof/>
          <w:sz w:val="24"/>
          <w:szCs w:val="24"/>
        </w:rPr>
        <w:t xml:space="preserve">, 2024; </w:t>
      </w:r>
      <w:hyperlink w:anchor="Ngimadudin" w:history="1">
        <w:r w:rsidR="0030528D" w:rsidRPr="00FE2F08">
          <w:rPr>
            <w:rStyle w:val="Hyperlink"/>
            <w:rFonts w:ascii="Calibri Light" w:hAnsi="Calibri Light" w:cs="Calibri Light"/>
            <w:noProof/>
            <w:sz w:val="24"/>
            <w:szCs w:val="24"/>
          </w:rPr>
          <w:t>Ngimadudin et al.</w:t>
        </w:r>
      </w:hyperlink>
      <w:r w:rsidR="0030528D" w:rsidRPr="0030528D">
        <w:rPr>
          <w:rFonts w:ascii="Calibri Light" w:hAnsi="Calibri Light" w:cs="Calibri Light"/>
          <w:noProof/>
          <w:sz w:val="24"/>
          <w:szCs w:val="24"/>
        </w:rPr>
        <w:t>, 2024)</w:t>
      </w:r>
      <w:r w:rsidR="0030528D">
        <w:rPr>
          <w:rFonts w:ascii="Calibri Light" w:hAnsi="Calibri Light" w:cs="Calibri Light"/>
          <w:sz w:val="24"/>
          <w:szCs w:val="24"/>
        </w:rPr>
        <w:fldChar w:fldCharType="end"/>
      </w:r>
      <w:r w:rsidRPr="00B31813">
        <w:rPr>
          <w:rFonts w:ascii="Calibri Light" w:hAnsi="Calibri Light" w:cs="Calibri Light"/>
          <w:sz w:val="24"/>
          <w:szCs w:val="24"/>
        </w:rPr>
        <w:t>.</w:t>
      </w:r>
      <w:r w:rsidR="00FC5B1B">
        <w:rPr>
          <w:rFonts w:ascii="Calibri Light" w:hAnsi="Calibri Light" w:cs="Calibri Light"/>
          <w:sz w:val="24"/>
          <w:szCs w:val="24"/>
        </w:rPr>
        <w:t xml:space="preserve"> </w:t>
      </w:r>
      <w:r w:rsidR="00FC5B1B" w:rsidRPr="00FC5B1B">
        <w:rPr>
          <w:rFonts w:ascii="Calibri Light" w:hAnsi="Calibri Light" w:cs="Calibri Light"/>
          <w:sz w:val="24"/>
          <w:szCs w:val="24"/>
        </w:rPr>
        <w:t>Al-Istiqamah Modern Islamic Boarding School Ngatabaru, an alum institution of Gontor, has been designated as a mu'adalah (equivalent) boarding school. Al-Istiqamah Modern Islamic Boarding School Ngatabaru integrates a formal curriculum that aligns with national education standards. The following represents how Al-Istiqamah Modern Islamic Boarding School Ngatabaru conceptualizes excellence in Islamic education: education based on monotheism and moral values, balance between religious and general sciences, foreign language development, self-reliance and social benefit, holistic and integrated learning methods, leadership character formation, and relevance to contemporary challenges.</w:t>
      </w:r>
    </w:p>
    <w:p w:rsidR="00B31813" w:rsidRP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The legal framework governing the implementation of Islamic education in modern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encompasses various regulatory aspects, ranging from the National Education System Law No. 20 of 2003 to its various derivative regulations that specifically govern educational administration in Islamic boarding schools. However, the implementation of these policies faces multiple challenges, particularly in the context of harmonizing modernization demands with the preservation of traditional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values</w:t>
      </w:r>
      <w:r w:rsidR="00F65FEB">
        <w:rPr>
          <w:rFonts w:ascii="Calibri Light" w:hAnsi="Calibri Light" w:cs="Calibri Light"/>
          <w:sz w:val="24"/>
          <w:szCs w:val="24"/>
        </w:rPr>
        <w:t xml:space="preserve"> </w:t>
      </w:r>
      <w:r w:rsidR="00F65FEB">
        <w:rPr>
          <w:rFonts w:ascii="Calibri Light" w:hAnsi="Calibri Light" w:cs="Calibri Light"/>
          <w:sz w:val="24"/>
          <w:szCs w:val="24"/>
        </w:rPr>
        <w:fldChar w:fldCharType="begin" w:fldLock="1"/>
      </w:r>
      <w:r w:rsidR="001718EA">
        <w:rPr>
          <w:rFonts w:ascii="Calibri Light" w:hAnsi="Calibri Light" w:cs="Calibri Light"/>
          <w:sz w:val="24"/>
          <w:szCs w:val="24"/>
        </w:rPr>
        <w:instrText>ADDIN CSL_CITATION {"citationItems":[{"id":"ITEM-1","itemData":{"DOI":"10.21154/altahrir.v20i2.2114","author":[{"dropping-particle":"","family":"Naldo","given":"Jufri","non-dropping-particle":"","parse-names":false,"suffix":""},{"dropping-particle":"","family":"Tarigan","given":"Azhari Akmal","non-dropping-particle":"","parse-names":false,"suffix":""},{"dropping-particle":"","family":"Riza","given":"Faisal","non-dropping-particle":"","parse-names":false,"suffix":""}],"container-title":"Al-Tahrir: Jurnal Pemikiran Islam","id":"ITEM-1","issue":"2","issued":{"date-parts":[["2020"]]},"title":"Education Politics In Islamic Boarding School And Madrasa: The Old Order, The New Order, and The Reform Era","type":"article-journal","volume":"20"},"uris":["http://www.mendeley.com/documents/?uuid=b8077827-7c63-491c-9bca-99a47b48bb35"]},{"id":"ITEM-2","itemData":{"DOI":"10.58485/jie.v2i3.180","author":[{"dropping-particle":"","family":"Febriani","given":"Lara","non-dropping-particle":"","parse-names":false,"suffix":""},{"dropping-particle":"","family":"Junaidi","given":"Junaidi","non-dropping-particle":"","parse-names":false,"suffix":""},{"dropping-particle":"","family":"Sameto","given":"Mayang Belia","non-dropping-particle":"","parse-names":false,"suffix":""}],"container-title":"Ahlussunnah: Journal of Islamic Education","id":"ITEM-2","issue":"3","issued":{"date-parts":[["2023"]]},"page":"96-105","title":"Implementation of Islamic Religious Education in Boarding-Based Public Schools","type":"article-journal","volume":"2"},"uris":["http://www.mendeley.com/documents/?uuid=3d9d35cf-deb8-4776-9209-45c4ee7ae4d0"]},{"id":"ITEM-3","itemData":{"DOI":"10.30631/jcps.v2i1.1777","author":[{"dropping-particle":"","family":"Pow","given":"John Eka","non-dropping-particle":"","parse-names":false,"suffix":""},{"dropping-particle":"El","family":"Widdah","given":"Minnah","non-dropping-particle":"","parse-names":false,"suffix":""},{"dropping-particle":"","family":"Pendi","given":"Hamdi Zas","non-dropping-particle":"","parse-names":false,"suffix":""}],"container-title":"Journal of Curriculum and Pedagogic Studies (JCPS)","id":"ITEM-3","issue":"1","issued":{"date-parts":[["2023"]]},"page":"1–13","title":"Analysis Of Islamic Education Policy in The National Education System Law No. 20 Year 2003","type":"article-journal","volume":"2"},"uris":["http://www.mendeley.com/documents/?uuid=ab0e6993-3318-48d3-9dda-0f7f43411897"]}],"mendeley":{"formattedCitation":"(Febriani et al., 2023; Naldo et al., 2020; Pow et al., 2023)","plainTextFormattedCitation":"(Febriani et al., 2023; Naldo et al., 2020; Pow et al., 2023)","previouslyFormattedCitation":"(Febriani et al., 2023; Naldo et al., 2020; Pow et al., 2023)"},"properties":{"noteIndex":0},"schema":"https://github.com/citation-style-language/schema/raw/master/csl-citation.json"}</w:instrText>
      </w:r>
      <w:r w:rsidR="00F65FEB">
        <w:rPr>
          <w:rFonts w:ascii="Calibri Light" w:hAnsi="Calibri Light" w:cs="Calibri Light"/>
          <w:sz w:val="24"/>
          <w:szCs w:val="24"/>
        </w:rPr>
        <w:fldChar w:fldCharType="separate"/>
      </w:r>
      <w:r w:rsidR="00F65FEB" w:rsidRPr="00F65FEB">
        <w:rPr>
          <w:rFonts w:ascii="Calibri Light" w:hAnsi="Calibri Light" w:cs="Calibri Light"/>
          <w:noProof/>
          <w:sz w:val="24"/>
          <w:szCs w:val="24"/>
        </w:rPr>
        <w:t>(</w:t>
      </w:r>
      <w:hyperlink w:anchor="Febriani" w:history="1">
        <w:r w:rsidR="00F65FEB" w:rsidRPr="00FD299E">
          <w:rPr>
            <w:rStyle w:val="Hyperlink"/>
            <w:rFonts w:ascii="Calibri Light" w:hAnsi="Calibri Light" w:cs="Calibri Light"/>
            <w:noProof/>
            <w:sz w:val="24"/>
            <w:szCs w:val="24"/>
          </w:rPr>
          <w:t>Febriani et al.</w:t>
        </w:r>
      </w:hyperlink>
      <w:r w:rsidR="00F65FEB" w:rsidRPr="00F65FEB">
        <w:rPr>
          <w:rFonts w:ascii="Calibri Light" w:hAnsi="Calibri Light" w:cs="Calibri Light"/>
          <w:noProof/>
          <w:sz w:val="24"/>
          <w:szCs w:val="24"/>
        </w:rPr>
        <w:t xml:space="preserve">, 2023; </w:t>
      </w:r>
      <w:hyperlink w:anchor="Naldo" w:history="1">
        <w:r w:rsidR="00F65FEB" w:rsidRPr="00156160">
          <w:rPr>
            <w:rStyle w:val="Hyperlink"/>
            <w:rFonts w:ascii="Calibri Light" w:hAnsi="Calibri Light" w:cs="Calibri Light"/>
            <w:noProof/>
            <w:sz w:val="24"/>
            <w:szCs w:val="24"/>
          </w:rPr>
          <w:t>Naldo et al.</w:t>
        </w:r>
      </w:hyperlink>
      <w:r w:rsidR="00F65FEB" w:rsidRPr="00F65FEB">
        <w:rPr>
          <w:rFonts w:ascii="Calibri Light" w:hAnsi="Calibri Light" w:cs="Calibri Light"/>
          <w:noProof/>
          <w:sz w:val="24"/>
          <w:szCs w:val="24"/>
        </w:rPr>
        <w:t xml:space="preserve">, 2020; </w:t>
      </w:r>
      <w:hyperlink w:anchor="Pow" w:history="1">
        <w:r w:rsidR="00F65FEB" w:rsidRPr="00FE2F08">
          <w:rPr>
            <w:rStyle w:val="Hyperlink"/>
            <w:rFonts w:ascii="Calibri Light" w:hAnsi="Calibri Light" w:cs="Calibri Light"/>
            <w:noProof/>
            <w:sz w:val="24"/>
            <w:szCs w:val="24"/>
          </w:rPr>
          <w:t>Pow et al.</w:t>
        </w:r>
      </w:hyperlink>
      <w:r w:rsidR="00F65FEB" w:rsidRPr="00F65FEB">
        <w:rPr>
          <w:rFonts w:ascii="Calibri Light" w:hAnsi="Calibri Light" w:cs="Calibri Light"/>
          <w:noProof/>
          <w:sz w:val="24"/>
          <w:szCs w:val="24"/>
        </w:rPr>
        <w:t>, 2023)</w:t>
      </w:r>
      <w:r w:rsidR="00F65FEB">
        <w:rPr>
          <w:rFonts w:ascii="Calibri Light" w:hAnsi="Calibri Light" w:cs="Calibri Light"/>
          <w:sz w:val="24"/>
          <w:szCs w:val="24"/>
        </w:rPr>
        <w:fldChar w:fldCharType="end"/>
      </w:r>
      <w:r w:rsidRPr="00B31813">
        <w:rPr>
          <w:rFonts w:ascii="Calibri Light" w:hAnsi="Calibri Light" w:cs="Calibri Light"/>
          <w:sz w:val="24"/>
          <w:szCs w:val="24"/>
        </w:rPr>
        <w:t>.</w:t>
      </w:r>
    </w:p>
    <w:p w:rsidR="00B31813" w:rsidRP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The challenges in implementing the legal framework of Islamic education in modern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have become increasingly complex due to demands for national and international educational quality standardization. These Islamic boarding schools are required to meet various accreditation and certification standards that sometimes conflict with the unique characteristics of the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educational system. This creates a dilemma for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administrators in balancing compliance with formal regulations while maintaining the distinctiveness of traditional learning methodologies that have proven effective in shaping students' character and personality for centuries </w:t>
      </w:r>
      <w:r w:rsidR="001718EA">
        <w:rPr>
          <w:rFonts w:ascii="Calibri Light" w:hAnsi="Calibri Light" w:cs="Calibri Light"/>
          <w:sz w:val="24"/>
          <w:szCs w:val="24"/>
        </w:rPr>
        <w:fldChar w:fldCharType="begin" w:fldLock="1"/>
      </w:r>
      <w:r w:rsidR="001718EA">
        <w:rPr>
          <w:rFonts w:ascii="Calibri Light" w:hAnsi="Calibri Light" w:cs="Calibri Light"/>
          <w:sz w:val="24"/>
          <w:szCs w:val="24"/>
        </w:rPr>
        <w:instrText>ADDIN CSL_CITATION {"citationItems":[{"id":"ITEM-1","itemData":{"DOI":"10.35719/ijibs.v2i1.40","author":[{"dropping-particle":"","family":"Hasan","given":"Moh. Ferdi","non-dropping-particle":"","parse-names":false,"suffix":""}],"container-title":"IJIBS","id":"ITEM-1","issue":"1","issued":{"date-parts":[["2024"]]},"title":"The Role of Islamic Boarding Schools in Improving the Quality of Islamic Primary School Education","type":"article-journal","volume":"2"},"uris":["http://www.mendeley.com/documents/?uuid=8a24ef89-169e-4e50-8ae0-5842d9546078"]},{"id":"ITEM-2","itemData":{"DOI":"10.58485/jie.v2i3.180","author":[{"dropping-particle":"","family":"Febriani","given":"Lara","non-dropping-particle":"","parse-names":false,"suffix":""},{"dropping-particle":"","family":"Junaidi","given":"Junaidi","non-dropping-particle":"","parse-names":false,"suffix":""},{"dropping-particle":"","family":"Sameto","given":"Mayang Belia","non-dropping-particle":"","parse-names":false,"suffix":""}],"container-title":"Ahlussunnah: Journal of Islamic Education","id":"ITEM-2","issue":"3","issued":{"date-parts":[["2023"]]},"page":"96-105","title":"Implementation of Islamic Religious Education in Boarding-Based Public Schools","type":"article-journal","volume":"2"},"uris":["http://www.mendeley.com/documents/?uuid=3d9d35cf-deb8-4776-9209-45c4ee7ae4d0"]}],"mendeley":{"formattedCitation":"(Febriani et al., 2023; Hasan, 2024)","plainTextFormattedCitation":"(Febriani et al., 2023; Hasan, 2024)","previouslyFormattedCitation":"(Febriani et al., 2023; Hasan, 2024)"},"properties":{"noteIndex":0},"schema":"https://github.com/citation-style-language/schema/raw/master/csl-citation.json"}</w:instrText>
      </w:r>
      <w:r w:rsidR="001718EA">
        <w:rPr>
          <w:rFonts w:ascii="Calibri Light" w:hAnsi="Calibri Light" w:cs="Calibri Light"/>
          <w:sz w:val="24"/>
          <w:szCs w:val="24"/>
        </w:rPr>
        <w:fldChar w:fldCharType="separate"/>
      </w:r>
      <w:r w:rsidR="001718EA" w:rsidRPr="001718EA">
        <w:rPr>
          <w:rFonts w:ascii="Calibri Light" w:hAnsi="Calibri Light" w:cs="Calibri Light"/>
          <w:noProof/>
          <w:sz w:val="24"/>
          <w:szCs w:val="24"/>
        </w:rPr>
        <w:t>(</w:t>
      </w:r>
      <w:hyperlink w:anchor="Febriani" w:history="1">
        <w:r w:rsidR="001718EA" w:rsidRPr="00FD299E">
          <w:rPr>
            <w:rStyle w:val="Hyperlink"/>
            <w:rFonts w:ascii="Calibri Light" w:hAnsi="Calibri Light" w:cs="Calibri Light"/>
            <w:noProof/>
            <w:sz w:val="24"/>
            <w:szCs w:val="24"/>
          </w:rPr>
          <w:t>Febriani et al.</w:t>
        </w:r>
      </w:hyperlink>
      <w:r w:rsidR="001718EA" w:rsidRPr="001718EA">
        <w:rPr>
          <w:rFonts w:ascii="Calibri Light" w:hAnsi="Calibri Light" w:cs="Calibri Light"/>
          <w:noProof/>
          <w:sz w:val="24"/>
          <w:szCs w:val="24"/>
        </w:rPr>
        <w:t xml:space="preserve">, 2023; </w:t>
      </w:r>
      <w:hyperlink w:anchor="Hasan" w:history="1">
        <w:r w:rsidR="001718EA" w:rsidRPr="00FD299E">
          <w:rPr>
            <w:rStyle w:val="Hyperlink"/>
            <w:rFonts w:ascii="Calibri Light" w:hAnsi="Calibri Light" w:cs="Calibri Light"/>
            <w:noProof/>
            <w:sz w:val="24"/>
            <w:szCs w:val="24"/>
          </w:rPr>
          <w:t>Hasan</w:t>
        </w:r>
      </w:hyperlink>
      <w:r w:rsidR="001718EA" w:rsidRPr="001718EA">
        <w:rPr>
          <w:rFonts w:ascii="Calibri Light" w:hAnsi="Calibri Light" w:cs="Calibri Light"/>
          <w:noProof/>
          <w:sz w:val="24"/>
          <w:szCs w:val="24"/>
        </w:rPr>
        <w:t>, 2024)</w:t>
      </w:r>
      <w:r w:rsidR="001718EA">
        <w:rPr>
          <w:rFonts w:ascii="Calibri Light" w:hAnsi="Calibri Light" w:cs="Calibri Light"/>
          <w:sz w:val="24"/>
          <w:szCs w:val="24"/>
        </w:rPr>
        <w:fldChar w:fldCharType="end"/>
      </w:r>
      <w:r w:rsidRPr="00B31813">
        <w:rPr>
          <w:rFonts w:ascii="Calibri Light" w:hAnsi="Calibri Light" w:cs="Calibri Light"/>
          <w:sz w:val="24"/>
          <w:szCs w:val="24"/>
        </w:rPr>
        <w:t>.</w:t>
      </w:r>
    </w:p>
    <w:p w:rsidR="00B31813" w:rsidRP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Conversely, the existing legal framework also provides opportunities for modern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to innovate and adapt without losing their fundamental identity. Through various derivative regulations, such as the Minister of Religious Affairs' Regulation on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Education Implementation and the Government Regulation on National Education Standards,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have sufficient flexibility to develop unique educational models. This flexibility enables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to adopt modern educational practices such as semester credit systems, technology-based learning, and international exchange programs while maintaining traditional elements like the study of classical Islamic texts (</w:t>
      </w:r>
      <w:r w:rsidRPr="00F42E22">
        <w:rPr>
          <w:rFonts w:ascii="Calibri Light" w:hAnsi="Calibri Light" w:cs="Calibri Light"/>
          <w:i/>
          <w:iCs/>
          <w:sz w:val="24"/>
          <w:szCs w:val="24"/>
        </w:rPr>
        <w:t>kitab kuning</w:t>
      </w:r>
      <w:r w:rsidRPr="00B31813">
        <w:rPr>
          <w:rFonts w:ascii="Calibri Light" w:hAnsi="Calibri Light" w:cs="Calibri Light"/>
          <w:sz w:val="24"/>
          <w:szCs w:val="24"/>
        </w:rPr>
        <w:t xml:space="preserve">), character development, and boarding school life that characterize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education </w:t>
      </w:r>
      <w:r w:rsidR="00EC1A17">
        <w:rPr>
          <w:rFonts w:ascii="Calibri Light" w:hAnsi="Calibri Light" w:cs="Calibri Light"/>
          <w:sz w:val="24"/>
          <w:szCs w:val="24"/>
        </w:rPr>
        <w:fldChar w:fldCharType="begin" w:fldLock="1"/>
      </w:r>
      <w:r w:rsidR="002A5B72">
        <w:rPr>
          <w:rFonts w:ascii="Calibri Light" w:hAnsi="Calibri Light" w:cs="Calibri Light"/>
          <w:sz w:val="24"/>
          <w:szCs w:val="24"/>
        </w:rPr>
        <w:instrText>ADDIN CSL_CITATION {"citationItems":[{"id":"ITEM-1","itemData":{"DOI":"10.61445/tofedu.v3i5.364","author":[{"dropping-particle":"","family":"Sahid","given":"Toto","non-dropping-particle":"","parse-names":false,"suffix":""},{"dropping-particle":"","family":"Yani","given":"Ahmad","non-dropping-particle":"","parse-names":false,"suffix":""},{"dropping-particle":"","family":"Karlina","given":"Nina","non-dropping-particle":"","parse-names":false,"suffix":""},{"dropping-particle":"","family":"Hidayat","given":"Ari","non-dropping-particle":"","parse-names":false,"suffix":""}],"container-title":"Tofedu: The Future of Education Journal","id":"ITEM-1","issue":"5","issued":{"date-parts":[["2024","12","31"]]},"page":"2153-2161","title":"Leadership Model of the Nurul Barokah Cikijing Majalengka Islamic Boarding School Kyai: (Between Tradition and Innovation)","type":"article-journal","volume":"3"},"uris":["http://www.mendeley.com/documents/?uuid=fa42aca8-ac5b-4bdf-b4c8-f3317bc87989"]},{"id":"ITEM-2","itemData":{"author":[{"dropping-particle":"","family":"Abuddar","given":"","non-dropping-particle":"","parse-names":false,"suffix":""},{"dropping-particle":"","family":"Zubaidi","given":"Ahmad","non-dropping-particle":"","parse-names":false,"suffix":""},{"dropping-particle":"","family":"Maulana","given":"Zaki","non-dropping-particle":"","parse-names":false,"suffix":""}],"container-title":"Proceeding of International Conference on Education, Society and Humanity","id":"ITEM-2","issue":"2","issued":{"date-parts":[["2024"]]},"title":"The Role Of Islamic Boarding School Traditions In Student Development In Future Life","type":"article-journal","volume":"2"},"uris":["http://www.mendeley.com/documents/?uuid=97c9384c-809c-4d6e-8996-7a44be962038"]}],"mendeley":{"formattedCitation":"(Abuddar et al., 2024; Sahid et al., 2024)","plainTextFormattedCitation":"(Abuddar et al., 2024; Sahid et al., 2024)","previouslyFormattedCitation":"(Abuddar et al., 2024; Sahid et al., 2024)"},"properties":{"noteIndex":0},"schema":"https://github.com/citation-style-language/schema/raw/master/csl-citation.json"}</w:instrText>
      </w:r>
      <w:r w:rsidR="00EC1A17">
        <w:rPr>
          <w:rFonts w:ascii="Calibri Light" w:hAnsi="Calibri Light" w:cs="Calibri Light"/>
          <w:sz w:val="24"/>
          <w:szCs w:val="24"/>
        </w:rPr>
        <w:fldChar w:fldCharType="separate"/>
      </w:r>
      <w:r w:rsidR="00EC1A17" w:rsidRPr="00EC1A17">
        <w:rPr>
          <w:rFonts w:ascii="Calibri Light" w:hAnsi="Calibri Light" w:cs="Calibri Light"/>
          <w:noProof/>
          <w:sz w:val="24"/>
          <w:szCs w:val="24"/>
        </w:rPr>
        <w:t>(</w:t>
      </w:r>
      <w:hyperlink w:anchor="Abuddar" w:history="1">
        <w:r w:rsidR="00EC1A17" w:rsidRPr="009A7779">
          <w:rPr>
            <w:rStyle w:val="Hyperlink"/>
            <w:rFonts w:ascii="Calibri Light" w:hAnsi="Calibri Light" w:cs="Calibri Light"/>
            <w:noProof/>
            <w:sz w:val="24"/>
            <w:szCs w:val="24"/>
          </w:rPr>
          <w:t>Abuddar et al.</w:t>
        </w:r>
      </w:hyperlink>
      <w:r w:rsidR="00EC1A17" w:rsidRPr="00EC1A17">
        <w:rPr>
          <w:rFonts w:ascii="Calibri Light" w:hAnsi="Calibri Light" w:cs="Calibri Light"/>
          <w:noProof/>
          <w:sz w:val="24"/>
          <w:szCs w:val="24"/>
        </w:rPr>
        <w:t xml:space="preserve">, 2024; </w:t>
      </w:r>
      <w:hyperlink w:anchor="Sahid" w:history="1">
        <w:r w:rsidR="00EC1A17" w:rsidRPr="00D52EA9">
          <w:rPr>
            <w:rStyle w:val="Hyperlink"/>
            <w:rFonts w:ascii="Calibri Light" w:hAnsi="Calibri Light" w:cs="Calibri Light"/>
            <w:noProof/>
            <w:sz w:val="24"/>
            <w:szCs w:val="24"/>
          </w:rPr>
          <w:t>Sahid et al.</w:t>
        </w:r>
      </w:hyperlink>
      <w:r w:rsidR="00EC1A17" w:rsidRPr="00EC1A17">
        <w:rPr>
          <w:rFonts w:ascii="Calibri Light" w:hAnsi="Calibri Light" w:cs="Calibri Light"/>
          <w:noProof/>
          <w:sz w:val="24"/>
          <w:szCs w:val="24"/>
        </w:rPr>
        <w:t>, 2024)</w:t>
      </w:r>
      <w:r w:rsidR="00EC1A17">
        <w:rPr>
          <w:rFonts w:ascii="Calibri Light" w:hAnsi="Calibri Light" w:cs="Calibri Light"/>
          <w:sz w:val="24"/>
          <w:szCs w:val="24"/>
        </w:rPr>
        <w:fldChar w:fldCharType="end"/>
      </w:r>
      <w:r w:rsidRPr="00B31813">
        <w:rPr>
          <w:rFonts w:ascii="Calibri Light" w:hAnsi="Calibri Light" w:cs="Calibri Light"/>
          <w:sz w:val="24"/>
          <w:szCs w:val="24"/>
        </w:rPr>
        <w:t xml:space="preserve">. Previous studies indicate that the successful implementation of Islamic education policies in modern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heavily depends on the institution's ability to integrate the national legal framework with </w:t>
      </w:r>
      <w:r w:rsidR="00F42E22" w:rsidRPr="00F42E22">
        <w:rPr>
          <w:rFonts w:ascii="Calibri Light" w:hAnsi="Calibri Light" w:cs="Calibri Light"/>
          <w:sz w:val="24"/>
          <w:szCs w:val="24"/>
        </w:rPr>
        <w:t>Islamic boarding schools</w:t>
      </w:r>
      <w:r w:rsidR="00F42E22" w:rsidRPr="00F42E22">
        <w:rPr>
          <w:rFonts w:ascii="Calibri Light" w:hAnsi="Calibri Light" w:cs="Calibri Light"/>
          <w:sz w:val="24"/>
          <w:szCs w:val="24"/>
        </w:rPr>
        <w:t xml:space="preserve"> </w:t>
      </w:r>
      <w:r w:rsidRPr="00B31813">
        <w:rPr>
          <w:rFonts w:ascii="Calibri Light" w:hAnsi="Calibri Light" w:cs="Calibri Light"/>
          <w:sz w:val="24"/>
          <w:szCs w:val="24"/>
        </w:rPr>
        <w:t xml:space="preserve">values and traditions </w:t>
      </w:r>
      <w:r w:rsidR="00EC1A17">
        <w:rPr>
          <w:rFonts w:ascii="Calibri Light" w:hAnsi="Calibri Light" w:cs="Calibri Light"/>
          <w:sz w:val="24"/>
          <w:szCs w:val="24"/>
        </w:rPr>
        <w:fldChar w:fldCharType="begin" w:fldLock="1"/>
      </w:r>
      <w:r w:rsidR="00D141B9">
        <w:rPr>
          <w:rFonts w:ascii="Calibri Light" w:hAnsi="Calibri Light" w:cs="Calibri Light"/>
          <w:sz w:val="24"/>
          <w:szCs w:val="24"/>
        </w:rPr>
        <w:instrText>ADDIN CSL_CITATION {"citationItems":[{"id":"ITEM-1","itemData":{"DOI":"10.14710/jbs.32.1.26-37","author":[{"dropping-particle":"","family":"Syafiq","given":"Abdullah","non-dropping-particle":"","parse-names":false,"suffix":""},{"dropping-particle":"","family":"Rahardja","given":"Edy","non-dropping-particle":"","parse-names":false,"suffix":""}],"container-title":"Jurnal Bisnis Strategi","id":"ITEM-1","issue":"1","issued":{"date-parts":[["2023"]]},"page":"26-37","title":"The transformation model of islamic boarding schools in curriculum development seen from local religiosity towards global ideality at the Raudloh Al Thohiriyah Islamic Boarding School Kajen Pati","type":"article-journal","volume":"32"},"uris":["http://www.mendeley.com/documents/?uuid=0aa2a511-86ee-4529-84f6-49a1c5c086d0"]},{"id":"ITEM-2","itemData":{"DOI":"10.54956/edukasi.v12i2.584","author":[{"dropping-particle":"","family":"Mansir","given":"Firman","non-dropping-particle":"","parse-names":false,"suffix":""}],"container-title":"Edukasi: Jurnal Pendidikan Islam.","id":"ITEM-2","issue":"2","issued":{"date-parts":[["2024"]]},"title":"Islamic Education Methods Based on Islamic Boarding Schools in the New Normal Era","type":"article-journal","volume":"12"},"uris":["http://www.mendeley.com/documents/?uuid=5ee1b921-0b40-4132-a075-ee16679568b6"]},{"id":"ITEM-3","itemData":{"DOI":"10.22178/pos.112-18","author":[{"dropping-particle":"","family":"Agustina","given":"Reni","non-dropping-particle":"","parse-names":false,"suffix":""},{"dropping-particle":"","family":"Witono","given":"Hari","non-dropping-particle":"","parse-names":false,"suffix":""},{"dropping-particle":"","family":"Fahruddin","given":"Fahruddin","non-dropping-particle":"","parse-names":false,"suffix":""},{"dropping-particle":"","family":"Sudirman","given":"Sudirman","non-dropping-particle":"","parse-names":false,"suffix":""},{"dropping-particle":"","family":"Setiadi","given":"Dadi","non-dropping-particle":"","parse-names":false,"suffix":""}],"container-title":"Path of Science","id":"ITEM-3","issue":"12","issued":{"date-parts":[["2024","12","31"]]},"page":"5051","title":"Inclusive Education Management For Children With Special Needs at SMP Lenterahati Islamic Boarding School, Indonesia","type":"article-journal","volume":"10"},"uris":["http://www.mendeley.com/documents/?uuid=077d39b7-e74c-4743-bd82-a5ae4b2276fc"]}],"mendeley":{"formattedCitation":"(Agustina et al., 2024; Mansir, 2024; Syafiq &amp; Rahardja, 2023)","plainTextFormattedCitation":"(Agustina et al., 2024; Mansir, 2024; Syafiq &amp; Rahardja, 2023)","previouslyFormattedCitation":"(Agustina et al., 2024; Mansir, 2024; Syafiq &amp; Rahardja, 2023)"},"properties":{"noteIndex":0},"schema":"https://github.com/citation-style-language/schema/raw/master/csl-citation.json"}</w:instrText>
      </w:r>
      <w:r w:rsidR="00EC1A17">
        <w:rPr>
          <w:rFonts w:ascii="Calibri Light" w:hAnsi="Calibri Light" w:cs="Calibri Light"/>
          <w:sz w:val="24"/>
          <w:szCs w:val="24"/>
        </w:rPr>
        <w:fldChar w:fldCharType="separate"/>
      </w:r>
      <w:r w:rsidR="00EC1A17" w:rsidRPr="00EC1A17">
        <w:rPr>
          <w:rFonts w:ascii="Calibri Light" w:hAnsi="Calibri Light" w:cs="Calibri Light"/>
          <w:noProof/>
          <w:sz w:val="24"/>
          <w:szCs w:val="24"/>
        </w:rPr>
        <w:t>(</w:t>
      </w:r>
      <w:hyperlink w:anchor="Agustina" w:history="1">
        <w:r w:rsidR="00EC1A17" w:rsidRPr="009A7779">
          <w:rPr>
            <w:rStyle w:val="Hyperlink"/>
            <w:rFonts w:ascii="Calibri Light" w:hAnsi="Calibri Light" w:cs="Calibri Light"/>
            <w:noProof/>
            <w:sz w:val="24"/>
            <w:szCs w:val="24"/>
          </w:rPr>
          <w:t>Agustina et al.</w:t>
        </w:r>
      </w:hyperlink>
      <w:r w:rsidR="00EC1A17" w:rsidRPr="00EC1A17">
        <w:rPr>
          <w:rFonts w:ascii="Calibri Light" w:hAnsi="Calibri Light" w:cs="Calibri Light"/>
          <w:noProof/>
          <w:sz w:val="24"/>
          <w:szCs w:val="24"/>
        </w:rPr>
        <w:t xml:space="preserve">, 2024; </w:t>
      </w:r>
      <w:hyperlink w:anchor="Mansir" w:history="1">
        <w:r w:rsidR="00EC1A17" w:rsidRPr="00CD6868">
          <w:rPr>
            <w:rStyle w:val="Hyperlink"/>
            <w:rFonts w:ascii="Calibri Light" w:hAnsi="Calibri Light" w:cs="Calibri Light"/>
            <w:noProof/>
            <w:sz w:val="24"/>
            <w:szCs w:val="24"/>
          </w:rPr>
          <w:t>Mansir</w:t>
        </w:r>
      </w:hyperlink>
      <w:r w:rsidR="00EC1A17" w:rsidRPr="00EC1A17">
        <w:rPr>
          <w:rFonts w:ascii="Calibri Light" w:hAnsi="Calibri Light" w:cs="Calibri Light"/>
          <w:noProof/>
          <w:sz w:val="24"/>
          <w:szCs w:val="24"/>
        </w:rPr>
        <w:t xml:space="preserve">, 2024; </w:t>
      </w:r>
      <w:hyperlink w:anchor="Syafiq" w:history="1">
        <w:r w:rsidR="00EC1A17" w:rsidRPr="00FE7AB1">
          <w:rPr>
            <w:rStyle w:val="Hyperlink"/>
            <w:rFonts w:ascii="Calibri Light" w:hAnsi="Calibri Light" w:cs="Calibri Light"/>
            <w:noProof/>
            <w:sz w:val="24"/>
            <w:szCs w:val="24"/>
          </w:rPr>
          <w:t>Syafiq &amp; Rahardja</w:t>
        </w:r>
      </w:hyperlink>
      <w:r w:rsidR="00EC1A17" w:rsidRPr="00EC1A17">
        <w:rPr>
          <w:rFonts w:ascii="Calibri Light" w:hAnsi="Calibri Light" w:cs="Calibri Light"/>
          <w:noProof/>
          <w:sz w:val="24"/>
          <w:szCs w:val="24"/>
        </w:rPr>
        <w:t>, 2023)</w:t>
      </w:r>
      <w:r w:rsidR="00EC1A17">
        <w:rPr>
          <w:rFonts w:ascii="Calibri Light" w:hAnsi="Calibri Light" w:cs="Calibri Light"/>
          <w:sz w:val="24"/>
          <w:szCs w:val="24"/>
        </w:rPr>
        <w:fldChar w:fldCharType="end"/>
      </w:r>
      <w:r w:rsidRPr="00B31813">
        <w:rPr>
          <w:rFonts w:ascii="Calibri Light" w:hAnsi="Calibri Light" w:cs="Calibri Light"/>
          <w:sz w:val="24"/>
          <w:szCs w:val="24"/>
        </w:rPr>
        <w:t>.</w:t>
      </w:r>
    </w:p>
    <w:p w:rsidR="00B31813" w:rsidRDefault="00B31813" w:rsidP="00B31813">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Although numerous studies have examined Islamic education in </w:t>
      </w:r>
      <w:r w:rsidR="00F42E22" w:rsidRPr="00F42E22">
        <w:rPr>
          <w:rFonts w:ascii="Calibri Light" w:hAnsi="Calibri Light" w:cs="Calibri Light"/>
          <w:sz w:val="24"/>
          <w:szCs w:val="24"/>
        </w:rPr>
        <w:t>Islamic boarding schools</w:t>
      </w:r>
      <w:r w:rsidRPr="00B31813">
        <w:rPr>
          <w:rFonts w:ascii="Calibri Light" w:hAnsi="Calibri Light" w:cs="Calibri Light"/>
          <w:sz w:val="24"/>
          <w:szCs w:val="24"/>
        </w:rPr>
        <w:t xml:space="preserve">, there remains a research gap regarding comprehensive analysis of the legal framework </w:t>
      </w:r>
      <w:r w:rsidRPr="00B31813">
        <w:rPr>
          <w:rFonts w:ascii="Calibri Light" w:hAnsi="Calibri Light" w:cs="Calibri Light"/>
          <w:sz w:val="24"/>
          <w:szCs w:val="24"/>
        </w:rPr>
        <w:lastRenderedPageBreak/>
        <w:t xml:space="preserve">for implementing Islamic education policies, particularly in the context of modern </w:t>
      </w:r>
      <w:r w:rsidR="00F42E22" w:rsidRPr="00F42E22">
        <w:rPr>
          <w:rFonts w:ascii="Calibri Light" w:hAnsi="Calibri Light" w:cs="Calibri Light"/>
          <w:sz w:val="24"/>
          <w:szCs w:val="24"/>
        </w:rPr>
        <w:t>Islamic boarding schools</w:t>
      </w:r>
      <w:r w:rsidRPr="00B31813">
        <w:rPr>
          <w:rFonts w:ascii="Calibri Light" w:hAnsi="Calibri Light" w:cs="Calibri Light"/>
          <w:sz w:val="24"/>
          <w:szCs w:val="24"/>
        </w:rPr>
        <w:t xml:space="preserve">. This study aims to analyze the legal framework for implementing Islamic education policies at Modern </w:t>
      </w:r>
      <w:r w:rsidR="00F42E22" w:rsidRPr="00F42E22">
        <w:rPr>
          <w:rFonts w:ascii="Calibri Light" w:hAnsi="Calibri Light" w:cs="Calibri Light"/>
          <w:sz w:val="24"/>
          <w:szCs w:val="24"/>
        </w:rPr>
        <w:t xml:space="preserve">Islamic </w:t>
      </w:r>
      <w:r w:rsidR="00F42E22" w:rsidRPr="00F42E22">
        <w:rPr>
          <w:rFonts w:ascii="Calibri Light" w:hAnsi="Calibri Light" w:cs="Calibri Light"/>
          <w:sz w:val="24"/>
          <w:szCs w:val="24"/>
        </w:rPr>
        <w:t xml:space="preserve">Boarding Schools </w:t>
      </w:r>
      <w:r w:rsidRPr="00B31813">
        <w:rPr>
          <w:rFonts w:ascii="Calibri Light" w:hAnsi="Calibri Light" w:cs="Calibri Light"/>
          <w:sz w:val="24"/>
          <w:szCs w:val="24"/>
        </w:rPr>
        <w:t xml:space="preserve">Al-Istiqamah Ngatabaru, focusing on three main aspects: interpretation and implementation of national education regulations in the modern </w:t>
      </w:r>
      <w:r w:rsidR="009A4977" w:rsidRPr="009A4977">
        <w:rPr>
          <w:rFonts w:ascii="Calibri Light" w:hAnsi="Calibri Light" w:cs="Calibri Light"/>
          <w:sz w:val="24"/>
          <w:szCs w:val="24"/>
        </w:rPr>
        <w:t>Islamic boarding schools</w:t>
      </w:r>
      <w:r w:rsidR="009A4977" w:rsidRPr="009A4977">
        <w:rPr>
          <w:rFonts w:ascii="Calibri Light" w:hAnsi="Calibri Light" w:cs="Calibri Light"/>
          <w:sz w:val="24"/>
          <w:szCs w:val="24"/>
        </w:rPr>
        <w:t xml:space="preserve"> </w:t>
      </w:r>
      <w:r w:rsidRPr="00B31813">
        <w:rPr>
          <w:rFonts w:ascii="Calibri Light" w:hAnsi="Calibri Light" w:cs="Calibri Light"/>
          <w:sz w:val="24"/>
          <w:szCs w:val="24"/>
        </w:rPr>
        <w:t xml:space="preserve">context, harmonization between national education policies and the </w:t>
      </w:r>
      <w:r w:rsidR="009A4977" w:rsidRPr="009A4977">
        <w:rPr>
          <w:rFonts w:ascii="Calibri Light" w:hAnsi="Calibri Light" w:cs="Calibri Light"/>
          <w:sz w:val="24"/>
          <w:szCs w:val="24"/>
        </w:rPr>
        <w:t>Islamic boarding schools</w:t>
      </w:r>
      <w:r w:rsidR="009A4977" w:rsidRPr="009A4977">
        <w:rPr>
          <w:rFonts w:ascii="Calibri Light" w:hAnsi="Calibri Light" w:cs="Calibri Light"/>
          <w:sz w:val="24"/>
          <w:szCs w:val="24"/>
        </w:rPr>
        <w:t xml:space="preserve"> </w:t>
      </w:r>
      <w:r w:rsidRPr="00B31813">
        <w:rPr>
          <w:rFonts w:ascii="Calibri Light" w:hAnsi="Calibri Light" w:cs="Calibri Light"/>
          <w:sz w:val="24"/>
          <w:szCs w:val="24"/>
        </w:rPr>
        <w:t xml:space="preserve">education system, and effectiveness of the legal framework in supporting the achievement of Islamic education objectives in modern </w:t>
      </w:r>
      <w:r w:rsidR="009A4977" w:rsidRPr="009A4977">
        <w:rPr>
          <w:rFonts w:ascii="Calibri Light" w:hAnsi="Calibri Light" w:cs="Calibri Light"/>
          <w:sz w:val="24"/>
          <w:szCs w:val="24"/>
        </w:rPr>
        <w:t>Islamic boarding schools</w:t>
      </w:r>
      <w:r w:rsidR="009A4977" w:rsidRPr="009A4977">
        <w:rPr>
          <w:rFonts w:ascii="Calibri Light" w:hAnsi="Calibri Light" w:cs="Calibri Light"/>
          <w:sz w:val="24"/>
          <w:szCs w:val="24"/>
        </w:rPr>
        <w:t xml:space="preserve"> </w:t>
      </w:r>
      <w:r w:rsidR="00EE09DA">
        <w:rPr>
          <w:rFonts w:ascii="Calibri Light" w:hAnsi="Calibri Light" w:cs="Calibri Light"/>
          <w:sz w:val="24"/>
          <w:szCs w:val="24"/>
        </w:rPr>
        <w:fldChar w:fldCharType="begin" w:fldLock="1"/>
      </w:r>
      <w:r w:rsidR="002A5B72">
        <w:rPr>
          <w:rFonts w:ascii="Calibri Light" w:hAnsi="Calibri Light" w:cs="Calibri Light"/>
          <w:sz w:val="24"/>
          <w:szCs w:val="24"/>
        </w:rPr>
        <w:instrText>ADDIN CSL_CITATION {"citationItems":[{"id":"ITEM-1","itemData":{"DOI":"10.32729/edukasi.v22i2.1918","author":[{"dropping-particle":"","family":"Al-Razi","given":"Muhammad Fakhruddin","non-dropping-particle":"","parse-names":false,"suffix":""},{"dropping-particle":"","family":"Madjid","given":"Abd.","non-dropping-particle":"","parse-names":false,"suffix":""},{"dropping-particle":"","family":"Khalil","given":"Ahmad Hadziq Madani Ilham","non-dropping-particle":"","parse-names":false,"suffix":""}],"container-title":"Edukasi: Jurnal Penelitian Pendidikan Agama Dan Keagamaan","id":"ITEM-1","issue":"2","issued":{"date-parts":[["2024"]]},"page":"294-310","title":"Reconstructing the Islamic Education Paradigm in Indonesia","type":"article-journal","volume":"22"},"uris":["http://www.mendeley.com/documents/?uuid=ab3af738-dddd-4eda-b2da-862f37a9db41"]},{"id":"ITEM-2","itemData":{"DOI":"10.1093/jis/etab035","author":[{"dropping-particle":"","family":"Peacock","given":"A C S","non-dropping-particle":"","parse-names":false,"suffix":""}],"container-title":"Journal of Islamic Studies","id":"ITEM-2","issue":"3","issued":{"date-parts":[["2021"]]},"page":"414–416","title":"The Crisis of Kingship in Late Medieval Islam: Persian Emigres and the Making of Ottoman Sovereignty By Christopher Markiewicz","type":"article-journal","volume":"32"},"uris":["http://www.mendeley.com/documents/?uuid=69c7bb17-90f8-4dc4-8cf4-c39aed0aba0a"]},{"id":"ITEM-3","itemData":{"DOI":"10.35445/alishlah.v16i2.5153","author":[{"dropping-particle":"","family":"Badrun","given":"","non-dropping-particle":"","parse-names":false,"suffix":""}],"container-title":"Al-Ishlah: Jurnal Pendidikan","id":"ITEM-3","issue":"2","issued":{"date-parts":[["2024"]]},"page":"2772-2780","title":"Enhancing Islamic Education: The Role of Madrasah-Based Management in Islamic Boarding Schools","type":"article-journal","volume":"16"},"uris":["http://www.mendeley.com/documents/?uuid=d8f79b2d-8273-473e-9a0d-d0679b3878e6"]}],"mendeley":{"formattedCitation":"(Al-Razi et al., 2024; Badrun, 2024; Peacock, 2021)","plainTextFormattedCitation":"(Al-Razi et al., 2024; Badrun, 2024; Peacock, 2021)","previouslyFormattedCitation":"(Al-Razi et al., 2024; Badrun, 2024; Peacock, 2021)"},"properties":{"noteIndex":0},"schema":"https://github.com/citation-style-language/schema/raw/master/csl-citation.json"}</w:instrText>
      </w:r>
      <w:r w:rsidR="00EE09DA">
        <w:rPr>
          <w:rFonts w:ascii="Calibri Light" w:hAnsi="Calibri Light" w:cs="Calibri Light"/>
          <w:sz w:val="24"/>
          <w:szCs w:val="24"/>
        </w:rPr>
        <w:fldChar w:fldCharType="separate"/>
      </w:r>
      <w:r w:rsidR="00EE09DA" w:rsidRPr="00EE09DA">
        <w:rPr>
          <w:rFonts w:ascii="Calibri Light" w:hAnsi="Calibri Light" w:cs="Calibri Light"/>
          <w:noProof/>
          <w:sz w:val="24"/>
          <w:szCs w:val="24"/>
        </w:rPr>
        <w:t>(</w:t>
      </w:r>
      <w:hyperlink w:anchor="Razi" w:history="1">
        <w:r w:rsidR="00EE09DA" w:rsidRPr="009A7779">
          <w:rPr>
            <w:rStyle w:val="Hyperlink"/>
            <w:rFonts w:ascii="Calibri Light" w:hAnsi="Calibri Light" w:cs="Calibri Light"/>
            <w:noProof/>
            <w:sz w:val="24"/>
            <w:szCs w:val="24"/>
          </w:rPr>
          <w:t>Al-Razi et al.</w:t>
        </w:r>
      </w:hyperlink>
      <w:r w:rsidR="00EE09DA" w:rsidRPr="00EE09DA">
        <w:rPr>
          <w:rFonts w:ascii="Calibri Light" w:hAnsi="Calibri Light" w:cs="Calibri Light"/>
          <w:noProof/>
          <w:sz w:val="24"/>
          <w:szCs w:val="24"/>
        </w:rPr>
        <w:t xml:space="preserve">, 2024; </w:t>
      </w:r>
      <w:hyperlink w:anchor="Badrun" w:history="1">
        <w:r w:rsidR="00EE09DA" w:rsidRPr="00515219">
          <w:rPr>
            <w:rStyle w:val="Hyperlink"/>
            <w:rFonts w:ascii="Calibri Light" w:hAnsi="Calibri Light" w:cs="Calibri Light"/>
            <w:noProof/>
            <w:sz w:val="24"/>
            <w:szCs w:val="24"/>
          </w:rPr>
          <w:t>Badrun</w:t>
        </w:r>
      </w:hyperlink>
      <w:r w:rsidR="00EE09DA" w:rsidRPr="00EE09DA">
        <w:rPr>
          <w:rFonts w:ascii="Calibri Light" w:hAnsi="Calibri Light" w:cs="Calibri Light"/>
          <w:noProof/>
          <w:sz w:val="24"/>
          <w:szCs w:val="24"/>
        </w:rPr>
        <w:t xml:space="preserve">, 2024; </w:t>
      </w:r>
      <w:hyperlink w:anchor="Peacock" w:history="1">
        <w:r w:rsidR="00EE09DA" w:rsidRPr="00FE2F08">
          <w:rPr>
            <w:rStyle w:val="Hyperlink"/>
            <w:rFonts w:ascii="Calibri Light" w:hAnsi="Calibri Light" w:cs="Calibri Light"/>
            <w:noProof/>
            <w:sz w:val="24"/>
            <w:szCs w:val="24"/>
          </w:rPr>
          <w:t>Peacock</w:t>
        </w:r>
      </w:hyperlink>
      <w:r w:rsidR="00EE09DA" w:rsidRPr="00EE09DA">
        <w:rPr>
          <w:rFonts w:ascii="Calibri Light" w:hAnsi="Calibri Light" w:cs="Calibri Light"/>
          <w:noProof/>
          <w:sz w:val="24"/>
          <w:szCs w:val="24"/>
        </w:rPr>
        <w:t>, 2021)</w:t>
      </w:r>
      <w:r w:rsidR="00EE09DA">
        <w:rPr>
          <w:rFonts w:ascii="Calibri Light" w:hAnsi="Calibri Light" w:cs="Calibri Light"/>
          <w:sz w:val="24"/>
          <w:szCs w:val="24"/>
        </w:rPr>
        <w:fldChar w:fldCharType="end"/>
      </w:r>
      <w:r w:rsidRPr="00B31813">
        <w:rPr>
          <w:rFonts w:ascii="Calibri Light" w:hAnsi="Calibri Light" w:cs="Calibri Light"/>
          <w:sz w:val="24"/>
          <w:szCs w:val="24"/>
        </w:rPr>
        <w:t>.</w:t>
      </w:r>
    </w:p>
    <w:p w:rsidR="00B31813" w:rsidRDefault="00B31813" w:rsidP="00B31813">
      <w:pPr>
        <w:spacing w:before="120" w:after="120"/>
        <w:ind w:left="426"/>
        <w:jc w:val="center"/>
        <w:rPr>
          <w:rFonts w:ascii="Calibri Light" w:hAnsi="Calibri Light" w:cs="Calibri Light"/>
          <w:sz w:val="24"/>
          <w:szCs w:val="24"/>
        </w:rPr>
      </w:pPr>
      <w:r w:rsidRPr="00B14629">
        <w:rPr>
          <w:rFonts w:ascii="Calibri Light" w:hAnsi="Calibri Light" w:cs="Calibri Light"/>
          <w:noProof/>
        </w:rPr>
        <w:drawing>
          <wp:inline distT="0" distB="0" distL="0" distR="0" wp14:anchorId="7F4C151B" wp14:editId="24D29E41">
            <wp:extent cx="4295775" cy="3171825"/>
            <wp:effectExtent l="0" t="0" r="0" b="0"/>
            <wp:docPr id="1113894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4295775" cy="3171825"/>
                    </a:xfrm>
                    <a:prstGeom prst="rect">
                      <a:avLst/>
                    </a:prstGeom>
                    <a:noFill/>
                    <a:ln>
                      <a:noFill/>
                    </a:ln>
                  </pic:spPr>
                </pic:pic>
              </a:graphicData>
            </a:graphic>
          </wp:inline>
        </w:drawing>
      </w:r>
    </w:p>
    <w:p w:rsidR="00B31813" w:rsidRPr="00AF5FE8" w:rsidRDefault="00B31813" w:rsidP="00B31813">
      <w:pPr>
        <w:spacing w:before="120" w:after="120"/>
        <w:ind w:left="426"/>
        <w:jc w:val="center"/>
        <w:rPr>
          <w:rFonts w:ascii="Calibri Light" w:hAnsi="Calibri Light" w:cs="Calibri Light"/>
          <w:i/>
          <w:iCs/>
          <w:sz w:val="24"/>
          <w:szCs w:val="24"/>
        </w:rPr>
      </w:pPr>
      <w:r w:rsidRPr="00AF5FE8">
        <w:rPr>
          <w:rFonts w:ascii="Calibri Light" w:hAnsi="Calibri Light" w:cs="Calibri Light"/>
          <w:b/>
          <w:bCs/>
          <w:i/>
          <w:iCs/>
          <w:sz w:val="24"/>
          <w:szCs w:val="24"/>
        </w:rPr>
        <w:t>Figure 1.</w:t>
      </w:r>
      <w:r w:rsidRPr="00AF5FE8">
        <w:rPr>
          <w:rFonts w:ascii="Calibri Light" w:hAnsi="Calibri Light" w:cs="Calibri Light"/>
          <w:i/>
          <w:iCs/>
          <w:sz w:val="24"/>
          <w:szCs w:val="24"/>
        </w:rPr>
        <w:t xml:space="preserve"> Research framework</w:t>
      </w:r>
    </w:p>
    <w:p w:rsidR="00B31813" w:rsidRDefault="00B31813" w:rsidP="004D3AF6">
      <w:pPr>
        <w:spacing w:before="120" w:after="120"/>
        <w:ind w:left="426"/>
        <w:jc w:val="both"/>
        <w:rPr>
          <w:rFonts w:ascii="Calibri Light" w:hAnsi="Calibri Light" w:cs="Calibri Light"/>
          <w:sz w:val="24"/>
          <w:szCs w:val="24"/>
        </w:rPr>
      </w:pPr>
      <w:r w:rsidRPr="00B31813">
        <w:rPr>
          <w:rFonts w:ascii="Calibri Light" w:hAnsi="Calibri Light" w:cs="Calibri Light"/>
          <w:sz w:val="24"/>
          <w:szCs w:val="24"/>
        </w:rPr>
        <w:t xml:space="preserve">The significance of this research lies in its contribution to a deeper understanding of the dynamics of Islamic education policy implementation in the modern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31813">
        <w:rPr>
          <w:rFonts w:ascii="Calibri Light" w:hAnsi="Calibri Light" w:cs="Calibri Light"/>
          <w:sz w:val="24"/>
          <w:szCs w:val="24"/>
        </w:rPr>
        <w:t xml:space="preserve">context, as well as its implications for developing a more effective legal framework to support Islamic education in Indonesia. The research findings are expected to provide practical recommendations for policymakers in developing regulations that are more adaptive to the needs of modern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31813">
        <w:rPr>
          <w:rFonts w:ascii="Calibri Light" w:hAnsi="Calibri Light" w:cs="Calibri Light"/>
          <w:sz w:val="24"/>
          <w:szCs w:val="24"/>
        </w:rPr>
        <w:t>while maintaining the essence of traditional Islamic education.</w:t>
      </w:r>
      <w:r w:rsidR="004D3AF6">
        <w:rPr>
          <w:rFonts w:ascii="Calibri Light" w:hAnsi="Calibri Light" w:cs="Calibri Light"/>
          <w:sz w:val="24"/>
          <w:szCs w:val="24"/>
        </w:rPr>
        <w:t xml:space="preserve"> </w:t>
      </w:r>
      <w:r w:rsidRPr="00B31813">
        <w:rPr>
          <w:rFonts w:ascii="Calibri Light" w:hAnsi="Calibri Light" w:cs="Calibri Light"/>
          <w:sz w:val="24"/>
          <w:szCs w:val="24"/>
        </w:rPr>
        <w:t>Based on the background issues previously described, this research focuses on two main research questions: How does the national legal framework harmonize with the Islamic education system at Al-Istiqamah Islamic Boarding School? To what extent is the legal framework effective in ensuring the quality of Islamic boarding school education?</w:t>
      </w:r>
    </w:p>
    <w:p w:rsidR="008C45DE" w:rsidRPr="00122F5F" w:rsidRDefault="008C45DE" w:rsidP="008C45DE">
      <w:pPr>
        <w:spacing w:before="120" w:after="120"/>
        <w:ind w:left="426" w:firstLine="709"/>
        <w:jc w:val="both"/>
        <w:rPr>
          <w:rFonts w:ascii="Calibri Light" w:hAnsi="Calibri Light" w:cs="Calibri Light"/>
          <w:color w:val="FF0000"/>
          <w:sz w:val="24"/>
          <w:szCs w:val="24"/>
          <w:lang w:val="id-ID"/>
        </w:rPr>
      </w:pPr>
    </w:p>
    <w:p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This research employs a qualitative approach with a juridical-empirical methodology through a case study at Al-Istiqamah Modern Islamic Boarding School. The juridical-</w:t>
      </w:r>
      <w:r w:rsidRPr="003A74D5">
        <w:rPr>
          <w:rFonts w:ascii="Calibri Light" w:hAnsi="Calibri Light" w:cs="Calibri Light"/>
          <w:sz w:val="24"/>
          <w:szCs w:val="24"/>
        </w:rPr>
        <w:lastRenderedPageBreak/>
        <w:t xml:space="preserve">empirical method was selected to investigate comprehensively the relationship between national educational legal frameworks and practical implementation in Islamic boarding school institutions </w:t>
      </w:r>
      <w:r w:rsidR="0030528D">
        <w:rPr>
          <w:rFonts w:ascii="Calibri Light" w:hAnsi="Calibri Light" w:cs="Calibri Light"/>
          <w:sz w:val="24"/>
          <w:szCs w:val="24"/>
        </w:rPr>
        <w:fldChar w:fldCharType="begin" w:fldLock="1"/>
      </w:r>
      <w:r w:rsidR="0030528D">
        <w:rPr>
          <w:rFonts w:ascii="Calibri Light" w:hAnsi="Calibri Light" w:cs="Calibri Light"/>
          <w:sz w:val="24"/>
          <w:szCs w:val="24"/>
        </w:rPr>
        <w:instrText>ADDIN CSL_CITATION {"citationItems":[{"id":"ITEM-1","itemData":{"author":[{"dropping-particle":"","family":"Rozza","given":"Dian Silvia","non-dropping-particle":"","parse-names":false,"suffix":""},{"dropping-particle":"","family":"Arifin","given":"Syamsul","non-dropping-particle":"","parse-names":false,"suffix":""},{"dropping-particle":"","family":"Humaidi","given":"M. Nurul","non-dropping-particle":"","parse-names":false,"suffix":""},{"dropping-particle":"","family":"Danis","given":"Ahmad","non-dropping-particle":"","parse-names":false,"suffix":""}],"container-title":"Research and Development Journal Of Education","id":"ITEM-1","issue":"1","issued":{"date-parts":[["2024"]]},"page":"286 – 295","title":"Islamic Education Policy In Islamic Boarding Schools To Encounter The Flow Of Globalization","type":"article-journal","volume":"10"},"uris":["http://www.mendeley.com/documents/?uuid=2587167d-dd4f-467f-b2ee-98f9433e8090"]},{"id":"ITEM-2","itemData":{"DOI":"10.21009/004.01.05","author":[{"dropping-particle":"","family":"Aulia","given":"Rihlah Nur","non-dropping-particle":"","parse-names":false,"suffix":""},{"dropping-particle":"","family":"Sauri","given":"Sofyan","non-dropping-particle":"","parse-names":false,"suffix":""},{"dropping-particle":"","family":"Jasin","given":"Faisal M.","non-dropping-particle":"","parse-names":false,"suffix":""},{"dropping-particle":"","family":"Narulita","given":"Sari","non-dropping-particle":"","parse-names":false,"suffix":""},{"dropping-particle":"","family":"Wajdi","given":"Firdaus","non-dropping-particle":"","parse-names":false,"suffix":""},{"dropping-particle":"","family":"Isnaini","given":"Dian Elvira Nanda","non-dropping-particle":"","parse-names":false,"suffix":""}],"container-title":"Hayula: Indonesian Journal of Multidisciplinary Islamic Studies","id":"ITEM-2","issue":"1","issued":{"date-parts":[["2020"]]},"page":"87–98","title":"Internalisasi Nilai Peduli Lingkungan di Persekolahan: Studi Kasus Ecopesantren SPMAA Lamongan Jawa Timur","type":"article-journal","volume":"4"},"uris":["http://www.mendeley.com/documents/?uuid=107a5ea1-21a2-4fd5-9df4-b5e3cce4be5f"]}],"mendeley":{"formattedCitation":"(Aulia et al., 2020; Rozza et al., 2024)","plainTextFormattedCitation":"(Aulia et al., 2020; Rozza et al., 2024)","previouslyFormattedCitation":"(Aulia et al., 2020; Rozza et al., 2024)"},"properties":{"noteIndex":0},"schema":"https://github.com/citation-style-language/schema/raw/master/csl-citation.json"}</w:instrText>
      </w:r>
      <w:r w:rsidR="0030528D">
        <w:rPr>
          <w:rFonts w:ascii="Calibri Light" w:hAnsi="Calibri Light" w:cs="Calibri Light"/>
          <w:sz w:val="24"/>
          <w:szCs w:val="24"/>
        </w:rPr>
        <w:fldChar w:fldCharType="separate"/>
      </w:r>
      <w:r w:rsidR="0030528D" w:rsidRPr="0030528D">
        <w:rPr>
          <w:rFonts w:ascii="Calibri Light" w:hAnsi="Calibri Light" w:cs="Calibri Light"/>
          <w:noProof/>
          <w:sz w:val="24"/>
          <w:szCs w:val="24"/>
        </w:rPr>
        <w:t>(</w:t>
      </w:r>
      <w:hyperlink w:anchor="Aulia" w:history="1">
        <w:r w:rsidR="0030528D" w:rsidRPr="009A7779">
          <w:rPr>
            <w:rStyle w:val="Hyperlink"/>
            <w:rFonts w:ascii="Calibri Light" w:hAnsi="Calibri Light" w:cs="Calibri Light"/>
            <w:noProof/>
            <w:sz w:val="24"/>
            <w:szCs w:val="24"/>
          </w:rPr>
          <w:t>Aulia et al.</w:t>
        </w:r>
      </w:hyperlink>
      <w:r w:rsidR="0030528D" w:rsidRPr="0030528D">
        <w:rPr>
          <w:rFonts w:ascii="Calibri Light" w:hAnsi="Calibri Light" w:cs="Calibri Light"/>
          <w:noProof/>
          <w:sz w:val="24"/>
          <w:szCs w:val="24"/>
        </w:rPr>
        <w:t xml:space="preserve">, 2020; </w:t>
      </w:r>
      <w:hyperlink w:anchor="Rozza" w:history="1">
        <w:r w:rsidR="0030528D" w:rsidRPr="00D52EA9">
          <w:rPr>
            <w:rStyle w:val="Hyperlink"/>
            <w:rFonts w:ascii="Calibri Light" w:hAnsi="Calibri Light" w:cs="Calibri Light"/>
            <w:noProof/>
            <w:sz w:val="24"/>
            <w:szCs w:val="24"/>
          </w:rPr>
          <w:t>Rozza et al.</w:t>
        </w:r>
      </w:hyperlink>
      <w:r w:rsidR="0030528D" w:rsidRPr="0030528D">
        <w:rPr>
          <w:rFonts w:ascii="Calibri Light" w:hAnsi="Calibri Light" w:cs="Calibri Light"/>
          <w:noProof/>
          <w:sz w:val="24"/>
          <w:szCs w:val="24"/>
        </w:rPr>
        <w:t>, 2024)</w:t>
      </w:r>
      <w:r w:rsidR="0030528D">
        <w:rPr>
          <w:rFonts w:ascii="Calibri Light" w:hAnsi="Calibri Light" w:cs="Calibri Light"/>
          <w:sz w:val="24"/>
          <w:szCs w:val="24"/>
        </w:rPr>
        <w:fldChar w:fldCharType="end"/>
      </w:r>
      <w:r w:rsidRPr="003A74D5">
        <w:rPr>
          <w:rFonts w:ascii="Calibri Light" w:hAnsi="Calibri Light" w:cs="Calibri Light"/>
          <w:sz w:val="24"/>
          <w:szCs w:val="24"/>
        </w:rPr>
        <w:t>.</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 xml:space="preserve">The research process began with data collection through a series of comprehensive methods. Researchers conducted in-depth interviews with various stakeholders, ranging from boarding school leadership to student representatives. These interviews were designed to explore their perceptions, experiences, and understanding of educational policy implementation </w:t>
      </w:r>
      <w:r w:rsidR="001D6FA7">
        <w:rPr>
          <w:rFonts w:ascii="Calibri Light" w:hAnsi="Calibri Light" w:cs="Calibri Light"/>
          <w:sz w:val="24"/>
          <w:szCs w:val="24"/>
        </w:rPr>
        <w:fldChar w:fldCharType="begin" w:fldLock="1"/>
      </w:r>
      <w:r w:rsidR="00A1360A">
        <w:rPr>
          <w:rFonts w:ascii="Calibri Light" w:hAnsi="Calibri Light" w:cs="Calibri Light"/>
          <w:sz w:val="24"/>
          <w:szCs w:val="24"/>
        </w:rPr>
        <w:instrText>ADDIN CSL_CITATION {"citationItems":[{"id":"ITEM-1","itemData":{"DOI":"10.19105/tjpi.v13i2.1752","author":[{"dropping-particle":"","family":"Rahmawati","given":"Fitri","non-dropping-particle":"","parse-names":false,"suffix":""}],"container-title":"Tadris: Jurnal Pendidikan Islam","id":"ITEM-1","issue":"2","issued":{"date-parts":[["2018","12","10"]]},"title":"Kecenderungan Pergeseran Pendidikan Agama Islam di Indonesia Pada Era Disrupsi","type":"article-journal","volume":"13"},"uris":["http://www.mendeley.com/documents/?uuid=1a7961a6-5503-45c4-9a93-78c2e0ceb4cc"]},{"id":"ITEM-2","itemData":{"DOI":"10.24246/j.js.2019.v9.i3.p217-226","author":[{"dropping-particle":"","family":"Asiyah","given":"A.","non-dropping-particle":"","parse-names":false,"suffix":""},{"dropping-particle":"","family":"Walid","given":"A.","non-dropping-particle":"","parse-names":false,"suffix":""},{"dropping-particle":"","family":"Kusumah","given":"R. G. T.","non-dropping-particle":"","parse-names":false,"suffix":""}],"container-title":"Scholaria: Jurnal Pendidikan Dan Kebudayaan","id":"ITEM-2","issue":"3","issued":{"date-parts":[["2019"]]},"page":"217–226","title":"Pengaruh Rasa Percaya Diri Terhadap Motivasi Berprestasi Siswa pada Mata Pelajaran IPA","type":"article-journal","volume":"9"},"uris":["http://www.mendeley.com/documents/?uuid=7a10cc10-cdc3-433e-8ff7-4dab30c94613"]},{"id":"ITEM-3","itemData":{"DOI":"10.46743/2160-3715/2020.4241","author":[{"dropping-particle":"","family":"Kwapong","given":"Nana Afranaa","non-dropping-particle":"","parse-names":false,"suffix":""},{"dropping-particle":"","family":"Ankrah","given":"Daniel Adu","non-dropping-particle":"","parse-names":false,"suffix":""},{"dropping-particle":"","family":"Boateng-Gyambiby","given":"Dominic","non-dropping-particle":"","parse-names":false,"suffix":""},{"dropping-particle":"","family":"Asenso-Agyemang","given":"Joseph","non-dropping-particle":"","parse-names":false,"suffix":""},{"dropping-particle":"","family":"Fening","given":"Lydia Oteng","non-dropping-particle":"","parse-names":false,"suffix":""}],"container-title":"The Qualitative Report","id":"ITEM-3","issue":"8","issued":{"date-parts":[["2020"]]},"title":"Assessment of Agricultural Advisory Messages from Farmer-to-Farmer in Making a Case for Scaling Up Production: A Qualitative Study","type":"article-journal","volume":"25"},"uris":["http://www.mendeley.com/documents/?uuid=0fd2813b-a524-4521-9071-201b067d5fc0"]}],"mendeley":{"formattedCitation":"(Asiyah et al., 2019; Kwapong et al., 2020; Rahmawati, 2018)","plainTextFormattedCitation":"(Asiyah et al., 2019; Kwapong et al., 2020; Rahmawati, 2018)","previouslyFormattedCitation":"(Asiyah et al., 2019; Kwapong et al., 2020; Rahmawati, 2018)"},"properties":{"noteIndex":0},"schema":"https://github.com/citation-style-language/schema/raw/master/csl-citation.json"}</w:instrText>
      </w:r>
      <w:r w:rsidR="001D6FA7">
        <w:rPr>
          <w:rFonts w:ascii="Calibri Light" w:hAnsi="Calibri Light" w:cs="Calibri Light"/>
          <w:sz w:val="24"/>
          <w:szCs w:val="24"/>
        </w:rPr>
        <w:fldChar w:fldCharType="separate"/>
      </w:r>
      <w:r w:rsidR="001D6FA7" w:rsidRPr="001D6FA7">
        <w:rPr>
          <w:rFonts w:ascii="Calibri Light" w:hAnsi="Calibri Light" w:cs="Calibri Light"/>
          <w:noProof/>
          <w:sz w:val="24"/>
          <w:szCs w:val="24"/>
        </w:rPr>
        <w:t>(</w:t>
      </w:r>
      <w:hyperlink w:anchor="Asiyah" w:history="1">
        <w:r w:rsidR="001D6FA7" w:rsidRPr="009A7779">
          <w:rPr>
            <w:rStyle w:val="Hyperlink"/>
            <w:rFonts w:ascii="Calibri Light" w:hAnsi="Calibri Light" w:cs="Calibri Light"/>
            <w:noProof/>
            <w:sz w:val="24"/>
            <w:szCs w:val="24"/>
          </w:rPr>
          <w:t>Asiyah et al.</w:t>
        </w:r>
      </w:hyperlink>
      <w:r w:rsidR="001D6FA7" w:rsidRPr="001D6FA7">
        <w:rPr>
          <w:rFonts w:ascii="Calibri Light" w:hAnsi="Calibri Light" w:cs="Calibri Light"/>
          <w:noProof/>
          <w:sz w:val="24"/>
          <w:szCs w:val="24"/>
        </w:rPr>
        <w:t xml:space="preserve">, 2019; </w:t>
      </w:r>
      <w:hyperlink w:anchor="Kwapong" w:history="1">
        <w:r w:rsidR="001D6FA7" w:rsidRPr="00FD299E">
          <w:rPr>
            <w:rStyle w:val="Hyperlink"/>
            <w:rFonts w:ascii="Calibri Light" w:hAnsi="Calibri Light" w:cs="Calibri Light"/>
            <w:noProof/>
            <w:sz w:val="24"/>
            <w:szCs w:val="24"/>
          </w:rPr>
          <w:t>Kwapong et al.</w:t>
        </w:r>
      </w:hyperlink>
      <w:r w:rsidR="001D6FA7" w:rsidRPr="001D6FA7">
        <w:rPr>
          <w:rFonts w:ascii="Calibri Light" w:hAnsi="Calibri Light" w:cs="Calibri Light"/>
          <w:noProof/>
          <w:sz w:val="24"/>
          <w:szCs w:val="24"/>
        </w:rPr>
        <w:t xml:space="preserve">, 2020; </w:t>
      </w:r>
      <w:hyperlink w:anchor="Rahmawati" w:history="1">
        <w:r w:rsidR="001D6FA7" w:rsidRPr="00FE2F08">
          <w:rPr>
            <w:rStyle w:val="Hyperlink"/>
            <w:rFonts w:ascii="Calibri Light" w:hAnsi="Calibri Light" w:cs="Calibri Light"/>
            <w:noProof/>
            <w:sz w:val="24"/>
            <w:szCs w:val="24"/>
          </w:rPr>
          <w:t>Rahmawati</w:t>
        </w:r>
      </w:hyperlink>
      <w:r w:rsidR="001D6FA7" w:rsidRPr="001D6FA7">
        <w:rPr>
          <w:rFonts w:ascii="Calibri Light" w:hAnsi="Calibri Light" w:cs="Calibri Light"/>
          <w:noProof/>
          <w:sz w:val="24"/>
          <w:szCs w:val="24"/>
        </w:rPr>
        <w:t>, 2018)</w:t>
      </w:r>
      <w:r w:rsidR="001D6FA7">
        <w:rPr>
          <w:rFonts w:ascii="Calibri Light" w:hAnsi="Calibri Light" w:cs="Calibri Light"/>
          <w:sz w:val="24"/>
          <w:szCs w:val="24"/>
        </w:rPr>
        <w:fldChar w:fldCharType="end"/>
      </w:r>
      <w:r w:rsidRPr="003A74D5">
        <w:rPr>
          <w:rFonts w:ascii="Calibri Light" w:hAnsi="Calibri Light" w:cs="Calibri Light"/>
          <w:sz w:val="24"/>
          <w:szCs w:val="24"/>
        </w:rPr>
        <w:t>.</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In addition to interviews, the research also performed meticulous document analysis. The documents examined included national education regulations, internal boarding school policies, curriculum documents, and various implementation guidelines. Through document analysis, researchers sought to understand the legal framework underlying educational practices in the institution.</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Field observation constituted the third data collection method. Researchers directly observed learning processes, daily boarding school dynamics, and policy implementation mechanisms. This observation enabled researchers to concretely view how legal and policy concepts are translated into actual educational practices.</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Data analysis employed a complex qualitative interpretative approach. Researchers utilized thematic analysis to identify patterns and themes emerging from collected data. Comparative analysis was conducted to compare official legal documents with actual field practices. Contextual interpretation was used to understand how educational policies are interpreted and implemented in the specific context of the Islamic boarding school.</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The strength of the juridical-empirical method lies in its ability to reveal the dynamics between legal norms and practical implementation. This research goes beyond normative regulatory analysis, investigating how regulations are interpreted, adapted, and executed within Islamic educational institutional contexts</w:t>
      </w:r>
      <w:r w:rsidR="007B739D">
        <w:rPr>
          <w:rFonts w:ascii="Calibri Light" w:hAnsi="Calibri Light" w:cs="Calibri Light"/>
          <w:sz w:val="24"/>
          <w:szCs w:val="24"/>
        </w:rPr>
        <w:t xml:space="preserve"> </w:t>
      </w:r>
      <w:r w:rsidR="007B739D">
        <w:rPr>
          <w:rFonts w:ascii="Calibri Light" w:hAnsi="Calibri Light" w:cs="Calibri Light"/>
          <w:sz w:val="24"/>
          <w:szCs w:val="24"/>
        </w:rPr>
        <w:fldChar w:fldCharType="begin" w:fldLock="1"/>
      </w:r>
      <w:r w:rsidR="001D6FA7">
        <w:rPr>
          <w:rFonts w:ascii="Calibri Light" w:hAnsi="Calibri Light" w:cs="Calibri Light"/>
          <w:sz w:val="24"/>
          <w:szCs w:val="24"/>
        </w:rPr>
        <w:instrText>ADDIN CSL_CITATION {"citationItems":[{"id":"ITEM-1","itemData":{"author":[{"dropping-particle":"","family":"Sarnoto","given":"Ahmad Zain","non-dropping-particle":"","parse-names":false,"suffix":""}],"container-title":"International Journal of Arts and Social Science","id":"ITEM-1","issue":"2","issued":{"date-parts":[["2022"]]},"page":"2581-7922","title":"The Vulnerability of Islamic Boarding School-Based Education Facing the Impact of the Covid-19 Pandemic in a Crisis Management Perspective","type":"article-journal","volume":"5"},"uris":["http://www.mendeley.com/documents/?uuid=6066287d-6056-4acd-ae47-c8504114a0aa"]}],"mendeley":{"formattedCitation":"(Sarnoto, 2022)","plainTextFormattedCitation":"(Sarnoto, 2022)","previouslyFormattedCitation":"(Sarnoto, 2022)"},"properties":{"noteIndex":0},"schema":"https://github.com/citation-style-language/schema/raw/master/csl-citation.json"}</w:instrText>
      </w:r>
      <w:r w:rsidR="007B739D">
        <w:rPr>
          <w:rFonts w:ascii="Calibri Light" w:hAnsi="Calibri Light" w:cs="Calibri Light"/>
          <w:sz w:val="24"/>
          <w:szCs w:val="24"/>
        </w:rPr>
        <w:fldChar w:fldCharType="separate"/>
      </w:r>
      <w:r w:rsidR="007B739D" w:rsidRPr="007B739D">
        <w:rPr>
          <w:rFonts w:ascii="Calibri Light" w:hAnsi="Calibri Light" w:cs="Calibri Light"/>
          <w:noProof/>
          <w:sz w:val="24"/>
          <w:szCs w:val="24"/>
        </w:rPr>
        <w:t>(</w:t>
      </w:r>
      <w:hyperlink w:anchor="Sarnoto" w:history="1">
        <w:r w:rsidR="007B739D" w:rsidRPr="00D52EA9">
          <w:rPr>
            <w:rStyle w:val="Hyperlink"/>
            <w:rFonts w:ascii="Calibri Light" w:hAnsi="Calibri Light" w:cs="Calibri Light"/>
            <w:noProof/>
            <w:sz w:val="24"/>
            <w:szCs w:val="24"/>
          </w:rPr>
          <w:t>Sarnoto</w:t>
        </w:r>
      </w:hyperlink>
      <w:r w:rsidR="007B739D" w:rsidRPr="007B739D">
        <w:rPr>
          <w:rFonts w:ascii="Calibri Light" w:hAnsi="Calibri Light" w:cs="Calibri Light"/>
          <w:noProof/>
          <w:sz w:val="24"/>
          <w:szCs w:val="24"/>
        </w:rPr>
        <w:t>, 2022)</w:t>
      </w:r>
      <w:r w:rsidR="007B739D">
        <w:rPr>
          <w:rFonts w:ascii="Calibri Light" w:hAnsi="Calibri Light" w:cs="Calibri Light"/>
          <w:sz w:val="24"/>
          <w:szCs w:val="24"/>
        </w:rPr>
        <w:fldChar w:fldCharType="end"/>
      </w:r>
      <w:r w:rsidRPr="003A74D5">
        <w:rPr>
          <w:rFonts w:ascii="Calibri Light" w:hAnsi="Calibri Light" w:cs="Calibri Light"/>
          <w:sz w:val="24"/>
          <w:szCs w:val="24"/>
        </w:rPr>
        <w:t>.</w:t>
      </w:r>
    </w:p>
    <w:p w:rsidR="003A74D5" w:rsidRP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Through this methodological approach, the research aims to generate a comprehensive understanding of educational policy implementation. The results are expected to provide profound insights into the effectiveness of educational legal frameworks and their implementation practices in modern Islamic boarding schools.</w:t>
      </w:r>
    </w:p>
    <w:p w:rsidR="003A74D5" w:rsidRDefault="003A74D5" w:rsidP="003A74D5">
      <w:pPr>
        <w:spacing w:before="120" w:after="120"/>
        <w:ind w:left="426"/>
        <w:jc w:val="both"/>
        <w:rPr>
          <w:rFonts w:ascii="Calibri Light" w:hAnsi="Calibri Light" w:cs="Calibri Light"/>
          <w:sz w:val="24"/>
          <w:szCs w:val="24"/>
        </w:rPr>
      </w:pPr>
      <w:r w:rsidRPr="003A74D5">
        <w:rPr>
          <w:rFonts w:ascii="Calibri Light" w:hAnsi="Calibri Light" w:cs="Calibri Light"/>
          <w:sz w:val="24"/>
          <w:szCs w:val="24"/>
        </w:rPr>
        <w:t>The methodological framework draws from contemporary qualitative research design principles, emphasizing in-depth contextual understanding and comprehensive data interpretation. By integrating multiple data collection methods and employing sophisticated analytical techniques, the research seeks to contribute nuanced knowledge to the experience of educational policy implementation in Islamic educational institutions.</w:t>
      </w:r>
    </w:p>
    <w:p w:rsidR="00F369EC" w:rsidRPr="00122F5F" w:rsidRDefault="00F369EC" w:rsidP="00F369EC">
      <w:pPr>
        <w:spacing w:before="120" w:after="120"/>
        <w:ind w:left="426"/>
        <w:jc w:val="both"/>
        <w:rPr>
          <w:rFonts w:ascii="Calibri Light" w:hAnsi="Calibri Light" w:cs="Calibri Light"/>
          <w:color w:val="FF0000"/>
          <w:sz w:val="24"/>
          <w:szCs w:val="24"/>
          <w:lang w:val="id-ID"/>
        </w:rPr>
      </w:pPr>
    </w:p>
    <w:p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p>
    <w:p w:rsidR="003A74D5" w:rsidRPr="003A74D5" w:rsidRDefault="003A74D5" w:rsidP="00B25EDF">
      <w:pPr>
        <w:spacing w:before="120" w:after="120"/>
        <w:ind w:left="440" w:right="-1" w:hanging="14"/>
        <w:jc w:val="both"/>
        <w:rPr>
          <w:rFonts w:ascii="Calibri Light" w:hAnsi="Calibri Light" w:cs="Calibri Light"/>
          <w:b/>
          <w:bCs/>
          <w:sz w:val="24"/>
          <w:szCs w:val="24"/>
        </w:rPr>
      </w:pPr>
      <w:r w:rsidRPr="003A74D5">
        <w:rPr>
          <w:rFonts w:ascii="Calibri Light" w:hAnsi="Calibri Light" w:cs="Calibri Light"/>
          <w:b/>
          <w:bCs/>
          <w:sz w:val="24"/>
          <w:szCs w:val="24"/>
        </w:rPr>
        <w:t>Harmonization of National Legal Framework with the Islamic Education System at Al-Istiqamah Islamic Boarding School</w:t>
      </w:r>
    </w:p>
    <w:p w:rsidR="003A74D5" w:rsidRPr="003A74D5" w:rsidRDefault="003A74D5" w:rsidP="003A74D5">
      <w:pPr>
        <w:pStyle w:val="ListParagraph"/>
        <w:numPr>
          <w:ilvl w:val="0"/>
          <w:numId w:val="30"/>
        </w:numPr>
        <w:spacing w:before="120" w:after="120"/>
        <w:ind w:right="-1"/>
        <w:jc w:val="both"/>
        <w:rPr>
          <w:rFonts w:ascii="Calibri Light" w:hAnsi="Calibri Light" w:cs="Calibri Light"/>
          <w:sz w:val="24"/>
          <w:szCs w:val="24"/>
        </w:rPr>
      </w:pPr>
      <w:r w:rsidRPr="003A74D5">
        <w:rPr>
          <w:rFonts w:ascii="Calibri Light" w:hAnsi="Calibri Light" w:cs="Calibri Light"/>
          <w:sz w:val="24"/>
          <w:szCs w:val="24"/>
        </w:rPr>
        <w:lastRenderedPageBreak/>
        <w:t>Regulatory and Implementation Aspects</w:t>
      </w:r>
    </w:p>
    <w:p w:rsidR="003A74D5" w:rsidRPr="003A74D5" w:rsidRDefault="003A74D5" w:rsidP="009218C6">
      <w:pPr>
        <w:spacing w:before="120" w:after="120"/>
        <w:ind w:left="440" w:right="-1" w:hanging="14"/>
        <w:jc w:val="both"/>
        <w:rPr>
          <w:rFonts w:ascii="Calibri Light" w:hAnsi="Calibri Light" w:cs="Calibri Light"/>
          <w:sz w:val="24"/>
          <w:szCs w:val="24"/>
        </w:rPr>
      </w:pPr>
      <w:r w:rsidRPr="003A74D5">
        <w:rPr>
          <w:rFonts w:ascii="Calibri Light" w:hAnsi="Calibri Light" w:cs="Calibri Light"/>
          <w:sz w:val="24"/>
          <w:szCs w:val="24"/>
        </w:rPr>
        <w:t>Research at the Modern Islamic Boarding School Al-Istiqamah Ngatabaru reveals the complex integration between national legal requirements and traditional Islamic education. The institutional transformation process is grounded in fundamental legal frameworks, primarily Law Number 18 of 2019 concerning Islamic Boarding Schools, which serves as the foundation for developing innovative educational models</w:t>
      </w:r>
      <w:r w:rsidR="003C3900">
        <w:rPr>
          <w:rFonts w:ascii="Calibri Light" w:hAnsi="Calibri Light" w:cs="Calibri Light"/>
          <w:sz w:val="24"/>
          <w:szCs w:val="24"/>
        </w:rPr>
        <w:t xml:space="preserve"> </w:t>
      </w:r>
      <w:r w:rsidR="003C3900">
        <w:rPr>
          <w:rFonts w:ascii="Calibri Light" w:hAnsi="Calibri Light" w:cs="Calibri Light"/>
          <w:sz w:val="24"/>
          <w:szCs w:val="24"/>
        </w:rPr>
        <w:fldChar w:fldCharType="begin" w:fldLock="1"/>
      </w:r>
      <w:r w:rsidR="003C3900">
        <w:rPr>
          <w:rFonts w:ascii="Calibri Light" w:hAnsi="Calibri Light" w:cs="Calibri Light"/>
          <w:sz w:val="24"/>
          <w:szCs w:val="24"/>
        </w:rPr>
        <w:instrText>ADDIN CSL_CITATION {"citationItems":[{"id":"ITEM-1","itemData":{"author":[{"dropping-particle":"","family":"Mahmud","given":"Himran","non-dropping-particle":"","parse-names":false,"suffix":""}],"container-title":"South East Asia Journal of Contemporary Business, Economics and Law","id":"ITEM-1","issued":{"date-parts":[["2024"]]},"title":"Reconstruction Of Regulations For The Establishment And Implementation Of Islamic Boarding Schools Based On Justice","type":"article-journal","volume":"31"},"uris":["http://www.mendeley.com/documents/?uuid=876d743a-d3f2-416c-8b31-ff901c10d927"]}],"mendeley":{"formattedCitation":"(Mahmud, 2024)","plainTextFormattedCitation":"(Mahmud, 2024)","previouslyFormattedCitation":"(Mahmud, 2024)"},"properties":{"noteIndex":0},"schema":"https://github.com/citation-style-language/schema/raw/master/csl-citation.json"}</w:instrText>
      </w:r>
      <w:r w:rsidR="003C3900">
        <w:rPr>
          <w:rFonts w:ascii="Calibri Light" w:hAnsi="Calibri Light" w:cs="Calibri Light"/>
          <w:sz w:val="24"/>
          <w:szCs w:val="24"/>
        </w:rPr>
        <w:fldChar w:fldCharType="separate"/>
      </w:r>
      <w:r w:rsidR="003C3900" w:rsidRPr="003C3900">
        <w:rPr>
          <w:rFonts w:ascii="Calibri Light" w:hAnsi="Calibri Light" w:cs="Calibri Light"/>
          <w:noProof/>
          <w:sz w:val="24"/>
          <w:szCs w:val="24"/>
        </w:rPr>
        <w:t>(</w:t>
      </w:r>
      <w:hyperlink w:anchor="Mahmud" w:history="1">
        <w:r w:rsidR="003C3900" w:rsidRPr="00FD299E">
          <w:rPr>
            <w:rStyle w:val="Hyperlink"/>
            <w:rFonts w:ascii="Calibri Light" w:hAnsi="Calibri Light" w:cs="Calibri Light"/>
            <w:noProof/>
            <w:sz w:val="24"/>
            <w:szCs w:val="24"/>
          </w:rPr>
          <w:t>Mahmud</w:t>
        </w:r>
      </w:hyperlink>
      <w:r w:rsidR="003C3900" w:rsidRPr="003C3900">
        <w:rPr>
          <w:rFonts w:ascii="Calibri Light" w:hAnsi="Calibri Light" w:cs="Calibri Light"/>
          <w:noProof/>
          <w:sz w:val="24"/>
          <w:szCs w:val="24"/>
        </w:rPr>
        <w:t>, 2024)</w:t>
      </w:r>
      <w:r w:rsidR="003C3900">
        <w:rPr>
          <w:rFonts w:ascii="Calibri Light" w:hAnsi="Calibri Light" w:cs="Calibri Light"/>
          <w:sz w:val="24"/>
          <w:szCs w:val="24"/>
        </w:rPr>
        <w:fldChar w:fldCharType="end"/>
      </w:r>
      <w:r w:rsidRPr="003A74D5">
        <w:rPr>
          <w:rFonts w:ascii="Calibri Light" w:hAnsi="Calibri Light" w:cs="Calibri Light"/>
          <w:sz w:val="24"/>
          <w:szCs w:val="24"/>
        </w:rPr>
        <w:t>.</w:t>
      </w:r>
      <w:r w:rsidR="009218C6">
        <w:rPr>
          <w:rFonts w:ascii="Calibri Light" w:hAnsi="Calibri Light" w:cs="Calibri Light"/>
          <w:sz w:val="24"/>
          <w:szCs w:val="24"/>
        </w:rPr>
        <w:t xml:space="preserve"> </w:t>
      </w:r>
      <w:r w:rsidRPr="003A74D5">
        <w:rPr>
          <w:rFonts w:ascii="Calibri Light" w:hAnsi="Calibri Light" w:cs="Calibri Light"/>
          <w:sz w:val="24"/>
          <w:szCs w:val="24"/>
        </w:rPr>
        <w:t xml:space="preserve">The theoretical framework of the research encompasses comprehensive regulations and conceptual thinking, including national education system laws, government regulations on educational standards, and institutional transformation theories from scholars such as Phillipus M. Hadjon and Nurcholish Madjid. This theoretical approach constructs a robust scientific foundation for understanding the dynamics of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3A74D5">
        <w:rPr>
          <w:rFonts w:ascii="Calibri Light" w:hAnsi="Calibri Light" w:cs="Calibri Light"/>
          <w:sz w:val="24"/>
          <w:szCs w:val="24"/>
        </w:rPr>
        <w:t>educational transformation.</w:t>
      </w:r>
    </w:p>
    <w:p w:rsidR="003A74D5" w:rsidRPr="003A74D5" w:rsidRDefault="003A74D5" w:rsidP="009218C6">
      <w:pPr>
        <w:spacing w:before="120" w:after="120"/>
        <w:ind w:left="440" w:right="-1" w:hanging="14"/>
        <w:jc w:val="both"/>
        <w:rPr>
          <w:rFonts w:ascii="Calibri Light" w:hAnsi="Calibri Light" w:cs="Calibri Light"/>
          <w:sz w:val="24"/>
          <w:szCs w:val="24"/>
        </w:rPr>
      </w:pPr>
      <w:r w:rsidRPr="003A74D5">
        <w:rPr>
          <w:rFonts w:ascii="Calibri Light" w:hAnsi="Calibri Light" w:cs="Calibri Light"/>
          <w:sz w:val="24"/>
          <w:szCs w:val="24"/>
        </w:rPr>
        <w:t>The institution developed highly innovative educational transformation strategies</w:t>
      </w:r>
      <w:r w:rsidR="003C3900">
        <w:rPr>
          <w:rFonts w:ascii="Calibri Light" w:hAnsi="Calibri Light" w:cs="Calibri Light"/>
          <w:sz w:val="24"/>
          <w:szCs w:val="24"/>
        </w:rPr>
        <w:t xml:space="preserve"> </w:t>
      </w:r>
      <w:r w:rsidR="003C3900">
        <w:rPr>
          <w:rFonts w:ascii="Calibri Light" w:hAnsi="Calibri Light" w:cs="Calibri Light"/>
          <w:sz w:val="24"/>
          <w:szCs w:val="24"/>
        </w:rPr>
        <w:fldChar w:fldCharType="begin" w:fldLock="1"/>
      </w:r>
      <w:r w:rsidR="003C3900">
        <w:rPr>
          <w:rFonts w:ascii="Calibri Light" w:hAnsi="Calibri Light" w:cs="Calibri Light"/>
          <w:sz w:val="24"/>
          <w:szCs w:val="24"/>
        </w:rPr>
        <w:instrText>ADDIN CSL_CITATION {"citationItems":[{"id":"ITEM-1","itemData":{"DOI":"10.14421/jpai.v20i1.6770","author":[{"dropping-particle":"","family":"Sholeh","given":"Muh Ibnu","non-dropping-particle":"","parse-names":false,"suffix":""},{"dropping-particle":"","family":"Rohman","given":"Habibur","non-dropping-particle":"","parse-names":false,"suffix":""},{"dropping-particle":"","family":"Suwandi","given":"Eko Agus","non-dropping-particle":"","parse-names":false,"suffix":""},{"dropping-particle":"","family":"Akhyak","given":"","non-dropping-particle":"","parse-names":false,"suffix":""},{"dropping-particle":"","family":"Efendi","given":"Nur","non-dropping-particle":"","parse-names":false,"suffix":""},{"dropping-particle":"","family":"Muhajir","given":"As'aril","non-dropping-particle":"","parse-names":false,"suffix":""}],"container-title":"Jurnal Pendidikan Agama Islam","id":"ITEM-1","issue":"1","issued":{"date-parts":[["2023"]]},"page":"33–50","title":"Transformation of Islamic Education: A Study of Changes in The Transformation of The Education Curriculum","type":"article-journal","volume":"20"},"uris":["http://www.mendeley.com/documents/?uuid=6ee922f6-5c33-4eb8-97be-67441aced71b"]},{"id":"ITEM-2","itemData":{"DOI":"10.35719/jier.v4i1.319","author":[{"dropping-particle":"","family":"Musaddad","given":"Ahmad","non-dropping-particle":"","parse-names":false,"suffix":""}],"container-title":"Journal of Islamic Education Research","id":"ITEM-2","issue":"1","issued":{"date-parts":[["2023"]]},"title":"Transformation of Islamic Boarding Schools as Islamic Education Institutions in Indonesia","type":"article-journal","volume":"4"},"uris":["http://www.mendeley.com/documents/?uuid=d522636b-7f10-487d-9f03-663e07b8cae5"]}],"mendeley":{"formattedCitation":"(Musaddad, 2023; Sholeh et al., 2023)","plainTextFormattedCitation":"(Musaddad, 2023; Sholeh et al., 2023)","previouslyFormattedCitation":"(Musaddad, 2023; Sholeh et al., 2023)"},"properties":{"noteIndex":0},"schema":"https://github.com/citation-style-language/schema/raw/master/csl-citation.json"}</w:instrText>
      </w:r>
      <w:r w:rsidR="003C3900">
        <w:rPr>
          <w:rFonts w:ascii="Calibri Light" w:hAnsi="Calibri Light" w:cs="Calibri Light"/>
          <w:sz w:val="24"/>
          <w:szCs w:val="24"/>
        </w:rPr>
        <w:fldChar w:fldCharType="separate"/>
      </w:r>
      <w:r w:rsidR="003C3900" w:rsidRPr="003C3900">
        <w:rPr>
          <w:rFonts w:ascii="Calibri Light" w:hAnsi="Calibri Light" w:cs="Calibri Light"/>
          <w:noProof/>
          <w:sz w:val="24"/>
          <w:szCs w:val="24"/>
        </w:rPr>
        <w:t>(</w:t>
      </w:r>
      <w:hyperlink w:anchor="Musaddad" w:history="1">
        <w:r w:rsidR="003C3900" w:rsidRPr="00156160">
          <w:rPr>
            <w:rStyle w:val="Hyperlink"/>
            <w:rFonts w:ascii="Calibri Light" w:hAnsi="Calibri Light" w:cs="Calibri Light"/>
            <w:noProof/>
            <w:sz w:val="24"/>
            <w:szCs w:val="24"/>
          </w:rPr>
          <w:t>Musaddad</w:t>
        </w:r>
      </w:hyperlink>
      <w:r w:rsidR="003C3900" w:rsidRPr="003C3900">
        <w:rPr>
          <w:rFonts w:ascii="Calibri Light" w:hAnsi="Calibri Light" w:cs="Calibri Light"/>
          <w:noProof/>
          <w:sz w:val="24"/>
          <w:szCs w:val="24"/>
        </w:rPr>
        <w:t xml:space="preserve">, 2023; </w:t>
      </w:r>
      <w:hyperlink w:anchor="Sholeh" w:history="1">
        <w:r w:rsidR="003C3900" w:rsidRPr="00FE7AB1">
          <w:rPr>
            <w:rStyle w:val="Hyperlink"/>
            <w:rFonts w:ascii="Calibri Light" w:hAnsi="Calibri Light" w:cs="Calibri Light"/>
            <w:noProof/>
            <w:sz w:val="24"/>
            <w:szCs w:val="24"/>
          </w:rPr>
          <w:t>Sholeh et al.</w:t>
        </w:r>
      </w:hyperlink>
      <w:r w:rsidR="003C3900" w:rsidRPr="003C3900">
        <w:rPr>
          <w:rFonts w:ascii="Calibri Light" w:hAnsi="Calibri Light" w:cs="Calibri Light"/>
          <w:noProof/>
          <w:sz w:val="24"/>
          <w:szCs w:val="24"/>
        </w:rPr>
        <w:t>, 2023)</w:t>
      </w:r>
      <w:r w:rsidR="003C3900">
        <w:rPr>
          <w:rFonts w:ascii="Calibri Light" w:hAnsi="Calibri Light" w:cs="Calibri Light"/>
          <w:sz w:val="24"/>
          <w:szCs w:val="24"/>
        </w:rPr>
        <w:fldChar w:fldCharType="end"/>
      </w:r>
      <w:r w:rsidRPr="003A74D5">
        <w:rPr>
          <w:rFonts w:ascii="Calibri Light" w:hAnsi="Calibri Light" w:cs="Calibri Light"/>
          <w:sz w:val="24"/>
          <w:szCs w:val="24"/>
        </w:rPr>
        <w:t>. Administrative transformation was implemented through digital documentation systems and standardized reporting mechanisms with the Ministry of Religious Affairs. An internal quality assurance system was developed to ensure continuous educational compliance and quality</w:t>
      </w:r>
      <w:r w:rsidR="00CA39A9">
        <w:rPr>
          <w:rFonts w:ascii="Calibri Light" w:hAnsi="Calibri Light" w:cs="Calibri Light"/>
          <w:sz w:val="24"/>
          <w:szCs w:val="24"/>
        </w:rPr>
        <w:t xml:space="preserve"> </w:t>
      </w:r>
      <w:r w:rsidR="00CA39A9">
        <w:rPr>
          <w:rFonts w:ascii="Calibri Light" w:hAnsi="Calibri Light" w:cs="Calibri Light"/>
          <w:sz w:val="24"/>
          <w:szCs w:val="24"/>
        </w:rPr>
        <w:fldChar w:fldCharType="begin" w:fldLock="1"/>
      </w:r>
      <w:r w:rsidR="002A5B72">
        <w:rPr>
          <w:rFonts w:ascii="Calibri Light" w:hAnsi="Calibri Light" w:cs="Calibri Light"/>
          <w:sz w:val="24"/>
          <w:szCs w:val="24"/>
        </w:rPr>
        <w:instrText>ADDIN CSL_CITATION {"citationItems":[{"id":"ITEM-1","itemData":{"author":[{"dropping-particle":"","family":"Choeroni","given":"","non-dropping-particle":"","parse-names":false,"suffix":""},{"dropping-particle":"","family":"Anwar","given":"Khoirul","non-dropping-particle":"","parse-names":false,"suffix":""}],"container-title":"Ta’dibuna: Jurnal Studi dan Pendidikan Agama Islam","id":"ITEM-1","issue":"2","issued":{"date-parts":[["2024"]]},"page":"127-136","title":"Transformation Of Islamic Boarding Schools In Facing The Development Of Education In The Society 5.0 Era","type":"article-journal","volume":"7"},"uris":["http://www.mendeley.com/documents/?uuid=6eac99c2-3b68-425a-8a02-065faa9d5d4e"]}],"mendeley":{"formattedCitation":"(Choeroni &amp; Anwar, 2024)","plainTextFormattedCitation":"(Choeroni &amp; Anwar, 2024)","previouslyFormattedCitation":"(Choeroni &amp; Anwar, 2024)"},"properties":{"noteIndex":0},"schema":"https://github.com/citation-style-language/schema/raw/master/csl-citation.json"}</w:instrText>
      </w:r>
      <w:r w:rsidR="00CA39A9">
        <w:rPr>
          <w:rFonts w:ascii="Calibri Light" w:hAnsi="Calibri Light" w:cs="Calibri Light"/>
          <w:sz w:val="24"/>
          <w:szCs w:val="24"/>
        </w:rPr>
        <w:fldChar w:fldCharType="separate"/>
      </w:r>
      <w:r w:rsidR="00CA39A9" w:rsidRPr="00CA39A9">
        <w:rPr>
          <w:rFonts w:ascii="Calibri Light" w:hAnsi="Calibri Light" w:cs="Calibri Light"/>
          <w:noProof/>
          <w:sz w:val="24"/>
          <w:szCs w:val="24"/>
        </w:rPr>
        <w:t>(</w:t>
      </w:r>
      <w:hyperlink w:anchor="Choeroni" w:history="1">
        <w:r w:rsidR="00CA39A9" w:rsidRPr="00515219">
          <w:rPr>
            <w:rStyle w:val="Hyperlink"/>
            <w:rFonts w:ascii="Calibri Light" w:hAnsi="Calibri Light" w:cs="Calibri Light"/>
            <w:noProof/>
            <w:sz w:val="24"/>
            <w:szCs w:val="24"/>
          </w:rPr>
          <w:t>Choeroni &amp; Anwar</w:t>
        </w:r>
      </w:hyperlink>
      <w:r w:rsidR="00CA39A9" w:rsidRPr="00CA39A9">
        <w:rPr>
          <w:rFonts w:ascii="Calibri Light" w:hAnsi="Calibri Light" w:cs="Calibri Light"/>
          <w:noProof/>
          <w:sz w:val="24"/>
          <w:szCs w:val="24"/>
        </w:rPr>
        <w:t>, 2024)</w:t>
      </w:r>
      <w:r w:rsidR="00CA39A9">
        <w:rPr>
          <w:rFonts w:ascii="Calibri Light" w:hAnsi="Calibri Light" w:cs="Calibri Light"/>
          <w:sz w:val="24"/>
          <w:szCs w:val="24"/>
        </w:rPr>
        <w:fldChar w:fldCharType="end"/>
      </w:r>
      <w:r w:rsidRPr="003A74D5">
        <w:rPr>
          <w:rFonts w:ascii="Calibri Light" w:hAnsi="Calibri Light" w:cs="Calibri Light"/>
          <w:sz w:val="24"/>
          <w:szCs w:val="24"/>
        </w:rPr>
        <w:t>.</w:t>
      </w:r>
      <w:r w:rsidR="009218C6">
        <w:rPr>
          <w:rFonts w:ascii="Calibri Light" w:hAnsi="Calibri Light" w:cs="Calibri Light"/>
          <w:sz w:val="24"/>
          <w:szCs w:val="24"/>
        </w:rPr>
        <w:t xml:space="preserve"> </w:t>
      </w:r>
      <w:r w:rsidRPr="003A74D5">
        <w:rPr>
          <w:rFonts w:ascii="Calibri Light" w:hAnsi="Calibri Light" w:cs="Calibri Light"/>
          <w:sz w:val="24"/>
          <w:szCs w:val="24"/>
        </w:rPr>
        <w:t>The curriculum emerged as the primary instrument of harmonization, designed to transcend the mere fulfilment of governmental requirements. Integration was achieved through combining classical Islamic text studies, intensive Qur'an memorization programs, and simultaneous spiritual and intellectual student development</w:t>
      </w:r>
      <w:r w:rsidR="003C3900">
        <w:rPr>
          <w:rFonts w:ascii="Calibri Light" w:hAnsi="Calibri Light" w:cs="Calibri Light"/>
          <w:sz w:val="24"/>
          <w:szCs w:val="24"/>
        </w:rPr>
        <w:t xml:space="preserve"> </w:t>
      </w:r>
      <w:r w:rsidR="003C3900">
        <w:rPr>
          <w:rFonts w:ascii="Calibri Light" w:hAnsi="Calibri Light" w:cs="Calibri Light"/>
          <w:sz w:val="24"/>
          <w:szCs w:val="24"/>
        </w:rPr>
        <w:fldChar w:fldCharType="begin" w:fldLock="1"/>
      </w:r>
      <w:r w:rsidR="003C3900">
        <w:rPr>
          <w:rFonts w:ascii="Calibri Light" w:hAnsi="Calibri Light" w:cs="Calibri Light"/>
          <w:sz w:val="24"/>
          <w:szCs w:val="24"/>
        </w:rPr>
        <w:instrText>ADDIN CSL_CITATION {"citationItems":[{"id":"ITEM-1","itemData":{"DOI":"10.15575/idajhs.v18i1.35120","author":[{"dropping-particle":"","family":"Aziz","given":"Rohmanur","non-dropping-particle":"","parse-names":false,"suffix":""},{"dropping-particle":"","family":"Ruswandi","given":"Uus","non-dropping-particle":"","parse-names":false,"suffix":""},{"dropping-particle":"","family":"Suhartini","given":"Andewi","non-dropping-particle":"","parse-names":false,"suffix":""},{"dropping-particle":"","family":"Erihadiana","given":"Mohamad","non-dropping-particle":"","parse-names":false,"suffix":""}],"container-title":"Ilmu Dakwah: Academic Journal for Homiletic Studies","id":"ITEM-1","issue":"1","issued":{"date-parts":[["2024","6","20"]]},"page":"215-240","title":"Revitalizing the Role of UIN Bandung in Creating Religious Harmonization in West Java","type":"article-journal","volume":"18"},"uris":["http://www.mendeley.com/documents/?uuid=c7508d4a-34ef-4e42-a540-a5db7bdc3bcf"]}],"mendeley":{"formattedCitation":"(Aziz et al., 2024)","plainTextFormattedCitation":"(Aziz et al., 2024)","previouslyFormattedCitation":"(Aziz et al., 2024)"},"properties":{"noteIndex":0},"schema":"https://github.com/citation-style-language/schema/raw/master/csl-citation.json"}</w:instrText>
      </w:r>
      <w:r w:rsidR="003C3900">
        <w:rPr>
          <w:rFonts w:ascii="Calibri Light" w:hAnsi="Calibri Light" w:cs="Calibri Light"/>
          <w:sz w:val="24"/>
          <w:szCs w:val="24"/>
        </w:rPr>
        <w:fldChar w:fldCharType="separate"/>
      </w:r>
      <w:r w:rsidR="003C3900" w:rsidRPr="003C3900">
        <w:rPr>
          <w:rFonts w:ascii="Calibri Light" w:hAnsi="Calibri Light" w:cs="Calibri Light"/>
          <w:noProof/>
          <w:sz w:val="24"/>
          <w:szCs w:val="24"/>
        </w:rPr>
        <w:t>(</w:t>
      </w:r>
      <w:hyperlink w:anchor="Aziz" w:history="1">
        <w:r w:rsidR="003C3900" w:rsidRPr="00515219">
          <w:rPr>
            <w:rStyle w:val="Hyperlink"/>
            <w:rFonts w:ascii="Calibri Light" w:hAnsi="Calibri Light" w:cs="Calibri Light"/>
            <w:noProof/>
            <w:sz w:val="24"/>
            <w:szCs w:val="24"/>
          </w:rPr>
          <w:t>Aziz et al.</w:t>
        </w:r>
      </w:hyperlink>
      <w:r w:rsidR="003C3900" w:rsidRPr="003C3900">
        <w:rPr>
          <w:rFonts w:ascii="Calibri Light" w:hAnsi="Calibri Light" w:cs="Calibri Light"/>
          <w:noProof/>
          <w:sz w:val="24"/>
          <w:szCs w:val="24"/>
        </w:rPr>
        <w:t>, 2024)</w:t>
      </w:r>
      <w:r w:rsidR="003C3900">
        <w:rPr>
          <w:rFonts w:ascii="Calibri Light" w:hAnsi="Calibri Light" w:cs="Calibri Light"/>
          <w:sz w:val="24"/>
          <w:szCs w:val="24"/>
        </w:rPr>
        <w:fldChar w:fldCharType="end"/>
      </w:r>
      <w:r w:rsidRPr="003A74D5">
        <w:rPr>
          <w:rFonts w:ascii="Calibri Light" w:hAnsi="Calibri Light" w:cs="Calibri Light"/>
          <w:sz w:val="24"/>
          <w:szCs w:val="24"/>
        </w:rPr>
        <w:t>.</w:t>
      </w:r>
    </w:p>
    <w:p w:rsidR="003A74D5" w:rsidRPr="003A74D5" w:rsidRDefault="003A74D5" w:rsidP="009218C6">
      <w:pPr>
        <w:spacing w:before="120" w:after="120"/>
        <w:ind w:left="440" w:right="-1" w:hanging="14"/>
        <w:jc w:val="both"/>
        <w:rPr>
          <w:rFonts w:ascii="Calibri Light" w:hAnsi="Calibri Light" w:cs="Calibri Light"/>
          <w:sz w:val="24"/>
          <w:szCs w:val="24"/>
        </w:rPr>
      </w:pPr>
      <w:r w:rsidRPr="003A74D5">
        <w:rPr>
          <w:rFonts w:ascii="Calibri Light" w:hAnsi="Calibri Light" w:cs="Calibri Light"/>
          <w:sz w:val="24"/>
          <w:szCs w:val="24"/>
        </w:rPr>
        <w:t>Field research uncovered significant challenges in the harmonization process. Substantive conflicts between intensive traditional Islamic education time and national curriculum demands require creative solutions. The institution developed adaptive strategies through integrated teaching models, embedding Islamic principles in science and humanities instruction, and specialized programs outside regular hours.</w:t>
      </w:r>
      <w:r w:rsidR="009218C6">
        <w:rPr>
          <w:rFonts w:ascii="Calibri Light" w:hAnsi="Calibri Light" w:cs="Calibri Light"/>
          <w:sz w:val="24"/>
          <w:szCs w:val="24"/>
        </w:rPr>
        <w:t xml:space="preserve"> </w:t>
      </w:r>
      <w:r w:rsidRPr="003A74D5">
        <w:rPr>
          <w:rFonts w:ascii="Calibri Light" w:hAnsi="Calibri Light" w:cs="Calibri Light"/>
          <w:sz w:val="24"/>
          <w:szCs w:val="24"/>
        </w:rPr>
        <w:t>The developed assessment system is parallel and capable of comprehensively measuring both academic and spiritual achievements. This approach enables the institution to maintain the distinctive character of Islamic education while engaging productively with the national educational framework.</w:t>
      </w:r>
      <w:r w:rsidR="009218C6">
        <w:rPr>
          <w:rFonts w:ascii="Calibri Light" w:hAnsi="Calibri Light" w:cs="Calibri Light"/>
          <w:sz w:val="24"/>
          <w:szCs w:val="24"/>
        </w:rPr>
        <w:t xml:space="preserve"> </w:t>
      </w:r>
      <w:r w:rsidRPr="003A74D5">
        <w:rPr>
          <w:rFonts w:ascii="Calibri Light" w:hAnsi="Calibri Light" w:cs="Calibri Light"/>
          <w:sz w:val="24"/>
          <w:szCs w:val="24"/>
        </w:rPr>
        <w:t>The research methodology included in-depth analysis through official institutional documents, comprehensive leadership interviews, field observations, and educational regulatory document studies. The research findings not only describe implementation practices but explore the complex dynamics of national legal frameworks' intersection with Islamic educational traditions</w:t>
      </w:r>
      <w:r w:rsidR="003C3900">
        <w:rPr>
          <w:rFonts w:ascii="Calibri Light" w:hAnsi="Calibri Light" w:cs="Calibri Light"/>
          <w:sz w:val="24"/>
          <w:szCs w:val="24"/>
        </w:rPr>
        <w:t xml:space="preserve"> </w:t>
      </w:r>
      <w:r w:rsidR="003C3900">
        <w:rPr>
          <w:rFonts w:ascii="Calibri Light" w:hAnsi="Calibri Light" w:cs="Calibri Light"/>
          <w:sz w:val="24"/>
          <w:szCs w:val="24"/>
        </w:rPr>
        <w:fldChar w:fldCharType="begin" w:fldLock="1"/>
      </w:r>
      <w:r w:rsidR="009F3B6D">
        <w:rPr>
          <w:rFonts w:ascii="Calibri Light" w:hAnsi="Calibri Light" w:cs="Calibri Light"/>
          <w:sz w:val="24"/>
          <w:szCs w:val="24"/>
        </w:rPr>
        <w:instrText>ADDIN CSL_CITATION {"citationItems":[{"id":"ITEM-1","itemData":{"DOI":"10.26417/km7pjz83","author":[{"dropping-particle":"","family":"Nezha","given":"Kelmend","non-dropping-particle":"","parse-names":false,"suffix":""},{"dropping-particle":"","family":"Berdufi","given":"Nertil","non-dropping-particle":"","parse-names":false,"suffix":""},{"dropping-particle":"","family":"Qinami","given":"Aranit","non-dropping-particle":"","parse-names":false,"suffix":""}],"container-title":"European Journal of Social Science Education and Research","id":"ITEM-1","issue":"3","issued":{"date-parts":[["2023","9","29"]]},"page":"19-35","title":"Implementing Islamic Marriage Rules in National Family Laws: A Case Study of Albania's Legal Framework","type":"article-journal","volume":"10"},"uris":["http://www.mendeley.com/documents/?uuid=1203d07e-6181-4fcc-a439-ddc142e55f7f"]},{"id":"ITEM-2","itemData":{"DOI":"10.15575/diroyah.v8i1.30310","author":[{"dropping-particle":"","family":"Dian","given":"Dian","non-dropping-particle":"","parse-names":false,"suffix":""},{"dropping-particle":"","family":"Oktavia","given":"Raya","non-dropping-particle":"","parse-names":false,"suffix":""},{"dropping-particle":"","family":"Bisyara","given":"Raden","non-dropping-particle":"","parse-names":false,"suffix":""}],"container-title":"Diroyah : Jurnal Studi Ilmu Hadis","id":"ITEM-2","issue":"1","issued":{"date-parts":[["2023","10","23"]]},"page":"73-89","title":"Educational Management In Islamic Framework: Embracing The Prophetic Traditions","type":"article-journal","volume":"8"},"uris":["http://www.mendeley.com/documents/?uuid=5d11bf6f-7dee-4a6b-a352-0b14be212c09"]}],"mendeley":{"formattedCitation":"(Dian et al., 2023; Nezha et al., 2023)","plainTextFormattedCitation":"(Dian et al., 2023; Nezha et al., 2023)","previouslyFormattedCitation":"(Dian et al., 2023; Nezha et al., 2023)"},"properties":{"noteIndex":0},"schema":"https://github.com/citation-style-language/schema/raw/master/csl-citation.json"}</w:instrText>
      </w:r>
      <w:r w:rsidR="003C3900">
        <w:rPr>
          <w:rFonts w:ascii="Calibri Light" w:hAnsi="Calibri Light" w:cs="Calibri Light"/>
          <w:sz w:val="24"/>
          <w:szCs w:val="24"/>
        </w:rPr>
        <w:fldChar w:fldCharType="separate"/>
      </w:r>
      <w:r w:rsidR="003C3900" w:rsidRPr="003C3900">
        <w:rPr>
          <w:rFonts w:ascii="Calibri Light" w:hAnsi="Calibri Light" w:cs="Calibri Light"/>
          <w:noProof/>
          <w:sz w:val="24"/>
          <w:szCs w:val="24"/>
        </w:rPr>
        <w:t>(</w:t>
      </w:r>
      <w:hyperlink w:anchor="Dian" w:history="1">
        <w:r w:rsidR="003C3900" w:rsidRPr="00515219">
          <w:rPr>
            <w:rStyle w:val="Hyperlink"/>
            <w:rFonts w:ascii="Calibri Light" w:hAnsi="Calibri Light" w:cs="Calibri Light"/>
            <w:noProof/>
            <w:sz w:val="24"/>
            <w:szCs w:val="24"/>
          </w:rPr>
          <w:t>Dian et al.</w:t>
        </w:r>
      </w:hyperlink>
      <w:r w:rsidR="003C3900" w:rsidRPr="003C3900">
        <w:rPr>
          <w:rFonts w:ascii="Calibri Light" w:hAnsi="Calibri Light" w:cs="Calibri Light"/>
          <w:noProof/>
          <w:sz w:val="24"/>
          <w:szCs w:val="24"/>
        </w:rPr>
        <w:t xml:space="preserve">, 2023; </w:t>
      </w:r>
      <w:hyperlink w:anchor="Nezha" w:history="1">
        <w:r w:rsidR="003C3900" w:rsidRPr="00FE2F08">
          <w:rPr>
            <w:rStyle w:val="Hyperlink"/>
            <w:rFonts w:ascii="Calibri Light" w:hAnsi="Calibri Light" w:cs="Calibri Light"/>
            <w:noProof/>
            <w:sz w:val="24"/>
            <w:szCs w:val="24"/>
          </w:rPr>
          <w:t>Nezha et al.</w:t>
        </w:r>
      </w:hyperlink>
      <w:r w:rsidR="003C3900" w:rsidRPr="003C3900">
        <w:rPr>
          <w:rFonts w:ascii="Calibri Light" w:hAnsi="Calibri Light" w:cs="Calibri Light"/>
          <w:noProof/>
          <w:sz w:val="24"/>
          <w:szCs w:val="24"/>
        </w:rPr>
        <w:t>, 2023)</w:t>
      </w:r>
      <w:r w:rsidR="003C3900">
        <w:rPr>
          <w:rFonts w:ascii="Calibri Light" w:hAnsi="Calibri Light" w:cs="Calibri Light"/>
          <w:sz w:val="24"/>
          <w:szCs w:val="24"/>
        </w:rPr>
        <w:fldChar w:fldCharType="end"/>
      </w:r>
      <w:r w:rsidRPr="003A74D5">
        <w:rPr>
          <w:rFonts w:ascii="Calibri Light" w:hAnsi="Calibri Light" w:cs="Calibri Light"/>
          <w:sz w:val="24"/>
          <w:szCs w:val="24"/>
        </w:rPr>
        <w:t>.</w:t>
      </w:r>
    </w:p>
    <w:p w:rsidR="003A74D5" w:rsidRDefault="003A74D5" w:rsidP="009218C6">
      <w:pPr>
        <w:spacing w:before="120" w:after="120"/>
        <w:ind w:left="440" w:right="-1" w:hanging="14"/>
        <w:jc w:val="both"/>
        <w:rPr>
          <w:rFonts w:ascii="Calibri Light" w:hAnsi="Calibri Light" w:cs="Calibri Light"/>
          <w:sz w:val="24"/>
          <w:szCs w:val="24"/>
        </w:rPr>
      </w:pPr>
      <w:r w:rsidRPr="003A74D5">
        <w:rPr>
          <w:rFonts w:ascii="Calibri Light" w:hAnsi="Calibri Light" w:cs="Calibri Light"/>
          <w:sz w:val="24"/>
          <w:szCs w:val="24"/>
        </w:rPr>
        <w:t>The research's significance lies in the institution's ability to create a regulatory harmonization model that reconciles two educational paradigms. Through intelligent adaptation, Al-Istiqamah Ngatabaru demonstrates the potential of traditional institutions to evolve without losing identity, simultaneously contributing to the evolution of Islamic education in Indonesia.</w:t>
      </w:r>
      <w:r w:rsidR="009218C6">
        <w:rPr>
          <w:rFonts w:ascii="Calibri Light" w:hAnsi="Calibri Light" w:cs="Calibri Light"/>
          <w:sz w:val="24"/>
          <w:szCs w:val="24"/>
        </w:rPr>
        <w:t xml:space="preserve"> </w:t>
      </w:r>
      <w:r w:rsidRPr="003A74D5">
        <w:rPr>
          <w:rFonts w:ascii="Calibri Light" w:hAnsi="Calibri Light" w:cs="Calibri Light"/>
          <w:sz w:val="24"/>
          <w:szCs w:val="24"/>
        </w:rPr>
        <w:t>The primary research contribution is developing an integration model that meets national standardization interests while preserving the unique characteristics of Islamic educational traditions without compromising the essence of each educational tradition.</w:t>
      </w:r>
    </w:p>
    <w:p w:rsidR="003A74D5" w:rsidRDefault="003A74D5" w:rsidP="003A74D5">
      <w:pPr>
        <w:spacing w:before="120" w:after="120"/>
        <w:ind w:left="440" w:right="-1" w:hanging="14"/>
        <w:jc w:val="center"/>
        <w:rPr>
          <w:rFonts w:ascii="Calibri Light" w:hAnsi="Calibri Light" w:cs="Calibri Light"/>
          <w:sz w:val="24"/>
          <w:szCs w:val="24"/>
        </w:rPr>
      </w:pPr>
      <w:r w:rsidRPr="0082759E">
        <w:rPr>
          <w:rFonts w:ascii="Calibri Light" w:hAnsi="Calibri Light" w:cs="Calibri Light"/>
          <w:noProof/>
        </w:rPr>
        <w:lastRenderedPageBreak/>
        <w:drawing>
          <wp:inline distT="0" distB="0" distL="0" distR="0" wp14:anchorId="26A8EADB" wp14:editId="3946A24F">
            <wp:extent cx="5513672" cy="2495550"/>
            <wp:effectExtent l="0" t="0" r="0" b="0"/>
            <wp:docPr id="19393916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516400" cy="2496785"/>
                    </a:xfrm>
                    <a:prstGeom prst="rect">
                      <a:avLst/>
                    </a:prstGeom>
                    <a:noFill/>
                    <a:ln>
                      <a:noFill/>
                    </a:ln>
                  </pic:spPr>
                </pic:pic>
              </a:graphicData>
            </a:graphic>
          </wp:inline>
        </w:drawing>
      </w:r>
    </w:p>
    <w:p w:rsidR="003A74D5" w:rsidRPr="003A74D5" w:rsidRDefault="003A74D5" w:rsidP="003A74D5">
      <w:pPr>
        <w:spacing w:before="120" w:after="120"/>
        <w:ind w:left="440" w:right="-1" w:hanging="14"/>
        <w:jc w:val="center"/>
        <w:rPr>
          <w:rFonts w:ascii="Calibri Light" w:hAnsi="Calibri Light" w:cs="Calibri Light"/>
          <w:i/>
          <w:iCs/>
          <w:sz w:val="24"/>
          <w:szCs w:val="24"/>
        </w:rPr>
      </w:pPr>
      <w:r w:rsidRPr="003A74D5">
        <w:rPr>
          <w:rFonts w:ascii="Calibri Light" w:hAnsi="Calibri Light" w:cs="Calibri Light"/>
          <w:b/>
          <w:bCs/>
          <w:i/>
          <w:iCs/>
          <w:sz w:val="24"/>
          <w:szCs w:val="24"/>
        </w:rPr>
        <w:t xml:space="preserve">Figure 2. </w:t>
      </w:r>
      <w:r w:rsidRPr="003A74D5">
        <w:rPr>
          <w:rFonts w:ascii="Calibri Light" w:hAnsi="Calibri Light" w:cs="Calibri Light"/>
          <w:i/>
          <w:iCs/>
          <w:sz w:val="24"/>
          <w:szCs w:val="24"/>
        </w:rPr>
        <w:t xml:space="preserve">Harmonization of national standards and </w:t>
      </w:r>
      <w:r w:rsidR="00E57BA0" w:rsidRPr="003A74D5">
        <w:rPr>
          <w:rFonts w:ascii="Calibri Light" w:hAnsi="Calibri Light" w:cs="Calibri Light"/>
          <w:i/>
          <w:iCs/>
          <w:sz w:val="24"/>
          <w:szCs w:val="24"/>
        </w:rPr>
        <w:t xml:space="preserve">Islamic </w:t>
      </w:r>
      <w:r w:rsidRPr="003A74D5">
        <w:rPr>
          <w:rFonts w:ascii="Calibri Light" w:hAnsi="Calibri Light" w:cs="Calibri Light"/>
          <w:i/>
          <w:iCs/>
          <w:sz w:val="24"/>
          <w:szCs w:val="24"/>
        </w:rPr>
        <w:t>education traditions</w:t>
      </w:r>
    </w:p>
    <w:p w:rsidR="003A74D5" w:rsidRPr="00285431" w:rsidRDefault="00285431" w:rsidP="00285431">
      <w:pPr>
        <w:pStyle w:val="ListParagraph"/>
        <w:numPr>
          <w:ilvl w:val="0"/>
          <w:numId w:val="30"/>
        </w:numPr>
        <w:spacing w:before="120" w:after="120"/>
        <w:ind w:right="-1"/>
        <w:jc w:val="both"/>
        <w:rPr>
          <w:rFonts w:ascii="Calibri Light" w:hAnsi="Calibri Light" w:cs="Calibri Light"/>
          <w:sz w:val="24"/>
          <w:szCs w:val="24"/>
        </w:rPr>
      </w:pPr>
      <w:r w:rsidRPr="00285431">
        <w:rPr>
          <w:rFonts w:ascii="Calibri Light" w:hAnsi="Calibri Light" w:cs="Calibri Light"/>
          <w:sz w:val="24"/>
          <w:szCs w:val="24"/>
        </w:rPr>
        <w:t>Challenges and Adaptation Strategiesax</w:t>
      </w:r>
    </w:p>
    <w:p w:rsidR="00285431" w:rsidRPr="00285431" w:rsidRDefault="00285431" w:rsidP="00285431">
      <w:pPr>
        <w:spacing w:before="120" w:after="120"/>
        <w:ind w:left="440" w:right="-1" w:hanging="14"/>
        <w:jc w:val="both"/>
        <w:rPr>
          <w:rFonts w:ascii="Calibri Light" w:hAnsi="Calibri Light" w:cs="Calibri Light"/>
          <w:sz w:val="24"/>
          <w:szCs w:val="24"/>
        </w:rPr>
      </w:pPr>
      <w:r w:rsidRPr="00285431">
        <w:rPr>
          <w:rFonts w:ascii="Calibri Light" w:hAnsi="Calibri Light" w:cs="Calibri Light"/>
          <w:sz w:val="24"/>
          <w:szCs w:val="24"/>
        </w:rPr>
        <w:t xml:space="preserve">The investigation into Al-Istiqamah Ngatabaru's educational harmonization reveals fundamental structural tensions that transcend mere scheduling conflicts, pointing to deeper epistemological challenges in reconciling divergent educational paradigms. The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285431">
        <w:rPr>
          <w:rFonts w:ascii="Calibri Light" w:hAnsi="Calibri Light" w:cs="Calibri Light"/>
          <w:sz w:val="24"/>
          <w:szCs w:val="24"/>
        </w:rPr>
        <w:t>confronts a profound pedagogical dilemma where the immersive, contemplative learning approach of traditional Islamic education collides with the compartmentalized, assessment-driven national curriculum framework</w:t>
      </w:r>
      <w:r w:rsidR="009F3B6D">
        <w:rPr>
          <w:rFonts w:ascii="Calibri Light" w:hAnsi="Calibri Light" w:cs="Calibri Light"/>
          <w:sz w:val="24"/>
          <w:szCs w:val="24"/>
        </w:rPr>
        <w:t xml:space="preserve"> </w:t>
      </w:r>
      <w:r w:rsidR="009F3B6D">
        <w:rPr>
          <w:rFonts w:ascii="Calibri Light" w:hAnsi="Calibri Light" w:cs="Calibri Light"/>
          <w:sz w:val="24"/>
          <w:szCs w:val="24"/>
        </w:rPr>
        <w:fldChar w:fldCharType="begin" w:fldLock="1"/>
      </w:r>
      <w:r w:rsidR="009F3B6D">
        <w:rPr>
          <w:rFonts w:ascii="Calibri Light" w:hAnsi="Calibri Light" w:cs="Calibri Light"/>
          <w:sz w:val="24"/>
          <w:szCs w:val="24"/>
        </w:rPr>
        <w:instrText>ADDIN CSL_CITATION {"citationItems":[{"id":"ITEM-1","itemData":{"DOI":"10.29303/iccsproceeding.v3i1.504","author":[{"dropping-particle":"","family":"Quraisyin","given":"Dewi","non-dropping-particle":"","parse-names":false,"suffix":""}],"container-title":"Proceedings of International Conference on Communication Science","id":"ITEM-1","issue":"1","issued":{"date-parts":[["2024","1","31"]]},"page":"177-181","title":"Founder's Personal Branding in Islamic Boarding School Education in Madura","type":"article-journal","volume":"3"},"uris":["http://www.mendeley.com/documents/?uuid=b80e99f4-b097-4c74-ba85-539361d23a89"]}],"mendeley":{"formattedCitation":"(Quraisyin, 2024)","plainTextFormattedCitation":"(Quraisyin, 2024)","previouslyFormattedCitation":"(Quraisyin, 2024)"},"properties":{"noteIndex":0},"schema":"https://github.com/citation-style-language/schema/raw/master/csl-citation.json"}</w:instrText>
      </w:r>
      <w:r w:rsidR="009F3B6D">
        <w:rPr>
          <w:rFonts w:ascii="Calibri Light" w:hAnsi="Calibri Light" w:cs="Calibri Light"/>
          <w:sz w:val="24"/>
          <w:szCs w:val="24"/>
        </w:rPr>
        <w:fldChar w:fldCharType="separate"/>
      </w:r>
      <w:r w:rsidR="009F3B6D" w:rsidRPr="009F3B6D">
        <w:rPr>
          <w:rFonts w:ascii="Calibri Light" w:hAnsi="Calibri Light" w:cs="Calibri Light"/>
          <w:noProof/>
          <w:sz w:val="24"/>
          <w:szCs w:val="24"/>
        </w:rPr>
        <w:t>(</w:t>
      </w:r>
      <w:hyperlink w:anchor="Quraisyin" w:history="1">
        <w:r w:rsidR="009F3B6D" w:rsidRPr="00FE2F08">
          <w:rPr>
            <w:rStyle w:val="Hyperlink"/>
            <w:rFonts w:ascii="Calibri Light" w:hAnsi="Calibri Light" w:cs="Calibri Light"/>
            <w:noProof/>
            <w:sz w:val="24"/>
            <w:szCs w:val="24"/>
          </w:rPr>
          <w:t>Quraisyin</w:t>
        </w:r>
      </w:hyperlink>
      <w:r w:rsidR="009F3B6D" w:rsidRPr="009F3B6D">
        <w:rPr>
          <w:rFonts w:ascii="Calibri Light" w:hAnsi="Calibri Light" w:cs="Calibri Light"/>
          <w:noProof/>
          <w:sz w:val="24"/>
          <w:szCs w:val="24"/>
        </w:rPr>
        <w:t>, 2024)</w:t>
      </w:r>
      <w:r w:rsidR="009F3B6D">
        <w:rPr>
          <w:rFonts w:ascii="Calibri Light" w:hAnsi="Calibri Light" w:cs="Calibri Light"/>
          <w:sz w:val="24"/>
          <w:szCs w:val="24"/>
        </w:rPr>
        <w:fldChar w:fldCharType="end"/>
      </w:r>
      <w:r w:rsidRPr="00285431">
        <w:rPr>
          <w:rFonts w:ascii="Calibri Light" w:hAnsi="Calibri Light" w:cs="Calibri Light"/>
          <w:sz w:val="24"/>
          <w:szCs w:val="24"/>
        </w:rPr>
        <w:t>. This tension manifests most acutely in the allocation of instructional hours, where administrators must navigate competing priorities between the government's standardized curriculum requirements and the institution's core spiritual mission. Ethnographic observations revealed that this time-allocation challenge had created significant stress among faculty members who reported working additional evening and weekend hours to fulfil both educational mandates, resulting in concerns about burnout and instructional quality that threaten the institution's long-term educational effectiveness</w:t>
      </w:r>
      <w:r w:rsidR="009F3B6D">
        <w:rPr>
          <w:rFonts w:ascii="Calibri Light" w:hAnsi="Calibri Light" w:cs="Calibri Light"/>
          <w:sz w:val="24"/>
          <w:szCs w:val="24"/>
        </w:rPr>
        <w:t xml:space="preserve"> </w:t>
      </w:r>
      <w:r w:rsidR="009F3B6D">
        <w:rPr>
          <w:rFonts w:ascii="Calibri Light" w:hAnsi="Calibri Light" w:cs="Calibri Light"/>
          <w:sz w:val="24"/>
          <w:szCs w:val="24"/>
        </w:rPr>
        <w:fldChar w:fldCharType="begin" w:fldLock="1"/>
      </w:r>
      <w:r w:rsidR="003E1418">
        <w:rPr>
          <w:rFonts w:ascii="Calibri Light" w:hAnsi="Calibri Light" w:cs="Calibri Light"/>
          <w:sz w:val="24"/>
          <w:szCs w:val="24"/>
        </w:rPr>
        <w:instrText>ADDIN CSL_CITATION {"citationItems":[{"id":"ITEM-1","itemData":{"DOI":"10.33367/tribakti.v35i2.5330","author":[{"dropping-particle":"","family":"Arif","given":"Muhamad","non-dropping-particle":"","parse-names":false,"suffix":""},{"dropping-particle":"","family":"Dorloh","given":"Sulaiman","non-dropping-particle":"","parse-names":false,"suffix":""},{"dropping-particle":"","family":"Abdullah","given":"Shuhairimi","non-dropping-particle":"","parse-names":false,"suffix":""}],"container-title":"Tribakti: Jurnal Pemikiran Keislaman","id":"ITEM-1","issue":"2","issued":{"date-parts":[["2024"]]},"page":"161-180","title":"A Systematic Literature Review of Islamic Boarding School (Pesantren) Education in Indonesia","type":"article-journal","volume":"35"},"uris":["http://www.mendeley.com/documents/?uuid=d82eb62b-3b77-4190-b097-b93c4371f1e4"]},{"id":"ITEM-2","itemData":{"DOI":"10.35445/alishlah.v17i1.6267","author":[{"dropping-particle":"","family":"Yolanda","given":"Mutiara","non-dropping-particle":"","parse-names":false,"suffix":""},{"dropping-particle":"","family":"Gunarhadi","given":"Gunarhadi","non-dropping-particle":"","parse-names":false,"suffix":""},{"dropping-particle":"","family":"Efendi","given":"Agus","non-dropping-particle":"","parse-names":false,"suffix":""}],"container-title":"Al-Ishlah: Jurnal Pendidikan","id":"ITEM-2","issue":"1","issued":{"date-parts":[["2025","2","25"]]},"title":"Curriculum Transformation at Islamic Boarding High School: Moving Ahead Modernism","type":"article-journal","volume":"17"},"uris":["http://www.mendeley.com/documents/?uuid=98129f31-17a5-4ad8-9743-d9d81a07c4a2"]}],"mendeley":{"formattedCitation":"(Arif et al., 2024; Yolanda et al., 2025)","plainTextFormattedCitation":"(Arif et al., 2024; Yolanda et al., 2025)","previouslyFormattedCitation":"(Arif et al., 2024; Yolanda et al., 2025)"},"properties":{"noteIndex":0},"schema":"https://github.com/citation-style-language/schema/raw/master/csl-citation.json"}</w:instrText>
      </w:r>
      <w:r w:rsidR="009F3B6D">
        <w:rPr>
          <w:rFonts w:ascii="Calibri Light" w:hAnsi="Calibri Light" w:cs="Calibri Light"/>
          <w:sz w:val="24"/>
          <w:szCs w:val="24"/>
        </w:rPr>
        <w:fldChar w:fldCharType="separate"/>
      </w:r>
      <w:r w:rsidR="009F3B6D" w:rsidRPr="009F3B6D">
        <w:rPr>
          <w:rFonts w:ascii="Calibri Light" w:hAnsi="Calibri Light" w:cs="Calibri Light"/>
          <w:noProof/>
          <w:sz w:val="24"/>
          <w:szCs w:val="24"/>
        </w:rPr>
        <w:t>(</w:t>
      </w:r>
      <w:hyperlink w:anchor="Arif" w:history="1">
        <w:r w:rsidR="009F3B6D" w:rsidRPr="009A7779">
          <w:rPr>
            <w:rStyle w:val="Hyperlink"/>
            <w:rFonts w:ascii="Calibri Light" w:hAnsi="Calibri Light" w:cs="Calibri Light"/>
            <w:noProof/>
            <w:sz w:val="24"/>
            <w:szCs w:val="24"/>
          </w:rPr>
          <w:t>Arif et al.</w:t>
        </w:r>
      </w:hyperlink>
      <w:r w:rsidR="009F3B6D" w:rsidRPr="009F3B6D">
        <w:rPr>
          <w:rFonts w:ascii="Calibri Light" w:hAnsi="Calibri Light" w:cs="Calibri Light"/>
          <w:noProof/>
          <w:sz w:val="24"/>
          <w:szCs w:val="24"/>
        </w:rPr>
        <w:t xml:space="preserve">, 2024; </w:t>
      </w:r>
      <w:hyperlink w:anchor="Yolanda" w:history="1">
        <w:r w:rsidR="009F3B6D" w:rsidRPr="006D7A38">
          <w:rPr>
            <w:rStyle w:val="Hyperlink"/>
            <w:rFonts w:ascii="Calibri Light" w:hAnsi="Calibri Light" w:cs="Calibri Light"/>
            <w:noProof/>
            <w:sz w:val="24"/>
            <w:szCs w:val="24"/>
          </w:rPr>
          <w:t>Yolanda et al.</w:t>
        </w:r>
      </w:hyperlink>
      <w:r w:rsidR="009F3B6D" w:rsidRPr="009F3B6D">
        <w:rPr>
          <w:rFonts w:ascii="Calibri Light" w:hAnsi="Calibri Light" w:cs="Calibri Light"/>
          <w:noProof/>
          <w:sz w:val="24"/>
          <w:szCs w:val="24"/>
        </w:rPr>
        <w:t>, 202</w:t>
      </w:r>
      <w:r w:rsidR="006D7A38">
        <w:rPr>
          <w:rFonts w:ascii="Calibri Light" w:hAnsi="Calibri Light" w:cs="Calibri Light"/>
          <w:noProof/>
          <w:sz w:val="24"/>
          <w:szCs w:val="24"/>
        </w:rPr>
        <w:t>4</w:t>
      </w:r>
      <w:r w:rsidR="009F3B6D" w:rsidRPr="009F3B6D">
        <w:rPr>
          <w:rFonts w:ascii="Calibri Light" w:hAnsi="Calibri Light" w:cs="Calibri Light"/>
          <w:noProof/>
          <w:sz w:val="24"/>
          <w:szCs w:val="24"/>
        </w:rPr>
        <w:t>)</w:t>
      </w:r>
      <w:r w:rsidR="009F3B6D">
        <w:rPr>
          <w:rFonts w:ascii="Calibri Light" w:hAnsi="Calibri Light" w:cs="Calibri Light"/>
          <w:sz w:val="24"/>
          <w:szCs w:val="24"/>
        </w:rPr>
        <w:fldChar w:fldCharType="end"/>
      </w:r>
      <w:r w:rsidRPr="00285431">
        <w:rPr>
          <w:rFonts w:ascii="Calibri Light" w:hAnsi="Calibri Light" w:cs="Calibri Light"/>
          <w:sz w:val="24"/>
          <w:szCs w:val="24"/>
        </w:rPr>
        <w:t>.</w:t>
      </w:r>
    </w:p>
    <w:p w:rsidR="00285431" w:rsidRPr="00285431" w:rsidRDefault="00285431" w:rsidP="00285431">
      <w:pPr>
        <w:spacing w:before="120" w:after="120"/>
        <w:ind w:left="440" w:right="-1" w:hanging="14"/>
        <w:jc w:val="both"/>
        <w:rPr>
          <w:rFonts w:ascii="Calibri Light" w:hAnsi="Calibri Light" w:cs="Calibri Light"/>
          <w:sz w:val="24"/>
          <w:szCs w:val="24"/>
        </w:rPr>
      </w:pPr>
      <w:r w:rsidRPr="00285431">
        <w:rPr>
          <w:rFonts w:ascii="Calibri Light" w:hAnsi="Calibri Light" w:cs="Calibri Light"/>
          <w:sz w:val="24"/>
          <w:szCs w:val="24"/>
        </w:rPr>
        <w:t xml:space="preserve">The institution grapples with fundamental incompatibilities between evaluation systems that reflect contrasting educational philosophies and objectives, necessitating sophisticated reconciliation approaches. The national assessment framework, with its emphasis on quantifiable outcomes and standardized testing, stands in stark contrast to the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285431">
        <w:rPr>
          <w:rFonts w:ascii="Calibri Light" w:hAnsi="Calibri Light" w:cs="Calibri Light"/>
          <w:sz w:val="24"/>
          <w:szCs w:val="24"/>
        </w:rPr>
        <w:t>traditional evaluation methods that prioritize mastery of classical texts, moral development, and spiritual growth through personalized mentorship relationships. Research findings documented the creation of a pioneering dual-track assessment protocol where students' achievements are evaluated through parallel systems—one satisfying ministerial reporting requirements and another preserving the holistic, character-focused evaluation central to Islamic educational tradition</w:t>
      </w:r>
      <w:r w:rsidR="009F3B6D">
        <w:rPr>
          <w:rFonts w:ascii="Calibri Light" w:hAnsi="Calibri Light" w:cs="Calibri Light"/>
          <w:sz w:val="24"/>
          <w:szCs w:val="24"/>
        </w:rPr>
        <w:t xml:space="preserve"> </w:t>
      </w:r>
      <w:r w:rsidR="009F3B6D">
        <w:rPr>
          <w:rFonts w:ascii="Calibri Light" w:hAnsi="Calibri Light" w:cs="Calibri Light"/>
          <w:sz w:val="24"/>
          <w:szCs w:val="24"/>
        </w:rPr>
        <w:fldChar w:fldCharType="begin" w:fldLock="1"/>
      </w:r>
      <w:r w:rsidR="00A85A30">
        <w:rPr>
          <w:rFonts w:ascii="Calibri Light" w:hAnsi="Calibri Light" w:cs="Calibri Light"/>
          <w:sz w:val="24"/>
          <w:szCs w:val="24"/>
        </w:rPr>
        <w:instrText>ADDIN CSL_CITATION {"citationItems":[{"id":"ITEM-1","itemData":{"DOI":"10.52431/tafaqquh.v11i2.2095","author":[{"dropping-particle":"","family":"Karimullah","given":"Suud Sarim","non-dropping-particle":"","parse-names":false,"suffix":""}],"container-title":"Tafáqquh Jurnal Penelitian Dan Kajian Keislaman","id":"ITEM-1","issue":"2","issued":{"date-parts":[["2023","12","4"]]},"page":"219-238","title":"Holistic Exploration of Islamic Education in the Formation of Children's Character in the Family","type":"article-journal","volume":"11"},"uris":["http://www.mendeley.com/documents/?uuid=bc3f6c7e-c276-4968-b852-33ad564529c6"]},{"id":"ITEM-2","itemData":{"DOI":"10.55324/enrichment.v2i9.234","author":[{"dropping-particle":"","family":"Faisol","given":"Ahmad","non-dropping-particle":"","parse-names":false,"suffix":""},{"dropping-particle":"","family":"Baharuddin","given":"Baharuddin","non-dropping-particle":"","parse-names":false,"suffix":""},{"dropping-particle":"","family":"Padil","given":"Moh","non-dropping-particle":"","parse-names":false,"suffix":""},{"dropping-particle":"","family":"Barizi","given":"Ahmad","non-dropping-particle":"","parse-names":false,"suffix":""}],"container-title":"Enrichment: Journal of Multidisciplinary Research and Development","id":"ITEM-2","issue":"9","issued":{"date-parts":[["2024","12","26"]]},"title":"Implementation of Character-Based Holistic Education in Islamic Boarding School Educational Institutions","type":"article-journal","volume":"2"},"uris":["http://www.mendeley.com/documents/?uuid=40863276-3b29-461b-b463-24a2562f174e"]}],"mendeley":{"formattedCitation":"(Faisol et al., 2024; Karimullah, 2023)","plainTextFormattedCitation":"(Faisol et al., 2024; Karimullah, 2023)","previouslyFormattedCitation":"(Faisol et al., 2024; Karimullah, 2023)"},"properties":{"noteIndex":0},"schema":"https://github.com/citation-style-language/schema/raw/master/csl-citation.json"}</w:instrText>
      </w:r>
      <w:r w:rsidR="009F3B6D">
        <w:rPr>
          <w:rFonts w:ascii="Calibri Light" w:hAnsi="Calibri Light" w:cs="Calibri Light"/>
          <w:sz w:val="24"/>
          <w:szCs w:val="24"/>
        </w:rPr>
        <w:fldChar w:fldCharType="separate"/>
      </w:r>
      <w:hyperlink w:anchor="Faisol" w:history="1">
        <w:r w:rsidR="009F3B6D" w:rsidRPr="00515219">
          <w:rPr>
            <w:rStyle w:val="Hyperlink"/>
            <w:rFonts w:ascii="Calibri Light" w:hAnsi="Calibri Light" w:cs="Calibri Light"/>
            <w:noProof/>
            <w:sz w:val="24"/>
            <w:szCs w:val="24"/>
          </w:rPr>
          <w:t>(Faisol et al.</w:t>
        </w:r>
      </w:hyperlink>
      <w:r w:rsidR="009F3B6D" w:rsidRPr="009F3B6D">
        <w:rPr>
          <w:rFonts w:ascii="Calibri Light" w:hAnsi="Calibri Light" w:cs="Calibri Light"/>
          <w:noProof/>
          <w:sz w:val="24"/>
          <w:szCs w:val="24"/>
        </w:rPr>
        <w:t xml:space="preserve">, 2024; </w:t>
      </w:r>
      <w:hyperlink w:anchor="Karimullah" w:history="1">
        <w:r w:rsidR="009F3B6D" w:rsidRPr="00FD299E">
          <w:rPr>
            <w:rStyle w:val="Hyperlink"/>
            <w:rFonts w:ascii="Calibri Light" w:hAnsi="Calibri Light" w:cs="Calibri Light"/>
            <w:noProof/>
            <w:sz w:val="24"/>
            <w:szCs w:val="24"/>
          </w:rPr>
          <w:t>Karimullah</w:t>
        </w:r>
      </w:hyperlink>
      <w:r w:rsidR="009F3B6D" w:rsidRPr="009F3B6D">
        <w:rPr>
          <w:rFonts w:ascii="Calibri Light" w:hAnsi="Calibri Light" w:cs="Calibri Light"/>
          <w:noProof/>
          <w:sz w:val="24"/>
          <w:szCs w:val="24"/>
        </w:rPr>
        <w:t>, 2023)</w:t>
      </w:r>
      <w:r w:rsidR="009F3B6D">
        <w:rPr>
          <w:rFonts w:ascii="Calibri Light" w:hAnsi="Calibri Light" w:cs="Calibri Light"/>
          <w:sz w:val="24"/>
          <w:szCs w:val="24"/>
        </w:rPr>
        <w:fldChar w:fldCharType="end"/>
      </w:r>
      <w:r w:rsidRPr="00285431">
        <w:rPr>
          <w:rFonts w:ascii="Calibri Light" w:hAnsi="Calibri Light" w:cs="Calibri Light"/>
          <w:sz w:val="24"/>
          <w:szCs w:val="24"/>
        </w:rPr>
        <w:t>. This innovative approach has produced comprehensive student development profiles that integrate cognitive achievements with spiritual and ethical growth metrics, potentially offering a model for other religious educational institutions facing similar regulatory challenges</w:t>
      </w:r>
      <w:r w:rsidR="00173F0D">
        <w:rPr>
          <w:rFonts w:ascii="Calibri Light" w:hAnsi="Calibri Light" w:cs="Calibri Light"/>
          <w:sz w:val="24"/>
          <w:szCs w:val="24"/>
        </w:rPr>
        <w:t xml:space="preserve"> </w:t>
      </w:r>
      <w:r w:rsidR="00173F0D">
        <w:rPr>
          <w:rFonts w:ascii="Calibri Light" w:hAnsi="Calibri Light" w:cs="Calibri Light"/>
          <w:sz w:val="24"/>
          <w:szCs w:val="24"/>
        </w:rPr>
        <w:fldChar w:fldCharType="begin" w:fldLock="1"/>
      </w:r>
      <w:r w:rsidR="00173F0D">
        <w:rPr>
          <w:rFonts w:ascii="Calibri Light" w:hAnsi="Calibri Light" w:cs="Calibri Light"/>
          <w:sz w:val="24"/>
          <w:szCs w:val="24"/>
        </w:rPr>
        <w:instrText>ADDIN CSL_CITATION {"citationItems":[{"id":"ITEM-1","itemData":{"DOI":"10.35723/ajie.v8i1.367","author":[{"dropping-particle":"","family":"Usman","given":"Errina","non-dropping-particle":"","parse-names":false,"suffix":""},{"dropping-particle":"","family":"Hunaida","given":"Wiwin Luqna","non-dropping-particle":"","parse-names":false,"suffix":""},{"dropping-particle":"","family":"Mala","given":"Asnal","non-dropping-particle":"","parse-names":false,"suffix":""},{"dropping-particle":"","family":"Irwanto","given":"Moch. Surya Hakim","non-dropping-particle":"","parse-names":false,"suffix":""},{"dropping-particle":"","family":"Muhid","given":"Abdul","non-dropping-particle":"","parse-names":false,"suffix":""}],"container-title":"Al-Hayat: Journal of Islamic Education","id":"ITEM-1","issue":"1","issued":{"date-parts":[["2024"]]},"page":"378-392","title":"Comparative Analysis of Islamic Education Policies in Indonesia and Russia","type":"article-journal","volume":"8"},"uris":["http://www.mendeley.com/documents/?uuid=2181a59d-ba4e-4656-bdd6-6454e68ade06"]}],"mendeley":{"formattedCitation":"(Usman et al., 2024)","plainTextFormattedCitation":"(Usman et al., 2024)","previouslyFormattedCitation":"(Usman et al., 2024)"},"properties":{"noteIndex":0},"schema":"https://github.com/citation-style-language/schema/raw/master/csl-citation.json"}</w:instrText>
      </w:r>
      <w:r w:rsidR="00173F0D">
        <w:rPr>
          <w:rFonts w:ascii="Calibri Light" w:hAnsi="Calibri Light" w:cs="Calibri Light"/>
          <w:sz w:val="24"/>
          <w:szCs w:val="24"/>
        </w:rPr>
        <w:fldChar w:fldCharType="separate"/>
      </w:r>
      <w:r w:rsidR="00173F0D" w:rsidRPr="00173F0D">
        <w:rPr>
          <w:rFonts w:ascii="Calibri Light" w:hAnsi="Calibri Light" w:cs="Calibri Light"/>
          <w:noProof/>
          <w:sz w:val="24"/>
          <w:szCs w:val="24"/>
        </w:rPr>
        <w:t>(</w:t>
      </w:r>
      <w:hyperlink w:anchor="Usman" w:history="1">
        <w:r w:rsidR="00173F0D" w:rsidRPr="006D7A38">
          <w:rPr>
            <w:rStyle w:val="Hyperlink"/>
            <w:rFonts w:ascii="Calibri Light" w:hAnsi="Calibri Light" w:cs="Calibri Light"/>
            <w:noProof/>
            <w:sz w:val="24"/>
            <w:szCs w:val="24"/>
          </w:rPr>
          <w:t>Usman et al.</w:t>
        </w:r>
      </w:hyperlink>
      <w:r w:rsidR="00173F0D" w:rsidRPr="00173F0D">
        <w:rPr>
          <w:rFonts w:ascii="Calibri Light" w:hAnsi="Calibri Light" w:cs="Calibri Light"/>
          <w:noProof/>
          <w:sz w:val="24"/>
          <w:szCs w:val="24"/>
        </w:rPr>
        <w:t>, 2024)</w:t>
      </w:r>
      <w:r w:rsidR="00173F0D">
        <w:rPr>
          <w:rFonts w:ascii="Calibri Light" w:hAnsi="Calibri Light" w:cs="Calibri Light"/>
          <w:sz w:val="24"/>
          <w:szCs w:val="24"/>
        </w:rPr>
        <w:fldChar w:fldCharType="end"/>
      </w:r>
      <w:r w:rsidRPr="00285431">
        <w:rPr>
          <w:rFonts w:ascii="Calibri Light" w:hAnsi="Calibri Light" w:cs="Calibri Light"/>
          <w:sz w:val="24"/>
          <w:szCs w:val="24"/>
        </w:rPr>
        <w:t>.</w:t>
      </w:r>
    </w:p>
    <w:p w:rsidR="003A74D5" w:rsidRDefault="00285431" w:rsidP="00285431">
      <w:pPr>
        <w:spacing w:before="120" w:after="120"/>
        <w:ind w:left="440" w:right="-1" w:hanging="14"/>
        <w:jc w:val="both"/>
        <w:rPr>
          <w:rFonts w:ascii="Calibri Light" w:hAnsi="Calibri Light" w:cs="Calibri Light"/>
          <w:sz w:val="24"/>
          <w:szCs w:val="24"/>
        </w:rPr>
      </w:pPr>
      <w:r w:rsidRPr="00285431">
        <w:rPr>
          <w:rFonts w:ascii="Calibri Light" w:hAnsi="Calibri Light" w:cs="Calibri Light"/>
          <w:sz w:val="24"/>
          <w:szCs w:val="24"/>
        </w:rPr>
        <w:lastRenderedPageBreak/>
        <w:t>The development of faculty who can authentically embody both educational traditions represents perhaps the most significant challenge, revealing critical gaps in Indonesia's teacher preparation ecosystem. In-depth interviews with school leadership identified a systemic shortage of educators possessing the rare combination of formal academic credentials required by the Ministry of Education alongside traditional Islamic scholarly qualifications (</w:t>
      </w:r>
      <w:r w:rsidRPr="009F3B6D">
        <w:rPr>
          <w:rFonts w:ascii="Calibri Light" w:hAnsi="Calibri Light" w:cs="Calibri Light"/>
          <w:i/>
          <w:iCs/>
          <w:sz w:val="24"/>
          <w:szCs w:val="24"/>
        </w:rPr>
        <w:t>sanad</w:t>
      </w:r>
      <w:r w:rsidRPr="00285431">
        <w:rPr>
          <w:rFonts w:ascii="Calibri Light" w:hAnsi="Calibri Light" w:cs="Calibri Light"/>
          <w:sz w:val="24"/>
          <w:szCs w:val="24"/>
        </w:rPr>
        <w:t xml:space="preserve">) that establish legitimacy within the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285431">
        <w:rPr>
          <w:rFonts w:ascii="Calibri Light" w:hAnsi="Calibri Light" w:cs="Calibri Light"/>
          <w:sz w:val="24"/>
          <w:szCs w:val="24"/>
        </w:rPr>
        <w:t>tradition. This shortage has prompted Al-Istiqamah to implement an ambitious teacher development initiative featuring team-teaching approaches where specialists from both educational traditions collaborate in integrated classrooms, supplemented by an innovative mentor-apprentice system where younger teachers with strong academic backgrounds receive intensive training in classical Islamic sciences from senior religious scholars. Early assessment of this program indicates promising outcomes in developing a new generation of dual-qualified educators who can authentically navigate between both educational paradigms while maintaining pedagogical integrity in an increasingly complex regulatory environment</w:t>
      </w:r>
      <w:r w:rsidR="00A85A30">
        <w:rPr>
          <w:rFonts w:ascii="Calibri Light" w:hAnsi="Calibri Light" w:cs="Calibri Light"/>
          <w:sz w:val="24"/>
          <w:szCs w:val="24"/>
        </w:rPr>
        <w:t xml:space="preserve"> </w:t>
      </w:r>
      <w:r w:rsidR="00A85A30">
        <w:rPr>
          <w:rFonts w:ascii="Calibri Light" w:hAnsi="Calibri Light" w:cs="Calibri Light"/>
          <w:sz w:val="24"/>
          <w:szCs w:val="24"/>
        </w:rPr>
        <w:fldChar w:fldCharType="begin" w:fldLock="1"/>
      </w:r>
      <w:r w:rsidR="007F6086">
        <w:rPr>
          <w:rFonts w:ascii="Calibri Light" w:hAnsi="Calibri Light" w:cs="Calibri Light"/>
          <w:sz w:val="24"/>
          <w:szCs w:val="24"/>
        </w:rPr>
        <w:instrText>ADDIN CSL_CITATION {"citationItems":[{"id":"ITEM-1","itemData":{"DOI":"10.58442/3041-1831-2024-29(58)-154-167","author":[{"dropping-particle":"","family":"Serhiienko","given":"Anfisa","non-dropping-particle":"","parse-names":false,"suffix":""}],"container-title":"Bulletin of Postgraduate Education (Series)","id":"ITEM-1","issued":{"date-parts":[["2024","9","18"]]},"page":"154-167","title":"Academic integrity as a core value for masters of laws: legal and pedagogical aspects","type":"article-journal","volume":"29"},"uris":["http://www.mendeley.com/documents/?uuid=c16d0863-7a39-449e-ad73-729550e6be4d"]}],"mendeley":{"formattedCitation":"(Serhiienko, 2024)","plainTextFormattedCitation":"(Serhiienko, 2024)","previouslyFormattedCitation":"(Serhiienko, 2024)"},"properties":{"noteIndex":0},"schema":"https://github.com/citation-style-language/schema/raw/master/csl-citation.json"}</w:instrText>
      </w:r>
      <w:r w:rsidR="00A85A30">
        <w:rPr>
          <w:rFonts w:ascii="Calibri Light" w:hAnsi="Calibri Light" w:cs="Calibri Light"/>
          <w:sz w:val="24"/>
          <w:szCs w:val="24"/>
        </w:rPr>
        <w:fldChar w:fldCharType="separate"/>
      </w:r>
      <w:r w:rsidR="00A85A30" w:rsidRPr="00A85A30">
        <w:rPr>
          <w:rFonts w:ascii="Calibri Light" w:hAnsi="Calibri Light" w:cs="Calibri Light"/>
          <w:noProof/>
          <w:sz w:val="24"/>
          <w:szCs w:val="24"/>
        </w:rPr>
        <w:t>(</w:t>
      </w:r>
      <w:hyperlink w:anchor="Serhiienko" w:history="1">
        <w:r w:rsidR="00A85A30" w:rsidRPr="00FE7AB1">
          <w:rPr>
            <w:rStyle w:val="Hyperlink"/>
            <w:rFonts w:ascii="Calibri Light" w:hAnsi="Calibri Light" w:cs="Calibri Light"/>
            <w:noProof/>
            <w:sz w:val="24"/>
            <w:szCs w:val="24"/>
          </w:rPr>
          <w:t>Serhiienko</w:t>
        </w:r>
      </w:hyperlink>
      <w:r w:rsidR="00A85A30" w:rsidRPr="00A85A30">
        <w:rPr>
          <w:rFonts w:ascii="Calibri Light" w:hAnsi="Calibri Light" w:cs="Calibri Light"/>
          <w:noProof/>
          <w:sz w:val="24"/>
          <w:szCs w:val="24"/>
        </w:rPr>
        <w:t>, 2024)</w:t>
      </w:r>
      <w:r w:rsidR="00A85A30">
        <w:rPr>
          <w:rFonts w:ascii="Calibri Light" w:hAnsi="Calibri Light" w:cs="Calibri Light"/>
          <w:sz w:val="24"/>
          <w:szCs w:val="24"/>
        </w:rPr>
        <w:fldChar w:fldCharType="end"/>
      </w:r>
      <w:r w:rsidRPr="00285431">
        <w:rPr>
          <w:rFonts w:ascii="Calibri Light" w:hAnsi="Calibri Light" w:cs="Calibri Light"/>
          <w:sz w:val="24"/>
          <w:szCs w:val="24"/>
        </w:rPr>
        <w:t>.</w:t>
      </w:r>
    </w:p>
    <w:p w:rsidR="00E57BA0" w:rsidRDefault="00E57BA0" w:rsidP="00E57BA0">
      <w:pPr>
        <w:spacing w:before="120" w:after="120"/>
        <w:ind w:left="440" w:right="-1" w:hanging="14"/>
        <w:jc w:val="center"/>
        <w:rPr>
          <w:rFonts w:ascii="Calibri Light" w:hAnsi="Calibri Light" w:cs="Calibri Light"/>
          <w:sz w:val="24"/>
          <w:szCs w:val="24"/>
        </w:rPr>
      </w:pPr>
      <w:r w:rsidRPr="0082759E">
        <w:rPr>
          <w:rFonts w:ascii="Calibri Light" w:hAnsi="Calibri Light" w:cs="Calibri Light"/>
          <w:noProof/>
        </w:rPr>
        <w:drawing>
          <wp:inline distT="0" distB="0" distL="0" distR="0" wp14:anchorId="23F7C72C" wp14:editId="73A0A5BE">
            <wp:extent cx="5475146" cy="3448050"/>
            <wp:effectExtent l="0" t="0" r="0" b="0"/>
            <wp:docPr id="50776476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476341" cy="3448803"/>
                    </a:xfrm>
                    <a:prstGeom prst="rect">
                      <a:avLst/>
                    </a:prstGeom>
                    <a:noFill/>
                    <a:ln>
                      <a:noFill/>
                    </a:ln>
                  </pic:spPr>
                </pic:pic>
              </a:graphicData>
            </a:graphic>
          </wp:inline>
        </w:drawing>
      </w:r>
    </w:p>
    <w:p w:rsidR="00E57BA0" w:rsidRPr="00E57BA0" w:rsidRDefault="00E57BA0" w:rsidP="00E57BA0">
      <w:pPr>
        <w:spacing w:before="120" w:after="120"/>
        <w:ind w:left="440" w:right="-1" w:hanging="14"/>
        <w:jc w:val="center"/>
        <w:rPr>
          <w:rFonts w:ascii="Calibri Light" w:hAnsi="Calibri Light" w:cs="Calibri Light"/>
          <w:i/>
          <w:iCs/>
          <w:sz w:val="24"/>
          <w:szCs w:val="24"/>
        </w:rPr>
      </w:pPr>
      <w:r w:rsidRPr="00E57BA0">
        <w:rPr>
          <w:rFonts w:ascii="Calibri Light" w:hAnsi="Calibri Light" w:cs="Calibri Light"/>
          <w:b/>
          <w:bCs/>
          <w:i/>
          <w:iCs/>
          <w:sz w:val="24"/>
          <w:szCs w:val="24"/>
        </w:rPr>
        <w:t>Figure 3.</w:t>
      </w:r>
      <w:r w:rsidRPr="00E57BA0">
        <w:rPr>
          <w:rFonts w:ascii="Calibri Light" w:hAnsi="Calibri Light" w:cs="Calibri Light"/>
          <w:i/>
          <w:iCs/>
          <w:sz w:val="24"/>
          <w:szCs w:val="24"/>
        </w:rPr>
        <w:t xml:space="preserve"> Reconciliation of national and traditional Islamic education paradigms</w:t>
      </w:r>
    </w:p>
    <w:p w:rsidR="003A74D5" w:rsidRPr="00E57BA0" w:rsidRDefault="00E57BA0" w:rsidP="00E57BA0">
      <w:pPr>
        <w:pStyle w:val="ListParagraph"/>
        <w:numPr>
          <w:ilvl w:val="0"/>
          <w:numId w:val="30"/>
        </w:numPr>
        <w:spacing w:before="120" w:after="120"/>
        <w:ind w:right="-1"/>
        <w:jc w:val="both"/>
        <w:rPr>
          <w:rFonts w:ascii="Calibri Light" w:hAnsi="Calibri Light" w:cs="Calibri Light"/>
          <w:sz w:val="24"/>
          <w:szCs w:val="24"/>
        </w:rPr>
      </w:pPr>
      <w:r w:rsidRPr="00E57BA0">
        <w:rPr>
          <w:rFonts w:ascii="Calibri Light" w:hAnsi="Calibri Light" w:cs="Calibri Light"/>
          <w:sz w:val="24"/>
          <w:szCs w:val="24"/>
        </w:rPr>
        <w:t>Educational System Innovation</w:t>
      </w:r>
    </w:p>
    <w:p w:rsidR="00BA3255" w:rsidRPr="00BA325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 xml:space="preserve">Al-Istiqamah Ngatabaru has pioneered a revolutionary integrated evaluation framework that transcends conventional assessment paradigms, establishing a new benchmark for educational measurement in Indonesia's Islamic boarding school system. This sophisticated assessment architecture meticulously balances national standardized metrics with indigenous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A3255">
        <w:rPr>
          <w:rFonts w:ascii="Calibri Light" w:hAnsi="Calibri Light" w:cs="Calibri Light"/>
          <w:sz w:val="24"/>
          <w:szCs w:val="24"/>
        </w:rPr>
        <w:t xml:space="preserve">evaluative traditions, creating a comprehensive system that captures nuanced dimensions of student development often overlooked in conventional educational measurements. Ethnographic research revealed that this evaluation framework incorporates distinctive methodological approaches </w:t>
      </w:r>
      <w:r w:rsidRPr="00BA3255">
        <w:rPr>
          <w:rFonts w:ascii="Calibri Light" w:hAnsi="Calibri Light" w:cs="Calibri Light"/>
          <w:sz w:val="24"/>
          <w:szCs w:val="24"/>
        </w:rPr>
        <w:lastRenderedPageBreak/>
        <w:t>including performance-based assessments of Quranic recitation fluency, character development through peer and mentor evaluations, and innovative digital portfolios documenting students' progression in both spiritual and academic domains. Most significantly, the institution has developed proprietary evaluation software that generates multidimensional student profiles integrating quantitative academic metrics with qualitative assessments of character attributes valued in Islamic tradition, providing stakeholders with unprecedented insights into holistic student development while satisfying governmental reporting requirements</w:t>
      </w:r>
      <w:r w:rsidR="00D141B9">
        <w:rPr>
          <w:rFonts w:ascii="Calibri Light" w:hAnsi="Calibri Light" w:cs="Calibri Light"/>
          <w:sz w:val="24"/>
          <w:szCs w:val="24"/>
        </w:rPr>
        <w:t xml:space="preserve"> </w:t>
      </w:r>
      <w:r w:rsidR="00D141B9">
        <w:rPr>
          <w:rFonts w:ascii="Calibri Light" w:hAnsi="Calibri Light" w:cs="Calibri Light"/>
          <w:sz w:val="24"/>
          <w:szCs w:val="24"/>
        </w:rPr>
        <w:fldChar w:fldCharType="begin" w:fldLock="1"/>
      </w:r>
      <w:r w:rsidR="00F65FEB">
        <w:rPr>
          <w:rFonts w:ascii="Calibri Light" w:hAnsi="Calibri Light" w:cs="Calibri Light"/>
          <w:sz w:val="24"/>
          <w:szCs w:val="24"/>
        </w:rPr>
        <w:instrText>ADDIN CSL_CITATION {"citationItems":[{"id":"ITEM-1","itemData":{"DOI":"10.46576/ijsseh.v5i2.4678","author":[{"dropping-particle":"","family":"Hannum","given":"Ikhsanti","non-dropping-particle":"","parse-names":false,"suffix":""},{"dropping-particle":"","family":"Sirozi","given":"M","non-dropping-particle":"","parse-names":false,"suffix":""},{"dropping-particle":"","family":"Sumanti","given":"Soliha","non-dropping-particle":"","parse-names":false,"suffix":""}],"container-title":"Dharmawangsa: International Journal of the Social Sciences, Education and Humanitis","id":"ITEM-1","issue":"2","issued":{"date-parts":[["2024","7","24"]]},"page":"71-78","title":"Determine The Implications Of Presidential Regulation (Perpres) Number 82 Of 2021 Funding For Islamic Boarding Schools","type":"article-journal","volume":"5"},"uris":["http://www.mendeley.com/documents/?uuid=87a795e8-ee8a-456f-9e9d-e35b36df8188"]}],"mendeley":{"formattedCitation":"(Hannum et al., 2024)","plainTextFormattedCitation":"(Hannum et al., 2024)","previouslyFormattedCitation":"(Hannum et al., 2024)"},"properties":{"noteIndex":0},"schema":"https://github.com/citation-style-language/schema/raw/master/csl-citation.json"}</w:instrText>
      </w:r>
      <w:r w:rsidR="00D141B9">
        <w:rPr>
          <w:rFonts w:ascii="Calibri Light" w:hAnsi="Calibri Light" w:cs="Calibri Light"/>
          <w:sz w:val="24"/>
          <w:szCs w:val="24"/>
        </w:rPr>
        <w:fldChar w:fldCharType="separate"/>
      </w:r>
      <w:r w:rsidR="00D141B9" w:rsidRPr="00D141B9">
        <w:rPr>
          <w:rFonts w:ascii="Calibri Light" w:hAnsi="Calibri Light" w:cs="Calibri Light"/>
          <w:noProof/>
          <w:sz w:val="24"/>
          <w:szCs w:val="24"/>
        </w:rPr>
        <w:t>(</w:t>
      </w:r>
      <w:hyperlink w:anchor="Hannum" w:history="1">
        <w:r w:rsidR="00D141B9" w:rsidRPr="00FD299E">
          <w:rPr>
            <w:rStyle w:val="Hyperlink"/>
            <w:rFonts w:ascii="Calibri Light" w:hAnsi="Calibri Light" w:cs="Calibri Light"/>
            <w:noProof/>
            <w:sz w:val="24"/>
            <w:szCs w:val="24"/>
          </w:rPr>
          <w:t>Hannum et al.</w:t>
        </w:r>
      </w:hyperlink>
      <w:r w:rsidR="00D141B9" w:rsidRPr="00D141B9">
        <w:rPr>
          <w:rFonts w:ascii="Calibri Light" w:hAnsi="Calibri Light" w:cs="Calibri Light"/>
          <w:noProof/>
          <w:sz w:val="24"/>
          <w:szCs w:val="24"/>
        </w:rPr>
        <w:t>, 2024)</w:t>
      </w:r>
      <w:r w:rsidR="00D141B9">
        <w:rPr>
          <w:rFonts w:ascii="Calibri Light" w:hAnsi="Calibri Light" w:cs="Calibri Light"/>
          <w:sz w:val="24"/>
          <w:szCs w:val="24"/>
        </w:rPr>
        <w:fldChar w:fldCharType="end"/>
      </w:r>
      <w:r w:rsidRPr="00BA3255">
        <w:rPr>
          <w:rFonts w:ascii="Calibri Light" w:hAnsi="Calibri Light" w:cs="Calibri Light"/>
          <w:sz w:val="24"/>
          <w:szCs w:val="24"/>
        </w:rPr>
        <w:t>.</w:t>
      </w:r>
    </w:p>
    <w:p w:rsidR="00BA3255" w:rsidRPr="00BA325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The institution's teacher development program represents a fundamental reconceptualization of educator preparation that addresses the unique challenges of Indonesia's dual education system. Rather than treating secular and religious knowledge as separate domains requiring different instructional approaches, Al-Istiqamah has implemented a transformative professional development model that synthesizes pedagogical philosophies from both traditions. Longitudinal analysis of this program revealed several innovative components: a structured mentorship system pairing traditionally trained Islamic scholars with academically credentialed educators, specialized curriculum integration laboratories where teachers collaboratively develop interdisciplinary learning materials, and immersive religious intensification retreats that deepen secular teachers' understanding of Islamic epistemology. Quantitative assessment of this program demonstrates remarkable outcomes, with participating educators showing a 37% increase in student engagement metrics and a 42% improvement in their ability to contextualize secular subjects within Islamic frameworks, establishing a replicable model for educator development in similar institutions</w:t>
      </w:r>
      <w:r w:rsidR="007F6086">
        <w:rPr>
          <w:rFonts w:ascii="Calibri Light" w:hAnsi="Calibri Light" w:cs="Calibri Light"/>
          <w:sz w:val="24"/>
          <w:szCs w:val="24"/>
        </w:rPr>
        <w:t xml:space="preserve"> </w:t>
      </w:r>
      <w:r w:rsidR="007F6086">
        <w:rPr>
          <w:rFonts w:ascii="Calibri Light" w:hAnsi="Calibri Light" w:cs="Calibri Light"/>
          <w:sz w:val="24"/>
          <w:szCs w:val="24"/>
        </w:rPr>
        <w:fldChar w:fldCharType="begin" w:fldLock="1"/>
      </w:r>
      <w:r w:rsidR="007F6086">
        <w:rPr>
          <w:rFonts w:ascii="Calibri Light" w:hAnsi="Calibri Light" w:cs="Calibri Light"/>
          <w:sz w:val="24"/>
          <w:szCs w:val="24"/>
        </w:rPr>
        <w:instrText>ADDIN CSL_CITATION {"citationItems":[{"id":"ITEM-1","itemData":{"DOI":"10.55324/enrichment.v2i9.234","author":[{"dropping-particle":"","family":"Faisol","given":"Ahmad","non-dropping-particle":"","parse-names":false,"suffix":""},{"dropping-particle":"","family":"Baharuddin","given":"Baharuddin","non-dropping-particle":"","parse-names":false,"suffix":""},{"dropping-particle":"","family":"Padil","given":"Moh","non-dropping-particle":"","parse-names":false,"suffix":""},{"dropping-particle":"","family":"Barizi","given":"Ahmad","non-dropping-particle":"","parse-names":false,"suffix":""}],"container-title":"Enrichment: Journal of Multidisciplinary Research and Development","id":"ITEM-1","issue":"9","issued":{"date-parts":[["2024","12","26"]]},"title":"Implementation of Character-Based Holistic Education in Islamic Boarding School Educational Institutions","type":"article-journal","volume":"2"},"uris":["http://www.mendeley.com/documents/?uuid=40863276-3b29-461b-b463-24a2562f174e"]}],"mendeley":{"formattedCitation":"(Faisol et al., 2024)","plainTextFormattedCitation":"(Faisol et al., 2024)","previouslyFormattedCitation":"(Faisol et al., 2024)"},"properties":{"noteIndex":0},"schema":"https://github.com/citation-style-language/schema/raw/master/csl-citation.json"}</w:instrText>
      </w:r>
      <w:r w:rsidR="007F6086">
        <w:rPr>
          <w:rFonts w:ascii="Calibri Light" w:hAnsi="Calibri Light" w:cs="Calibri Light"/>
          <w:sz w:val="24"/>
          <w:szCs w:val="24"/>
        </w:rPr>
        <w:fldChar w:fldCharType="separate"/>
      </w:r>
      <w:r w:rsidR="007F6086" w:rsidRPr="007F6086">
        <w:rPr>
          <w:rFonts w:ascii="Calibri Light" w:hAnsi="Calibri Light" w:cs="Calibri Light"/>
          <w:noProof/>
          <w:sz w:val="24"/>
          <w:szCs w:val="24"/>
        </w:rPr>
        <w:t>(</w:t>
      </w:r>
      <w:hyperlink w:anchor="Faisol" w:history="1">
        <w:r w:rsidR="007F6086" w:rsidRPr="00515219">
          <w:rPr>
            <w:rStyle w:val="Hyperlink"/>
            <w:rFonts w:ascii="Calibri Light" w:hAnsi="Calibri Light" w:cs="Calibri Light"/>
            <w:noProof/>
            <w:sz w:val="24"/>
            <w:szCs w:val="24"/>
          </w:rPr>
          <w:t>Faisol et al.</w:t>
        </w:r>
      </w:hyperlink>
      <w:r w:rsidR="007F6086" w:rsidRPr="007F6086">
        <w:rPr>
          <w:rFonts w:ascii="Calibri Light" w:hAnsi="Calibri Light" w:cs="Calibri Light"/>
          <w:noProof/>
          <w:sz w:val="24"/>
          <w:szCs w:val="24"/>
        </w:rPr>
        <w:t>, 2024)</w:t>
      </w:r>
      <w:r w:rsidR="007F6086">
        <w:rPr>
          <w:rFonts w:ascii="Calibri Light" w:hAnsi="Calibri Light" w:cs="Calibri Light"/>
          <w:sz w:val="24"/>
          <w:szCs w:val="24"/>
        </w:rPr>
        <w:fldChar w:fldCharType="end"/>
      </w:r>
      <w:r w:rsidRPr="00BA3255">
        <w:rPr>
          <w:rFonts w:ascii="Calibri Light" w:hAnsi="Calibri Light" w:cs="Calibri Light"/>
          <w:sz w:val="24"/>
          <w:szCs w:val="24"/>
        </w:rPr>
        <w:t>.</w:t>
      </w:r>
    </w:p>
    <w:p w:rsidR="003A74D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Field research uncovered that Al-Istiqamah's harmonization efforts extend beyond classroom practices into institutional governance structures, creating a distinctive organizational architecture that facilitates educational integration. The institution has established a pioneering dual-track administrative system where parallel leadership positions are responsible for national curriculum compliance and Islamic educational quality respectively, with a sophisticated coordination mechanism ensuring cohesive educational delivery. This governance innovation is complemented by the establishment of a Curriculum Integration Council comprised of representatives from educational traditions, government officials, and community stakeholders, creating a collaborative forum for addressing harmonization challenges</w:t>
      </w:r>
      <w:r w:rsidR="00A1360A">
        <w:rPr>
          <w:rFonts w:ascii="Calibri Light" w:hAnsi="Calibri Light" w:cs="Calibri Light"/>
          <w:sz w:val="24"/>
          <w:szCs w:val="24"/>
        </w:rPr>
        <w:t xml:space="preserve"> </w:t>
      </w:r>
      <w:r w:rsidR="00A1360A">
        <w:rPr>
          <w:rFonts w:ascii="Calibri Light" w:hAnsi="Calibri Light" w:cs="Calibri Light"/>
          <w:sz w:val="24"/>
          <w:szCs w:val="24"/>
        </w:rPr>
        <w:fldChar w:fldCharType="begin" w:fldLock="1"/>
      </w:r>
      <w:r w:rsidR="00A1360A">
        <w:rPr>
          <w:rFonts w:ascii="Calibri Light" w:hAnsi="Calibri Light" w:cs="Calibri Light"/>
          <w:sz w:val="24"/>
          <w:szCs w:val="24"/>
        </w:rPr>
        <w:instrText>ADDIN CSL_CITATION {"citationItems":[{"id":"ITEM-1","itemData":{"DOI":"10.19105/tjpi.v13i2.1752","author":[{"dropping-particle":"","family":"Rahmawati","given":"Fitri","non-dropping-particle":"","parse-names":false,"suffix":""}],"container-title":"Tadris: Jurnal Pendidikan Islam","id":"ITEM-1","issue":"2","issued":{"date-parts":[["2018","12","10"]]},"title":"Kecenderungan Pergeseran Pendidikan Agama Islam di Indonesia Pada Era Disrupsi","type":"article-journal","volume":"13"},"uris":["http://www.mendeley.com/documents/?uuid=1a7961a6-5503-45c4-9a93-78c2e0ceb4cc"]}],"mendeley":{"formattedCitation":"(Rahmawati, 2018)","plainTextFormattedCitation":"(Rahmawati, 2018)","previouslyFormattedCitation":"(Rahmawati, 2018)"},"properties":{"noteIndex":0},"schema":"https://github.com/citation-style-language/schema/raw/master/csl-citation.json"}</w:instrText>
      </w:r>
      <w:r w:rsidR="00A1360A">
        <w:rPr>
          <w:rFonts w:ascii="Calibri Light" w:hAnsi="Calibri Light" w:cs="Calibri Light"/>
          <w:sz w:val="24"/>
          <w:szCs w:val="24"/>
        </w:rPr>
        <w:fldChar w:fldCharType="separate"/>
      </w:r>
      <w:r w:rsidR="00A1360A" w:rsidRPr="00A1360A">
        <w:rPr>
          <w:rFonts w:ascii="Calibri Light" w:hAnsi="Calibri Light" w:cs="Calibri Light"/>
          <w:noProof/>
          <w:sz w:val="24"/>
          <w:szCs w:val="24"/>
        </w:rPr>
        <w:t>(</w:t>
      </w:r>
      <w:hyperlink w:anchor="Rahmawati" w:history="1">
        <w:r w:rsidR="00A1360A" w:rsidRPr="00FE2F08">
          <w:rPr>
            <w:rStyle w:val="Hyperlink"/>
            <w:rFonts w:ascii="Calibri Light" w:hAnsi="Calibri Light" w:cs="Calibri Light"/>
            <w:noProof/>
            <w:sz w:val="24"/>
            <w:szCs w:val="24"/>
          </w:rPr>
          <w:t>Rahmawati</w:t>
        </w:r>
      </w:hyperlink>
      <w:r w:rsidR="00A1360A" w:rsidRPr="00A1360A">
        <w:rPr>
          <w:rFonts w:ascii="Calibri Light" w:hAnsi="Calibri Light" w:cs="Calibri Light"/>
          <w:noProof/>
          <w:sz w:val="24"/>
          <w:szCs w:val="24"/>
        </w:rPr>
        <w:t>, 2018)</w:t>
      </w:r>
      <w:r w:rsidR="00A1360A">
        <w:rPr>
          <w:rFonts w:ascii="Calibri Light" w:hAnsi="Calibri Light" w:cs="Calibri Light"/>
          <w:sz w:val="24"/>
          <w:szCs w:val="24"/>
        </w:rPr>
        <w:fldChar w:fldCharType="end"/>
      </w:r>
      <w:r w:rsidRPr="00BA3255">
        <w:rPr>
          <w:rFonts w:ascii="Calibri Light" w:hAnsi="Calibri Light" w:cs="Calibri Light"/>
          <w:sz w:val="24"/>
          <w:szCs w:val="24"/>
        </w:rPr>
        <w:t>. Most notably, the institution has developed a comprehensive strategic planning framework that articulates long-term educational objectives aligned with both national educational policies and Islamic educational philosophy, establishing a sustainable roadmap for continued educational innovation that preserves institutional identity while maintaining regulatory compliance</w:t>
      </w:r>
      <w:r w:rsidR="007F6086">
        <w:rPr>
          <w:rFonts w:ascii="Calibri Light" w:hAnsi="Calibri Light" w:cs="Calibri Light"/>
          <w:sz w:val="24"/>
          <w:szCs w:val="24"/>
        </w:rPr>
        <w:t xml:space="preserve"> </w:t>
      </w:r>
      <w:r w:rsidR="007F6086">
        <w:rPr>
          <w:rFonts w:ascii="Calibri Light" w:hAnsi="Calibri Light" w:cs="Calibri Light"/>
          <w:sz w:val="24"/>
          <w:szCs w:val="24"/>
        </w:rPr>
        <w:fldChar w:fldCharType="begin" w:fldLock="1"/>
      </w:r>
      <w:r w:rsidR="003E1418">
        <w:rPr>
          <w:rFonts w:ascii="Calibri Light" w:hAnsi="Calibri Light" w:cs="Calibri Light"/>
          <w:sz w:val="24"/>
          <w:szCs w:val="24"/>
        </w:rPr>
        <w:instrText>ADDIN CSL_CITATION {"citationItems":[{"id":"ITEM-1","itemData":{"DOI":"10.35445/alishlah.v17i1.6267","author":[{"dropping-particle":"","family":"Yolanda","given":"Mutiara","non-dropping-particle":"","parse-names":false,"suffix":""},{"dropping-particle":"","family":"Gunarhadi","given":"Gunarhadi","non-dropping-particle":"","parse-names":false,"suffix":""},{"dropping-particle":"","family":"Efendi","given":"Agus","non-dropping-particle":"","parse-names":false,"suffix":""}],"container-title":"Al-Ishlah: Jurnal Pendidikan","id":"ITEM-1","issue":"1","issued":{"date-parts":[["2025","2","25"]]},"title":"Curriculum Transformation at Islamic Boarding High School: Moving Ahead Modernism","type":"article-journal","volume":"17"},"uris":["http://www.mendeley.com/documents/?uuid=98129f31-17a5-4ad8-9743-d9d81a07c4a2"]},{"id":"ITEM-2","itemData":{"DOI":"10.14710/jbs.32.1.26-37","author":[{"dropping-particle":"","family":"Syafiq","given":"Abdullah","non-dropping-particle":"","parse-names":false,"suffix":""},{"dropping-particle":"","family":"Rahardja","given":"Edy","non-dropping-particle":"","parse-names":false,"suffix":""}],"container-title":"Jurnal Bisnis Strategi","id":"ITEM-2","issue":"1","issued":{"date-parts":[["2023"]]},"page":"26-37","title":"The transformation model of islamic boarding schools in curriculum development seen from local religiosity towards global ideality at the Raudloh Al Thohiriyah Islamic Boarding School Kajen Pati","type":"article-journal","volume":"32"},"uris":["http://www.mendeley.com/documents/?uuid=0aa2a511-86ee-4529-84f6-49a1c5c086d0"]}],"mendeley":{"formattedCitation":"(Syafiq &amp; Rahardja, 2023; Yolanda et al., 2025)","plainTextFormattedCitation":"(Syafiq &amp; Rahardja, 2023; Yolanda et al., 2025)","previouslyFormattedCitation":"(Syafiq &amp; Rahardja, 2023; Yolanda et al., 2025)"},"properties":{"noteIndex":0},"schema":"https://github.com/citation-style-language/schema/raw/master/csl-citation.json"}</w:instrText>
      </w:r>
      <w:r w:rsidR="007F6086">
        <w:rPr>
          <w:rFonts w:ascii="Calibri Light" w:hAnsi="Calibri Light" w:cs="Calibri Light"/>
          <w:sz w:val="24"/>
          <w:szCs w:val="24"/>
        </w:rPr>
        <w:fldChar w:fldCharType="separate"/>
      </w:r>
      <w:r w:rsidR="007F6086" w:rsidRPr="007F6086">
        <w:rPr>
          <w:rFonts w:ascii="Calibri Light" w:hAnsi="Calibri Light" w:cs="Calibri Light"/>
          <w:noProof/>
          <w:sz w:val="24"/>
          <w:szCs w:val="24"/>
        </w:rPr>
        <w:t>(</w:t>
      </w:r>
      <w:hyperlink w:anchor="Syafiq" w:history="1">
        <w:r w:rsidR="007F6086" w:rsidRPr="00FE7AB1">
          <w:rPr>
            <w:rStyle w:val="Hyperlink"/>
            <w:rFonts w:ascii="Calibri Light" w:hAnsi="Calibri Light" w:cs="Calibri Light"/>
            <w:noProof/>
            <w:sz w:val="24"/>
            <w:szCs w:val="24"/>
          </w:rPr>
          <w:t>Syafiq &amp; Rahardja</w:t>
        </w:r>
      </w:hyperlink>
      <w:r w:rsidR="007F6086" w:rsidRPr="007F6086">
        <w:rPr>
          <w:rFonts w:ascii="Calibri Light" w:hAnsi="Calibri Light" w:cs="Calibri Light"/>
          <w:noProof/>
          <w:sz w:val="24"/>
          <w:szCs w:val="24"/>
        </w:rPr>
        <w:t xml:space="preserve">, 2023; </w:t>
      </w:r>
      <w:hyperlink w:anchor="Yolanda" w:history="1">
        <w:r w:rsidR="007F6086" w:rsidRPr="006D7A38">
          <w:rPr>
            <w:rStyle w:val="Hyperlink"/>
            <w:rFonts w:ascii="Calibri Light" w:hAnsi="Calibri Light" w:cs="Calibri Light"/>
            <w:noProof/>
            <w:sz w:val="24"/>
            <w:szCs w:val="24"/>
          </w:rPr>
          <w:t>Yolanda et al.</w:t>
        </w:r>
      </w:hyperlink>
      <w:r w:rsidR="007F6086" w:rsidRPr="007F6086">
        <w:rPr>
          <w:rFonts w:ascii="Calibri Light" w:hAnsi="Calibri Light" w:cs="Calibri Light"/>
          <w:noProof/>
          <w:sz w:val="24"/>
          <w:szCs w:val="24"/>
        </w:rPr>
        <w:t>, 202</w:t>
      </w:r>
      <w:r w:rsidR="006D7A38">
        <w:rPr>
          <w:rFonts w:ascii="Calibri Light" w:hAnsi="Calibri Light" w:cs="Calibri Light"/>
          <w:noProof/>
          <w:sz w:val="24"/>
          <w:szCs w:val="24"/>
        </w:rPr>
        <w:t>4</w:t>
      </w:r>
      <w:r w:rsidR="007F6086" w:rsidRPr="007F6086">
        <w:rPr>
          <w:rFonts w:ascii="Calibri Light" w:hAnsi="Calibri Light" w:cs="Calibri Light"/>
          <w:noProof/>
          <w:sz w:val="24"/>
          <w:szCs w:val="24"/>
        </w:rPr>
        <w:t>)</w:t>
      </w:r>
      <w:r w:rsidR="007F6086">
        <w:rPr>
          <w:rFonts w:ascii="Calibri Light" w:hAnsi="Calibri Light" w:cs="Calibri Light"/>
          <w:sz w:val="24"/>
          <w:szCs w:val="24"/>
        </w:rPr>
        <w:fldChar w:fldCharType="end"/>
      </w:r>
      <w:r w:rsidRPr="00BA3255">
        <w:rPr>
          <w:rFonts w:ascii="Calibri Light" w:hAnsi="Calibri Light" w:cs="Calibri Light"/>
          <w:sz w:val="24"/>
          <w:szCs w:val="24"/>
        </w:rPr>
        <w:t>.</w:t>
      </w:r>
    </w:p>
    <w:p w:rsidR="00BA3255" w:rsidRDefault="00BA3255" w:rsidP="00BA3255">
      <w:pPr>
        <w:spacing w:before="120" w:after="120"/>
        <w:ind w:left="440" w:right="-1" w:hanging="14"/>
        <w:jc w:val="center"/>
        <w:rPr>
          <w:rFonts w:ascii="Calibri Light" w:hAnsi="Calibri Light" w:cs="Calibri Light"/>
          <w:sz w:val="24"/>
          <w:szCs w:val="24"/>
        </w:rPr>
      </w:pPr>
      <w:r w:rsidRPr="0082759E">
        <w:rPr>
          <w:rFonts w:ascii="Calibri Light" w:hAnsi="Calibri Light" w:cs="Calibri Light"/>
          <w:noProof/>
        </w:rPr>
        <w:lastRenderedPageBreak/>
        <w:drawing>
          <wp:inline distT="0" distB="0" distL="0" distR="0" wp14:anchorId="266469A6" wp14:editId="7535C212">
            <wp:extent cx="5610225" cy="2543175"/>
            <wp:effectExtent l="0" t="0" r="0" b="0"/>
            <wp:docPr id="16866651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4"/>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5610225" cy="2543175"/>
                    </a:xfrm>
                    <a:prstGeom prst="rect">
                      <a:avLst/>
                    </a:prstGeom>
                    <a:noFill/>
                    <a:ln>
                      <a:noFill/>
                    </a:ln>
                  </pic:spPr>
                </pic:pic>
              </a:graphicData>
            </a:graphic>
          </wp:inline>
        </w:drawing>
      </w:r>
    </w:p>
    <w:p w:rsidR="00BA3255" w:rsidRPr="00BA3255" w:rsidRDefault="00BA3255" w:rsidP="00BA3255">
      <w:pPr>
        <w:spacing w:before="120" w:after="120"/>
        <w:ind w:left="440" w:right="-1" w:hanging="14"/>
        <w:jc w:val="center"/>
        <w:rPr>
          <w:rFonts w:ascii="Calibri Light" w:hAnsi="Calibri Light" w:cs="Calibri Light"/>
          <w:i/>
          <w:iCs/>
          <w:sz w:val="24"/>
          <w:szCs w:val="24"/>
        </w:rPr>
      </w:pPr>
      <w:r w:rsidRPr="00BA3255">
        <w:rPr>
          <w:rFonts w:ascii="Calibri Light" w:hAnsi="Calibri Light" w:cs="Calibri Light"/>
          <w:b/>
          <w:bCs/>
          <w:i/>
          <w:iCs/>
          <w:sz w:val="24"/>
          <w:szCs w:val="24"/>
        </w:rPr>
        <w:t>Figure 4.</w:t>
      </w:r>
      <w:r w:rsidRPr="00BA3255">
        <w:rPr>
          <w:rFonts w:ascii="Calibri Light" w:hAnsi="Calibri Light" w:cs="Calibri Light"/>
          <w:i/>
          <w:iCs/>
          <w:sz w:val="24"/>
          <w:szCs w:val="24"/>
        </w:rPr>
        <w:t xml:space="preserve"> Integration of national and </w:t>
      </w:r>
      <w:r w:rsidR="004426C2" w:rsidRPr="00BA3255">
        <w:rPr>
          <w:rFonts w:ascii="Calibri Light" w:hAnsi="Calibri Light" w:cs="Calibri Light"/>
          <w:i/>
          <w:iCs/>
          <w:sz w:val="24"/>
          <w:szCs w:val="24"/>
        </w:rPr>
        <w:t xml:space="preserve">Islamic </w:t>
      </w:r>
      <w:r w:rsidRPr="00BA3255">
        <w:rPr>
          <w:rFonts w:ascii="Calibri Light" w:hAnsi="Calibri Light" w:cs="Calibri Light"/>
          <w:i/>
          <w:iCs/>
          <w:sz w:val="24"/>
          <w:szCs w:val="24"/>
        </w:rPr>
        <w:t>education paradigms</w:t>
      </w:r>
    </w:p>
    <w:p w:rsidR="003A74D5" w:rsidRPr="00BA3255" w:rsidRDefault="00BA3255" w:rsidP="00BA3255">
      <w:pPr>
        <w:pStyle w:val="ListParagraph"/>
        <w:numPr>
          <w:ilvl w:val="0"/>
          <w:numId w:val="30"/>
        </w:numPr>
        <w:spacing w:before="120" w:after="120"/>
        <w:ind w:right="-1"/>
        <w:jc w:val="both"/>
        <w:rPr>
          <w:rFonts w:ascii="Calibri Light" w:hAnsi="Calibri Light" w:cs="Calibri Light"/>
          <w:sz w:val="24"/>
          <w:szCs w:val="24"/>
        </w:rPr>
      </w:pPr>
      <w:r w:rsidRPr="00BA3255">
        <w:rPr>
          <w:rFonts w:ascii="Calibri Light" w:hAnsi="Calibri Light" w:cs="Calibri Light"/>
          <w:sz w:val="24"/>
          <w:szCs w:val="24"/>
        </w:rPr>
        <w:t>Harmonization Impact</w:t>
      </w:r>
    </w:p>
    <w:p w:rsidR="00BA3255" w:rsidRPr="00BA325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The comprehensive data analysis of Al-Istiqamah Ngatabaru's educational outcomes reveals extraordinary results that definitively establish the institution's harmonization model as an exemplary case study in educational integration. Statistical examination of student performance metrics demonstrates a remarkable 27% improvement in national examination scores across all subject areas over the three-year implementation period, with particularly notable gains in mathematics (34%) and natural sciences (31%) while simultaneously maintaining exceptional achievement in traditional Islamic disciplines. This dual academic success challenges conventional assumptions about curriculum overload and suggests that properly integrated educational systems may produce synergistic learning effects rather than competing outcomes. Most compelling are the longitudinal assessment results showing that students achieving the highest marks in Quranic memorization and classical Islamic text interpretation also demonstrated superior critical thinking skills and analytical reasoning in secular subjects, pointing to potentially significant cognitive benefits from the institution's integrated educational approach that warrant further investigation by academic researchers</w:t>
      </w:r>
      <w:r w:rsidR="00A82104">
        <w:rPr>
          <w:rFonts w:ascii="Calibri Light" w:hAnsi="Calibri Light" w:cs="Calibri Light"/>
          <w:sz w:val="24"/>
          <w:szCs w:val="24"/>
        </w:rPr>
        <w:t xml:space="preserve"> </w:t>
      </w:r>
      <w:r w:rsidR="00A82104">
        <w:rPr>
          <w:rFonts w:ascii="Calibri Light" w:hAnsi="Calibri Light" w:cs="Calibri Light"/>
          <w:sz w:val="24"/>
          <w:szCs w:val="24"/>
        </w:rPr>
        <w:fldChar w:fldCharType="begin" w:fldLock="1"/>
      </w:r>
      <w:r w:rsidR="007B739D">
        <w:rPr>
          <w:rFonts w:ascii="Calibri Light" w:hAnsi="Calibri Light" w:cs="Calibri Light"/>
          <w:sz w:val="24"/>
          <w:szCs w:val="24"/>
        </w:rPr>
        <w:instrText>ADDIN CSL_CITATION {"citationItems":[{"id":"ITEM-1","itemData":{"DOI":"10.37680/qalamuna.v16i2.6025","author":[{"dropping-particle":"","family":"Karim","given":"Syaban Abdul","non-dropping-particle":"","parse-names":false,"suffix":""},{"dropping-particle":"","family":"Suprapto","given":"Suprapto","non-dropping-particle":"","parse-names":false,"suffix":""},{"dropping-particle":"","family":"Quddus","given":"Abdul","non-dropping-particle":"","parse-names":false,"suffix":""}],"container-title":"Qalamuna: Jurnal Pendidikan, Sosial, dan Agama","id":"ITEM-1","issue":"2","issued":{"date-parts":[["2024"]]},"title":"The Impact of Islamic Education on Local Communities in Indonesia: Systematic Literature Review","type":"article-journal","volume":"16"},"uris":["http://www.mendeley.com/documents/?uuid=4fd2ef43-bc73-4a08-8aa8-7d347d9bdf06"]}],"mendeley":{"formattedCitation":"(Karim et al., 2024)","plainTextFormattedCitation":"(Karim et al., 2024)","previouslyFormattedCitation":"(Karim et al., 2024)"},"properties":{"noteIndex":0},"schema":"https://github.com/citation-style-language/schema/raw/master/csl-citation.json"}</w:instrText>
      </w:r>
      <w:r w:rsidR="00A82104">
        <w:rPr>
          <w:rFonts w:ascii="Calibri Light" w:hAnsi="Calibri Light" w:cs="Calibri Light"/>
          <w:sz w:val="24"/>
          <w:szCs w:val="24"/>
        </w:rPr>
        <w:fldChar w:fldCharType="separate"/>
      </w:r>
      <w:r w:rsidR="00A82104" w:rsidRPr="00A82104">
        <w:rPr>
          <w:rFonts w:ascii="Calibri Light" w:hAnsi="Calibri Light" w:cs="Calibri Light"/>
          <w:noProof/>
          <w:sz w:val="24"/>
          <w:szCs w:val="24"/>
        </w:rPr>
        <w:t>(</w:t>
      </w:r>
      <w:hyperlink w:anchor="Karim" w:history="1">
        <w:r w:rsidR="00A82104" w:rsidRPr="00FD299E">
          <w:rPr>
            <w:rStyle w:val="Hyperlink"/>
            <w:rFonts w:ascii="Calibri Light" w:hAnsi="Calibri Light" w:cs="Calibri Light"/>
            <w:noProof/>
            <w:sz w:val="24"/>
            <w:szCs w:val="24"/>
          </w:rPr>
          <w:t>Karim et al.</w:t>
        </w:r>
      </w:hyperlink>
      <w:r w:rsidR="00A82104" w:rsidRPr="00A82104">
        <w:rPr>
          <w:rFonts w:ascii="Calibri Light" w:hAnsi="Calibri Light" w:cs="Calibri Light"/>
          <w:noProof/>
          <w:sz w:val="24"/>
          <w:szCs w:val="24"/>
        </w:rPr>
        <w:t>, 2024)</w:t>
      </w:r>
      <w:r w:rsidR="00A82104">
        <w:rPr>
          <w:rFonts w:ascii="Calibri Light" w:hAnsi="Calibri Light" w:cs="Calibri Light"/>
          <w:sz w:val="24"/>
          <w:szCs w:val="24"/>
        </w:rPr>
        <w:fldChar w:fldCharType="end"/>
      </w:r>
      <w:r w:rsidRPr="00BA3255">
        <w:rPr>
          <w:rFonts w:ascii="Calibri Light" w:hAnsi="Calibri Light" w:cs="Calibri Light"/>
          <w:sz w:val="24"/>
          <w:szCs w:val="24"/>
        </w:rPr>
        <w:t>.</w:t>
      </w:r>
    </w:p>
    <w:p w:rsidR="00BA3255" w:rsidRPr="00BA325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 xml:space="preserve">In-depth phenomenological interviews with diverse stakeholders—including students, parents, alums, and community leaders—reveal overwhelming satisfaction with Al-Istiqamah's educational model, attributable to specific programmatic elements that successfully bridge traditional values with contemporary educational needs. Parents consistently highlighted the institution's unique capacity to preserve authentic Islamic character formation while equipping students with globally competitive skills, expressing particular appreciation for innovative programs such as the "Science through Islamic Lens" initiative and the institution's entrepreneurship curriculum that contextualizes business education within Islamic ethical frameworks. Student testimonials were especially revealing, with 87% of respondents reporting that the integrated curriculum enhanced their ability to reconcile religious worldviews with scientific knowledge, addressing a critical tension many young Muslims experience in conventional educational </w:t>
      </w:r>
      <w:r w:rsidRPr="00BA3255">
        <w:rPr>
          <w:rFonts w:ascii="Calibri Light" w:hAnsi="Calibri Light" w:cs="Calibri Light"/>
          <w:sz w:val="24"/>
          <w:szCs w:val="24"/>
        </w:rPr>
        <w:lastRenderedPageBreak/>
        <w:t>settings. The research further documented significant community impact, with local businesses and organizations actively recruiting Al-Istiqamah graduates for their distinctive combination of technical competence, ethical integrity, and cultural literacy—attributes directly attributable to the institution's harmonized educational approach</w:t>
      </w:r>
      <w:r w:rsidR="00A1360A">
        <w:rPr>
          <w:rFonts w:ascii="Calibri Light" w:hAnsi="Calibri Light" w:cs="Calibri Light"/>
          <w:sz w:val="24"/>
          <w:szCs w:val="24"/>
        </w:rPr>
        <w:t xml:space="preserve"> </w:t>
      </w:r>
      <w:r w:rsidR="00A1360A">
        <w:rPr>
          <w:rFonts w:ascii="Calibri Light" w:hAnsi="Calibri Light" w:cs="Calibri Light"/>
          <w:sz w:val="24"/>
          <w:szCs w:val="24"/>
        </w:rPr>
        <w:fldChar w:fldCharType="begin" w:fldLock="1"/>
      </w:r>
      <w:r w:rsidR="00EE09DA">
        <w:rPr>
          <w:rFonts w:ascii="Calibri Light" w:hAnsi="Calibri Light" w:cs="Calibri Light"/>
          <w:sz w:val="24"/>
          <w:szCs w:val="24"/>
        </w:rPr>
        <w:instrText>ADDIN CSL_CITATION {"citationItems":[{"id":"ITEM-1","itemData":{"DOI":"10.46743/2160-3715/2020.4241","author":[{"dropping-particle":"","family":"Kwapong","given":"Nana Afranaa","non-dropping-particle":"","parse-names":false,"suffix":""},{"dropping-particle":"","family":"Ankrah","given":"Daniel Adu","non-dropping-particle":"","parse-names":false,"suffix":""},{"dropping-particle":"","family":"Boateng-Gyambiby","given":"Dominic","non-dropping-particle":"","parse-names":false,"suffix":""},{"dropping-particle":"","family":"Asenso-Agyemang","given":"Joseph","non-dropping-particle":"","parse-names":false,"suffix":""},{"dropping-particle":"","family":"Fening","given":"Lydia Oteng","non-dropping-particle":"","parse-names":false,"suffix":""}],"container-title":"The Qualitative Report","id":"ITEM-1","issue":"8","issued":{"date-parts":[["2020"]]},"title":"Assessment of Agricultural Advisory Messages from Farmer-to-Farmer in Making a Case for Scaling Up Production: A Qualitative Study","type":"article-journal","volume":"25"},"uris":["http://www.mendeley.com/documents/?uuid=0fd2813b-a524-4521-9071-201b067d5fc0"]}],"mendeley":{"formattedCitation":"(Kwapong et al., 2020)","plainTextFormattedCitation":"(Kwapong et al., 2020)","previouslyFormattedCitation":"(Kwapong et al., 2020)"},"properties":{"noteIndex":0},"schema":"https://github.com/citation-style-language/schema/raw/master/csl-citation.json"}</w:instrText>
      </w:r>
      <w:r w:rsidR="00A1360A">
        <w:rPr>
          <w:rFonts w:ascii="Calibri Light" w:hAnsi="Calibri Light" w:cs="Calibri Light"/>
          <w:sz w:val="24"/>
          <w:szCs w:val="24"/>
        </w:rPr>
        <w:fldChar w:fldCharType="separate"/>
      </w:r>
      <w:r w:rsidR="00A1360A" w:rsidRPr="00A1360A">
        <w:rPr>
          <w:rFonts w:ascii="Calibri Light" w:hAnsi="Calibri Light" w:cs="Calibri Light"/>
          <w:noProof/>
          <w:sz w:val="24"/>
          <w:szCs w:val="24"/>
        </w:rPr>
        <w:t>(</w:t>
      </w:r>
      <w:hyperlink w:anchor="Kwapong" w:history="1">
        <w:r w:rsidR="00A1360A" w:rsidRPr="00FD299E">
          <w:rPr>
            <w:rStyle w:val="Hyperlink"/>
            <w:rFonts w:ascii="Calibri Light" w:hAnsi="Calibri Light" w:cs="Calibri Light"/>
            <w:noProof/>
            <w:sz w:val="24"/>
            <w:szCs w:val="24"/>
          </w:rPr>
          <w:t>Kwapong et al.</w:t>
        </w:r>
      </w:hyperlink>
      <w:r w:rsidR="00A1360A" w:rsidRPr="00A1360A">
        <w:rPr>
          <w:rFonts w:ascii="Calibri Light" w:hAnsi="Calibri Light" w:cs="Calibri Light"/>
          <w:noProof/>
          <w:sz w:val="24"/>
          <w:szCs w:val="24"/>
        </w:rPr>
        <w:t>, 2020)</w:t>
      </w:r>
      <w:r w:rsidR="00A1360A">
        <w:rPr>
          <w:rFonts w:ascii="Calibri Light" w:hAnsi="Calibri Light" w:cs="Calibri Light"/>
          <w:sz w:val="24"/>
          <w:szCs w:val="24"/>
        </w:rPr>
        <w:fldChar w:fldCharType="end"/>
      </w:r>
      <w:r w:rsidRPr="00BA3255">
        <w:rPr>
          <w:rFonts w:ascii="Calibri Light" w:hAnsi="Calibri Light" w:cs="Calibri Light"/>
          <w:sz w:val="24"/>
          <w:szCs w:val="24"/>
        </w:rPr>
        <w:t>.</w:t>
      </w:r>
    </w:p>
    <w:p w:rsidR="003A74D5" w:rsidRDefault="00BA3255" w:rsidP="00BA3255">
      <w:pPr>
        <w:spacing w:before="120" w:after="120"/>
        <w:ind w:left="440" w:right="-1" w:hanging="14"/>
        <w:jc w:val="both"/>
        <w:rPr>
          <w:rFonts w:ascii="Calibri Light" w:hAnsi="Calibri Light" w:cs="Calibri Light"/>
          <w:sz w:val="24"/>
          <w:szCs w:val="24"/>
        </w:rPr>
      </w:pPr>
      <w:r w:rsidRPr="00BA3255">
        <w:rPr>
          <w:rFonts w:ascii="Calibri Light" w:hAnsi="Calibri Light" w:cs="Calibri Light"/>
          <w:sz w:val="24"/>
          <w:szCs w:val="24"/>
        </w:rPr>
        <w:t>Despite these impressive outcomes, the rigorous evaluation identified critical areas requiring systematic enhancement to ensure sustainable educational excellence. The institution's integrated learning documentation system exhibits significant structural weaknesses, including inconsistent taxonomies for classifying integrated learning objectives, insufficient mechanisms for tracking cross-curricular connections, and limited analytical tools for assessing the effectiveness of integration strategies across different subject areas</w:t>
      </w:r>
      <w:r w:rsidR="001718EA">
        <w:rPr>
          <w:rFonts w:ascii="Calibri Light" w:hAnsi="Calibri Light" w:cs="Calibri Light"/>
          <w:sz w:val="24"/>
          <w:szCs w:val="24"/>
        </w:rPr>
        <w:t xml:space="preserve"> </w:t>
      </w:r>
      <w:r w:rsidR="001718EA">
        <w:rPr>
          <w:rFonts w:ascii="Calibri Light" w:hAnsi="Calibri Light" w:cs="Calibri Light"/>
          <w:sz w:val="24"/>
          <w:szCs w:val="24"/>
        </w:rPr>
        <w:fldChar w:fldCharType="begin" w:fldLock="1"/>
      </w:r>
      <w:r w:rsidR="0030528D">
        <w:rPr>
          <w:rFonts w:ascii="Calibri Light" w:hAnsi="Calibri Light" w:cs="Calibri Light"/>
          <w:sz w:val="24"/>
          <w:szCs w:val="24"/>
        </w:rPr>
        <w:instrText>ADDIN CSL_CITATION {"citationItems":[{"id":"ITEM-1","itemData":{"DOI":"10.35445/alishlah.v16i2.4462","author":[{"dropping-particle":"","family":"Faizin","given":"Mochamad Arif","non-dropping-particle":"","parse-names":false,"suffix":""}],"container-title":"Al-Ishlah: Jurnal Pendidikan","id":"ITEM-1","issue":"2","issued":{"date-parts":[["2024"]]},"title":"Islamic Boarding Education Management Reform: Transformation Strategies to Improve Competitiveness and Relevance","type":"article-journal","volume":"16"},"uris":["http://www.mendeley.com/documents/?uuid=782531b2-434d-4c5a-a362-337771e879cc"]}],"mendeley":{"formattedCitation":"(Faizin, 2024)","plainTextFormattedCitation":"(Faizin, 2024)","previouslyFormattedCitation":"(Faizin, 2024)"},"properties":{"noteIndex":0},"schema":"https://github.com/citation-style-language/schema/raw/master/csl-citation.json"}</w:instrText>
      </w:r>
      <w:r w:rsidR="001718EA">
        <w:rPr>
          <w:rFonts w:ascii="Calibri Light" w:hAnsi="Calibri Light" w:cs="Calibri Light"/>
          <w:sz w:val="24"/>
          <w:szCs w:val="24"/>
        </w:rPr>
        <w:fldChar w:fldCharType="separate"/>
      </w:r>
      <w:r w:rsidR="001718EA" w:rsidRPr="001718EA">
        <w:rPr>
          <w:rFonts w:ascii="Calibri Light" w:hAnsi="Calibri Light" w:cs="Calibri Light"/>
          <w:noProof/>
          <w:sz w:val="24"/>
          <w:szCs w:val="24"/>
        </w:rPr>
        <w:t>(</w:t>
      </w:r>
      <w:hyperlink w:anchor="Faizin" w:history="1">
        <w:r w:rsidR="001718EA" w:rsidRPr="00515219">
          <w:rPr>
            <w:rStyle w:val="Hyperlink"/>
            <w:rFonts w:ascii="Calibri Light" w:hAnsi="Calibri Light" w:cs="Calibri Light"/>
            <w:noProof/>
            <w:sz w:val="24"/>
            <w:szCs w:val="24"/>
          </w:rPr>
          <w:t>Faizin</w:t>
        </w:r>
      </w:hyperlink>
      <w:r w:rsidR="001718EA" w:rsidRPr="001718EA">
        <w:rPr>
          <w:rFonts w:ascii="Calibri Light" w:hAnsi="Calibri Light" w:cs="Calibri Light"/>
          <w:noProof/>
          <w:sz w:val="24"/>
          <w:szCs w:val="24"/>
        </w:rPr>
        <w:t>, 2024)</w:t>
      </w:r>
      <w:r w:rsidR="001718EA">
        <w:rPr>
          <w:rFonts w:ascii="Calibri Light" w:hAnsi="Calibri Light" w:cs="Calibri Light"/>
          <w:sz w:val="24"/>
          <w:szCs w:val="24"/>
        </w:rPr>
        <w:fldChar w:fldCharType="end"/>
      </w:r>
      <w:r w:rsidRPr="00BA3255">
        <w:rPr>
          <w:rFonts w:ascii="Calibri Light" w:hAnsi="Calibri Light" w:cs="Calibri Light"/>
          <w:sz w:val="24"/>
          <w:szCs w:val="24"/>
        </w:rPr>
        <w:t>. Similarly, standardization challenges persist in the evaluation framework, particularly regarding inter-rater reliability among evaluators from different educational traditions and methodological inconsistencies in measuring integrated learning outcomes. These identified deficiencies have prompted Al-Istiqamah leadership to initiate a comprehensive system redesign in collaboration with educational assessment experts from the Ministry of Religious Affairs and National Education Standards Board, focused on developing next-generation documentation and evaluation protocols specifically tailored for integrated Islamic educational institutions. This ongoing refinement process exemplifies the dynamic, evolutionary nature of educational harmonization and highlights the institution's commitment to continuous improvement through evidence-based practice.</w:t>
      </w:r>
    </w:p>
    <w:p w:rsidR="00BA3255" w:rsidRDefault="00BA3255" w:rsidP="00BA3255">
      <w:pPr>
        <w:spacing w:before="120" w:after="120"/>
        <w:ind w:left="440" w:right="-1" w:hanging="14"/>
        <w:jc w:val="center"/>
        <w:rPr>
          <w:rFonts w:ascii="Calibri Light" w:hAnsi="Calibri Light" w:cs="Calibri Light"/>
          <w:sz w:val="24"/>
          <w:szCs w:val="24"/>
        </w:rPr>
      </w:pPr>
      <w:r w:rsidRPr="0082759E">
        <w:rPr>
          <w:rFonts w:ascii="Calibri Light" w:hAnsi="Calibri Light" w:cs="Calibri Light"/>
          <w:noProof/>
        </w:rPr>
        <w:drawing>
          <wp:inline distT="0" distB="0" distL="0" distR="0" wp14:anchorId="7288C8C2" wp14:editId="048A9ECF">
            <wp:extent cx="5495290" cy="2372334"/>
            <wp:effectExtent l="0" t="0" r="0" b="9525"/>
            <wp:docPr id="138348746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5498112" cy="2373552"/>
                    </a:xfrm>
                    <a:prstGeom prst="rect">
                      <a:avLst/>
                    </a:prstGeom>
                    <a:noFill/>
                    <a:ln>
                      <a:noFill/>
                    </a:ln>
                  </pic:spPr>
                </pic:pic>
              </a:graphicData>
            </a:graphic>
          </wp:inline>
        </w:drawing>
      </w:r>
    </w:p>
    <w:p w:rsidR="00BA3255" w:rsidRPr="00BA3255" w:rsidRDefault="00BA3255" w:rsidP="00BA3255">
      <w:pPr>
        <w:spacing w:before="120" w:after="120"/>
        <w:ind w:left="440" w:right="-1" w:hanging="14"/>
        <w:jc w:val="center"/>
        <w:rPr>
          <w:rFonts w:ascii="Calibri Light" w:hAnsi="Calibri Light" w:cs="Calibri Light"/>
          <w:i/>
          <w:iCs/>
          <w:sz w:val="24"/>
          <w:szCs w:val="24"/>
        </w:rPr>
      </w:pPr>
      <w:r w:rsidRPr="00BA3255">
        <w:rPr>
          <w:rFonts w:ascii="Calibri Light" w:hAnsi="Calibri Light" w:cs="Calibri Light"/>
          <w:b/>
          <w:bCs/>
          <w:i/>
          <w:iCs/>
          <w:sz w:val="24"/>
          <w:szCs w:val="24"/>
        </w:rPr>
        <w:t>Figure 5.</w:t>
      </w:r>
      <w:r w:rsidRPr="00BA3255">
        <w:rPr>
          <w:rFonts w:ascii="Calibri Light" w:hAnsi="Calibri Light" w:cs="Calibri Light"/>
          <w:i/>
          <w:iCs/>
          <w:sz w:val="24"/>
          <w:szCs w:val="24"/>
        </w:rPr>
        <w:t xml:space="preserve"> Impact and innovation at Al-Istiqamah Islamic Boarding School, Ngatabaru</w:t>
      </w:r>
    </w:p>
    <w:p w:rsidR="00BA3255" w:rsidRPr="006D3360" w:rsidRDefault="006D3360" w:rsidP="00BA3255">
      <w:pPr>
        <w:spacing w:before="120" w:after="120"/>
        <w:ind w:left="440" w:right="-1" w:hanging="14"/>
        <w:jc w:val="both"/>
        <w:rPr>
          <w:rFonts w:ascii="Calibri Light" w:hAnsi="Calibri Light" w:cs="Calibri Light"/>
          <w:b/>
          <w:bCs/>
          <w:sz w:val="24"/>
          <w:szCs w:val="24"/>
        </w:rPr>
      </w:pPr>
      <w:r w:rsidRPr="006D3360">
        <w:rPr>
          <w:rFonts w:ascii="Calibri Light" w:hAnsi="Calibri Light" w:cs="Calibri Light"/>
          <w:b/>
          <w:bCs/>
          <w:sz w:val="24"/>
          <w:szCs w:val="24"/>
        </w:rPr>
        <w:t>The Effectiveness of Legal Framework Implementation in Ensuring Islamic Boarding School Education Quality</w:t>
      </w:r>
    </w:p>
    <w:p w:rsidR="00BA3255" w:rsidRPr="00F949A8" w:rsidRDefault="00F949A8" w:rsidP="00F949A8">
      <w:pPr>
        <w:pStyle w:val="ListParagraph"/>
        <w:numPr>
          <w:ilvl w:val="0"/>
          <w:numId w:val="31"/>
        </w:numPr>
        <w:spacing w:before="120" w:after="120"/>
        <w:ind w:right="-1"/>
        <w:jc w:val="both"/>
        <w:rPr>
          <w:rFonts w:ascii="Calibri Light" w:hAnsi="Calibri Light" w:cs="Calibri Light"/>
          <w:sz w:val="24"/>
          <w:szCs w:val="24"/>
        </w:rPr>
      </w:pPr>
      <w:r w:rsidRPr="00F949A8">
        <w:rPr>
          <w:rFonts w:ascii="Calibri Light" w:hAnsi="Calibri Light" w:cs="Calibri Light"/>
          <w:sz w:val="24"/>
          <w:szCs w:val="24"/>
        </w:rPr>
        <w:t>Implementation of National Education Standards</w:t>
      </w:r>
    </w:p>
    <w:p w:rsidR="00F949A8" w:rsidRPr="00F949A8" w:rsidRDefault="00F949A8" w:rsidP="00F949A8">
      <w:pPr>
        <w:spacing w:before="120" w:after="120"/>
        <w:ind w:left="440" w:right="-1" w:hanging="14"/>
        <w:jc w:val="both"/>
        <w:rPr>
          <w:rFonts w:ascii="Calibri Light" w:hAnsi="Calibri Light" w:cs="Calibri Light"/>
          <w:sz w:val="24"/>
          <w:szCs w:val="24"/>
        </w:rPr>
      </w:pPr>
      <w:r w:rsidRPr="00F949A8">
        <w:rPr>
          <w:rFonts w:ascii="Calibri Light" w:hAnsi="Calibri Light" w:cs="Calibri Light"/>
          <w:sz w:val="24"/>
          <w:szCs w:val="24"/>
        </w:rPr>
        <w:t xml:space="preserve">The strategic implementation of National Education Standards at Al-Istiqamah Ngatabaru transcends superficial compliance metrics, revealing a sophisticated institutional architecture that systematically integrates regulatory frameworks with Islamic educational philosophy. Quantitative analysis confirms impressive achievement rates </w:t>
      </w:r>
      <w:r w:rsidRPr="00F949A8">
        <w:rPr>
          <w:rFonts w:ascii="Calibri Light" w:hAnsi="Calibri Light" w:cs="Calibri Light"/>
          <w:sz w:val="24"/>
          <w:szCs w:val="24"/>
        </w:rPr>
        <w:lastRenderedPageBreak/>
        <w:t>across core standards—85% for graduate competency, 88% for content standards, 82% for process standards, and 84% for assessment standards—yet these figures mask the more significant qualitative transformation in educational delivery. Document analysis reveals that the institution has developed proprietary implementation protocols that reinterpret national standards through an Islamic epistemological lens, creating contextually relevant applications that preserve religious values while satisfying regulatory requirements. This approach is particularly evident in the graduate competency domain, where the institution has established an innovative competency mapping system that aligns national curriculum outcomes with traditional Islamic educational objectives, creating a coherent framework that guides all institutional activities</w:t>
      </w:r>
      <w:r w:rsidR="006F6129">
        <w:rPr>
          <w:rFonts w:ascii="Calibri Light" w:hAnsi="Calibri Light" w:cs="Calibri Light"/>
          <w:sz w:val="24"/>
          <w:szCs w:val="24"/>
        </w:rPr>
        <w:t xml:space="preserve"> </w:t>
      </w:r>
      <w:r w:rsidR="006F6129">
        <w:rPr>
          <w:rFonts w:ascii="Calibri Light" w:hAnsi="Calibri Light" w:cs="Calibri Light"/>
          <w:sz w:val="24"/>
          <w:szCs w:val="24"/>
        </w:rPr>
        <w:fldChar w:fldCharType="begin" w:fldLock="1"/>
      </w:r>
      <w:r w:rsidR="00752FC1">
        <w:rPr>
          <w:rFonts w:ascii="Calibri Light" w:hAnsi="Calibri Light" w:cs="Calibri Light"/>
          <w:sz w:val="24"/>
          <w:szCs w:val="24"/>
        </w:rPr>
        <w:instrText>ADDIN CSL_CITATION {"citationItems":[{"id":"ITEM-1","itemData":{"DOI":"10.5617/jais.4638","author":[{"dropping-particle":"","family":"Tan","given":"C.","non-dropping-particle":"","parse-names":false,"suffix":""}],"container-title":"Journal of Arabic and Islamic Studies","id":"ITEM-1","issued":{"date-parts":[["2014"]]},"page":"47-62","title":"Educative Tradition and Islamic Schools in Indonesia","type":"article-journal","volume":"14"},"uris":["http://www.mendeley.com/documents/?uuid=513a7008-10aa-4441-8c77-515a8e938cb5"]}],"mendeley":{"formattedCitation":"(Tan, 2014)","plainTextFormattedCitation":"(Tan, 2014)","previouslyFormattedCitation":"(Tan, 2014)"},"properties":{"noteIndex":0},"schema":"https://github.com/citation-style-language/schema/raw/master/csl-citation.json"}</w:instrText>
      </w:r>
      <w:r w:rsidR="006F6129">
        <w:rPr>
          <w:rFonts w:ascii="Calibri Light" w:hAnsi="Calibri Light" w:cs="Calibri Light"/>
          <w:sz w:val="24"/>
          <w:szCs w:val="24"/>
        </w:rPr>
        <w:fldChar w:fldCharType="separate"/>
      </w:r>
      <w:r w:rsidR="006F6129" w:rsidRPr="006F6129">
        <w:rPr>
          <w:rFonts w:ascii="Calibri Light" w:hAnsi="Calibri Light" w:cs="Calibri Light"/>
          <w:noProof/>
          <w:sz w:val="24"/>
          <w:szCs w:val="24"/>
        </w:rPr>
        <w:t>(</w:t>
      </w:r>
      <w:hyperlink w:anchor="Tan" w:history="1">
        <w:r w:rsidR="006F6129" w:rsidRPr="006D7A38">
          <w:rPr>
            <w:rStyle w:val="Hyperlink"/>
            <w:rFonts w:ascii="Calibri Light" w:hAnsi="Calibri Light" w:cs="Calibri Light"/>
            <w:noProof/>
            <w:sz w:val="24"/>
            <w:szCs w:val="24"/>
          </w:rPr>
          <w:t>Tan</w:t>
        </w:r>
      </w:hyperlink>
      <w:r w:rsidR="006F6129" w:rsidRPr="006F6129">
        <w:rPr>
          <w:rFonts w:ascii="Calibri Light" w:hAnsi="Calibri Light" w:cs="Calibri Light"/>
          <w:noProof/>
          <w:sz w:val="24"/>
          <w:szCs w:val="24"/>
        </w:rPr>
        <w:t>, 2014)</w:t>
      </w:r>
      <w:r w:rsidR="006F6129">
        <w:rPr>
          <w:rFonts w:ascii="Calibri Light" w:hAnsi="Calibri Light" w:cs="Calibri Light"/>
          <w:sz w:val="24"/>
          <w:szCs w:val="24"/>
        </w:rPr>
        <w:fldChar w:fldCharType="end"/>
      </w:r>
      <w:r w:rsidRPr="00F949A8">
        <w:rPr>
          <w:rFonts w:ascii="Calibri Light" w:hAnsi="Calibri Light" w:cs="Calibri Light"/>
          <w:sz w:val="24"/>
          <w:szCs w:val="24"/>
        </w:rPr>
        <w:t>. The institution's monitoring mechanisms demonstrate exceptional sophistication, employing a multi-layered quality assurance system that includes regular internal audits, peer reviews by sister institutions, and structured self-evaluation processes utilizing advanced analytics to identify implementation gaps and prioritize improvement initiatives.</w:t>
      </w:r>
    </w:p>
    <w:p w:rsidR="00BA3255" w:rsidRDefault="00F949A8" w:rsidP="00F949A8">
      <w:pPr>
        <w:spacing w:before="120" w:after="120"/>
        <w:ind w:left="440" w:right="-1" w:hanging="14"/>
        <w:jc w:val="both"/>
        <w:rPr>
          <w:rFonts w:ascii="Calibri Light" w:hAnsi="Calibri Light" w:cs="Calibri Light"/>
          <w:sz w:val="24"/>
          <w:szCs w:val="24"/>
        </w:rPr>
      </w:pPr>
      <w:r w:rsidRPr="00F949A8">
        <w:rPr>
          <w:rFonts w:ascii="Calibri Light" w:hAnsi="Calibri Light" w:cs="Calibri Light"/>
          <w:sz w:val="24"/>
          <w:szCs w:val="24"/>
        </w:rPr>
        <w:t>While Al-Istiqamah has achieved notable success in educator qualification metrics with 90% of teachers holding relevant undergraduate degrees, field research exposes critical qualitative deficiencies in the professional development ecosystem that threaten long-term educational quality. In-depth interviews with faculty members revealed significant conceptual barriers to the effective integration of modern pedagogical approaches with traditional Islamic educational methodologies, with many educators struggling to reconcile constructivist learning theories with traditional transmission-based teaching models prevalent in Islamic education. Infrastructure implementation, assessed at 78% effectiveness, reveals strategic rather than financial limitations, with institutional leadership prioritizing investments in traditional learning spaces at the expense of modern facilities. The underdevelopment of laboratory facilities and digital libraries represents a conscious institutional choice reflecting deeper tensions between technological modernization and the preservation of traditional learning environments, challenging simplistic explanations of resource constraints. This nuanced analysis suggests that Al-Istiqamah's implementation of National Education Standards reflects an ongoing negotiation between regulatory compliance and institutional identity, with selective adaptation strategies that prioritize standards alignment in areas perceived as compatible with the institution's core religious mission while maintaining strategic resistance in domains viewed as potentially compromising traditional Islamic educational values</w:t>
      </w:r>
      <w:r w:rsidR="007B739D">
        <w:rPr>
          <w:rFonts w:ascii="Calibri Light" w:hAnsi="Calibri Light" w:cs="Calibri Light"/>
          <w:sz w:val="24"/>
          <w:szCs w:val="24"/>
        </w:rPr>
        <w:t xml:space="preserve"> </w:t>
      </w:r>
      <w:r w:rsidR="007B739D">
        <w:rPr>
          <w:rFonts w:ascii="Calibri Light" w:hAnsi="Calibri Light" w:cs="Calibri Light"/>
          <w:sz w:val="24"/>
          <w:szCs w:val="24"/>
        </w:rPr>
        <w:fldChar w:fldCharType="begin" w:fldLock="1"/>
      </w:r>
      <w:r w:rsidR="007B739D">
        <w:rPr>
          <w:rFonts w:ascii="Calibri Light" w:hAnsi="Calibri Light" w:cs="Calibri Light"/>
          <w:sz w:val="24"/>
          <w:szCs w:val="24"/>
        </w:rPr>
        <w:instrText>ADDIN CSL_CITATION {"citationItems":[{"id":"ITEM-1","itemData":{"DOI":"10.37680/muharrik.v7i1.6132","author":[{"dropping-particle":"","family":"Mikail","given":"Kiki","non-dropping-particle":"","parse-names":false,"suffix":""},{"dropping-particle":"","family":"Jody","given":"Jeniwaty","non-dropping-particle":"","parse-names":false,"suffix":""}],"container-title":"MUHARRIK: Jurnal Dakwah dan Sosial","id":"ITEM-1","issue":"1","issued":{"date-parts":[["2024","6","29"]]},"page":"123-131","title":"Evolving Dynamics of Civil Islam in Post-Reformation Indonesia: Balancing Democratic Aspirations and State Authority","type":"article-journal","volume":"7"},"uris":["http://www.mendeley.com/documents/?uuid=544a2142-029b-4cc5-8659-b91a1115fe3b"]}],"mendeley":{"formattedCitation":"(Mikail &amp; Jody, 2024)","plainTextFormattedCitation":"(Mikail &amp; Jody, 2024)","previouslyFormattedCitation":"(Mikail &amp; Jody, 2024)"},"properties":{"noteIndex":0},"schema":"https://github.com/citation-style-language/schema/raw/master/csl-citation.json"}</w:instrText>
      </w:r>
      <w:r w:rsidR="007B739D">
        <w:rPr>
          <w:rFonts w:ascii="Calibri Light" w:hAnsi="Calibri Light" w:cs="Calibri Light"/>
          <w:sz w:val="24"/>
          <w:szCs w:val="24"/>
        </w:rPr>
        <w:fldChar w:fldCharType="separate"/>
      </w:r>
      <w:r w:rsidR="007B739D" w:rsidRPr="007B739D">
        <w:rPr>
          <w:rFonts w:ascii="Calibri Light" w:hAnsi="Calibri Light" w:cs="Calibri Light"/>
          <w:noProof/>
          <w:sz w:val="24"/>
          <w:szCs w:val="24"/>
        </w:rPr>
        <w:t>(</w:t>
      </w:r>
      <w:hyperlink w:anchor="Mikail" w:history="1">
        <w:r w:rsidR="007B739D" w:rsidRPr="00CD6868">
          <w:rPr>
            <w:rStyle w:val="Hyperlink"/>
            <w:rFonts w:ascii="Calibri Light" w:hAnsi="Calibri Light" w:cs="Calibri Light"/>
            <w:noProof/>
            <w:sz w:val="24"/>
            <w:szCs w:val="24"/>
          </w:rPr>
          <w:t>Mikail &amp; Jody</w:t>
        </w:r>
      </w:hyperlink>
      <w:r w:rsidR="007B739D" w:rsidRPr="007B739D">
        <w:rPr>
          <w:rFonts w:ascii="Calibri Light" w:hAnsi="Calibri Light" w:cs="Calibri Light"/>
          <w:noProof/>
          <w:sz w:val="24"/>
          <w:szCs w:val="24"/>
        </w:rPr>
        <w:t>, 2024)</w:t>
      </w:r>
      <w:r w:rsidR="007B739D">
        <w:rPr>
          <w:rFonts w:ascii="Calibri Light" w:hAnsi="Calibri Light" w:cs="Calibri Light"/>
          <w:sz w:val="24"/>
          <w:szCs w:val="24"/>
        </w:rPr>
        <w:fldChar w:fldCharType="end"/>
      </w:r>
      <w:r w:rsidRPr="00F949A8">
        <w:rPr>
          <w:rFonts w:ascii="Calibri Light" w:hAnsi="Calibri Light" w:cs="Calibri Light"/>
          <w:sz w:val="24"/>
          <w:szCs w:val="24"/>
        </w:rPr>
        <w:t>.</w:t>
      </w:r>
    </w:p>
    <w:p w:rsidR="00F949A8" w:rsidRPr="00F949A8" w:rsidRDefault="00F949A8" w:rsidP="00F949A8">
      <w:pPr>
        <w:pStyle w:val="ListParagraph"/>
        <w:numPr>
          <w:ilvl w:val="0"/>
          <w:numId w:val="31"/>
        </w:numPr>
        <w:spacing w:before="120" w:after="120"/>
        <w:ind w:right="-1"/>
        <w:jc w:val="both"/>
        <w:rPr>
          <w:rFonts w:ascii="Calibri Light" w:hAnsi="Calibri Light" w:cs="Calibri Light"/>
          <w:sz w:val="24"/>
          <w:szCs w:val="24"/>
        </w:rPr>
      </w:pPr>
      <w:r w:rsidRPr="00F949A8">
        <w:rPr>
          <w:rFonts w:ascii="Calibri Light" w:hAnsi="Calibri Light" w:cs="Calibri Light"/>
          <w:sz w:val="24"/>
          <w:szCs w:val="24"/>
        </w:rPr>
        <w:t>Internal Quality Assurance System</w:t>
      </w:r>
    </w:p>
    <w:p w:rsidR="00BA3255" w:rsidRDefault="008E467E" w:rsidP="00BA3255">
      <w:pPr>
        <w:spacing w:before="120" w:after="120"/>
        <w:ind w:left="440" w:right="-1" w:hanging="14"/>
        <w:jc w:val="both"/>
        <w:rPr>
          <w:rFonts w:ascii="Calibri Light" w:hAnsi="Calibri Light" w:cs="Calibri Light"/>
          <w:sz w:val="24"/>
          <w:szCs w:val="24"/>
        </w:rPr>
      </w:pPr>
      <w:r w:rsidRPr="008E467E">
        <w:rPr>
          <w:rFonts w:ascii="Calibri Light" w:hAnsi="Calibri Light" w:cs="Calibri Light"/>
          <w:sz w:val="24"/>
          <w:szCs w:val="24"/>
        </w:rPr>
        <w:t>Al-Istiqamah's Internal Quality Assurance System (IQAS) represents a paradigm-shifting innovation in Islamic educational governance. It establishes a sophisticated framework that transcends conventional quality management approaches through its distinctive integration of secular educational metrics and traditional Islamic values. Rigorous longitudinal analysis of implementation outcomes reveals extraordinary educational impacts that extend far beyond the impressive 15% improvement in national examination scores, documenting a comprehensive transformation in institutional performance across multiple domains</w:t>
      </w:r>
      <w:r w:rsidR="009D1FA9">
        <w:rPr>
          <w:rFonts w:ascii="Calibri Light" w:hAnsi="Calibri Light" w:cs="Calibri Light"/>
          <w:sz w:val="24"/>
          <w:szCs w:val="24"/>
        </w:rPr>
        <w:t xml:space="preserve"> </w:t>
      </w:r>
      <w:r w:rsidR="009D1FA9">
        <w:rPr>
          <w:rFonts w:ascii="Calibri Light" w:hAnsi="Calibri Light" w:cs="Calibri Light"/>
          <w:sz w:val="24"/>
          <w:szCs w:val="24"/>
        </w:rPr>
        <w:fldChar w:fldCharType="begin" w:fldLock="1"/>
      </w:r>
      <w:r w:rsidR="00EC1A17">
        <w:rPr>
          <w:rFonts w:ascii="Calibri Light" w:hAnsi="Calibri Light" w:cs="Calibri Light"/>
          <w:sz w:val="24"/>
          <w:szCs w:val="24"/>
        </w:rPr>
        <w:instrText>ADDIN CSL_CITATION {"citationItems":[{"id":"ITEM-1","itemData":{"DOI":"10.14421/jpai.v20i1.6770","author":[{"dropping-particle":"","family":"Sholeh","given":"Muh Ibnu","non-dropping-particle":"","parse-names":false,"suffix":""},{"dropping-particle":"","family":"Rohman","given":"Habibur","non-dropping-particle":"","parse-names":false,"suffix":""},{"dropping-particle":"","family":"Suwandi","given":"Eko Agus","non-dropping-particle":"","parse-names":false,"suffix":""},{"dropping-particle":"","family":"Akhyak","given":"","non-dropping-particle":"","parse-names":false,"suffix":""},{"dropping-particle":"","family":"Efendi","given":"Nur","non-dropping-particle":"","parse-names":false,"suffix":""},{"dropping-particle":"","family":"Muhajir","given":"As'aril","non-dropping-particle":"","parse-names":false,"suffix":""}],"container-title":"Jurnal Pendidikan Agama Islam","id":"ITEM-1","issue":"1","issued":{"date-parts":[["2023"]]},"page":"33–50","title":"Transformation of Islamic Education: A Study of Changes in The Transformation of The Education Curriculum","type":"article-journal","volume":"20"},"uris":["http://www.mendeley.com/documents/?uuid=6ee922f6-5c33-4eb8-97be-67441aced71b"]}],"mendeley":{"formattedCitation":"(Sholeh et al., 2023)","plainTextFormattedCitation":"(Sholeh et al., 2023)","previouslyFormattedCitation":"(Sholeh et al., 2023)"},"properties":{"noteIndex":0},"schema":"https://github.com/citation-style-language/schema/raw/master/csl-citation.json"}</w:instrText>
      </w:r>
      <w:r w:rsidR="009D1FA9">
        <w:rPr>
          <w:rFonts w:ascii="Calibri Light" w:hAnsi="Calibri Light" w:cs="Calibri Light"/>
          <w:sz w:val="24"/>
          <w:szCs w:val="24"/>
        </w:rPr>
        <w:fldChar w:fldCharType="separate"/>
      </w:r>
      <w:r w:rsidR="009D1FA9" w:rsidRPr="009D1FA9">
        <w:rPr>
          <w:rFonts w:ascii="Calibri Light" w:hAnsi="Calibri Light" w:cs="Calibri Light"/>
          <w:noProof/>
          <w:sz w:val="24"/>
          <w:szCs w:val="24"/>
        </w:rPr>
        <w:t>(</w:t>
      </w:r>
      <w:hyperlink w:anchor="Sholeh" w:history="1">
        <w:r w:rsidR="009D1FA9" w:rsidRPr="00FE7AB1">
          <w:rPr>
            <w:rStyle w:val="Hyperlink"/>
            <w:rFonts w:ascii="Calibri Light" w:hAnsi="Calibri Light" w:cs="Calibri Light"/>
            <w:noProof/>
            <w:sz w:val="24"/>
            <w:szCs w:val="24"/>
          </w:rPr>
          <w:t>Sholeh et al.</w:t>
        </w:r>
      </w:hyperlink>
      <w:r w:rsidR="009D1FA9" w:rsidRPr="009D1FA9">
        <w:rPr>
          <w:rFonts w:ascii="Calibri Light" w:hAnsi="Calibri Light" w:cs="Calibri Light"/>
          <w:noProof/>
          <w:sz w:val="24"/>
          <w:szCs w:val="24"/>
        </w:rPr>
        <w:t>, 2023)</w:t>
      </w:r>
      <w:r w:rsidR="009D1FA9">
        <w:rPr>
          <w:rFonts w:ascii="Calibri Light" w:hAnsi="Calibri Light" w:cs="Calibri Light"/>
          <w:sz w:val="24"/>
          <w:szCs w:val="24"/>
        </w:rPr>
        <w:fldChar w:fldCharType="end"/>
      </w:r>
      <w:r w:rsidRPr="008E467E">
        <w:rPr>
          <w:rFonts w:ascii="Calibri Light" w:hAnsi="Calibri Light" w:cs="Calibri Light"/>
          <w:sz w:val="24"/>
          <w:szCs w:val="24"/>
        </w:rPr>
        <w:t xml:space="preserve">. The system's architectural </w:t>
      </w:r>
      <w:r w:rsidRPr="008E467E">
        <w:rPr>
          <w:rFonts w:ascii="Calibri Light" w:hAnsi="Calibri Light" w:cs="Calibri Light"/>
          <w:sz w:val="24"/>
          <w:szCs w:val="24"/>
        </w:rPr>
        <w:lastRenderedPageBreak/>
        <w:t>brilliance lies in its multidimensional evaluation framework that has reconfigured traditional Islamic educational principles into measurable quality indicators while preserving their spiritual essence—a feat accomplished through the development of proprietary assessment instruments measuring aspects of character formation and spiritual development typically excluded from secular quality frameworks. Statistical analysis of student competition results demonstrates particularly notable achievements in disciplines requiring integrated competencies (analytical reasoning combined with ethical judgment), with Al-Istiqamah students securing 37% more national awards in debate, scientific research, and problem-solving competitions compared to comparable institutions implementing conventional quality systems. Perhaps most revealing is the disaggregated analysis of stakeholder satisfaction data, which indicates higher approval ratings among traditionally conservative community members (89%) than among progressive constituencies (82%)—suggesting the IQAS has successfully navigated the delicate balance between educational modernization and religious authenticity that has challenged many Islamic institutions. This pioneering quality assurance architecture offers a compelling model for religious and educational institutions throughout Indonesia as they navigate the complex terrain between regulatory compliance and the preservation of distinctive spiritual and cultural traditions.</w:t>
      </w:r>
    </w:p>
    <w:p w:rsidR="008E467E" w:rsidRPr="008E467E" w:rsidRDefault="008E467E" w:rsidP="008E467E">
      <w:pPr>
        <w:pStyle w:val="ListParagraph"/>
        <w:numPr>
          <w:ilvl w:val="0"/>
          <w:numId w:val="31"/>
        </w:numPr>
        <w:spacing w:before="120" w:after="120"/>
        <w:ind w:right="-1"/>
        <w:jc w:val="both"/>
        <w:rPr>
          <w:rFonts w:ascii="Calibri Light" w:hAnsi="Calibri Light" w:cs="Calibri Light"/>
          <w:sz w:val="24"/>
          <w:szCs w:val="24"/>
        </w:rPr>
      </w:pPr>
      <w:r w:rsidRPr="008E467E">
        <w:rPr>
          <w:rFonts w:ascii="Calibri Light" w:hAnsi="Calibri Light" w:cs="Calibri Light"/>
          <w:sz w:val="24"/>
          <w:szCs w:val="24"/>
        </w:rPr>
        <w:t>Monitoring and Evaluation</w:t>
      </w:r>
    </w:p>
    <w:p w:rsidR="008E467E" w:rsidRPr="008E467E" w:rsidRDefault="008E467E" w:rsidP="008E467E">
      <w:pPr>
        <w:spacing w:before="120" w:after="120"/>
        <w:ind w:left="440" w:right="-1" w:hanging="14"/>
        <w:jc w:val="both"/>
        <w:rPr>
          <w:rFonts w:ascii="Calibri Light" w:hAnsi="Calibri Light" w:cs="Calibri Light"/>
          <w:sz w:val="24"/>
          <w:szCs w:val="24"/>
        </w:rPr>
      </w:pPr>
      <w:r w:rsidRPr="008E467E">
        <w:rPr>
          <w:rFonts w:ascii="Calibri Light" w:hAnsi="Calibri Light" w:cs="Calibri Light"/>
          <w:sz w:val="24"/>
          <w:szCs w:val="24"/>
        </w:rPr>
        <w:t>The monitoring and evaluation system implemented by Modern Islamic Boarding School Al-Istiqamah Ngatabaru demonstrates remarkable effectiveness in identifying and addressing policy implementation constraints</w:t>
      </w:r>
      <w:r w:rsidR="001D6FA7">
        <w:rPr>
          <w:rFonts w:ascii="Calibri Light" w:hAnsi="Calibri Light" w:cs="Calibri Light"/>
          <w:sz w:val="24"/>
          <w:szCs w:val="24"/>
        </w:rPr>
        <w:t xml:space="preserve"> </w:t>
      </w:r>
      <w:r w:rsidR="001D6FA7">
        <w:rPr>
          <w:rFonts w:ascii="Calibri Light" w:hAnsi="Calibri Light" w:cs="Calibri Light"/>
          <w:sz w:val="24"/>
          <w:szCs w:val="24"/>
        </w:rPr>
        <w:fldChar w:fldCharType="begin" w:fldLock="1"/>
      </w:r>
      <w:r w:rsidR="001D6FA7">
        <w:rPr>
          <w:rFonts w:ascii="Calibri Light" w:hAnsi="Calibri Light" w:cs="Calibri Light"/>
          <w:sz w:val="24"/>
          <w:szCs w:val="24"/>
        </w:rPr>
        <w:instrText>ADDIN CSL_CITATION {"citationItems":[{"id":"ITEM-1","itemData":{"DOI":"10.21744/lingcure.v5n1.726","author":[{"dropping-particle":"al","family":"Ritonga","given":"et","non-dropping-particle":"","parse-names":false,"suffix":""}],"container-title":"Linguistics and Culture Review","id":"ITEM-1","issue":"1","issued":{"date-parts":[["2021"]]},"page":"75-92","title":"Arabic as foreign language learning in pandemic COVID-19 as perceived by students and teachers","type":"article-journal","volume":"5"},"uris":["http://www.mendeley.com/documents/?uuid=1aeb6557-0667-45b0-af9a-8b2651fb7f42"]}],"mendeley":{"formattedCitation":"(Ritonga, 2021)","plainTextFormattedCitation":"(Ritonga, 2021)","previouslyFormattedCitation":"(Ritonga, 2021)"},"properties":{"noteIndex":0},"schema":"https://github.com/citation-style-language/schema/raw/master/csl-citation.json"}</w:instrText>
      </w:r>
      <w:r w:rsidR="001D6FA7">
        <w:rPr>
          <w:rFonts w:ascii="Calibri Light" w:hAnsi="Calibri Light" w:cs="Calibri Light"/>
          <w:sz w:val="24"/>
          <w:szCs w:val="24"/>
        </w:rPr>
        <w:fldChar w:fldCharType="separate"/>
      </w:r>
      <w:r w:rsidR="001D6FA7" w:rsidRPr="001D6FA7">
        <w:rPr>
          <w:rFonts w:ascii="Calibri Light" w:hAnsi="Calibri Light" w:cs="Calibri Light"/>
          <w:noProof/>
          <w:sz w:val="24"/>
          <w:szCs w:val="24"/>
        </w:rPr>
        <w:t>(</w:t>
      </w:r>
      <w:hyperlink w:anchor="Ritonga" w:history="1">
        <w:r w:rsidR="001D6FA7" w:rsidRPr="00FE2F08">
          <w:rPr>
            <w:rStyle w:val="Hyperlink"/>
            <w:rFonts w:ascii="Calibri Light" w:hAnsi="Calibri Light" w:cs="Calibri Light"/>
            <w:noProof/>
            <w:sz w:val="24"/>
            <w:szCs w:val="24"/>
          </w:rPr>
          <w:t>Ritonga</w:t>
        </w:r>
      </w:hyperlink>
      <w:r w:rsidR="001D6FA7" w:rsidRPr="001D6FA7">
        <w:rPr>
          <w:rFonts w:ascii="Calibri Light" w:hAnsi="Calibri Light" w:cs="Calibri Light"/>
          <w:noProof/>
          <w:sz w:val="24"/>
          <w:szCs w:val="24"/>
        </w:rPr>
        <w:t>, 2021)</w:t>
      </w:r>
      <w:r w:rsidR="001D6FA7">
        <w:rPr>
          <w:rFonts w:ascii="Calibri Light" w:hAnsi="Calibri Light" w:cs="Calibri Light"/>
          <w:sz w:val="24"/>
          <w:szCs w:val="24"/>
        </w:rPr>
        <w:fldChar w:fldCharType="end"/>
      </w:r>
      <w:r w:rsidRPr="008E467E">
        <w:rPr>
          <w:rFonts w:ascii="Calibri Light" w:hAnsi="Calibri Light" w:cs="Calibri Light"/>
          <w:sz w:val="24"/>
          <w:szCs w:val="24"/>
        </w:rPr>
        <w:t>. Through a systematic approach encompassing monthly evaluation meetings with all teaching and educational staff, the institution has established a responsive and sustainable feedback mechanism. These regular meetings serve not only as a platform for discussing program achievements but also as a discussion forum for identifying daily operational challenges and formulating effective collective solutions</w:t>
      </w:r>
      <w:r w:rsidR="00173F0D">
        <w:rPr>
          <w:rFonts w:ascii="Calibri Light" w:hAnsi="Calibri Light" w:cs="Calibri Light"/>
          <w:sz w:val="24"/>
          <w:szCs w:val="24"/>
        </w:rPr>
        <w:t xml:space="preserve"> </w:t>
      </w:r>
      <w:r w:rsidR="00173F0D">
        <w:rPr>
          <w:rFonts w:ascii="Calibri Light" w:hAnsi="Calibri Light" w:cs="Calibri Light"/>
          <w:sz w:val="24"/>
          <w:szCs w:val="24"/>
        </w:rPr>
        <w:fldChar w:fldCharType="begin" w:fldLock="1"/>
      </w:r>
      <w:r w:rsidR="002A5B72">
        <w:rPr>
          <w:rFonts w:ascii="Calibri Light" w:hAnsi="Calibri Light" w:cs="Calibri Light"/>
          <w:sz w:val="24"/>
          <w:szCs w:val="24"/>
        </w:rPr>
        <w:instrText>ADDIN CSL_CITATION {"citationItems":[{"id":"ITEM-1","itemData":{"DOI":"10.32478/piwulang.v6i1.1866","author":[{"dropping-particle":"","family":"Ulum","given":"Bahrul","non-dropping-particle":"","parse-names":false,"suffix":""},{"dropping-particle":"","family":"Qosim","given":"Nanang","non-dropping-particle":"","parse-names":false,"suffix":""},{"dropping-particle":"","family":"Sing","given":"Sanju Kumar","non-dropping-particle":"","parse-names":false,"suffix":""}],"container-title":"Piwulang: Jurnal Pendidikan Agama Islam","id":"ITEM-1","issue":"1","issued":{"date-parts":[["2023"]]},"page":"69-83","title":"The Current Research Trend Of Islamic Education In Indonesia Pesantren And Its Properties","type":"article-journal","volume":"6"},"uris":["http://www.mendeley.com/documents/?uuid=8574129e-5b33-4973-b328-18d70bbeb91b"]}],"mendeley":{"formattedCitation":"(Ulum et al., 2023)","plainTextFormattedCitation":"(Ulum et al., 2023)","previouslyFormattedCitation":"(Ulum et al., 2023)"},"properties":{"noteIndex":0},"schema":"https://github.com/citation-style-language/schema/raw/master/csl-citation.json"}</w:instrText>
      </w:r>
      <w:r w:rsidR="00173F0D">
        <w:rPr>
          <w:rFonts w:ascii="Calibri Light" w:hAnsi="Calibri Light" w:cs="Calibri Light"/>
          <w:sz w:val="24"/>
          <w:szCs w:val="24"/>
        </w:rPr>
        <w:fldChar w:fldCharType="separate"/>
      </w:r>
      <w:r w:rsidR="00173F0D" w:rsidRPr="00173F0D">
        <w:rPr>
          <w:rFonts w:ascii="Calibri Light" w:hAnsi="Calibri Light" w:cs="Calibri Light"/>
          <w:noProof/>
          <w:sz w:val="24"/>
          <w:szCs w:val="24"/>
        </w:rPr>
        <w:t>(</w:t>
      </w:r>
      <w:hyperlink w:anchor="Ulum" w:history="1">
        <w:r w:rsidR="00173F0D" w:rsidRPr="006D7A38">
          <w:rPr>
            <w:rStyle w:val="Hyperlink"/>
            <w:rFonts w:ascii="Calibri Light" w:hAnsi="Calibri Light" w:cs="Calibri Light"/>
            <w:noProof/>
            <w:sz w:val="24"/>
            <w:szCs w:val="24"/>
          </w:rPr>
          <w:t>Ulum et al.</w:t>
        </w:r>
      </w:hyperlink>
      <w:r w:rsidR="00173F0D" w:rsidRPr="00173F0D">
        <w:rPr>
          <w:rFonts w:ascii="Calibri Light" w:hAnsi="Calibri Light" w:cs="Calibri Light"/>
          <w:noProof/>
          <w:sz w:val="24"/>
          <w:szCs w:val="24"/>
        </w:rPr>
        <w:t>, 2023)</w:t>
      </w:r>
      <w:r w:rsidR="00173F0D">
        <w:rPr>
          <w:rFonts w:ascii="Calibri Light" w:hAnsi="Calibri Light" w:cs="Calibri Light"/>
          <w:sz w:val="24"/>
          <w:szCs w:val="24"/>
        </w:rPr>
        <w:fldChar w:fldCharType="end"/>
      </w:r>
      <w:r w:rsidRPr="008E467E">
        <w:rPr>
          <w:rFonts w:ascii="Calibri Light" w:hAnsi="Calibri Light" w:cs="Calibri Light"/>
          <w:sz w:val="24"/>
          <w:szCs w:val="24"/>
        </w:rPr>
        <w:t>.</w:t>
      </w:r>
    </w:p>
    <w:p w:rsidR="008E467E" w:rsidRPr="008E467E" w:rsidRDefault="008E467E" w:rsidP="008E467E">
      <w:pPr>
        <w:spacing w:before="120" w:after="120"/>
        <w:ind w:left="440" w:right="-1" w:hanging="14"/>
        <w:jc w:val="both"/>
        <w:rPr>
          <w:rFonts w:ascii="Calibri Light" w:hAnsi="Calibri Light" w:cs="Calibri Light"/>
          <w:sz w:val="24"/>
          <w:szCs w:val="24"/>
        </w:rPr>
      </w:pPr>
      <w:r w:rsidRPr="008E467E">
        <w:rPr>
          <w:rFonts w:ascii="Calibri Light" w:hAnsi="Calibri Light" w:cs="Calibri Light"/>
          <w:sz w:val="24"/>
          <w:szCs w:val="24"/>
        </w:rPr>
        <w:t>The comprehensive evaluation framework is strengthened by semester-based internal audits and quarterly curriculum achievement evaluations, providing profound insights into institutional performance at Modern Islamic Boarding School Al-Istiqamah Ngatabaru. The rigorous internal audit process enables the institution to assess compliance with established standards, identify gaps in program implementation, and formulate measurable improvement steps. Meanwhile, quarterly curriculum evaluations ensure that learning content remains relevant and aligned with established educational objectives while allowing timely adjustments to teaching methods and assessment strategies.</w:t>
      </w:r>
    </w:p>
    <w:p w:rsidR="00BA3255" w:rsidRDefault="008E467E" w:rsidP="008E467E">
      <w:pPr>
        <w:spacing w:before="120" w:after="120"/>
        <w:ind w:left="440" w:right="-1" w:hanging="14"/>
        <w:jc w:val="both"/>
        <w:rPr>
          <w:rFonts w:ascii="Calibri Light" w:hAnsi="Calibri Light" w:cs="Calibri Light"/>
          <w:sz w:val="24"/>
          <w:szCs w:val="24"/>
        </w:rPr>
      </w:pPr>
      <w:r w:rsidRPr="008E467E">
        <w:rPr>
          <w:rFonts w:ascii="Calibri Light" w:hAnsi="Calibri Light" w:cs="Calibri Light"/>
          <w:sz w:val="24"/>
          <w:szCs w:val="24"/>
        </w:rPr>
        <w:t xml:space="preserve">Annual stakeholder satisfaction surveys provide valuable perspectives on the impact and effectiveness of Modern Islamic Boarding School Al-Istiqamah Ngatabaru's programs. With a program implementation rate reaching 75% according to targets, the institution demonstrates a strong commitment to achieving its strategic objectives. However, the existence of 25% of programs requiring continuous adjustment and improvement reflects a realistic and adaptive approach to institutional management. This indicates the institution's awareness of the importance of continuous improvement and its readiness </w:t>
      </w:r>
      <w:r w:rsidRPr="008E467E">
        <w:rPr>
          <w:rFonts w:ascii="Calibri Light" w:hAnsi="Calibri Light" w:cs="Calibri Light"/>
          <w:sz w:val="24"/>
          <w:szCs w:val="24"/>
        </w:rPr>
        <w:lastRenderedPageBreak/>
        <w:t>to implement changes based on evidence and feedback obtained through its comprehensive monitoring and evaluation system. These findings contribute significantly to the growing body of literature on educational institution management and effectiveness in the context of modern Islamic boarding schools in Indonesia.</w:t>
      </w:r>
    </w:p>
    <w:p w:rsidR="002238BA" w:rsidRPr="002238BA" w:rsidRDefault="002238BA" w:rsidP="002238BA">
      <w:pPr>
        <w:pStyle w:val="ListParagraph"/>
        <w:numPr>
          <w:ilvl w:val="0"/>
          <w:numId w:val="31"/>
        </w:numPr>
        <w:spacing w:before="120" w:after="120"/>
        <w:ind w:right="-1"/>
        <w:jc w:val="both"/>
        <w:rPr>
          <w:rFonts w:ascii="Calibri Light" w:hAnsi="Calibri Light" w:cs="Calibri Light"/>
          <w:sz w:val="24"/>
          <w:szCs w:val="24"/>
        </w:rPr>
      </w:pPr>
      <w:r w:rsidRPr="002238BA">
        <w:rPr>
          <w:rFonts w:ascii="Calibri Light" w:hAnsi="Calibri Light" w:cs="Calibri Light"/>
          <w:sz w:val="24"/>
          <w:szCs w:val="24"/>
        </w:rPr>
        <w:t>Impact on Graduate Quality</w:t>
      </w:r>
    </w:p>
    <w:p w:rsidR="002238BA" w:rsidRPr="002238BA"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The implementation of a robust legal framework at Modern Islamic Boarding School Al-Istiqamah Ngatabaru has demonstrably enhanced graduate outcomes, as evidenced by comprehensive alumni tracking data. The institution's strategic focus on academic excellence is particularly reflected in the remarkable achievement of 80% of graduates securing admission to prestigious universities. This exceptional rate not only validates the effectiveness of the school's academic programs but also underscores the institution's success in preparing students for higher education through its integrated curriculum approach, which combines traditional Islamic education with modern academic disciplines. The high university placement rate serves as a testament to the school's commitment to fostering academic rigour and intellectual development among its students</w:t>
      </w:r>
      <w:r w:rsidR="001718EA">
        <w:rPr>
          <w:rFonts w:ascii="Calibri Light" w:hAnsi="Calibri Light" w:cs="Calibri Light"/>
          <w:sz w:val="24"/>
          <w:szCs w:val="24"/>
        </w:rPr>
        <w:t xml:space="preserve"> </w:t>
      </w:r>
      <w:r w:rsidR="001718EA">
        <w:rPr>
          <w:rFonts w:ascii="Calibri Light" w:hAnsi="Calibri Light" w:cs="Calibri Light"/>
          <w:sz w:val="24"/>
          <w:szCs w:val="24"/>
        </w:rPr>
        <w:fldChar w:fldCharType="begin" w:fldLock="1"/>
      </w:r>
      <w:r w:rsidR="001718EA">
        <w:rPr>
          <w:rFonts w:ascii="Calibri Light" w:hAnsi="Calibri Light" w:cs="Calibri Light"/>
          <w:sz w:val="24"/>
          <w:szCs w:val="24"/>
        </w:rPr>
        <w:instrText>ADDIN CSL_CITATION {"citationItems":[{"id":"ITEM-1","itemData":{"DOI":"10.21043/QIJIS.V8I1.5629","author":[{"dropping-particle":"","family":"Isbah","given":"M. Falikul","non-dropping-particle":"","parse-names":false,"suffix":""}],"container-title":"Qudus International Journal of Islamic Studies","id":"ITEM-1","issue":"1","issued":{"date-parts":[["2020"]]},"page":"65–106","title":"Pesantren in the Changing Indonesian Context: History and Current Developments","type":"article-journal","volume":"8"},"uris":["http://www.mendeley.com/documents/?uuid=1f4cc737-b509-4f31-9671-8f1ac72c8a97"]}],"mendeley":{"formattedCitation":"(Isbah, 2020)","plainTextFormattedCitation":"(Isbah, 2020)","previouslyFormattedCitation":"(Isbah, 2020)"},"properties":{"noteIndex":0},"schema":"https://github.com/citation-style-language/schema/raw/master/csl-citation.json"}</w:instrText>
      </w:r>
      <w:r w:rsidR="001718EA">
        <w:rPr>
          <w:rFonts w:ascii="Calibri Light" w:hAnsi="Calibri Light" w:cs="Calibri Light"/>
          <w:sz w:val="24"/>
          <w:szCs w:val="24"/>
        </w:rPr>
        <w:fldChar w:fldCharType="separate"/>
      </w:r>
      <w:r w:rsidR="001718EA" w:rsidRPr="001718EA">
        <w:rPr>
          <w:rFonts w:ascii="Calibri Light" w:hAnsi="Calibri Light" w:cs="Calibri Light"/>
          <w:noProof/>
          <w:sz w:val="24"/>
          <w:szCs w:val="24"/>
        </w:rPr>
        <w:t>(</w:t>
      </w:r>
      <w:hyperlink w:anchor="Isbah" w:history="1">
        <w:r w:rsidR="001718EA" w:rsidRPr="00FD299E">
          <w:rPr>
            <w:rStyle w:val="Hyperlink"/>
            <w:rFonts w:ascii="Calibri Light" w:hAnsi="Calibri Light" w:cs="Calibri Light"/>
            <w:noProof/>
            <w:sz w:val="24"/>
            <w:szCs w:val="24"/>
          </w:rPr>
          <w:t>Isbah</w:t>
        </w:r>
      </w:hyperlink>
      <w:r w:rsidR="001718EA" w:rsidRPr="001718EA">
        <w:rPr>
          <w:rFonts w:ascii="Calibri Light" w:hAnsi="Calibri Light" w:cs="Calibri Light"/>
          <w:noProof/>
          <w:sz w:val="24"/>
          <w:szCs w:val="24"/>
        </w:rPr>
        <w:t>, 2020)</w:t>
      </w:r>
      <w:r w:rsidR="001718EA">
        <w:rPr>
          <w:rFonts w:ascii="Calibri Light" w:hAnsi="Calibri Light" w:cs="Calibri Light"/>
          <w:sz w:val="24"/>
          <w:szCs w:val="24"/>
        </w:rPr>
        <w:fldChar w:fldCharType="end"/>
      </w:r>
      <w:r w:rsidRPr="002238BA">
        <w:rPr>
          <w:rFonts w:ascii="Calibri Light" w:hAnsi="Calibri Light" w:cs="Calibri Light"/>
          <w:sz w:val="24"/>
          <w:szCs w:val="24"/>
        </w:rPr>
        <w:t>.</w:t>
      </w:r>
    </w:p>
    <w:p w:rsidR="002238BA" w:rsidRPr="002238BA"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The institution's distinctive bilingual education program has yielded impressive results, with 90% of graduates demonstrating proficient command of both Arabic and English languages. This linguistic proficiency extends beyond mere academic achievement, encompassing practical communication skills that enable graduates to engage effectively in international discourse. The success rate in language acquisition can be attributed to the school's immersive language environment, structured language programs, and the integration of these languages into daily academic and social activities. Furthermore, the achievement of 85% of graduates successfully integrating Islamic values into modern life demonstrates the effectiveness of the school's holistic educational approach, which bridges traditional Islamic teachings with contemporary challenges and opportunities.</w:t>
      </w:r>
    </w:p>
    <w:p w:rsidR="00D067D8"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The economic impact of Modern Islamic Boarding School Al-Istiqamah Ngatabaru's education is evidenced by the robust 75% employment rate among graduates within their first post-graduation year. This significant employment success rate reflects the institution's effectiveness in equipping students with market-relevant skills, professional competencies, and ethical foundations that employers highly value. The comprehensive development of students' capabilities, combining academic excellence, language proficiency, and strong moral character, has created a distinct competitive advantage for graduates in the professional marketplace. This outcome validates the institution's educational model and its ability to produce well-rounded individuals who can successfully navigate both academic and professional spheres while maintaining their Islamic identity in the modern world.</w:t>
      </w:r>
    </w:p>
    <w:p w:rsidR="002238BA" w:rsidRPr="002238BA" w:rsidRDefault="002238BA" w:rsidP="002238BA">
      <w:pPr>
        <w:pStyle w:val="ListParagraph"/>
        <w:numPr>
          <w:ilvl w:val="0"/>
          <w:numId w:val="31"/>
        </w:numPr>
        <w:spacing w:before="120" w:after="120"/>
        <w:ind w:right="-1"/>
        <w:jc w:val="both"/>
        <w:rPr>
          <w:rFonts w:ascii="Calibri Light" w:hAnsi="Calibri Light" w:cs="Calibri Light"/>
          <w:sz w:val="24"/>
          <w:szCs w:val="24"/>
        </w:rPr>
      </w:pPr>
      <w:r w:rsidRPr="002238BA">
        <w:rPr>
          <w:rFonts w:ascii="Calibri Light" w:hAnsi="Calibri Light" w:cs="Calibri Light"/>
          <w:sz w:val="24"/>
          <w:szCs w:val="24"/>
        </w:rPr>
        <w:t>Challenges and Improvement Efforts</w:t>
      </w:r>
    </w:p>
    <w:p w:rsidR="002238BA" w:rsidRPr="002238BA"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 xml:space="preserve">The implementation of the legal framework at Modern Islamic Boarding School Al-Istiqamah Ngatabaru faces multifaceted challenges that reflect the complex nature of integrating traditional Islamic education with modern educational standards. The primary constraint stems from resource limitations in meeting national standards, particularly in </w:t>
      </w:r>
      <w:r w:rsidRPr="002238BA">
        <w:rPr>
          <w:rFonts w:ascii="Calibri Light" w:hAnsi="Calibri Light" w:cs="Calibri Light"/>
          <w:sz w:val="24"/>
          <w:szCs w:val="24"/>
        </w:rPr>
        <w:lastRenderedPageBreak/>
        <w:t>terms of infrastructure development and educational facilities. This challenge is compounded by the inherent complexity of harmonizing contemporary evaluation systems with deeply rooted Islamic boarding school traditions, creating a delicate balance between preserving cultural heritage and embracing educational modernization. The institution's struggle to maintain this equilibrium while adhering to national standards highlights the broader challenges faced by Islamic educational institutions in the modern era</w:t>
      </w:r>
      <w:r w:rsidR="007F6086">
        <w:rPr>
          <w:rFonts w:ascii="Calibri Light" w:hAnsi="Calibri Light" w:cs="Calibri Light"/>
          <w:sz w:val="24"/>
          <w:szCs w:val="24"/>
        </w:rPr>
        <w:t xml:space="preserve"> </w:t>
      </w:r>
      <w:r w:rsidR="007F6086">
        <w:rPr>
          <w:rFonts w:ascii="Calibri Light" w:hAnsi="Calibri Light" w:cs="Calibri Light"/>
          <w:sz w:val="24"/>
          <w:szCs w:val="24"/>
        </w:rPr>
        <w:fldChar w:fldCharType="begin" w:fldLock="1"/>
      </w:r>
      <w:r w:rsidR="00AA3C3A">
        <w:rPr>
          <w:rFonts w:ascii="Calibri Light" w:hAnsi="Calibri Light" w:cs="Calibri Light"/>
          <w:sz w:val="24"/>
          <w:szCs w:val="24"/>
        </w:rPr>
        <w:instrText>ADDIN CSL_CITATION {"citationItems":[{"id":"ITEM-1","itemData":{"DOI":"10.15408/ajis.v6i1.4866","author":[{"dropping-particle":"","family":"Burhanudin, J., &amp; Afrianty","given":"D","non-dropping-particle":"","parse-names":false,"suffix":""}],"id":"ITEM-1","issued":{"date-parts":[["2006"]]},"publisher":"Raja Grafindo Persada","publisher-place":"Jakarta","title":"Mencetak Muslim Modern: Peta Pendidikan Islam Indonesia","type":"book"},"uris":["http://www.mendeley.com/documents/?uuid=2f5e925c-0e9d-4b39-8c05-e6f9ced7529d"]},{"id":"ITEM-2","itemData":{"DOI":"10.35931/aq.v17i2.1956","author":[{"dropping-particle":"","family":"Cibro","given":"Andika Novriadi","non-dropping-particle":"","parse-names":false,"suffix":""}],"container-title":"Al Qalam: Jurnal Ilmiah Keagamaan dan Kemasyarakatan","id":"ITEM-2","issue":"2","issued":{"date-parts":[["2023"]]},"title":"Modern Pesantren: The Politics Of Islamic Education And Problems Of Muslim Identity","type":"article-journal","volume":"17"},"uris":["http://www.mendeley.com/documents/?uuid=a4eef91c-4a5d-48c6-b599-83deb0d94be9"]}],"mendeley":{"formattedCitation":"(Burhanudin, J., &amp; Afrianty, 2006; Cibro, 2023)","plainTextFormattedCitation":"(Burhanudin, J., &amp; Afrianty, 2006; Cibro, 2023)","previouslyFormattedCitation":"(Burhanudin, J., &amp; Afrianty, 2006; Cibro, 2023)"},"properties":{"noteIndex":0},"schema":"https://github.com/citation-style-language/schema/raw/master/csl-citation.json"}</w:instrText>
      </w:r>
      <w:r w:rsidR="007F6086">
        <w:rPr>
          <w:rFonts w:ascii="Calibri Light" w:hAnsi="Calibri Light" w:cs="Calibri Light"/>
          <w:sz w:val="24"/>
          <w:szCs w:val="24"/>
        </w:rPr>
        <w:fldChar w:fldCharType="separate"/>
      </w:r>
      <w:r w:rsidR="007F6086" w:rsidRPr="007F6086">
        <w:rPr>
          <w:rFonts w:ascii="Calibri Light" w:hAnsi="Calibri Light" w:cs="Calibri Light"/>
          <w:noProof/>
          <w:sz w:val="24"/>
          <w:szCs w:val="24"/>
        </w:rPr>
        <w:t>(</w:t>
      </w:r>
      <w:hyperlink w:anchor="Burhanudin" w:history="1">
        <w:r w:rsidR="007F6086" w:rsidRPr="00515219">
          <w:rPr>
            <w:rStyle w:val="Hyperlink"/>
            <w:rFonts w:ascii="Calibri Light" w:hAnsi="Calibri Light" w:cs="Calibri Light"/>
            <w:noProof/>
            <w:sz w:val="24"/>
            <w:szCs w:val="24"/>
          </w:rPr>
          <w:t>Burhanudin, J., &amp; Afrianty</w:t>
        </w:r>
      </w:hyperlink>
      <w:r w:rsidR="007F6086" w:rsidRPr="007F6086">
        <w:rPr>
          <w:rFonts w:ascii="Calibri Light" w:hAnsi="Calibri Light" w:cs="Calibri Light"/>
          <w:noProof/>
          <w:sz w:val="24"/>
          <w:szCs w:val="24"/>
        </w:rPr>
        <w:t xml:space="preserve">, 2006; </w:t>
      </w:r>
      <w:hyperlink w:anchor="Cibro" w:history="1">
        <w:r w:rsidR="007F6086" w:rsidRPr="00515219">
          <w:rPr>
            <w:rStyle w:val="Hyperlink"/>
            <w:rFonts w:ascii="Calibri Light" w:hAnsi="Calibri Light" w:cs="Calibri Light"/>
            <w:noProof/>
            <w:sz w:val="24"/>
            <w:szCs w:val="24"/>
          </w:rPr>
          <w:t>Cibro</w:t>
        </w:r>
      </w:hyperlink>
      <w:r w:rsidR="007F6086" w:rsidRPr="007F6086">
        <w:rPr>
          <w:rFonts w:ascii="Calibri Light" w:hAnsi="Calibri Light" w:cs="Calibri Light"/>
          <w:noProof/>
          <w:sz w:val="24"/>
          <w:szCs w:val="24"/>
        </w:rPr>
        <w:t>, 2023)</w:t>
      </w:r>
      <w:r w:rsidR="007F6086">
        <w:rPr>
          <w:rFonts w:ascii="Calibri Light" w:hAnsi="Calibri Light" w:cs="Calibri Light"/>
          <w:sz w:val="24"/>
          <w:szCs w:val="24"/>
        </w:rPr>
        <w:fldChar w:fldCharType="end"/>
      </w:r>
      <w:r w:rsidRPr="002238BA">
        <w:rPr>
          <w:rFonts w:ascii="Calibri Light" w:hAnsi="Calibri Light" w:cs="Calibri Light"/>
          <w:sz w:val="24"/>
          <w:szCs w:val="24"/>
        </w:rPr>
        <w:t>.</w:t>
      </w:r>
    </w:p>
    <w:p w:rsidR="002238BA" w:rsidRPr="002238BA"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The dynamic nature of regulatory changes in Indonesia's education sector presents another significant challenge, requiring Modern Islamic Boarding School Al-Istiqamah Ngatabaru to demonstrate remarkable adaptability and resilience. The frequent modifications in educational policies and standards necessitate rapid adjustments to institutional frameworks, curriculum design, and assessment methods. Furthermore, the growing demand for technological integration in education has exposed gaps in human resource competencies, particularly in the adoption and implementation of educational technology. This technological gap becomes increasingly critical as the institution strives to prepare students for the digital age while maintaining its Islamic educational principles</w:t>
      </w:r>
      <w:r w:rsidR="000F03F2">
        <w:rPr>
          <w:rFonts w:ascii="Calibri Light" w:hAnsi="Calibri Light" w:cs="Calibri Light"/>
          <w:sz w:val="24"/>
          <w:szCs w:val="24"/>
        </w:rPr>
        <w:t xml:space="preserve"> </w:t>
      </w:r>
      <w:r w:rsidR="000F03F2">
        <w:rPr>
          <w:rFonts w:ascii="Calibri Light" w:hAnsi="Calibri Light" w:cs="Calibri Light"/>
          <w:sz w:val="24"/>
          <w:szCs w:val="24"/>
        </w:rPr>
        <w:fldChar w:fldCharType="begin" w:fldLock="1"/>
      </w:r>
      <w:r w:rsidR="000F03F2">
        <w:rPr>
          <w:rFonts w:ascii="Calibri Light" w:hAnsi="Calibri Light" w:cs="Calibri Light"/>
          <w:sz w:val="24"/>
          <w:szCs w:val="24"/>
        </w:rPr>
        <w:instrText>ADDIN CSL_CITATION {"citationItems":[{"id":"ITEM-1","itemData":{"DOI":"10.21043/tawazun.v4i1.8996","ISSN":"2655-9021","abstract":"The purpose of this study was to determine the Role of the Indonesian Banking Dispute Resolution Alternative Institution (LAPSPI) in Financing Dispute Resolution at Islamic Banks and the dispute settlement process at LAPSPI. The method used is a qualitative descriptive method using content analysis. The data sources used are primary data and secondary data. Based on the results of research related to the role of the Indonesian Banking Dispute Resolution Alternative Institution (LAPSPI), it cannot be used as the main choice in assisting the settlement of problematic financing disputes because it does not have executive power and the decision is a peace agreement. The settlement process at LAPSPI is divided into 3 (three), namely mediation, adjudication and arbitration","author":[{"dropping-particle":"","family":"Ramadhani","given":"Tengku Rahmah","non-dropping-particle":"","parse-names":false,"suffix":""},{"dropping-particle":"","family":"Brawijaya","given":"Andri","non-dropping-particle":"","parse-names":false,"suffix":""},{"dropping-particle":"","family":"Aziz","given":"Imam Abdul","non-dropping-particle":"","parse-names":false,"suffix":""}],"container-title":"Tawazun : Journal of Sharia Economic Law","id":"ITEM-1","issue":"1","issued":{"date-parts":[["2021"]]},"page":"14","title":"Peran Lembaga Alternatif Penyelesaian Sengketa Perbankan Indonesia (LAPSPI) dalam Penyelesaian Sengketa Pembiayaan di Bank Syariah","type":"article-journal","volume":"4"},"uris":["http://www.mendeley.com/documents/?uuid=cffbfd29-47bc-464d-a2cd-3082bd5d7f3d"]}],"mendeley":{"formattedCitation":"(Ramadhani et al., 2021)","plainTextFormattedCitation":"(Ramadhani et al., 2021)","previouslyFormattedCitation":"(Ramadhani et al., 2021)"},"properties":{"noteIndex":0},"schema":"https://github.com/citation-style-language/schema/raw/master/csl-citation.json"}</w:instrText>
      </w:r>
      <w:r w:rsidR="000F03F2">
        <w:rPr>
          <w:rFonts w:ascii="Calibri Light" w:hAnsi="Calibri Light" w:cs="Calibri Light"/>
          <w:sz w:val="24"/>
          <w:szCs w:val="24"/>
        </w:rPr>
        <w:fldChar w:fldCharType="separate"/>
      </w:r>
      <w:r w:rsidR="000F03F2" w:rsidRPr="000F03F2">
        <w:rPr>
          <w:rFonts w:ascii="Calibri Light" w:hAnsi="Calibri Light" w:cs="Calibri Light"/>
          <w:noProof/>
          <w:sz w:val="24"/>
          <w:szCs w:val="24"/>
        </w:rPr>
        <w:t>(</w:t>
      </w:r>
      <w:hyperlink w:anchor="Ramadhani" w:history="1">
        <w:r w:rsidR="000F03F2" w:rsidRPr="00FE2F08">
          <w:rPr>
            <w:rStyle w:val="Hyperlink"/>
            <w:rFonts w:ascii="Calibri Light" w:hAnsi="Calibri Light" w:cs="Calibri Light"/>
            <w:noProof/>
            <w:sz w:val="24"/>
            <w:szCs w:val="24"/>
          </w:rPr>
          <w:t>Ramadhani et al.</w:t>
        </w:r>
      </w:hyperlink>
      <w:r w:rsidR="000F03F2" w:rsidRPr="000F03F2">
        <w:rPr>
          <w:rFonts w:ascii="Calibri Light" w:hAnsi="Calibri Light" w:cs="Calibri Light"/>
          <w:noProof/>
          <w:sz w:val="24"/>
          <w:szCs w:val="24"/>
        </w:rPr>
        <w:t>, 2021)</w:t>
      </w:r>
      <w:r w:rsidR="000F03F2">
        <w:rPr>
          <w:rFonts w:ascii="Calibri Light" w:hAnsi="Calibri Light" w:cs="Calibri Light"/>
          <w:sz w:val="24"/>
          <w:szCs w:val="24"/>
        </w:rPr>
        <w:fldChar w:fldCharType="end"/>
      </w:r>
      <w:r w:rsidRPr="002238BA">
        <w:rPr>
          <w:rFonts w:ascii="Calibri Light" w:hAnsi="Calibri Light" w:cs="Calibri Light"/>
          <w:sz w:val="24"/>
          <w:szCs w:val="24"/>
        </w:rPr>
        <w:t>.</w:t>
      </w:r>
    </w:p>
    <w:p w:rsidR="00D067D8" w:rsidRDefault="002238BA" w:rsidP="002238BA">
      <w:pPr>
        <w:spacing w:before="120" w:after="120"/>
        <w:ind w:left="440" w:right="-1" w:hanging="14"/>
        <w:jc w:val="both"/>
        <w:rPr>
          <w:rFonts w:ascii="Calibri Light" w:hAnsi="Calibri Light" w:cs="Calibri Light"/>
          <w:sz w:val="24"/>
          <w:szCs w:val="24"/>
        </w:rPr>
      </w:pPr>
      <w:r w:rsidRPr="002238BA">
        <w:rPr>
          <w:rFonts w:ascii="Calibri Light" w:hAnsi="Calibri Light" w:cs="Calibri Light"/>
          <w:sz w:val="24"/>
          <w:szCs w:val="24"/>
        </w:rPr>
        <w:t>In response to these challenges, Modern Islamic Boarding School Al-Istiqamah Ngatabaru has implemented strategic initiatives that demonstrate its commitment to continuous improvement and institutional excellence. The establishment of a specialized education quality management team has created a dedicated structure for monitoring and enhancing educational standards. At the same time, the development of comprehensive training programs for educators addresses the critical need for professional development and technological literacy. The institution has also strengthened its external stakeholder cooperation, fostering partnerships that provide additional resources and expertise. Perhaps most significantly, the development of an integrated education management information system represents a forward-thinking approach to modernizing administrative processes while maintaining the institution's cultural integrity. These strategic responses reflect a thoughtful and systematic approach to addressing institutional challenges while preserving the core values of Islamic education</w:t>
      </w:r>
      <w:r w:rsidR="000F03F2">
        <w:rPr>
          <w:rFonts w:ascii="Calibri Light" w:hAnsi="Calibri Light" w:cs="Calibri Light"/>
          <w:sz w:val="24"/>
          <w:szCs w:val="24"/>
        </w:rPr>
        <w:t xml:space="preserve"> </w:t>
      </w:r>
      <w:r w:rsidR="000F03F2">
        <w:rPr>
          <w:rFonts w:ascii="Calibri Light" w:hAnsi="Calibri Light" w:cs="Calibri Light"/>
          <w:sz w:val="24"/>
          <w:szCs w:val="24"/>
        </w:rPr>
        <w:fldChar w:fldCharType="begin" w:fldLock="1"/>
      </w:r>
      <w:r w:rsidR="003E1418">
        <w:rPr>
          <w:rFonts w:ascii="Calibri Light" w:hAnsi="Calibri Light" w:cs="Calibri Light"/>
          <w:sz w:val="24"/>
          <w:szCs w:val="24"/>
        </w:rPr>
        <w:instrText>ADDIN CSL_CITATION {"citationItems":[{"id":"ITEM-1","itemData":{"author":[{"dropping-particle":"","family":"Abuddar","given":"","non-dropping-particle":"","parse-names":false,"suffix":""},{"dropping-particle":"","family":"Zubaidi","given":"Ahmad","non-dropping-particle":"","parse-names":false,"suffix":""},{"dropping-particle":"","family":"Maulana","given":"Zaki","non-dropping-particle":"","parse-names":false,"suffix":""}],"container-title":"Proceeding of International Conference on Education, Society and Humanity","id":"ITEM-1","issue":"2","issued":{"date-parts":[["2024"]]},"title":"The Role Of Islamic Boarding School Traditions In Student Development In Future Life","type":"article-journal","volume":"2"},"uris":["http://www.mendeley.com/documents/?uuid=97c9384c-809c-4d6e-8996-7a44be962038"]},{"id":"ITEM-2","itemData":{"author":[{"dropping-particle":"al","family":"Rosnani Hashim","given":"et","non-dropping-particle":"","parse-names":false,"suffix":""}],"container-title":"World Journal of Islamic History and Civilization","id":"ITEM-2","issue":"2","issued":{"date-parts":[["2011"]]},"page":"94-107","title":"Traditional Islamic Education in Asia and Africa: A Comparative Study of Malaysia’s Pondok, Indonesia’s Pesantren and Nigeria’s Traditional Madrasah","type":"article-journal","volume":"1"},"uris":["http://www.mendeley.com/documents/?uuid=1b54a66a-25ef-422a-90c8-f94c6c864587"]}],"mendeley":{"formattedCitation":"(Abuddar et al., 2024; Rosnani Hashim, 2011)","plainTextFormattedCitation":"(Abuddar et al., 2024; Rosnani Hashim, 2011)","previouslyFormattedCitation":"(Abuddar et al., 2024; Rosnani Hashim, 2011)"},"properties":{"noteIndex":0},"schema":"https://github.com/citation-style-language/schema/raw/master/csl-citation.json"}</w:instrText>
      </w:r>
      <w:r w:rsidR="000F03F2">
        <w:rPr>
          <w:rFonts w:ascii="Calibri Light" w:hAnsi="Calibri Light" w:cs="Calibri Light"/>
          <w:sz w:val="24"/>
          <w:szCs w:val="24"/>
        </w:rPr>
        <w:fldChar w:fldCharType="separate"/>
      </w:r>
      <w:r w:rsidR="000F03F2" w:rsidRPr="000F03F2">
        <w:rPr>
          <w:rFonts w:ascii="Calibri Light" w:hAnsi="Calibri Light" w:cs="Calibri Light"/>
          <w:noProof/>
          <w:sz w:val="24"/>
          <w:szCs w:val="24"/>
        </w:rPr>
        <w:t>(</w:t>
      </w:r>
      <w:hyperlink w:anchor="Abuddar" w:history="1">
        <w:r w:rsidR="000F03F2" w:rsidRPr="009A7779">
          <w:rPr>
            <w:rStyle w:val="Hyperlink"/>
            <w:rFonts w:ascii="Calibri Light" w:hAnsi="Calibri Light" w:cs="Calibri Light"/>
            <w:noProof/>
            <w:sz w:val="24"/>
            <w:szCs w:val="24"/>
          </w:rPr>
          <w:t>Abuddar et al.</w:t>
        </w:r>
      </w:hyperlink>
      <w:r w:rsidR="000F03F2" w:rsidRPr="000F03F2">
        <w:rPr>
          <w:rFonts w:ascii="Calibri Light" w:hAnsi="Calibri Light" w:cs="Calibri Light"/>
          <w:noProof/>
          <w:sz w:val="24"/>
          <w:szCs w:val="24"/>
        </w:rPr>
        <w:t xml:space="preserve">, 2024; </w:t>
      </w:r>
      <w:hyperlink w:anchor="Hashim" w:history="1">
        <w:r w:rsidR="000F03F2" w:rsidRPr="00FE2F08">
          <w:rPr>
            <w:rStyle w:val="Hyperlink"/>
            <w:rFonts w:ascii="Calibri Light" w:hAnsi="Calibri Light" w:cs="Calibri Light"/>
            <w:noProof/>
            <w:sz w:val="24"/>
            <w:szCs w:val="24"/>
          </w:rPr>
          <w:t>Hashim</w:t>
        </w:r>
      </w:hyperlink>
      <w:r w:rsidR="000F03F2" w:rsidRPr="000F03F2">
        <w:rPr>
          <w:rFonts w:ascii="Calibri Light" w:hAnsi="Calibri Light" w:cs="Calibri Light"/>
          <w:noProof/>
          <w:sz w:val="24"/>
          <w:szCs w:val="24"/>
        </w:rPr>
        <w:t>, 2011)</w:t>
      </w:r>
      <w:r w:rsidR="000F03F2">
        <w:rPr>
          <w:rFonts w:ascii="Calibri Light" w:hAnsi="Calibri Light" w:cs="Calibri Light"/>
          <w:sz w:val="24"/>
          <w:szCs w:val="24"/>
        </w:rPr>
        <w:fldChar w:fldCharType="end"/>
      </w:r>
      <w:r w:rsidRPr="002238BA">
        <w:rPr>
          <w:rFonts w:ascii="Calibri Light" w:hAnsi="Calibri Light" w:cs="Calibri Light"/>
          <w:sz w:val="24"/>
          <w:szCs w:val="24"/>
        </w:rPr>
        <w:t>.</w:t>
      </w:r>
    </w:p>
    <w:p w:rsidR="00B4017C" w:rsidRPr="00B4017C" w:rsidRDefault="00B4017C" w:rsidP="00B4017C">
      <w:pPr>
        <w:pStyle w:val="ListParagraph"/>
        <w:numPr>
          <w:ilvl w:val="0"/>
          <w:numId w:val="31"/>
        </w:numPr>
        <w:spacing w:before="120" w:after="120"/>
        <w:ind w:right="-1"/>
        <w:jc w:val="both"/>
        <w:rPr>
          <w:rFonts w:ascii="Calibri Light" w:hAnsi="Calibri Light" w:cs="Calibri Light"/>
          <w:sz w:val="24"/>
          <w:szCs w:val="24"/>
        </w:rPr>
      </w:pPr>
      <w:r w:rsidRPr="00B4017C">
        <w:rPr>
          <w:rFonts w:ascii="Calibri Light" w:hAnsi="Calibri Light" w:cs="Calibri Light"/>
          <w:sz w:val="24"/>
          <w:szCs w:val="24"/>
        </w:rPr>
        <w:t>Development Recommendations</w:t>
      </w:r>
    </w:p>
    <w:p w:rsidR="00B4017C" w:rsidRPr="00B4017C" w:rsidRDefault="00B4017C" w:rsidP="00B4017C">
      <w:pPr>
        <w:spacing w:before="120" w:after="120"/>
        <w:ind w:left="440" w:right="-1" w:hanging="14"/>
        <w:jc w:val="both"/>
        <w:rPr>
          <w:rFonts w:ascii="Calibri Light" w:hAnsi="Calibri Light" w:cs="Calibri Light"/>
          <w:sz w:val="24"/>
          <w:szCs w:val="24"/>
        </w:rPr>
      </w:pPr>
      <w:r w:rsidRPr="00B4017C">
        <w:rPr>
          <w:rFonts w:ascii="Calibri Light" w:hAnsi="Calibri Light" w:cs="Calibri Light"/>
          <w:sz w:val="24"/>
          <w:szCs w:val="24"/>
        </w:rPr>
        <w:t>Based on comprehensive research findings, Modern Islamic Boarding School Al-Istiqamah Ngatabaru requires strategic enhancement of its digital infrastructure and documentation systems to optimize legal framework implementation. The current digital transformation necessitates a robust digital documentation system that can effectively capture, store, and retrieve essential educational data, student records, and administrative processes. This technological advancement should be accompanied by structured human resource development programs that specifically target digital competency enhancement among staff members. Such programs should include regular training sessions, workshops, and professional development opportunities that enable educators and administrative staff to effectively utilize digital tools while maintaining the institution's educational quality standards</w:t>
      </w:r>
      <w:r w:rsidR="00752FC1">
        <w:rPr>
          <w:rFonts w:ascii="Calibri Light" w:hAnsi="Calibri Light" w:cs="Calibri Light"/>
          <w:sz w:val="24"/>
          <w:szCs w:val="24"/>
        </w:rPr>
        <w:t xml:space="preserve"> </w:t>
      </w:r>
      <w:r w:rsidR="00752FC1">
        <w:rPr>
          <w:rFonts w:ascii="Calibri Light" w:hAnsi="Calibri Light" w:cs="Calibri Light"/>
          <w:sz w:val="24"/>
          <w:szCs w:val="24"/>
        </w:rPr>
        <w:fldChar w:fldCharType="begin" w:fldLock="1"/>
      </w:r>
      <w:r w:rsidR="00A82104">
        <w:rPr>
          <w:rFonts w:ascii="Calibri Light" w:hAnsi="Calibri Light" w:cs="Calibri Light"/>
          <w:sz w:val="24"/>
          <w:szCs w:val="24"/>
        </w:rPr>
        <w:instrText>ADDIN CSL_CITATION {"citationItems":[{"id":"ITEM-1","itemData":{"DOI":"10.24090/mnh.v9i1.514","author":[{"dropping-particle":"","family":"Syam","given":"Syafruddin","non-dropping-particle":"","parse-names":false,"suffix":""}],"container-title":"Al-Manahij: Jurnal Kajian Hukum Islam","id":"ITEM-1","issue":"1","issued":{"date-parts":[["2015"]]},"page":"91–110","title":"Metodologi Pemikiran Hukum Islam tentang Wakaf (Studi Analisis Yuridis Relasi antara Hukum Agama dan Negara)","type":"article-journal","volume":"9"},"uris":["http://www.mendeley.com/documents/?uuid=f2cac091-fbd1-4c0a-bf07-87afbe631738"]}],"mendeley":{"formattedCitation":"(Syam, 2015)","plainTextFormattedCitation":"(Syam, 2015)","previouslyFormattedCitation":"(Syam, 2015)"},"properties":{"noteIndex":0},"schema":"https://github.com/citation-style-language/schema/raw/master/csl-citation.json"}</w:instrText>
      </w:r>
      <w:r w:rsidR="00752FC1">
        <w:rPr>
          <w:rFonts w:ascii="Calibri Light" w:hAnsi="Calibri Light" w:cs="Calibri Light"/>
          <w:sz w:val="24"/>
          <w:szCs w:val="24"/>
        </w:rPr>
        <w:fldChar w:fldCharType="separate"/>
      </w:r>
      <w:r w:rsidR="00752FC1" w:rsidRPr="00752FC1">
        <w:rPr>
          <w:rFonts w:ascii="Calibri Light" w:hAnsi="Calibri Light" w:cs="Calibri Light"/>
          <w:noProof/>
          <w:sz w:val="24"/>
          <w:szCs w:val="24"/>
        </w:rPr>
        <w:t>(</w:t>
      </w:r>
      <w:hyperlink w:anchor="Syam" w:history="1">
        <w:r w:rsidR="00752FC1" w:rsidRPr="00FE7AB1">
          <w:rPr>
            <w:rStyle w:val="Hyperlink"/>
            <w:rFonts w:ascii="Calibri Light" w:hAnsi="Calibri Light" w:cs="Calibri Light"/>
            <w:noProof/>
            <w:sz w:val="24"/>
            <w:szCs w:val="24"/>
          </w:rPr>
          <w:t>Syam</w:t>
        </w:r>
      </w:hyperlink>
      <w:r w:rsidR="00752FC1" w:rsidRPr="00752FC1">
        <w:rPr>
          <w:rFonts w:ascii="Calibri Light" w:hAnsi="Calibri Light" w:cs="Calibri Light"/>
          <w:noProof/>
          <w:sz w:val="24"/>
          <w:szCs w:val="24"/>
        </w:rPr>
        <w:t>, 2015)</w:t>
      </w:r>
      <w:r w:rsidR="00752FC1">
        <w:rPr>
          <w:rFonts w:ascii="Calibri Light" w:hAnsi="Calibri Light" w:cs="Calibri Light"/>
          <w:sz w:val="24"/>
          <w:szCs w:val="24"/>
        </w:rPr>
        <w:fldChar w:fldCharType="end"/>
      </w:r>
      <w:r w:rsidRPr="00B4017C">
        <w:rPr>
          <w:rFonts w:ascii="Calibri Light" w:hAnsi="Calibri Light" w:cs="Calibri Light"/>
          <w:sz w:val="24"/>
          <w:szCs w:val="24"/>
        </w:rPr>
        <w:t>.</w:t>
      </w:r>
    </w:p>
    <w:p w:rsidR="00B4017C" w:rsidRPr="00B4017C" w:rsidRDefault="00B4017C" w:rsidP="00B4017C">
      <w:pPr>
        <w:spacing w:before="120" w:after="120"/>
        <w:ind w:left="440" w:right="-1" w:hanging="14"/>
        <w:jc w:val="both"/>
        <w:rPr>
          <w:rFonts w:ascii="Calibri Light" w:hAnsi="Calibri Light" w:cs="Calibri Light"/>
          <w:sz w:val="24"/>
          <w:szCs w:val="24"/>
        </w:rPr>
      </w:pPr>
      <w:r w:rsidRPr="00B4017C">
        <w:rPr>
          <w:rFonts w:ascii="Calibri Light" w:hAnsi="Calibri Light" w:cs="Calibri Light"/>
          <w:sz w:val="24"/>
          <w:szCs w:val="24"/>
        </w:rPr>
        <w:lastRenderedPageBreak/>
        <w:t>The research underscores the critical importance of enhancing technology-based learning support facilities at Modern Islamic Boarding School Al-Istiqamah Ngatabaru to meet contemporary educational demands. This enhancement should encompass the development of smart classrooms, digital libraries, and online learning platforms that facilitate blended learning approaches. Additionally, the institution needs to establish more comprehensive evaluation mechanisms that can effectively assess both traditional Islamic education outcomes and modern educational achievements. These evaluation systems should be designed to provide detailed insights into student progress, teacher performance, and overall institutional effectiveness while maintaining sensitivity to the unique characteristics of Islamic boarding school education</w:t>
      </w:r>
      <w:r w:rsidR="006C548D">
        <w:rPr>
          <w:rFonts w:ascii="Calibri Light" w:hAnsi="Calibri Light" w:cs="Calibri Light"/>
          <w:sz w:val="24"/>
          <w:szCs w:val="24"/>
        </w:rPr>
        <w:t xml:space="preserve"> </w:t>
      </w:r>
      <w:r w:rsidR="006C548D">
        <w:rPr>
          <w:rFonts w:ascii="Calibri Light" w:hAnsi="Calibri Light" w:cs="Calibri Light"/>
          <w:sz w:val="24"/>
          <w:szCs w:val="24"/>
        </w:rPr>
        <w:fldChar w:fldCharType="begin" w:fldLock="1"/>
      </w:r>
      <w:r w:rsidR="002A5B72">
        <w:rPr>
          <w:rFonts w:ascii="Calibri Light" w:hAnsi="Calibri Light" w:cs="Calibri Light"/>
          <w:sz w:val="24"/>
          <w:szCs w:val="24"/>
        </w:rPr>
        <w:instrText>ADDIN CSL_CITATION {"citationItems":[{"id":"ITEM-1","itemData":{"DOI":"10.35931/aq.v17i2.1956","author":[{"dropping-particle":"","family":"Cibro","given":"Andika Novriadi","non-dropping-particle":"","parse-names":false,"suffix":""}],"container-title":"Al Qalam: Jurnal Ilmiah Keagamaan dan Kemasyarakatan","id":"ITEM-1","issue":"2","issued":{"date-parts":[["2023"]]},"title":"Modern Pesantren: The Politics Of Islamic Education And Problems Of Muslim Identity","type":"article-journal","volume":"17"},"uris":["http://www.mendeley.com/documents/?uuid=a4eef91c-4a5d-48c6-b599-83deb0d94be9"]}],"mendeley":{"formattedCitation":"(Cibro, 2023)","plainTextFormattedCitation":"(Cibro, 2023)","previouslyFormattedCitation":"(Cibro, 2023)"},"properties":{"noteIndex":0},"schema":"https://github.com/citation-style-language/schema/raw/master/csl-citation.json"}</w:instrText>
      </w:r>
      <w:r w:rsidR="006C548D">
        <w:rPr>
          <w:rFonts w:ascii="Calibri Light" w:hAnsi="Calibri Light" w:cs="Calibri Light"/>
          <w:sz w:val="24"/>
          <w:szCs w:val="24"/>
        </w:rPr>
        <w:fldChar w:fldCharType="separate"/>
      </w:r>
      <w:r w:rsidR="006C548D" w:rsidRPr="006C548D">
        <w:rPr>
          <w:rFonts w:ascii="Calibri Light" w:hAnsi="Calibri Light" w:cs="Calibri Light"/>
          <w:noProof/>
          <w:sz w:val="24"/>
          <w:szCs w:val="24"/>
        </w:rPr>
        <w:t>(</w:t>
      </w:r>
      <w:hyperlink w:anchor="Cibro" w:history="1">
        <w:r w:rsidR="006C548D" w:rsidRPr="00515219">
          <w:rPr>
            <w:rStyle w:val="Hyperlink"/>
            <w:rFonts w:ascii="Calibri Light" w:hAnsi="Calibri Light" w:cs="Calibri Light"/>
            <w:noProof/>
            <w:sz w:val="24"/>
            <w:szCs w:val="24"/>
          </w:rPr>
          <w:t>Cibro</w:t>
        </w:r>
      </w:hyperlink>
      <w:r w:rsidR="006C548D" w:rsidRPr="006C548D">
        <w:rPr>
          <w:rFonts w:ascii="Calibri Light" w:hAnsi="Calibri Light" w:cs="Calibri Light"/>
          <w:noProof/>
          <w:sz w:val="24"/>
          <w:szCs w:val="24"/>
        </w:rPr>
        <w:t>, 2023)</w:t>
      </w:r>
      <w:r w:rsidR="006C548D">
        <w:rPr>
          <w:rFonts w:ascii="Calibri Light" w:hAnsi="Calibri Light" w:cs="Calibri Light"/>
          <w:sz w:val="24"/>
          <w:szCs w:val="24"/>
        </w:rPr>
        <w:fldChar w:fldCharType="end"/>
      </w:r>
      <w:r w:rsidRPr="00B4017C">
        <w:rPr>
          <w:rFonts w:ascii="Calibri Light" w:hAnsi="Calibri Light" w:cs="Calibri Light"/>
          <w:sz w:val="24"/>
          <w:szCs w:val="24"/>
        </w:rPr>
        <w:t>.</w:t>
      </w:r>
    </w:p>
    <w:p w:rsidR="00D067D8" w:rsidRDefault="00B4017C" w:rsidP="00B4017C">
      <w:pPr>
        <w:spacing w:before="120" w:after="120"/>
        <w:ind w:left="440" w:right="-1" w:hanging="14"/>
        <w:jc w:val="both"/>
        <w:rPr>
          <w:rFonts w:ascii="Calibri Light" w:hAnsi="Calibri Light" w:cs="Calibri Light"/>
          <w:sz w:val="24"/>
          <w:szCs w:val="24"/>
        </w:rPr>
      </w:pPr>
      <w:r w:rsidRPr="00B4017C">
        <w:rPr>
          <w:rFonts w:ascii="Calibri Light" w:hAnsi="Calibri Light" w:cs="Calibri Light"/>
          <w:sz w:val="24"/>
          <w:szCs w:val="24"/>
        </w:rPr>
        <w:t>Strengthening cooperation networks with other educational institutions emerges as a crucial recommendation for Modern Islamic Boarding School Al-Istiqamah Ngatabaru's advancement. This networking strategy should focus on establishing meaningful partnerships with both national and international educational institutions, particularly those that have successfully integrated traditional Islamic education with modern educational approaches. These partnerships could facilitate knowledge exchange, resource sharing, and collaborative research opportunities that contribute to institutional development. Furthermore, such networks could provide valuable insights into best practices for managing the challenges of educational modernization while preserving Islamic educational values. The implementation of these recommendations would significantly enhance the institution's capacity to deliver high-quality education while maintaining its distinctive identity as a modern Islamic boarding school.</w:t>
      </w:r>
    </w:p>
    <w:p w:rsidR="006B0510" w:rsidRPr="00122F5F" w:rsidRDefault="006B0510" w:rsidP="006B0510">
      <w:pPr>
        <w:pStyle w:val="ListParagraph"/>
        <w:spacing w:before="120" w:after="120" w:line="240" w:lineRule="auto"/>
        <w:ind w:left="440" w:right="-1" w:firstLine="677"/>
        <w:contextualSpacing w:val="0"/>
        <w:jc w:val="both"/>
        <w:rPr>
          <w:rFonts w:ascii="Calibri Light" w:hAnsi="Calibri Light" w:cs="Calibri Light"/>
          <w:color w:val="FF0000"/>
          <w:sz w:val="24"/>
          <w:szCs w:val="24"/>
        </w:rPr>
      </w:pPr>
    </w:p>
    <w:p w:rsidR="00741058" w:rsidRPr="00540F02"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p>
    <w:p w:rsidR="006B0510" w:rsidRPr="00122F5F" w:rsidRDefault="00B4017C" w:rsidP="00B4017C">
      <w:pPr>
        <w:pStyle w:val="ListParagraph"/>
        <w:spacing w:before="120" w:after="120"/>
        <w:ind w:left="440" w:right="-1" w:hanging="14"/>
        <w:jc w:val="both"/>
        <w:rPr>
          <w:rFonts w:ascii="Calibri Light" w:hAnsi="Calibri Light" w:cs="Calibri Light"/>
          <w:color w:val="FF0000"/>
          <w:sz w:val="24"/>
          <w:szCs w:val="24"/>
        </w:rPr>
      </w:pPr>
      <w:r w:rsidRPr="00B4017C">
        <w:rPr>
          <w:rFonts w:ascii="Calibri Light" w:hAnsi="Calibri Light" w:cs="Calibri Light"/>
          <w:sz w:val="24"/>
          <w:szCs w:val="24"/>
        </w:rPr>
        <w:t xml:space="preserve">Based on a comprehensive research study of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4017C">
        <w:rPr>
          <w:rFonts w:ascii="Calibri Light" w:hAnsi="Calibri Light" w:cs="Calibri Light"/>
          <w:sz w:val="24"/>
          <w:szCs w:val="24"/>
        </w:rPr>
        <w:t xml:space="preserve">Al-Istiqamah Ngatabaru, several highly significant key findings emerged. </w:t>
      </w:r>
      <w:r w:rsidRPr="004426C2">
        <w:rPr>
          <w:rFonts w:ascii="Calibri Light" w:hAnsi="Calibri Light" w:cs="Calibri Light"/>
          <w:i/>
          <w:iCs/>
          <w:sz w:val="24"/>
          <w:szCs w:val="24"/>
        </w:rPr>
        <w:t>First</w:t>
      </w:r>
      <w:r w:rsidRPr="00B4017C">
        <w:rPr>
          <w:rFonts w:ascii="Calibri Light" w:hAnsi="Calibri Light" w:cs="Calibri Light"/>
          <w:sz w:val="24"/>
          <w:szCs w:val="24"/>
        </w:rPr>
        <w:t xml:space="preserve">, the institution successfully created an innovative integration model between national legal frameworks and Islamic educational traditions, achieving a unique balance between national standards and traditional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4017C">
        <w:rPr>
          <w:rFonts w:ascii="Calibri Light" w:hAnsi="Calibri Light" w:cs="Calibri Light"/>
          <w:sz w:val="24"/>
          <w:szCs w:val="24"/>
        </w:rPr>
        <w:t xml:space="preserve">educational values. </w:t>
      </w:r>
      <w:r w:rsidRPr="004426C2">
        <w:rPr>
          <w:rFonts w:ascii="Calibri Light" w:hAnsi="Calibri Light" w:cs="Calibri Light"/>
          <w:i/>
          <w:iCs/>
          <w:sz w:val="24"/>
          <w:szCs w:val="24"/>
        </w:rPr>
        <w:t>Second</w:t>
      </w:r>
      <w:r w:rsidRPr="00B4017C">
        <w:rPr>
          <w:rFonts w:ascii="Calibri Light" w:hAnsi="Calibri Light" w:cs="Calibri Light"/>
          <w:sz w:val="24"/>
          <w:szCs w:val="24"/>
        </w:rPr>
        <w:t>, their approach resulted in extraordinary improvements in student academic performance, with a 27% increase in national examination scores and outstanding achievements in mathematics and natural sciences while simultaneously maintaining excellence in traditional Islamic disciplines.</w:t>
      </w:r>
      <w:r>
        <w:rPr>
          <w:rFonts w:ascii="Calibri Light" w:hAnsi="Calibri Light" w:cs="Calibri Light"/>
          <w:sz w:val="24"/>
          <w:szCs w:val="24"/>
        </w:rPr>
        <w:t xml:space="preserve"> </w:t>
      </w:r>
      <w:r w:rsidRPr="00B4017C">
        <w:rPr>
          <w:rFonts w:ascii="Calibri Light" w:hAnsi="Calibri Light" w:cs="Calibri Light"/>
          <w:sz w:val="24"/>
          <w:szCs w:val="24"/>
        </w:rPr>
        <w:t xml:space="preserve">The practical implications of these findings are profoundly significant for the Indonesian educational system. The Al-Istiqamah model demonstrates that integration between national education and </w:t>
      </w:r>
      <w:r w:rsidR="004426C2" w:rsidRPr="004426C2">
        <w:rPr>
          <w:rFonts w:ascii="Calibri Light" w:hAnsi="Calibri Light" w:cs="Calibri Light"/>
          <w:sz w:val="24"/>
          <w:szCs w:val="24"/>
        </w:rPr>
        <w:t>Islamic boarding schools</w:t>
      </w:r>
      <w:r w:rsidR="004426C2" w:rsidRPr="004426C2">
        <w:rPr>
          <w:rFonts w:ascii="Calibri Light" w:hAnsi="Calibri Light" w:cs="Calibri Light"/>
          <w:sz w:val="24"/>
          <w:szCs w:val="24"/>
        </w:rPr>
        <w:t xml:space="preserve"> </w:t>
      </w:r>
      <w:r w:rsidRPr="00B4017C">
        <w:rPr>
          <w:rFonts w:ascii="Calibri Light" w:hAnsi="Calibri Light" w:cs="Calibri Light"/>
          <w:sz w:val="24"/>
          <w:szCs w:val="24"/>
        </w:rPr>
        <w:t xml:space="preserve">traditions is not only feasible but can produce academically competent graduates who possess global skills and retain a strong spiritual identity. Other educational institutions can view this approach as a concrete example of how academic institutions can adapt to modern demands without losing their traditional roots. Their strategies in curriculum development, assessment, and educator training can serve as a blueprint for </w:t>
      </w:r>
      <w:r w:rsidR="004426C2" w:rsidRPr="004426C2">
        <w:rPr>
          <w:rFonts w:ascii="Calibri Light" w:hAnsi="Calibri Light" w:cs="Calibri Light"/>
          <w:sz w:val="24"/>
          <w:szCs w:val="24"/>
        </w:rPr>
        <w:t xml:space="preserve">Islamic </w:t>
      </w:r>
      <w:r w:rsidR="004426C2" w:rsidRPr="004426C2">
        <w:rPr>
          <w:rFonts w:ascii="Calibri Light" w:hAnsi="Calibri Light" w:cs="Calibri Light"/>
          <w:sz w:val="24"/>
          <w:szCs w:val="24"/>
        </w:rPr>
        <w:lastRenderedPageBreak/>
        <w:t>boarding schools</w:t>
      </w:r>
      <w:r w:rsidR="004426C2" w:rsidRPr="004426C2">
        <w:rPr>
          <w:rFonts w:ascii="Calibri Light" w:hAnsi="Calibri Light" w:cs="Calibri Light"/>
          <w:sz w:val="24"/>
          <w:szCs w:val="24"/>
        </w:rPr>
        <w:t xml:space="preserve"> </w:t>
      </w:r>
      <w:r w:rsidRPr="00B4017C">
        <w:rPr>
          <w:rFonts w:ascii="Calibri Light" w:hAnsi="Calibri Light" w:cs="Calibri Light"/>
          <w:sz w:val="24"/>
          <w:szCs w:val="24"/>
        </w:rPr>
        <w:t>and other religious educational institutions seeking to address contemporary educational challenges while preserving spiritual and cultural values.</w:t>
      </w:r>
    </w:p>
    <w:p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540F02" w:rsidRDefault="00F369EC" w:rsidP="00B4017C">
      <w:pPr>
        <w:spacing w:line="240" w:lineRule="atLeast"/>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REFERENCES</w:t>
      </w:r>
    </w:p>
    <w:p w:rsidR="00AA3C3A" w:rsidRPr="000A2FBC" w:rsidRDefault="002A5B72"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r>
        <w:rPr>
          <w:rFonts w:ascii="Calibri Light" w:hAnsi="Calibri Light" w:cs="Calibri Light"/>
          <w:color w:val="A6A6A6"/>
          <w:sz w:val="24"/>
          <w:szCs w:val="24"/>
        </w:rPr>
        <w:fldChar w:fldCharType="begin" w:fldLock="1"/>
      </w:r>
      <w:r w:rsidRPr="000A2FBC">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bookmarkStart w:id="0" w:name="Abuddar"/>
      <w:r w:rsidR="00AA3C3A" w:rsidRPr="000A2FBC">
        <w:rPr>
          <w:rFonts w:ascii="Calibri Light" w:hAnsi="Calibri Light" w:cs="Calibri Light"/>
          <w:sz w:val="24"/>
          <w:szCs w:val="24"/>
        </w:rPr>
        <w:t xml:space="preserve">Abuddar … Maulana, Z. (2024). The Role Of Islamic Boarding School Traditions In Student Development In Future Life. </w:t>
      </w:r>
      <w:r w:rsidR="00AA3C3A" w:rsidRPr="000A2FBC">
        <w:rPr>
          <w:rFonts w:ascii="Calibri Light" w:hAnsi="Calibri Light" w:cs="Calibri Light"/>
          <w:i/>
          <w:iCs/>
          <w:sz w:val="24"/>
          <w:szCs w:val="24"/>
        </w:rPr>
        <w:t>Proceeding of International Conference on Education, Society and Humanity</w:t>
      </w:r>
      <w:r w:rsidR="00AA3C3A" w:rsidRPr="000A2FBC">
        <w:rPr>
          <w:rFonts w:ascii="Calibri Light" w:hAnsi="Calibri Light" w:cs="Calibri Light"/>
          <w:sz w:val="24"/>
          <w:szCs w:val="24"/>
        </w:rPr>
        <w:t xml:space="preserve">, </w:t>
      </w:r>
      <w:r w:rsidR="00AA3C3A" w:rsidRPr="000A2FBC">
        <w:rPr>
          <w:rFonts w:ascii="Calibri Light" w:hAnsi="Calibri Light" w:cs="Calibri Light"/>
          <w:i/>
          <w:iCs/>
          <w:sz w:val="24"/>
          <w:szCs w:val="24"/>
        </w:rPr>
        <w:t>2</w:t>
      </w:r>
      <w:r w:rsidR="00AA3C3A" w:rsidRPr="000A2FBC">
        <w:rPr>
          <w:rFonts w:ascii="Calibri Light" w:hAnsi="Calibri Light" w:cs="Calibri Light"/>
          <w:sz w:val="24"/>
          <w:szCs w:val="24"/>
        </w:rPr>
        <w:t xml:space="preserve">(2). </w:t>
      </w:r>
      <w:hyperlink r:id="rId16" w:history="1">
        <w:r w:rsidR="00AA3C3A" w:rsidRPr="009A7779">
          <w:rPr>
            <w:rStyle w:val="Hyperlink"/>
            <w:rFonts w:ascii="Calibri Light" w:hAnsi="Calibri Light" w:cs="Calibri Light"/>
            <w:sz w:val="24"/>
            <w:szCs w:val="24"/>
          </w:rPr>
          <w:t>https://ejournal.unuja.ac.id/index.php/icesh/article/view/10452</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 w:name="Agustina"/>
      <w:bookmarkEnd w:id="0"/>
      <w:r w:rsidRPr="000A2FBC">
        <w:rPr>
          <w:rFonts w:ascii="Calibri Light" w:hAnsi="Calibri Light" w:cs="Calibri Light"/>
          <w:sz w:val="24"/>
          <w:szCs w:val="24"/>
        </w:rPr>
        <w:t xml:space="preserve">Agustina, R. … Setiadi, D. (2024). Inclusive Education Management For Children With Special Needs at SMP Lenterahati Islamic Boarding School, Indonesia. </w:t>
      </w:r>
      <w:r w:rsidRPr="000A2FBC">
        <w:rPr>
          <w:rFonts w:ascii="Calibri Light" w:hAnsi="Calibri Light" w:cs="Calibri Light"/>
          <w:i/>
          <w:iCs/>
          <w:sz w:val="24"/>
          <w:szCs w:val="24"/>
        </w:rPr>
        <w:t>Path of Science</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10</w:t>
      </w:r>
      <w:r w:rsidRPr="000A2FBC">
        <w:rPr>
          <w:rFonts w:ascii="Calibri Light" w:hAnsi="Calibri Light" w:cs="Calibri Light"/>
          <w:sz w:val="24"/>
          <w:szCs w:val="24"/>
        </w:rPr>
        <w:t xml:space="preserve">(12), 5051. </w:t>
      </w:r>
      <w:hyperlink r:id="rId17" w:history="1">
        <w:r w:rsidRPr="009A7779">
          <w:rPr>
            <w:rStyle w:val="Hyperlink"/>
            <w:rFonts w:ascii="Calibri Light" w:hAnsi="Calibri Light" w:cs="Calibri Light"/>
            <w:sz w:val="24"/>
            <w:szCs w:val="24"/>
          </w:rPr>
          <w:t>https://doi.org/10.22178/pos.112-18</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 w:name="Razi"/>
      <w:bookmarkEnd w:id="1"/>
      <w:r w:rsidRPr="000A2FBC">
        <w:rPr>
          <w:rFonts w:ascii="Calibri Light" w:hAnsi="Calibri Light" w:cs="Calibri Light"/>
          <w:sz w:val="24"/>
          <w:szCs w:val="24"/>
        </w:rPr>
        <w:t xml:space="preserve">Al-Razi, M. F. … Khalil, A. H. M. I. (2024). Reconstructing the Islamic Education Paradigm in Indonesia. </w:t>
      </w:r>
      <w:r w:rsidRPr="000A2FBC">
        <w:rPr>
          <w:rFonts w:ascii="Calibri Light" w:hAnsi="Calibri Light" w:cs="Calibri Light"/>
          <w:i/>
          <w:iCs/>
          <w:sz w:val="24"/>
          <w:szCs w:val="24"/>
        </w:rPr>
        <w:t>Edukasi: Jurnal Penelitian Pendidikan Agama Dan Keagamaan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22</w:t>
      </w:r>
      <w:r w:rsidRPr="000A2FBC">
        <w:rPr>
          <w:rFonts w:ascii="Calibri Light" w:hAnsi="Calibri Light" w:cs="Calibri Light"/>
          <w:sz w:val="24"/>
          <w:szCs w:val="24"/>
        </w:rPr>
        <w:t xml:space="preserve">(2), 294–310. </w:t>
      </w:r>
      <w:hyperlink r:id="rId18" w:history="1">
        <w:r w:rsidRPr="009A7779">
          <w:rPr>
            <w:rStyle w:val="Hyperlink"/>
            <w:rFonts w:ascii="Calibri Light" w:hAnsi="Calibri Light" w:cs="Calibri Light"/>
            <w:sz w:val="24"/>
            <w:szCs w:val="24"/>
          </w:rPr>
          <w:t>https://doi.org/10.32729/edukasi.v22i2.1918</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 w:name="Arif"/>
      <w:bookmarkEnd w:id="2"/>
      <w:r w:rsidRPr="000A2FBC">
        <w:rPr>
          <w:rFonts w:ascii="Calibri Light" w:hAnsi="Calibri Light" w:cs="Calibri Light"/>
          <w:sz w:val="24"/>
          <w:szCs w:val="24"/>
        </w:rPr>
        <w:t xml:space="preserve">Arif, M. … Abdullah, S. (2024). A Systematic Literature Review of Islamic Boarding School (Pesantren) Education in Indonesia. </w:t>
      </w:r>
      <w:r w:rsidRPr="000A2FBC">
        <w:rPr>
          <w:rFonts w:ascii="Calibri Light" w:hAnsi="Calibri Light" w:cs="Calibri Light"/>
          <w:i/>
          <w:iCs/>
          <w:sz w:val="24"/>
          <w:szCs w:val="24"/>
        </w:rPr>
        <w:t>Tribakti: Jurnal Pemikiran Keislaman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35</w:t>
      </w:r>
      <w:r w:rsidRPr="000A2FBC">
        <w:rPr>
          <w:rFonts w:ascii="Calibri Light" w:hAnsi="Calibri Light" w:cs="Calibri Light"/>
          <w:sz w:val="24"/>
          <w:szCs w:val="24"/>
        </w:rPr>
        <w:t xml:space="preserve">(2), 161–180. </w:t>
      </w:r>
      <w:hyperlink r:id="rId19" w:history="1">
        <w:r w:rsidRPr="009A7779">
          <w:rPr>
            <w:rStyle w:val="Hyperlink"/>
            <w:rFonts w:ascii="Calibri Light" w:hAnsi="Calibri Light" w:cs="Calibri Light"/>
            <w:sz w:val="24"/>
            <w:szCs w:val="24"/>
          </w:rPr>
          <w:t>https://doi.org/10.33367/tribakti.v35i2.5330</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 w:name="Asiyah"/>
      <w:bookmarkEnd w:id="3"/>
      <w:r w:rsidRPr="000A2FBC">
        <w:rPr>
          <w:rFonts w:ascii="Calibri Light" w:hAnsi="Calibri Light" w:cs="Calibri Light"/>
          <w:sz w:val="24"/>
          <w:szCs w:val="24"/>
        </w:rPr>
        <w:t xml:space="preserve">Asiyah, A. … Kusumah, R. G. T. (2019). Pengaruh Rasa Percaya Diri Terhadap Motivasi Berprestasi Siswa pada Mata Pelajaran IPA. </w:t>
      </w:r>
      <w:r w:rsidRPr="000A2FBC">
        <w:rPr>
          <w:rFonts w:ascii="Calibri Light" w:hAnsi="Calibri Light" w:cs="Calibri Light"/>
          <w:i/>
          <w:iCs/>
          <w:sz w:val="24"/>
          <w:szCs w:val="24"/>
        </w:rPr>
        <w:t>Scholaria: Jurnal Pendidikan Dan Kebudayaan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9</w:t>
      </w:r>
      <w:r w:rsidRPr="000A2FBC">
        <w:rPr>
          <w:rFonts w:ascii="Calibri Light" w:hAnsi="Calibri Light" w:cs="Calibri Light"/>
          <w:sz w:val="24"/>
          <w:szCs w:val="24"/>
        </w:rPr>
        <w:t xml:space="preserve">(3), 217–226. </w:t>
      </w:r>
      <w:hyperlink r:id="rId20" w:history="1">
        <w:r w:rsidRPr="009A7779">
          <w:rPr>
            <w:rStyle w:val="Hyperlink"/>
            <w:rFonts w:ascii="Calibri Light" w:hAnsi="Calibri Light" w:cs="Calibri Light"/>
            <w:sz w:val="24"/>
            <w:szCs w:val="24"/>
          </w:rPr>
          <w:t>https://doi.org/10.24246/j.js.2019.v9.i3.p217-226</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5" w:name="Aulia"/>
      <w:bookmarkEnd w:id="4"/>
      <w:r w:rsidRPr="000A2FBC">
        <w:rPr>
          <w:rFonts w:ascii="Calibri Light" w:hAnsi="Calibri Light" w:cs="Calibri Light"/>
          <w:sz w:val="24"/>
          <w:szCs w:val="24"/>
        </w:rPr>
        <w:t xml:space="preserve">Aulia, R. N. … Isnaini, D. E. N. (2020). Internalisasi Nilai Peduli Lingkungan di Persekolahan: Studi Kasus Ecopesantren SPMAA Lamongan Jawa Timur. </w:t>
      </w:r>
      <w:r w:rsidRPr="000A2FBC">
        <w:rPr>
          <w:rFonts w:ascii="Calibri Light" w:hAnsi="Calibri Light" w:cs="Calibri Light"/>
          <w:i/>
          <w:iCs/>
          <w:sz w:val="24"/>
          <w:szCs w:val="24"/>
        </w:rPr>
        <w:t>Hayula: Indonesian Journal of Multidisciplinary Islamic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4</w:t>
      </w:r>
      <w:r w:rsidRPr="000A2FBC">
        <w:rPr>
          <w:rFonts w:ascii="Calibri Light" w:hAnsi="Calibri Light" w:cs="Calibri Light"/>
          <w:sz w:val="24"/>
          <w:szCs w:val="24"/>
        </w:rPr>
        <w:t xml:space="preserve">(1), 87–98. </w:t>
      </w:r>
      <w:hyperlink r:id="rId21" w:history="1">
        <w:r w:rsidRPr="00515219">
          <w:rPr>
            <w:rStyle w:val="Hyperlink"/>
            <w:rFonts w:ascii="Calibri Light" w:hAnsi="Calibri Light" w:cs="Calibri Light"/>
            <w:sz w:val="24"/>
            <w:szCs w:val="24"/>
          </w:rPr>
          <w:t>https://doi.org/10.21009/004.01.05</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6" w:name="Aziz"/>
      <w:bookmarkEnd w:id="5"/>
      <w:r w:rsidRPr="000A2FBC">
        <w:rPr>
          <w:rFonts w:ascii="Calibri Light" w:hAnsi="Calibri Light" w:cs="Calibri Light"/>
          <w:sz w:val="24"/>
          <w:szCs w:val="24"/>
        </w:rPr>
        <w:t xml:space="preserve">Aziz, R. … Erihadiana, M. (2024). Revitalizing the Role of UIN Bandung in Creating Religious Harmonization in West Java. </w:t>
      </w:r>
      <w:r w:rsidRPr="000A2FBC">
        <w:rPr>
          <w:rFonts w:ascii="Calibri Light" w:hAnsi="Calibri Light" w:cs="Calibri Light"/>
          <w:i/>
          <w:iCs/>
          <w:sz w:val="24"/>
          <w:szCs w:val="24"/>
        </w:rPr>
        <w:t>Ilmu Dakwah: Academic Journal for Homiletic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18</w:t>
      </w:r>
      <w:r w:rsidRPr="000A2FBC">
        <w:rPr>
          <w:rFonts w:ascii="Calibri Light" w:hAnsi="Calibri Light" w:cs="Calibri Light"/>
          <w:sz w:val="24"/>
          <w:szCs w:val="24"/>
        </w:rPr>
        <w:t xml:space="preserve">(1), 215–240. </w:t>
      </w:r>
      <w:hyperlink r:id="rId22" w:history="1">
        <w:r w:rsidRPr="00515219">
          <w:rPr>
            <w:rStyle w:val="Hyperlink"/>
            <w:rFonts w:ascii="Calibri Light" w:hAnsi="Calibri Light" w:cs="Calibri Light"/>
            <w:sz w:val="24"/>
            <w:szCs w:val="24"/>
          </w:rPr>
          <w:t>https://doi.org/10.15575/idajhs.v18i1.35120</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7" w:name="Badrun"/>
      <w:bookmarkEnd w:id="6"/>
      <w:r w:rsidRPr="000A2FBC">
        <w:rPr>
          <w:rFonts w:ascii="Calibri Light" w:hAnsi="Calibri Light" w:cs="Calibri Light"/>
          <w:sz w:val="24"/>
          <w:szCs w:val="24"/>
        </w:rPr>
        <w:t xml:space="preserve">Badrun. (2024). Enhancing Islamic Education: The Role of Madrasah-Based Management in Islamic Boarding Schools. </w:t>
      </w:r>
      <w:r w:rsidRPr="000A2FBC">
        <w:rPr>
          <w:rFonts w:ascii="Calibri Light" w:hAnsi="Calibri Light" w:cs="Calibri Light"/>
          <w:i/>
          <w:iCs/>
          <w:sz w:val="24"/>
          <w:szCs w:val="24"/>
        </w:rPr>
        <w:t>Al-Ishlah: Jurnal Pendidikan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16</w:t>
      </w:r>
      <w:r w:rsidRPr="000A2FBC">
        <w:rPr>
          <w:rFonts w:ascii="Calibri Light" w:hAnsi="Calibri Light" w:cs="Calibri Light"/>
          <w:sz w:val="24"/>
          <w:szCs w:val="24"/>
        </w:rPr>
        <w:t xml:space="preserve">(2), 2772–2780. </w:t>
      </w:r>
      <w:hyperlink r:id="rId23" w:history="1">
        <w:r w:rsidRPr="00515219">
          <w:rPr>
            <w:rStyle w:val="Hyperlink"/>
            <w:rFonts w:ascii="Calibri Light" w:hAnsi="Calibri Light" w:cs="Calibri Light"/>
            <w:sz w:val="24"/>
            <w:szCs w:val="24"/>
          </w:rPr>
          <w:t>https://doi.org/10.35445/alishlah.v16i2.5153</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8" w:name="Burhanudin"/>
      <w:bookmarkEnd w:id="7"/>
      <w:r w:rsidRPr="000A2FBC">
        <w:rPr>
          <w:rFonts w:ascii="Calibri Light" w:hAnsi="Calibri Light" w:cs="Calibri Light"/>
          <w:sz w:val="24"/>
          <w:szCs w:val="24"/>
        </w:rPr>
        <w:t xml:space="preserve">Burhanudin, J., &amp; Afrianty, D. (2006). </w:t>
      </w:r>
      <w:r w:rsidRPr="000A2FBC">
        <w:rPr>
          <w:rFonts w:ascii="Calibri Light" w:hAnsi="Calibri Light" w:cs="Calibri Light"/>
          <w:i/>
          <w:iCs/>
          <w:sz w:val="24"/>
          <w:szCs w:val="24"/>
        </w:rPr>
        <w:t>Mencetak Muslim Modern: Peta Pendidikan Islam Indonesia</w:t>
      </w:r>
      <w:r w:rsidRPr="000A2FBC">
        <w:rPr>
          <w:rFonts w:ascii="Calibri Light" w:hAnsi="Calibri Light" w:cs="Calibri Light"/>
          <w:sz w:val="24"/>
          <w:szCs w:val="24"/>
        </w:rPr>
        <w:t xml:space="preserve">. Raja Grafindo Persada. </w:t>
      </w:r>
      <w:hyperlink r:id="rId24" w:history="1">
        <w:r w:rsidRPr="00515219">
          <w:rPr>
            <w:rStyle w:val="Hyperlink"/>
            <w:rFonts w:ascii="Calibri Light" w:hAnsi="Calibri Light" w:cs="Calibri Light"/>
            <w:sz w:val="24"/>
            <w:szCs w:val="24"/>
          </w:rPr>
          <w:t>https://doi.org/10.15408/ajis.v6i1.4866</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9" w:name="Choeroni"/>
      <w:bookmarkEnd w:id="8"/>
      <w:r w:rsidRPr="000A2FBC">
        <w:rPr>
          <w:rFonts w:ascii="Calibri Light" w:hAnsi="Calibri Light" w:cs="Calibri Light"/>
          <w:sz w:val="24"/>
          <w:szCs w:val="24"/>
        </w:rPr>
        <w:t xml:space="preserve">Choeroni, &amp; Anwar, K. (2024). Transformation Of Islamic Boarding Schools In Facing The Development Of Education In The Society 5.0 Era. </w:t>
      </w:r>
      <w:r w:rsidRPr="000A2FBC">
        <w:rPr>
          <w:rFonts w:ascii="Calibri Light" w:hAnsi="Calibri Light" w:cs="Calibri Light"/>
          <w:i/>
          <w:iCs/>
          <w:sz w:val="24"/>
          <w:szCs w:val="24"/>
        </w:rPr>
        <w:t>Ta’dibuna: Jurnal Studi Dan Pendidikan Agama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7</w:t>
      </w:r>
      <w:r w:rsidRPr="000A2FBC">
        <w:rPr>
          <w:rFonts w:ascii="Calibri Light" w:hAnsi="Calibri Light" w:cs="Calibri Light"/>
          <w:sz w:val="24"/>
          <w:szCs w:val="24"/>
        </w:rPr>
        <w:t xml:space="preserve">(2), 127–136. </w:t>
      </w:r>
      <w:hyperlink r:id="rId25" w:history="1">
        <w:r w:rsidRPr="00515219">
          <w:rPr>
            <w:rStyle w:val="Hyperlink"/>
            <w:rFonts w:ascii="Calibri Light" w:hAnsi="Calibri Light" w:cs="Calibri Light"/>
            <w:sz w:val="24"/>
            <w:szCs w:val="24"/>
          </w:rPr>
          <w:t>http://dx.doi.org/10.30659/jpai.7.2.127-136</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0" w:name="Cibro"/>
      <w:bookmarkEnd w:id="9"/>
      <w:r w:rsidRPr="000A2FBC">
        <w:rPr>
          <w:rFonts w:ascii="Calibri Light" w:hAnsi="Calibri Light" w:cs="Calibri Light"/>
          <w:sz w:val="24"/>
          <w:szCs w:val="24"/>
        </w:rPr>
        <w:lastRenderedPageBreak/>
        <w:t xml:space="preserve">Cibro, A. N. (2023). Modern Pesantren: The Politics Of Islamic Education And Problems Of Muslim Identity. </w:t>
      </w:r>
      <w:r w:rsidRPr="000A2FBC">
        <w:rPr>
          <w:rFonts w:ascii="Calibri Light" w:hAnsi="Calibri Light" w:cs="Calibri Light"/>
          <w:i/>
          <w:iCs/>
          <w:sz w:val="24"/>
          <w:szCs w:val="24"/>
        </w:rPr>
        <w:t>Al Qalam: Jurnal Ilmiah Keagamaan Dan Kemasyarakatan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17</w:t>
      </w:r>
      <w:r w:rsidRPr="000A2FBC">
        <w:rPr>
          <w:rFonts w:ascii="Calibri Light" w:hAnsi="Calibri Light" w:cs="Calibri Light"/>
          <w:sz w:val="24"/>
          <w:szCs w:val="24"/>
        </w:rPr>
        <w:t xml:space="preserve">(2). </w:t>
      </w:r>
      <w:hyperlink r:id="rId26" w:history="1">
        <w:r w:rsidRPr="00515219">
          <w:rPr>
            <w:rStyle w:val="Hyperlink"/>
            <w:rFonts w:ascii="Calibri Light" w:hAnsi="Calibri Light" w:cs="Calibri Light"/>
            <w:sz w:val="24"/>
            <w:szCs w:val="24"/>
          </w:rPr>
          <w:t>https://doi.org/10.35931/aq.v17i2.1956</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1" w:name="Dian"/>
      <w:bookmarkEnd w:id="10"/>
      <w:r w:rsidRPr="000A2FBC">
        <w:rPr>
          <w:rFonts w:ascii="Calibri Light" w:hAnsi="Calibri Light" w:cs="Calibri Light"/>
          <w:sz w:val="24"/>
          <w:szCs w:val="24"/>
        </w:rPr>
        <w:t xml:space="preserve">Dian, D. … Bisyara, R. (2023). Educational Management In Islamic Framework: Embracing The Prophetic Traditions. </w:t>
      </w:r>
      <w:r w:rsidRPr="000A2FBC">
        <w:rPr>
          <w:rFonts w:ascii="Calibri Light" w:hAnsi="Calibri Light" w:cs="Calibri Light"/>
          <w:i/>
          <w:iCs/>
          <w:sz w:val="24"/>
          <w:szCs w:val="24"/>
        </w:rPr>
        <w:t>Diroyah : Jurnal Studi Ilmu Hadis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8</w:t>
      </w:r>
      <w:r w:rsidRPr="000A2FBC">
        <w:rPr>
          <w:rFonts w:ascii="Calibri Light" w:hAnsi="Calibri Light" w:cs="Calibri Light"/>
          <w:sz w:val="24"/>
          <w:szCs w:val="24"/>
        </w:rPr>
        <w:t xml:space="preserve">(1), 73–89. </w:t>
      </w:r>
      <w:hyperlink r:id="rId27" w:history="1">
        <w:r w:rsidRPr="00515219">
          <w:rPr>
            <w:rStyle w:val="Hyperlink"/>
            <w:rFonts w:ascii="Calibri Light" w:hAnsi="Calibri Light" w:cs="Calibri Light"/>
            <w:sz w:val="24"/>
            <w:szCs w:val="24"/>
          </w:rPr>
          <w:t>https://doi.org/10.15575/diroyah.v8i1.30310</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2" w:name="Faisol"/>
      <w:bookmarkEnd w:id="11"/>
      <w:r w:rsidRPr="000A2FBC">
        <w:rPr>
          <w:rFonts w:ascii="Calibri Light" w:hAnsi="Calibri Light" w:cs="Calibri Light"/>
          <w:sz w:val="24"/>
          <w:szCs w:val="24"/>
        </w:rPr>
        <w:t xml:space="preserve">Faisol, A. … Barizi, A. (2024). Implementation of Character-Based Holistic Education in Islamic Boarding School Educational Institutions. </w:t>
      </w:r>
      <w:r w:rsidRPr="000A2FBC">
        <w:rPr>
          <w:rFonts w:ascii="Calibri Light" w:hAnsi="Calibri Light" w:cs="Calibri Light"/>
          <w:i/>
          <w:iCs/>
          <w:sz w:val="24"/>
          <w:szCs w:val="24"/>
        </w:rPr>
        <w:t>Enrichment: Journal of Multidisciplinary Research and Development</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w:t>
      </w:r>
      <w:r w:rsidRPr="000A2FBC">
        <w:rPr>
          <w:rFonts w:ascii="Calibri Light" w:hAnsi="Calibri Light" w:cs="Calibri Light"/>
          <w:sz w:val="24"/>
          <w:szCs w:val="24"/>
        </w:rPr>
        <w:t xml:space="preserve">(9). </w:t>
      </w:r>
      <w:hyperlink r:id="rId28" w:history="1">
        <w:r w:rsidRPr="00515219">
          <w:rPr>
            <w:rStyle w:val="Hyperlink"/>
            <w:rFonts w:ascii="Calibri Light" w:hAnsi="Calibri Light" w:cs="Calibri Light"/>
            <w:sz w:val="24"/>
            <w:szCs w:val="24"/>
          </w:rPr>
          <w:t>https://doi.org/10.55324/enrichment.v2i9.234</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3" w:name="Faizin"/>
      <w:bookmarkEnd w:id="12"/>
      <w:r w:rsidRPr="000A2FBC">
        <w:rPr>
          <w:rFonts w:ascii="Calibri Light" w:hAnsi="Calibri Light" w:cs="Calibri Light"/>
          <w:sz w:val="24"/>
          <w:szCs w:val="24"/>
        </w:rPr>
        <w:t xml:space="preserve">Faizin, M. A. (2024). Islamic Boarding Education Management Reform: Transformation Strategies to Improve Competitiveness and Relevance. </w:t>
      </w:r>
      <w:r w:rsidRPr="000A2FBC">
        <w:rPr>
          <w:rFonts w:ascii="Calibri Light" w:hAnsi="Calibri Light" w:cs="Calibri Light"/>
          <w:i/>
          <w:iCs/>
          <w:sz w:val="24"/>
          <w:szCs w:val="24"/>
        </w:rPr>
        <w:t>Al-Ishlah: Jurnal Pendidikan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16</w:t>
      </w:r>
      <w:r w:rsidRPr="000A2FBC">
        <w:rPr>
          <w:rFonts w:ascii="Calibri Light" w:hAnsi="Calibri Light" w:cs="Calibri Light"/>
          <w:sz w:val="24"/>
          <w:szCs w:val="24"/>
        </w:rPr>
        <w:t xml:space="preserve">(2). </w:t>
      </w:r>
      <w:hyperlink r:id="rId29" w:history="1">
        <w:r w:rsidRPr="00515219">
          <w:rPr>
            <w:rStyle w:val="Hyperlink"/>
            <w:rFonts w:ascii="Calibri Light" w:hAnsi="Calibri Light" w:cs="Calibri Light"/>
            <w:sz w:val="24"/>
            <w:szCs w:val="24"/>
          </w:rPr>
          <w:t>https://doi.org/10.35445/alishlah.v16i2.4462</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4" w:name="Febriani"/>
      <w:bookmarkEnd w:id="13"/>
      <w:r w:rsidRPr="000A2FBC">
        <w:rPr>
          <w:rFonts w:ascii="Calibri Light" w:hAnsi="Calibri Light" w:cs="Calibri Light"/>
          <w:sz w:val="24"/>
          <w:szCs w:val="24"/>
        </w:rPr>
        <w:t xml:space="preserve">Febriani, L. … Sameto, M. B. (2023). Implementation of Islamic Religious Education in Boarding-Based Public Schools. </w:t>
      </w:r>
      <w:r w:rsidRPr="000A2FBC">
        <w:rPr>
          <w:rFonts w:ascii="Calibri Light" w:hAnsi="Calibri Light" w:cs="Calibri Light"/>
          <w:i/>
          <w:iCs/>
          <w:sz w:val="24"/>
          <w:szCs w:val="24"/>
        </w:rPr>
        <w:t>Ahlussunnah: Journal of Islamic Education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w:t>
      </w:r>
      <w:r w:rsidRPr="000A2FBC">
        <w:rPr>
          <w:rFonts w:ascii="Calibri Light" w:hAnsi="Calibri Light" w:cs="Calibri Light"/>
          <w:sz w:val="24"/>
          <w:szCs w:val="24"/>
        </w:rPr>
        <w:t xml:space="preserve">(3), 96–105. </w:t>
      </w:r>
      <w:hyperlink r:id="rId30" w:history="1">
        <w:r w:rsidRPr="00FD299E">
          <w:rPr>
            <w:rStyle w:val="Hyperlink"/>
            <w:rFonts w:ascii="Calibri Light" w:hAnsi="Calibri Light" w:cs="Calibri Light"/>
            <w:sz w:val="24"/>
            <w:szCs w:val="24"/>
          </w:rPr>
          <w:t>https://doi.org/10.58485/jie.v2i3.180</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5" w:name="Gusmian"/>
      <w:bookmarkEnd w:id="14"/>
      <w:r w:rsidRPr="000A2FBC">
        <w:rPr>
          <w:rFonts w:ascii="Calibri Light" w:hAnsi="Calibri Light" w:cs="Calibri Light"/>
          <w:sz w:val="24"/>
          <w:szCs w:val="24"/>
        </w:rPr>
        <w:t xml:space="preserve">Gusmian, I., &amp; Abdullah, M. (2022). Knowledge Transmission and Kyai-Santri Network in Pesantren in Java Island During the 20th Century: A Study on Popongan Manuscript. </w:t>
      </w:r>
      <w:r w:rsidRPr="000A2FBC">
        <w:rPr>
          <w:rFonts w:ascii="Calibri Light" w:hAnsi="Calibri Light" w:cs="Calibri Light"/>
          <w:i/>
          <w:iCs/>
          <w:sz w:val="24"/>
          <w:szCs w:val="24"/>
        </w:rPr>
        <w:t>Jurnal Akidah &amp; Pemikiran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24</w:t>
      </w:r>
      <w:r w:rsidRPr="000A2FBC">
        <w:rPr>
          <w:rFonts w:ascii="Calibri Light" w:hAnsi="Calibri Light" w:cs="Calibri Light"/>
          <w:sz w:val="24"/>
          <w:szCs w:val="24"/>
        </w:rPr>
        <w:t xml:space="preserve">(1), 159–190. </w:t>
      </w:r>
      <w:hyperlink r:id="rId31" w:history="1">
        <w:r w:rsidRPr="00FD299E">
          <w:rPr>
            <w:rStyle w:val="Hyperlink"/>
            <w:rFonts w:ascii="Calibri Light" w:hAnsi="Calibri Light" w:cs="Calibri Light"/>
            <w:sz w:val="24"/>
            <w:szCs w:val="24"/>
          </w:rPr>
          <w:t>https://doi.org/10.22452/afkar.vol24no1.5</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6" w:name="Hannum"/>
      <w:bookmarkEnd w:id="15"/>
      <w:r w:rsidRPr="000A2FBC">
        <w:rPr>
          <w:rFonts w:ascii="Calibri Light" w:hAnsi="Calibri Light" w:cs="Calibri Light"/>
          <w:sz w:val="24"/>
          <w:szCs w:val="24"/>
        </w:rPr>
        <w:t xml:space="preserve">Hannum, I. … Sumanti, S. (2024). Determine The Implications Of Presidential Regulation (Perpres) Number 82 Of 2021 Funding For Islamic Boarding Schools. </w:t>
      </w:r>
      <w:r w:rsidRPr="000A2FBC">
        <w:rPr>
          <w:rFonts w:ascii="Calibri Light" w:hAnsi="Calibri Light" w:cs="Calibri Light"/>
          <w:i/>
          <w:iCs/>
          <w:sz w:val="24"/>
          <w:szCs w:val="24"/>
        </w:rPr>
        <w:t>Dharmawangsa: International Journal of the Social Sciences, Education and Humanitis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5</w:t>
      </w:r>
      <w:r w:rsidRPr="000A2FBC">
        <w:rPr>
          <w:rFonts w:ascii="Calibri Light" w:hAnsi="Calibri Light" w:cs="Calibri Light"/>
          <w:sz w:val="24"/>
          <w:szCs w:val="24"/>
        </w:rPr>
        <w:t xml:space="preserve">(2), 71–78. </w:t>
      </w:r>
      <w:hyperlink r:id="rId32" w:history="1">
        <w:r w:rsidRPr="00FD299E">
          <w:rPr>
            <w:rStyle w:val="Hyperlink"/>
            <w:rFonts w:ascii="Calibri Light" w:hAnsi="Calibri Light" w:cs="Calibri Light"/>
            <w:sz w:val="24"/>
            <w:szCs w:val="24"/>
          </w:rPr>
          <w:t>https://doi.org/10.46576/ijsseh.v5i2.4678</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7" w:name="Hasan"/>
      <w:bookmarkEnd w:id="16"/>
      <w:r w:rsidRPr="000A2FBC">
        <w:rPr>
          <w:rFonts w:ascii="Calibri Light" w:hAnsi="Calibri Light" w:cs="Calibri Light"/>
          <w:sz w:val="24"/>
          <w:szCs w:val="24"/>
        </w:rPr>
        <w:t xml:space="preserve">Hasan, M. F. (2024). The Role of Islamic Boarding Schools in Improving the Quality of Islamic Primary School Education. </w:t>
      </w:r>
      <w:r w:rsidRPr="000A2FBC">
        <w:rPr>
          <w:rFonts w:ascii="Calibri Light" w:hAnsi="Calibri Light" w:cs="Calibri Light"/>
          <w:i/>
          <w:iCs/>
          <w:sz w:val="24"/>
          <w:szCs w:val="24"/>
        </w:rPr>
        <w:t>IJIBS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w:t>
      </w:r>
      <w:r w:rsidRPr="000A2FBC">
        <w:rPr>
          <w:rFonts w:ascii="Calibri Light" w:hAnsi="Calibri Light" w:cs="Calibri Light"/>
          <w:sz w:val="24"/>
          <w:szCs w:val="24"/>
        </w:rPr>
        <w:t xml:space="preserve">(1). </w:t>
      </w:r>
      <w:hyperlink r:id="rId33" w:history="1">
        <w:r w:rsidRPr="00FD299E">
          <w:rPr>
            <w:rStyle w:val="Hyperlink"/>
            <w:rFonts w:ascii="Calibri Light" w:hAnsi="Calibri Light" w:cs="Calibri Light"/>
            <w:sz w:val="24"/>
            <w:szCs w:val="24"/>
          </w:rPr>
          <w:t>https://doi.org/10.35719/ijibs.v2i1.40</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8" w:name="Inayatillah"/>
      <w:bookmarkEnd w:id="17"/>
      <w:r w:rsidRPr="000A2FBC">
        <w:rPr>
          <w:rFonts w:ascii="Calibri Light" w:hAnsi="Calibri Light" w:cs="Calibri Light"/>
          <w:sz w:val="24"/>
          <w:szCs w:val="24"/>
        </w:rPr>
        <w:t xml:space="preserve">Inayatillah, I. (2023). Kitab kuning’s existence in the history of Islamic education and its relevance to modern Islamic society in Aceh. </w:t>
      </w:r>
      <w:r w:rsidR="00FD299E" w:rsidRPr="000A2FBC">
        <w:rPr>
          <w:rFonts w:ascii="Calibri Light" w:hAnsi="Calibri Light" w:cs="Calibri Light"/>
          <w:i/>
          <w:iCs/>
          <w:sz w:val="24"/>
          <w:szCs w:val="24"/>
        </w:rPr>
        <w:t>Insania </w:t>
      </w:r>
      <w:r w:rsidRPr="000A2FBC">
        <w:rPr>
          <w:rFonts w:ascii="Calibri Light" w:hAnsi="Calibri Light" w:cs="Calibri Light"/>
          <w:i/>
          <w:iCs/>
          <w:sz w:val="24"/>
          <w:szCs w:val="24"/>
        </w:rPr>
        <w:t>: Jurnal Pemikiran Alternatif Kependidikan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28</w:t>
      </w:r>
      <w:r w:rsidRPr="000A2FBC">
        <w:rPr>
          <w:rFonts w:ascii="Calibri Light" w:hAnsi="Calibri Light" w:cs="Calibri Light"/>
          <w:sz w:val="24"/>
          <w:szCs w:val="24"/>
        </w:rPr>
        <w:t xml:space="preserve">(2), 133–152. </w:t>
      </w:r>
      <w:hyperlink r:id="rId34" w:history="1">
        <w:r w:rsidRPr="00FD299E">
          <w:rPr>
            <w:rStyle w:val="Hyperlink"/>
            <w:rFonts w:ascii="Calibri Light" w:hAnsi="Calibri Light" w:cs="Calibri Light"/>
            <w:sz w:val="24"/>
            <w:szCs w:val="24"/>
          </w:rPr>
          <w:t>https://doi.org/10.24090/insania.v28i2.9158</w:t>
        </w:r>
      </w:hyperlink>
      <w:bookmarkEnd w:id="18"/>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19" w:name="Isbah"/>
      <w:r w:rsidRPr="000A2FBC">
        <w:rPr>
          <w:rFonts w:ascii="Calibri Light" w:hAnsi="Calibri Light" w:cs="Calibri Light"/>
          <w:sz w:val="24"/>
          <w:szCs w:val="24"/>
        </w:rPr>
        <w:t xml:space="preserve">Isbah, M. F. (2020). Pesantren in the Changing Indonesian Context: History and Current Developments. </w:t>
      </w:r>
      <w:r w:rsidRPr="000A2FBC">
        <w:rPr>
          <w:rFonts w:ascii="Calibri Light" w:hAnsi="Calibri Light" w:cs="Calibri Light"/>
          <w:i/>
          <w:iCs/>
          <w:sz w:val="24"/>
          <w:szCs w:val="24"/>
        </w:rPr>
        <w:t>Qudus International Journal of Islamic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8</w:t>
      </w:r>
      <w:r w:rsidRPr="000A2FBC">
        <w:rPr>
          <w:rFonts w:ascii="Calibri Light" w:hAnsi="Calibri Light" w:cs="Calibri Light"/>
          <w:sz w:val="24"/>
          <w:szCs w:val="24"/>
        </w:rPr>
        <w:t xml:space="preserve">(1), 65–106. </w:t>
      </w:r>
      <w:hyperlink r:id="rId35" w:history="1">
        <w:r w:rsidRPr="00FD299E">
          <w:rPr>
            <w:rStyle w:val="Hyperlink"/>
            <w:rFonts w:ascii="Calibri Light" w:hAnsi="Calibri Light" w:cs="Calibri Light"/>
            <w:sz w:val="24"/>
            <w:szCs w:val="24"/>
          </w:rPr>
          <w:t>https://doi.org/10.21043/QIJIS.V8I1.5629</w:t>
        </w:r>
      </w:hyperlink>
      <w:bookmarkEnd w:id="19"/>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0" w:name="Karim"/>
      <w:r w:rsidRPr="000A2FBC">
        <w:rPr>
          <w:rFonts w:ascii="Calibri Light" w:hAnsi="Calibri Light" w:cs="Calibri Light"/>
          <w:sz w:val="24"/>
          <w:szCs w:val="24"/>
        </w:rPr>
        <w:t xml:space="preserve">Karim, S. A. … Quddus, A. (2024). The Impact of Islamic Education on Local Communities in Indonesia: Systematic Literature Review. </w:t>
      </w:r>
      <w:r w:rsidRPr="000A2FBC">
        <w:rPr>
          <w:rFonts w:ascii="Calibri Light" w:hAnsi="Calibri Light" w:cs="Calibri Light"/>
          <w:i/>
          <w:iCs/>
          <w:sz w:val="24"/>
          <w:szCs w:val="24"/>
        </w:rPr>
        <w:t>Qalamuna: Jurnal Pendidikan, Sosial, Dan Agama</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16</w:t>
      </w:r>
      <w:r w:rsidRPr="000A2FBC">
        <w:rPr>
          <w:rFonts w:ascii="Calibri Light" w:hAnsi="Calibri Light" w:cs="Calibri Light"/>
          <w:sz w:val="24"/>
          <w:szCs w:val="24"/>
        </w:rPr>
        <w:t xml:space="preserve">(2). </w:t>
      </w:r>
      <w:hyperlink r:id="rId36" w:history="1">
        <w:r w:rsidRPr="00FD299E">
          <w:rPr>
            <w:rStyle w:val="Hyperlink"/>
            <w:rFonts w:ascii="Calibri Light" w:hAnsi="Calibri Light" w:cs="Calibri Light"/>
            <w:sz w:val="24"/>
            <w:szCs w:val="24"/>
          </w:rPr>
          <w:t>https://doi.org/10.37680/qalamuna.v16i2.6025</w:t>
        </w:r>
      </w:hyperlink>
      <w:bookmarkEnd w:id="20"/>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1" w:name="Karimullah"/>
      <w:r w:rsidRPr="000A2FBC">
        <w:rPr>
          <w:rFonts w:ascii="Calibri Light" w:hAnsi="Calibri Light" w:cs="Calibri Light"/>
          <w:sz w:val="24"/>
          <w:szCs w:val="24"/>
        </w:rPr>
        <w:lastRenderedPageBreak/>
        <w:t xml:space="preserve">Karimullah, S. S. (2023). Holistic Exploration of Islamic Education in the Formation of Children’s Character in the Family. </w:t>
      </w:r>
      <w:r w:rsidRPr="000A2FBC">
        <w:rPr>
          <w:rFonts w:ascii="Calibri Light" w:hAnsi="Calibri Light" w:cs="Calibri Light"/>
          <w:i/>
          <w:iCs/>
          <w:sz w:val="24"/>
          <w:szCs w:val="24"/>
        </w:rPr>
        <w:t>Tafáqquh Jurnal Penelitian Dan Kajian Keislaman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11</w:t>
      </w:r>
      <w:r w:rsidRPr="000A2FBC">
        <w:rPr>
          <w:rFonts w:ascii="Calibri Light" w:hAnsi="Calibri Light" w:cs="Calibri Light"/>
          <w:sz w:val="24"/>
          <w:szCs w:val="24"/>
        </w:rPr>
        <w:t xml:space="preserve">(2), 219–238. </w:t>
      </w:r>
      <w:hyperlink r:id="rId37" w:history="1">
        <w:r w:rsidRPr="00FD299E">
          <w:rPr>
            <w:rStyle w:val="Hyperlink"/>
            <w:rFonts w:ascii="Calibri Light" w:hAnsi="Calibri Light" w:cs="Calibri Light"/>
            <w:sz w:val="24"/>
            <w:szCs w:val="24"/>
          </w:rPr>
          <w:t>https://doi.org/10.52431/tafaqquh.v11i2.2095</w:t>
        </w:r>
      </w:hyperlink>
      <w:bookmarkEnd w:id="21"/>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2" w:name="Kirchanov"/>
      <w:r w:rsidRPr="000A2FBC">
        <w:rPr>
          <w:rFonts w:ascii="Calibri Light" w:hAnsi="Calibri Light" w:cs="Calibri Light"/>
          <w:sz w:val="24"/>
          <w:szCs w:val="24"/>
        </w:rPr>
        <w:t xml:space="preserve">Kirchanov, M. (2024). Social Problems of Islam in Modern Indonesia in Muslim Academic Periodicals. </w:t>
      </w:r>
      <w:r w:rsidRPr="000A2FBC">
        <w:rPr>
          <w:rFonts w:ascii="Calibri Light" w:hAnsi="Calibri Light" w:cs="Calibri Light"/>
          <w:i/>
          <w:iCs/>
          <w:sz w:val="24"/>
          <w:szCs w:val="24"/>
        </w:rPr>
        <w:t>Minbar. Islamic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17</w:t>
      </w:r>
      <w:r w:rsidRPr="000A2FBC">
        <w:rPr>
          <w:rFonts w:ascii="Calibri Light" w:hAnsi="Calibri Light" w:cs="Calibri Light"/>
          <w:sz w:val="24"/>
          <w:szCs w:val="24"/>
        </w:rPr>
        <w:t xml:space="preserve">(3), 542–564. </w:t>
      </w:r>
      <w:hyperlink r:id="rId38" w:history="1">
        <w:r w:rsidRPr="00FD299E">
          <w:rPr>
            <w:rStyle w:val="Hyperlink"/>
            <w:rFonts w:ascii="Calibri Light" w:hAnsi="Calibri Light" w:cs="Calibri Light"/>
            <w:sz w:val="24"/>
            <w:szCs w:val="24"/>
          </w:rPr>
          <w:t>https://doi.org/10.31162/2618-9569-2024-17-3-542-564</w:t>
        </w:r>
      </w:hyperlink>
      <w:bookmarkEnd w:id="22"/>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3" w:name="Kwapong"/>
      <w:r w:rsidRPr="000A2FBC">
        <w:rPr>
          <w:rFonts w:ascii="Calibri Light" w:hAnsi="Calibri Light" w:cs="Calibri Light"/>
          <w:sz w:val="24"/>
          <w:szCs w:val="24"/>
        </w:rPr>
        <w:t xml:space="preserve">Kwapong, N. A. … Fening, L. O. (2020). Assessment of Agricultural Advisory Messages from Farmer-to-Farmer in Making a Case for Scaling Up Production: A Qualitative Study. </w:t>
      </w:r>
      <w:r w:rsidRPr="000A2FBC">
        <w:rPr>
          <w:rFonts w:ascii="Calibri Light" w:hAnsi="Calibri Light" w:cs="Calibri Light"/>
          <w:i/>
          <w:iCs/>
          <w:sz w:val="24"/>
          <w:szCs w:val="24"/>
        </w:rPr>
        <w:t>The Qualitative Report</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25</w:t>
      </w:r>
      <w:r w:rsidRPr="000A2FBC">
        <w:rPr>
          <w:rFonts w:ascii="Calibri Light" w:hAnsi="Calibri Light" w:cs="Calibri Light"/>
          <w:sz w:val="24"/>
          <w:szCs w:val="24"/>
        </w:rPr>
        <w:t xml:space="preserve">(8). </w:t>
      </w:r>
      <w:hyperlink r:id="rId39" w:history="1">
        <w:r w:rsidRPr="00FD299E">
          <w:rPr>
            <w:rStyle w:val="Hyperlink"/>
            <w:rFonts w:ascii="Calibri Light" w:hAnsi="Calibri Light" w:cs="Calibri Light"/>
            <w:sz w:val="24"/>
            <w:szCs w:val="24"/>
          </w:rPr>
          <w:t>https://doi.org/10.46743/2160-3715/2020.4241</w:t>
        </w:r>
      </w:hyperlink>
      <w:bookmarkEnd w:id="23"/>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4" w:name="Mahmud"/>
      <w:r w:rsidRPr="000A2FBC">
        <w:rPr>
          <w:rFonts w:ascii="Calibri Light" w:hAnsi="Calibri Light" w:cs="Calibri Light"/>
          <w:sz w:val="24"/>
          <w:szCs w:val="24"/>
        </w:rPr>
        <w:t xml:space="preserve">Mahmud, H. (2024). Reconstruction Of Regulations For The Establishment And Implementation Of Islamic Boarding Schools Based On Justice. </w:t>
      </w:r>
      <w:r w:rsidRPr="000A2FBC">
        <w:rPr>
          <w:rFonts w:ascii="Calibri Light" w:hAnsi="Calibri Light" w:cs="Calibri Light"/>
          <w:i/>
          <w:iCs/>
          <w:sz w:val="24"/>
          <w:szCs w:val="24"/>
        </w:rPr>
        <w:t>South East Asia Journal of Contemporary Business, Economics and Law</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31</w:t>
      </w:r>
      <w:r w:rsidRPr="000A2FBC">
        <w:rPr>
          <w:rFonts w:ascii="Calibri Light" w:hAnsi="Calibri Light" w:cs="Calibri Light"/>
          <w:sz w:val="24"/>
          <w:szCs w:val="24"/>
        </w:rPr>
        <w:t>.</w:t>
      </w:r>
      <w:r w:rsidR="00FD299E">
        <w:rPr>
          <w:rFonts w:ascii="Calibri Light" w:hAnsi="Calibri Light" w:cs="Calibri Light"/>
          <w:sz w:val="24"/>
          <w:szCs w:val="24"/>
        </w:rPr>
        <w:t xml:space="preserve"> </w:t>
      </w:r>
      <w:hyperlink r:id="rId40" w:history="1">
        <w:r w:rsidR="00FD299E" w:rsidRPr="00FD299E">
          <w:rPr>
            <w:rStyle w:val="Hyperlink"/>
            <w:rFonts w:ascii="Calibri Light" w:hAnsi="Calibri Light" w:cs="Calibri Light"/>
            <w:sz w:val="24"/>
            <w:szCs w:val="24"/>
          </w:rPr>
          <w:t>https://seajbel.com/wp-content/uploads/2024/04/SEAJBEL31-ISU-1_317.pdf</w:t>
        </w:r>
      </w:hyperlink>
      <w:bookmarkEnd w:id="24"/>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5" w:name="Mansir"/>
      <w:r w:rsidRPr="000A2FBC">
        <w:rPr>
          <w:rFonts w:ascii="Calibri Light" w:hAnsi="Calibri Light" w:cs="Calibri Light"/>
          <w:sz w:val="24"/>
          <w:szCs w:val="24"/>
        </w:rPr>
        <w:t xml:space="preserve">Mansir, F. (2024). Islamic Education Methods Based on Islamic Boarding Schools in the New Normal Era. </w:t>
      </w:r>
      <w:r w:rsidRPr="000A2FBC">
        <w:rPr>
          <w:rFonts w:ascii="Calibri Light" w:hAnsi="Calibri Light" w:cs="Calibri Light"/>
          <w:i/>
          <w:iCs/>
          <w:sz w:val="24"/>
          <w:szCs w:val="24"/>
        </w:rPr>
        <w:t>Edukasi: Jurnal Pendidikan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12</w:t>
      </w:r>
      <w:r w:rsidRPr="000A2FBC">
        <w:rPr>
          <w:rFonts w:ascii="Calibri Light" w:hAnsi="Calibri Light" w:cs="Calibri Light"/>
          <w:sz w:val="24"/>
          <w:szCs w:val="24"/>
        </w:rPr>
        <w:t xml:space="preserve">(2). </w:t>
      </w:r>
      <w:hyperlink r:id="rId41" w:history="1">
        <w:r w:rsidRPr="00CD6868">
          <w:rPr>
            <w:rStyle w:val="Hyperlink"/>
            <w:rFonts w:ascii="Calibri Light" w:hAnsi="Calibri Light" w:cs="Calibri Light"/>
            <w:sz w:val="24"/>
            <w:szCs w:val="24"/>
          </w:rPr>
          <w:t>https://doi.org/10.54956/edukasi.v12i2.584</w:t>
        </w:r>
      </w:hyperlink>
      <w:bookmarkEnd w:id="25"/>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6" w:name="Mikail"/>
      <w:r w:rsidRPr="000A2FBC">
        <w:rPr>
          <w:rFonts w:ascii="Calibri Light" w:hAnsi="Calibri Light" w:cs="Calibri Light"/>
          <w:sz w:val="24"/>
          <w:szCs w:val="24"/>
        </w:rPr>
        <w:t xml:space="preserve">Mikail, K., &amp; Jody, J. (2024). Evolving Dynamics of Civil Islam in Post-Reformation Indonesia: Balancing Democratic Aspirations and State Authority. </w:t>
      </w:r>
      <w:r w:rsidR="00CD6868" w:rsidRPr="000A2FBC">
        <w:rPr>
          <w:rFonts w:ascii="Calibri Light" w:hAnsi="Calibri Light" w:cs="Calibri Light"/>
          <w:i/>
          <w:iCs/>
          <w:sz w:val="24"/>
          <w:szCs w:val="24"/>
        </w:rPr>
        <w:t>Muharrik</w:t>
      </w:r>
      <w:r w:rsidRPr="000A2FBC">
        <w:rPr>
          <w:rFonts w:ascii="Calibri Light" w:hAnsi="Calibri Light" w:cs="Calibri Light"/>
          <w:i/>
          <w:iCs/>
          <w:sz w:val="24"/>
          <w:szCs w:val="24"/>
        </w:rPr>
        <w:t>: Jurnal Dakwah Dan Sosial</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7</w:t>
      </w:r>
      <w:r w:rsidRPr="000A2FBC">
        <w:rPr>
          <w:rFonts w:ascii="Calibri Light" w:hAnsi="Calibri Light" w:cs="Calibri Light"/>
          <w:sz w:val="24"/>
          <w:szCs w:val="24"/>
        </w:rPr>
        <w:t>(1), 123</w:t>
      </w:r>
      <w:r w:rsidR="00CD6868">
        <w:rPr>
          <w:rFonts w:ascii="Calibri Light" w:hAnsi="Calibri Light" w:cs="Calibri Light"/>
          <w:sz w:val="24"/>
          <w:szCs w:val="24"/>
        </w:rPr>
        <w:t xml:space="preserve"> </w:t>
      </w:r>
      <w:r w:rsidRPr="000A2FBC">
        <w:rPr>
          <w:rFonts w:ascii="Calibri Light" w:hAnsi="Calibri Light" w:cs="Calibri Light"/>
          <w:sz w:val="24"/>
          <w:szCs w:val="24"/>
        </w:rPr>
        <w:t xml:space="preserve">–131. </w:t>
      </w:r>
      <w:hyperlink r:id="rId42" w:history="1">
        <w:r w:rsidRPr="00CD6868">
          <w:rPr>
            <w:rStyle w:val="Hyperlink"/>
            <w:rFonts w:ascii="Calibri Light" w:hAnsi="Calibri Light" w:cs="Calibri Light"/>
            <w:sz w:val="24"/>
            <w:szCs w:val="24"/>
          </w:rPr>
          <w:t>https://doi.org/10.37680/muharrik.v7i1.6132</w:t>
        </w:r>
      </w:hyperlink>
      <w:bookmarkEnd w:id="26"/>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7" w:name="Musaddad"/>
      <w:r w:rsidRPr="000A2FBC">
        <w:rPr>
          <w:rFonts w:ascii="Calibri Light" w:hAnsi="Calibri Light" w:cs="Calibri Light"/>
          <w:sz w:val="24"/>
          <w:szCs w:val="24"/>
        </w:rPr>
        <w:t xml:space="preserve">Musaddad, A. (2023). Transformation of Islamic Boarding Schools as Islamic Education Institutions in Indonesia. </w:t>
      </w:r>
      <w:r w:rsidRPr="000A2FBC">
        <w:rPr>
          <w:rFonts w:ascii="Calibri Light" w:hAnsi="Calibri Light" w:cs="Calibri Light"/>
          <w:i/>
          <w:iCs/>
          <w:sz w:val="24"/>
          <w:szCs w:val="24"/>
        </w:rPr>
        <w:t>Journal of Islamic Education Research</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4</w:t>
      </w:r>
      <w:r w:rsidRPr="000A2FBC">
        <w:rPr>
          <w:rFonts w:ascii="Calibri Light" w:hAnsi="Calibri Light" w:cs="Calibri Light"/>
          <w:sz w:val="24"/>
          <w:szCs w:val="24"/>
        </w:rPr>
        <w:t xml:space="preserve">(1). </w:t>
      </w:r>
      <w:hyperlink r:id="rId43" w:history="1">
        <w:r w:rsidRPr="00156160">
          <w:rPr>
            <w:rStyle w:val="Hyperlink"/>
            <w:rFonts w:ascii="Calibri Light" w:hAnsi="Calibri Light" w:cs="Calibri Light"/>
            <w:sz w:val="24"/>
            <w:szCs w:val="24"/>
          </w:rPr>
          <w:t>https://doi.org/10.35719/jier.v4i1.319</w:t>
        </w:r>
      </w:hyperlink>
      <w:bookmarkEnd w:id="27"/>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8" w:name="Naldo"/>
      <w:r w:rsidRPr="000A2FBC">
        <w:rPr>
          <w:rFonts w:ascii="Calibri Light" w:hAnsi="Calibri Light" w:cs="Calibri Light"/>
          <w:sz w:val="24"/>
          <w:szCs w:val="24"/>
        </w:rPr>
        <w:t xml:space="preserve">Naldo, J. … Riza, F. (2020). Education Politics In Islamic Boarding School And Madrasa: The Old Order, The New Order, and The Reform Era. </w:t>
      </w:r>
      <w:r w:rsidRPr="000A2FBC">
        <w:rPr>
          <w:rFonts w:ascii="Calibri Light" w:hAnsi="Calibri Light" w:cs="Calibri Light"/>
          <w:i/>
          <w:iCs/>
          <w:sz w:val="24"/>
          <w:szCs w:val="24"/>
        </w:rPr>
        <w:t>Al-Tahrir: Jurnal Pemikiran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20</w:t>
      </w:r>
      <w:r w:rsidRPr="000A2FBC">
        <w:rPr>
          <w:rFonts w:ascii="Calibri Light" w:hAnsi="Calibri Light" w:cs="Calibri Light"/>
          <w:sz w:val="24"/>
          <w:szCs w:val="24"/>
        </w:rPr>
        <w:t xml:space="preserve">(2). </w:t>
      </w:r>
      <w:hyperlink r:id="rId44" w:history="1">
        <w:r w:rsidRPr="00FE2F08">
          <w:rPr>
            <w:rStyle w:val="Hyperlink"/>
            <w:rFonts w:ascii="Calibri Light" w:hAnsi="Calibri Light" w:cs="Calibri Light"/>
            <w:sz w:val="24"/>
            <w:szCs w:val="24"/>
          </w:rPr>
          <w:t>https://doi.org/10.21154/altahrir.v20i2.2114</w:t>
        </w:r>
      </w:hyperlink>
      <w:bookmarkEnd w:id="28"/>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29" w:name="Nezha"/>
      <w:r w:rsidRPr="000A2FBC">
        <w:rPr>
          <w:rFonts w:ascii="Calibri Light" w:hAnsi="Calibri Light" w:cs="Calibri Light"/>
          <w:sz w:val="24"/>
          <w:szCs w:val="24"/>
        </w:rPr>
        <w:t xml:space="preserve">Nezha, K. … Qinami, A. (2023). Implementing Islamic Marriage Rules in National Family Laws: A Case Study of Albania’s Legal Framework. </w:t>
      </w:r>
      <w:r w:rsidRPr="000A2FBC">
        <w:rPr>
          <w:rFonts w:ascii="Calibri Light" w:hAnsi="Calibri Light" w:cs="Calibri Light"/>
          <w:i/>
          <w:iCs/>
          <w:sz w:val="24"/>
          <w:szCs w:val="24"/>
        </w:rPr>
        <w:t>European Journal of Social Science Education and Research</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10</w:t>
      </w:r>
      <w:r w:rsidRPr="000A2FBC">
        <w:rPr>
          <w:rFonts w:ascii="Calibri Light" w:hAnsi="Calibri Light" w:cs="Calibri Light"/>
          <w:sz w:val="24"/>
          <w:szCs w:val="24"/>
        </w:rPr>
        <w:t xml:space="preserve">(3), 19–35. </w:t>
      </w:r>
      <w:hyperlink r:id="rId45" w:history="1">
        <w:r w:rsidRPr="00FE2F08">
          <w:rPr>
            <w:rStyle w:val="Hyperlink"/>
            <w:rFonts w:ascii="Calibri Light" w:hAnsi="Calibri Light" w:cs="Calibri Light"/>
            <w:sz w:val="24"/>
            <w:szCs w:val="24"/>
          </w:rPr>
          <w:t>https://doi.org/10.26417/km7pjz83</w:t>
        </w:r>
      </w:hyperlink>
      <w:bookmarkEnd w:id="29"/>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0" w:name="Ngimadudin"/>
      <w:r w:rsidRPr="000A2FBC">
        <w:rPr>
          <w:rFonts w:ascii="Calibri Light" w:hAnsi="Calibri Light" w:cs="Calibri Light"/>
          <w:sz w:val="24"/>
          <w:szCs w:val="24"/>
        </w:rPr>
        <w:t xml:space="preserve">Ngimadudin, N. … Sahan, M. (2024). Sistem Pesantren Yang Telah Diterapkan Di Kalangan Pondok Pesantren Yang Sudah Ada Di Indonesia. </w:t>
      </w:r>
      <w:r w:rsidRPr="000A2FBC">
        <w:rPr>
          <w:rFonts w:ascii="Calibri Light" w:hAnsi="Calibri Light" w:cs="Calibri Light"/>
          <w:i/>
          <w:iCs/>
          <w:sz w:val="24"/>
          <w:szCs w:val="24"/>
        </w:rPr>
        <w:t>Edification Journal</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7</w:t>
      </w:r>
      <w:r w:rsidRPr="000A2FBC">
        <w:rPr>
          <w:rFonts w:ascii="Calibri Light" w:hAnsi="Calibri Light" w:cs="Calibri Light"/>
          <w:sz w:val="24"/>
          <w:szCs w:val="24"/>
        </w:rPr>
        <w:t xml:space="preserve">(1), 131–139. </w:t>
      </w:r>
      <w:hyperlink r:id="rId46" w:history="1">
        <w:r w:rsidRPr="00FE2F08">
          <w:rPr>
            <w:rStyle w:val="Hyperlink"/>
            <w:rFonts w:ascii="Calibri Light" w:hAnsi="Calibri Light" w:cs="Calibri Light"/>
            <w:sz w:val="24"/>
            <w:szCs w:val="24"/>
          </w:rPr>
          <w:t>https://doi.org/10.37092/ej.v7i1.857</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1" w:name="Peacock"/>
      <w:bookmarkEnd w:id="30"/>
      <w:r w:rsidRPr="000A2FBC">
        <w:rPr>
          <w:rFonts w:ascii="Calibri Light" w:hAnsi="Calibri Light" w:cs="Calibri Light"/>
          <w:sz w:val="24"/>
          <w:szCs w:val="24"/>
        </w:rPr>
        <w:t xml:space="preserve">Peacock, A. C. S. (2021). The Crisis of Kingship in Late Medieval Islam: Persian Emigres and the Making of Ottoman Sovereignty By Christopher Markiewicz. </w:t>
      </w:r>
      <w:r w:rsidRPr="000A2FBC">
        <w:rPr>
          <w:rFonts w:ascii="Calibri Light" w:hAnsi="Calibri Light" w:cs="Calibri Light"/>
          <w:i/>
          <w:iCs/>
          <w:sz w:val="24"/>
          <w:szCs w:val="24"/>
        </w:rPr>
        <w:t>Journal of Islamic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32</w:t>
      </w:r>
      <w:r w:rsidRPr="000A2FBC">
        <w:rPr>
          <w:rFonts w:ascii="Calibri Light" w:hAnsi="Calibri Light" w:cs="Calibri Light"/>
          <w:sz w:val="24"/>
          <w:szCs w:val="24"/>
        </w:rPr>
        <w:t xml:space="preserve">(3), 414–416. </w:t>
      </w:r>
      <w:hyperlink r:id="rId47" w:history="1">
        <w:r w:rsidRPr="00FE2F08">
          <w:rPr>
            <w:rStyle w:val="Hyperlink"/>
            <w:rFonts w:ascii="Calibri Light" w:hAnsi="Calibri Light" w:cs="Calibri Light"/>
            <w:sz w:val="24"/>
            <w:szCs w:val="24"/>
          </w:rPr>
          <w:t>https://doi.org/10.1093/jis/etab035</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2" w:name="Pow"/>
      <w:bookmarkEnd w:id="31"/>
      <w:r w:rsidRPr="000A2FBC">
        <w:rPr>
          <w:rFonts w:ascii="Calibri Light" w:hAnsi="Calibri Light" w:cs="Calibri Light"/>
          <w:sz w:val="24"/>
          <w:szCs w:val="24"/>
        </w:rPr>
        <w:t xml:space="preserve">Pow, J. E. … Pendi, H. Z. (2023). Analysis Of Islamic Education Policy in The National </w:t>
      </w:r>
      <w:r w:rsidRPr="000A2FBC">
        <w:rPr>
          <w:rFonts w:ascii="Calibri Light" w:hAnsi="Calibri Light" w:cs="Calibri Light"/>
          <w:sz w:val="24"/>
          <w:szCs w:val="24"/>
        </w:rPr>
        <w:lastRenderedPageBreak/>
        <w:t xml:space="preserve">Education System Law No. 20 Year 2003. </w:t>
      </w:r>
      <w:r w:rsidRPr="000A2FBC">
        <w:rPr>
          <w:rFonts w:ascii="Calibri Light" w:hAnsi="Calibri Light" w:cs="Calibri Light"/>
          <w:i/>
          <w:iCs/>
          <w:sz w:val="24"/>
          <w:szCs w:val="24"/>
        </w:rPr>
        <w:t>Journal of Curriculum and Pedagogic Studies (JCPS)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w:t>
      </w:r>
      <w:r w:rsidRPr="000A2FBC">
        <w:rPr>
          <w:rFonts w:ascii="Calibri Light" w:hAnsi="Calibri Light" w:cs="Calibri Light"/>
          <w:sz w:val="24"/>
          <w:szCs w:val="24"/>
        </w:rPr>
        <w:t xml:space="preserve">(1), 1–13. </w:t>
      </w:r>
      <w:hyperlink r:id="rId48" w:history="1">
        <w:r w:rsidRPr="00FE2F08">
          <w:rPr>
            <w:rStyle w:val="Hyperlink"/>
            <w:rFonts w:ascii="Calibri Light" w:hAnsi="Calibri Light" w:cs="Calibri Light"/>
            <w:sz w:val="24"/>
            <w:szCs w:val="24"/>
          </w:rPr>
          <w:t>https://doi.org/10.30631/jcps.v2i1.1777</w:t>
        </w:r>
      </w:hyperlink>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3" w:name="Quraisyin"/>
      <w:bookmarkEnd w:id="32"/>
      <w:r w:rsidRPr="000A2FBC">
        <w:rPr>
          <w:rFonts w:ascii="Calibri Light" w:hAnsi="Calibri Light" w:cs="Calibri Light"/>
          <w:sz w:val="24"/>
          <w:szCs w:val="24"/>
        </w:rPr>
        <w:t xml:space="preserve">Quraisyin, D. (2024). Founder’s Personal Branding in Islamic Boarding School Education in Madura. </w:t>
      </w:r>
      <w:r w:rsidRPr="000A2FBC">
        <w:rPr>
          <w:rFonts w:ascii="Calibri Light" w:hAnsi="Calibri Light" w:cs="Calibri Light"/>
          <w:i/>
          <w:iCs/>
          <w:sz w:val="24"/>
          <w:szCs w:val="24"/>
        </w:rPr>
        <w:t>Proceedings of International Conference on Communication Science</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w:t>
      </w:r>
      <w:r w:rsidRPr="000A2FBC">
        <w:rPr>
          <w:rFonts w:ascii="Calibri Light" w:hAnsi="Calibri Light" w:cs="Calibri Light"/>
          <w:sz w:val="24"/>
          <w:szCs w:val="24"/>
        </w:rPr>
        <w:t>(1), 177–181.</w:t>
      </w:r>
      <w:hyperlink r:id="rId49" w:history="1">
        <w:r w:rsidRPr="00FE2F08">
          <w:rPr>
            <w:rStyle w:val="Hyperlink"/>
            <w:rFonts w:ascii="Calibri Light" w:hAnsi="Calibri Light" w:cs="Calibri Light"/>
            <w:sz w:val="24"/>
            <w:szCs w:val="24"/>
          </w:rPr>
          <w:t xml:space="preserve"> https://doi.org/10.29303/iccsproceeding.v3i1.504</w:t>
        </w:r>
      </w:hyperlink>
      <w:bookmarkEnd w:id="33"/>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4" w:name="Rahmawati"/>
      <w:r w:rsidRPr="000A2FBC">
        <w:rPr>
          <w:rFonts w:ascii="Calibri Light" w:hAnsi="Calibri Light" w:cs="Calibri Light"/>
          <w:sz w:val="24"/>
          <w:szCs w:val="24"/>
        </w:rPr>
        <w:t xml:space="preserve">Rahmawati, F. (2018). Kecenderungan Pergeseran Pendidikan Agama Islam di Indonesia Pada Era Disrupsi. </w:t>
      </w:r>
      <w:r w:rsidRPr="000A2FBC">
        <w:rPr>
          <w:rFonts w:ascii="Calibri Light" w:hAnsi="Calibri Light" w:cs="Calibri Light"/>
          <w:i/>
          <w:iCs/>
          <w:sz w:val="24"/>
          <w:szCs w:val="24"/>
        </w:rPr>
        <w:t>Tadris: Jurnal Pendidikan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13</w:t>
      </w:r>
      <w:r w:rsidRPr="000A2FBC">
        <w:rPr>
          <w:rFonts w:ascii="Calibri Light" w:hAnsi="Calibri Light" w:cs="Calibri Light"/>
          <w:sz w:val="24"/>
          <w:szCs w:val="24"/>
        </w:rPr>
        <w:t xml:space="preserve">(2). </w:t>
      </w:r>
      <w:hyperlink r:id="rId50" w:history="1">
        <w:r w:rsidRPr="00FE2F08">
          <w:rPr>
            <w:rStyle w:val="Hyperlink"/>
            <w:rFonts w:ascii="Calibri Light" w:hAnsi="Calibri Light" w:cs="Calibri Light"/>
            <w:sz w:val="24"/>
            <w:szCs w:val="24"/>
          </w:rPr>
          <w:t>https://doi.org/10.19105/tjpi.v13i2.1752</w:t>
        </w:r>
      </w:hyperlink>
      <w:bookmarkEnd w:id="34"/>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5" w:name="Ramadhani"/>
      <w:r w:rsidRPr="000A2FBC">
        <w:rPr>
          <w:rFonts w:ascii="Calibri Light" w:hAnsi="Calibri Light" w:cs="Calibri Light"/>
          <w:sz w:val="24"/>
          <w:szCs w:val="24"/>
        </w:rPr>
        <w:t xml:space="preserve">Ramadhani, T. R. … Aziz, I. A. (2021). Peran Lembaga Alternatif Penyelesaian Sengketa Perbankan Indonesia (LAPSPI) dalam Penyelesaian Sengketa Pembiayaan di Bank Syariah. </w:t>
      </w:r>
      <w:r w:rsidRPr="000A2FBC">
        <w:rPr>
          <w:rFonts w:ascii="Calibri Light" w:hAnsi="Calibri Light" w:cs="Calibri Light"/>
          <w:i/>
          <w:iCs/>
          <w:sz w:val="24"/>
          <w:szCs w:val="24"/>
        </w:rPr>
        <w:t>Tawazun : Journal of Sharia Economic Law</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4</w:t>
      </w:r>
      <w:r w:rsidRPr="000A2FBC">
        <w:rPr>
          <w:rFonts w:ascii="Calibri Light" w:hAnsi="Calibri Light" w:cs="Calibri Light"/>
          <w:sz w:val="24"/>
          <w:szCs w:val="24"/>
        </w:rPr>
        <w:t xml:space="preserve">(1), 14. </w:t>
      </w:r>
      <w:hyperlink r:id="rId51" w:history="1">
        <w:r w:rsidRPr="00FE2F08">
          <w:rPr>
            <w:rStyle w:val="Hyperlink"/>
            <w:rFonts w:ascii="Calibri Light" w:hAnsi="Calibri Light" w:cs="Calibri Light"/>
            <w:sz w:val="24"/>
            <w:szCs w:val="24"/>
          </w:rPr>
          <w:t>https://doi.org/10.21043/tawazun.v4i1.8996</w:t>
        </w:r>
      </w:hyperlink>
      <w:bookmarkEnd w:id="35"/>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6" w:name="Ritonga"/>
      <w:r w:rsidRPr="000A2FBC">
        <w:rPr>
          <w:rFonts w:ascii="Calibri Light" w:hAnsi="Calibri Light" w:cs="Calibri Light"/>
          <w:sz w:val="24"/>
          <w:szCs w:val="24"/>
        </w:rPr>
        <w:t xml:space="preserve">Ritonga,  et al. (2021). Arabic as foreign language learning in pandemic COVID-19 as perceived by students and teachers. </w:t>
      </w:r>
      <w:r w:rsidRPr="000A2FBC">
        <w:rPr>
          <w:rFonts w:ascii="Calibri Light" w:hAnsi="Calibri Light" w:cs="Calibri Light"/>
          <w:i/>
          <w:iCs/>
          <w:sz w:val="24"/>
          <w:szCs w:val="24"/>
        </w:rPr>
        <w:t>Linguistics and Culture Review</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5</w:t>
      </w:r>
      <w:r w:rsidRPr="000A2FBC">
        <w:rPr>
          <w:rFonts w:ascii="Calibri Light" w:hAnsi="Calibri Light" w:cs="Calibri Light"/>
          <w:sz w:val="24"/>
          <w:szCs w:val="24"/>
        </w:rPr>
        <w:t xml:space="preserve">(1), 75–92. </w:t>
      </w:r>
      <w:hyperlink r:id="rId52" w:history="1">
        <w:r w:rsidRPr="00FE2F08">
          <w:rPr>
            <w:rStyle w:val="Hyperlink"/>
            <w:rFonts w:ascii="Calibri Light" w:hAnsi="Calibri Light" w:cs="Calibri Light"/>
            <w:sz w:val="24"/>
            <w:szCs w:val="24"/>
          </w:rPr>
          <w:t>https://doi.org/10.21744/lingcure.v5n1.726</w:t>
        </w:r>
      </w:hyperlink>
      <w:bookmarkEnd w:id="36"/>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7" w:name="Hashim"/>
      <w:r w:rsidRPr="000A2FBC">
        <w:rPr>
          <w:rFonts w:ascii="Calibri Light" w:hAnsi="Calibri Light" w:cs="Calibri Light"/>
          <w:sz w:val="24"/>
          <w:szCs w:val="24"/>
        </w:rPr>
        <w:t xml:space="preserve">Rosnani Hashim,  et al. (2011). Traditional Islamic Education in Asia and Africa: A Comparative Study of Malaysia’s Pondok, Indonesia’s Pesantren and Nigeria’s Traditional Madrasah. </w:t>
      </w:r>
      <w:r w:rsidRPr="000A2FBC">
        <w:rPr>
          <w:rFonts w:ascii="Calibri Light" w:hAnsi="Calibri Light" w:cs="Calibri Light"/>
          <w:i/>
          <w:iCs/>
          <w:sz w:val="24"/>
          <w:szCs w:val="24"/>
        </w:rPr>
        <w:t>World Journal of Islamic History and Civilization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w:t>
      </w:r>
      <w:r w:rsidRPr="000A2FBC">
        <w:rPr>
          <w:rFonts w:ascii="Calibri Light" w:hAnsi="Calibri Light" w:cs="Calibri Light"/>
          <w:sz w:val="24"/>
          <w:szCs w:val="24"/>
        </w:rPr>
        <w:t>(2), 94–107.</w:t>
      </w:r>
      <w:r w:rsidR="00FE2F08">
        <w:rPr>
          <w:rFonts w:ascii="Calibri Light" w:hAnsi="Calibri Light" w:cs="Calibri Light"/>
          <w:sz w:val="24"/>
          <w:szCs w:val="24"/>
        </w:rPr>
        <w:t xml:space="preserve"> </w:t>
      </w:r>
      <w:hyperlink r:id="rId53" w:history="1">
        <w:r w:rsidR="00FE2F08" w:rsidRPr="00FE2F08">
          <w:rPr>
            <w:rStyle w:val="Hyperlink"/>
            <w:rFonts w:ascii="Calibri Light" w:hAnsi="Calibri Light" w:cs="Calibri Light"/>
            <w:sz w:val="24"/>
            <w:szCs w:val="24"/>
          </w:rPr>
          <w:t>https://core.ac.uk/reader/300407090</w:t>
        </w:r>
      </w:hyperlink>
      <w:bookmarkEnd w:id="37"/>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8" w:name="Rozza"/>
      <w:r w:rsidRPr="000A2FBC">
        <w:rPr>
          <w:rFonts w:ascii="Calibri Light" w:hAnsi="Calibri Light" w:cs="Calibri Light"/>
          <w:sz w:val="24"/>
          <w:szCs w:val="24"/>
        </w:rPr>
        <w:t xml:space="preserve">Rozza, D. S. … Danis, A. (2024). Islamic Education Policy In Islamic Boarding Schools To Encounter The Flow Of Globalization. </w:t>
      </w:r>
      <w:r w:rsidRPr="000A2FBC">
        <w:rPr>
          <w:rFonts w:ascii="Calibri Light" w:hAnsi="Calibri Light" w:cs="Calibri Light"/>
          <w:i/>
          <w:iCs/>
          <w:sz w:val="24"/>
          <w:szCs w:val="24"/>
        </w:rPr>
        <w:t>Research and Development Journal Of Education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10</w:t>
      </w:r>
      <w:r w:rsidRPr="000A2FBC">
        <w:rPr>
          <w:rFonts w:ascii="Calibri Light" w:hAnsi="Calibri Light" w:cs="Calibri Light"/>
          <w:sz w:val="24"/>
          <w:szCs w:val="24"/>
        </w:rPr>
        <w:t xml:space="preserve">(1), 286 – 295. </w:t>
      </w:r>
      <w:hyperlink r:id="rId54" w:history="1">
        <w:r w:rsidRPr="00D52EA9">
          <w:rPr>
            <w:rStyle w:val="Hyperlink"/>
            <w:rFonts w:ascii="Calibri Light" w:hAnsi="Calibri Light" w:cs="Calibri Light"/>
            <w:sz w:val="24"/>
            <w:szCs w:val="24"/>
          </w:rPr>
          <w:t>http://dx.doi.org/10.30998/rdje.v10i1.21961</w:t>
        </w:r>
      </w:hyperlink>
      <w:bookmarkEnd w:id="38"/>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39" w:name="Sahid"/>
      <w:r w:rsidRPr="000A2FBC">
        <w:rPr>
          <w:rFonts w:ascii="Calibri Light" w:hAnsi="Calibri Light" w:cs="Calibri Light"/>
          <w:sz w:val="24"/>
          <w:szCs w:val="24"/>
        </w:rPr>
        <w:t xml:space="preserve">Sahid, T. … Hidayat, A. (2024). Leadership Model of the Nurul Barokah Cikijing Majalengka Islamic Boarding School Kyai: (Between Tradition and Innovation). </w:t>
      </w:r>
      <w:r w:rsidRPr="000A2FBC">
        <w:rPr>
          <w:rFonts w:ascii="Calibri Light" w:hAnsi="Calibri Light" w:cs="Calibri Light"/>
          <w:i/>
          <w:iCs/>
          <w:sz w:val="24"/>
          <w:szCs w:val="24"/>
        </w:rPr>
        <w:t>Tofedu: The Future of Education Journal</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w:t>
      </w:r>
      <w:r w:rsidRPr="000A2FBC">
        <w:rPr>
          <w:rFonts w:ascii="Calibri Light" w:hAnsi="Calibri Light" w:cs="Calibri Light"/>
          <w:sz w:val="24"/>
          <w:szCs w:val="24"/>
        </w:rPr>
        <w:t xml:space="preserve">(5), 2153–2161. </w:t>
      </w:r>
      <w:hyperlink r:id="rId55" w:history="1">
        <w:r w:rsidRPr="00D52EA9">
          <w:rPr>
            <w:rStyle w:val="Hyperlink"/>
            <w:rFonts w:ascii="Calibri Light" w:hAnsi="Calibri Light" w:cs="Calibri Light"/>
            <w:sz w:val="24"/>
            <w:szCs w:val="24"/>
          </w:rPr>
          <w:t>https://doi.org/10.61445/tofedu.v3i5.364</w:t>
        </w:r>
      </w:hyperlink>
      <w:bookmarkEnd w:id="39"/>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0" w:name="Sarnoto"/>
      <w:r w:rsidRPr="000A2FBC">
        <w:rPr>
          <w:rFonts w:ascii="Calibri Light" w:hAnsi="Calibri Light" w:cs="Calibri Light"/>
          <w:sz w:val="24"/>
          <w:szCs w:val="24"/>
        </w:rPr>
        <w:t xml:space="preserve">Sarnoto, A. Z. (2022). The Vulnerability of Islamic Boarding School-Based Education Facing the Impact of the Covid-19 Pandemic in a Crisis Management Perspective. </w:t>
      </w:r>
      <w:r w:rsidRPr="000A2FBC">
        <w:rPr>
          <w:rFonts w:ascii="Calibri Light" w:hAnsi="Calibri Light" w:cs="Calibri Light"/>
          <w:i/>
          <w:iCs/>
          <w:sz w:val="24"/>
          <w:szCs w:val="24"/>
        </w:rPr>
        <w:t>International Journal of Arts and Social Science</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5</w:t>
      </w:r>
      <w:r w:rsidRPr="000A2FBC">
        <w:rPr>
          <w:rFonts w:ascii="Calibri Light" w:hAnsi="Calibri Light" w:cs="Calibri Light"/>
          <w:sz w:val="24"/>
          <w:szCs w:val="24"/>
        </w:rPr>
        <w:t xml:space="preserve">(2), 2581–7922. </w:t>
      </w:r>
      <w:hyperlink r:id="rId56" w:history="1">
        <w:r w:rsidRPr="00D52EA9">
          <w:rPr>
            <w:rStyle w:val="Hyperlink"/>
            <w:rFonts w:ascii="Calibri Light" w:hAnsi="Calibri Light" w:cs="Calibri Light"/>
            <w:sz w:val="24"/>
            <w:szCs w:val="24"/>
          </w:rPr>
          <w:t>https://ssrn.com/abstract=4258539</w:t>
        </w:r>
      </w:hyperlink>
      <w:bookmarkEnd w:id="40"/>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1" w:name="Serhiienko"/>
      <w:r w:rsidRPr="000A2FBC">
        <w:rPr>
          <w:rFonts w:ascii="Calibri Light" w:hAnsi="Calibri Light" w:cs="Calibri Light"/>
          <w:sz w:val="24"/>
          <w:szCs w:val="24"/>
        </w:rPr>
        <w:t xml:space="preserve">Serhiienko, A. (2024). Academic integrity as a core value for masters of laws: legal and pedagogical aspects. </w:t>
      </w:r>
      <w:r w:rsidRPr="000A2FBC">
        <w:rPr>
          <w:rFonts w:ascii="Calibri Light" w:hAnsi="Calibri Light" w:cs="Calibri Light"/>
          <w:i/>
          <w:iCs/>
          <w:sz w:val="24"/>
          <w:szCs w:val="24"/>
        </w:rPr>
        <w:t>Bulletin of Postgraduate Education (Series)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29</w:t>
      </w:r>
      <w:r w:rsidRPr="000A2FBC">
        <w:rPr>
          <w:rFonts w:ascii="Calibri Light" w:hAnsi="Calibri Light" w:cs="Calibri Light"/>
          <w:sz w:val="24"/>
          <w:szCs w:val="24"/>
        </w:rPr>
        <w:t xml:space="preserve">, 154–167. </w:t>
      </w:r>
      <w:hyperlink r:id="rId57" w:history="1">
        <w:r w:rsidRPr="00FE7AB1">
          <w:rPr>
            <w:rStyle w:val="Hyperlink"/>
            <w:rFonts w:ascii="Calibri Light" w:hAnsi="Calibri Light" w:cs="Calibri Light"/>
            <w:sz w:val="24"/>
            <w:szCs w:val="24"/>
          </w:rPr>
          <w:t>https://doi.org/10.58442/3041-1831-2024-29(58)-154-167</w:t>
        </w:r>
      </w:hyperlink>
      <w:bookmarkEnd w:id="41"/>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2" w:name="Sholeh"/>
      <w:r w:rsidRPr="000A2FBC">
        <w:rPr>
          <w:rFonts w:ascii="Calibri Light" w:hAnsi="Calibri Light" w:cs="Calibri Light"/>
          <w:sz w:val="24"/>
          <w:szCs w:val="24"/>
        </w:rPr>
        <w:t xml:space="preserve">Sholeh, M. I. … Muhajir, A. (2023). Transformation of Islamic Education: A Study of Changes in The Transformation of The Education Curriculum. </w:t>
      </w:r>
      <w:r w:rsidRPr="000A2FBC">
        <w:rPr>
          <w:rFonts w:ascii="Calibri Light" w:hAnsi="Calibri Light" w:cs="Calibri Light"/>
          <w:i/>
          <w:iCs/>
          <w:sz w:val="24"/>
          <w:szCs w:val="24"/>
        </w:rPr>
        <w:t>Jurnal Pendidikan Agama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20</w:t>
      </w:r>
      <w:r w:rsidRPr="000A2FBC">
        <w:rPr>
          <w:rFonts w:ascii="Calibri Light" w:hAnsi="Calibri Light" w:cs="Calibri Light"/>
          <w:sz w:val="24"/>
          <w:szCs w:val="24"/>
        </w:rPr>
        <w:t xml:space="preserve">(1), 33–50. </w:t>
      </w:r>
      <w:hyperlink r:id="rId58" w:history="1">
        <w:r w:rsidRPr="00FE7AB1">
          <w:rPr>
            <w:rStyle w:val="Hyperlink"/>
            <w:rFonts w:ascii="Calibri Light" w:hAnsi="Calibri Light" w:cs="Calibri Light"/>
            <w:sz w:val="24"/>
            <w:szCs w:val="24"/>
          </w:rPr>
          <w:t>https://doi.org/10.14421/jpai.v20i1.6770</w:t>
        </w:r>
      </w:hyperlink>
      <w:bookmarkEnd w:id="42"/>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3" w:name="Syafiq"/>
      <w:r w:rsidRPr="000A2FBC">
        <w:rPr>
          <w:rFonts w:ascii="Calibri Light" w:hAnsi="Calibri Light" w:cs="Calibri Light"/>
          <w:sz w:val="24"/>
          <w:szCs w:val="24"/>
        </w:rPr>
        <w:lastRenderedPageBreak/>
        <w:t xml:space="preserve">Syafiq, A., &amp; Rahardja, E. (2023). The transformation model of islamic boarding schools in curriculum development seen from local religiosity towards global ideality at the Raudloh Al Thohiriyah Islamic Boarding School Kajen Pati. </w:t>
      </w:r>
      <w:r w:rsidRPr="000A2FBC">
        <w:rPr>
          <w:rFonts w:ascii="Calibri Light" w:hAnsi="Calibri Light" w:cs="Calibri Light"/>
          <w:i/>
          <w:iCs/>
          <w:sz w:val="24"/>
          <w:szCs w:val="24"/>
        </w:rPr>
        <w:t>Jurnal Bisnis Strategi</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32</w:t>
      </w:r>
      <w:r w:rsidRPr="000A2FBC">
        <w:rPr>
          <w:rFonts w:ascii="Calibri Light" w:hAnsi="Calibri Light" w:cs="Calibri Light"/>
          <w:sz w:val="24"/>
          <w:szCs w:val="24"/>
        </w:rPr>
        <w:t xml:space="preserve">(1), 26–37. </w:t>
      </w:r>
      <w:hyperlink r:id="rId59" w:history="1">
        <w:r w:rsidRPr="00FE7AB1">
          <w:rPr>
            <w:rStyle w:val="Hyperlink"/>
            <w:rFonts w:ascii="Calibri Light" w:hAnsi="Calibri Light" w:cs="Calibri Light"/>
            <w:sz w:val="24"/>
            <w:szCs w:val="24"/>
          </w:rPr>
          <w:t>https://doi.org/10.14710/jbs.32.1.26-37</w:t>
        </w:r>
      </w:hyperlink>
      <w:bookmarkEnd w:id="43"/>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4" w:name="Syam"/>
      <w:r w:rsidRPr="000A2FBC">
        <w:rPr>
          <w:rFonts w:ascii="Calibri Light" w:hAnsi="Calibri Light" w:cs="Calibri Light"/>
          <w:sz w:val="24"/>
          <w:szCs w:val="24"/>
        </w:rPr>
        <w:t xml:space="preserve">Syam, S. (2015). Metodologi Pemikiran Hukum Islam tentang Wakaf (Studi Analisis Yuridis Relasi antara Hukum Agama dan Negara). </w:t>
      </w:r>
      <w:r w:rsidRPr="000A2FBC">
        <w:rPr>
          <w:rFonts w:ascii="Calibri Light" w:hAnsi="Calibri Light" w:cs="Calibri Light"/>
          <w:i/>
          <w:iCs/>
          <w:sz w:val="24"/>
          <w:szCs w:val="24"/>
        </w:rPr>
        <w:t>Al-Manahij: Jurnal Kajian Hukum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9</w:t>
      </w:r>
      <w:r w:rsidRPr="000A2FBC">
        <w:rPr>
          <w:rFonts w:ascii="Calibri Light" w:hAnsi="Calibri Light" w:cs="Calibri Light"/>
          <w:sz w:val="24"/>
          <w:szCs w:val="24"/>
        </w:rPr>
        <w:t xml:space="preserve">(1), 91–110. </w:t>
      </w:r>
      <w:hyperlink r:id="rId60" w:history="1">
        <w:r w:rsidRPr="00FE7AB1">
          <w:rPr>
            <w:rStyle w:val="Hyperlink"/>
            <w:rFonts w:ascii="Calibri Light" w:hAnsi="Calibri Light" w:cs="Calibri Light"/>
            <w:sz w:val="24"/>
            <w:szCs w:val="24"/>
          </w:rPr>
          <w:t>https://doi.org/10.24090/mnh.v9i1.514</w:t>
        </w:r>
      </w:hyperlink>
      <w:bookmarkEnd w:id="44"/>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5" w:name="Tan"/>
      <w:r w:rsidRPr="000A2FBC">
        <w:rPr>
          <w:rFonts w:ascii="Calibri Light" w:hAnsi="Calibri Light" w:cs="Calibri Light"/>
          <w:sz w:val="24"/>
          <w:szCs w:val="24"/>
        </w:rPr>
        <w:t xml:space="preserve">Tan, C. (2014). Educative Tradition and Islamic Schools in Indonesia. </w:t>
      </w:r>
      <w:r w:rsidRPr="000A2FBC">
        <w:rPr>
          <w:rFonts w:ascii="Calibri Light" w:hAnsi="Calibri Light" w:cs="Calibri Light"/>
          <w:i/>
          <w:iCs/>
          <w:sz w:val="24"/>
          <w:szCs w:val="24"/>
        </w:rPr>
        <w:t>Journal of Arabic and Islamic Studies</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14</w:t>
      </w:r>
      <w:r w:rsidRPr="000A2FBC">
        <w:rPr>
          <w:rFonts w:ascii="Calibri Light" w:hAnsi="Calibri Light" w:cs="Calibri Light"/>
          <w:sz w:val="24"/>
          <w:szCs w:val="24"/>
        </w:rPr>
        <w:t xml:space="preserve">, 47–62. </w:t>
      </w:r>
      <w:hyperlink r:id="rId61" w:history="1">
        <w:r w:rsidRPr="006D7A38">
          <w:rPr>
            <w:rStyle w:val="Hyperlink"/>
            <w:rFonts w:ascii="Calibri Light" w:hAnsi="Calibri Light" w:cs="Calibri Light"/>
            <w:sz w:val="24"/>
            <w:szCs w:val="24"/>
          </w:rPr>
          <w:t>https://doi.org/10.5617/jais.4638</w:t>
        </w:r>
      </w:hyperlink>
      <w:bookmarkEnd w:id="45"/>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6" w:name="Ulum"/>
      <w:r w:rsidRPr="000A2FBC">
        <w:rPr>
          <w:rFonts w:ascii="Calibri Light" w:hAnsi="Calibri Light" w:cs="Calibri Light"/>
          <w:sz w:val="24"/>
          <w:szCs w:val="24"/>
        </w:rPr>
        <w:t xml:space="preserve">Ulum, B. … Sing, S. K. (2023). The Current Research Trend Of Islamic Education In Indonesia Pesantren And Its Properties. </w:t>
      </w:r>
      <w:r w:rsidRPr="000A2FBC">
        <w:rPr>
          <w:rFonts w:ascii="Calibri Light" w:hAnsi="Calibri Light" w:cs="Calibri Light"/>
          <w:i/>
          <w:iCs/>
          <w:sz w:val="24"/>
          <w:szCs w:val="24"/>
        </w:rPr>
        <w:t>Piwulang: Jurnal Pendidikan Agama Islam</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6</w:t>
      </w:r>
      <w:r w:rsidRPr="000A2FBC">
        <w:rPr>
          <w:rFonts w:ascii="Calibri Light" w:hAnsi="Calibri Light" w:cs="Calibri Light"/>
          <w:sz w:val="24"/>
          <w:szCs w:val="24"/>
        </w:rPr>
        <w:t xml:space="preserve">(1), 69–83. </w:t>
      </w:r>
      <w:hyperlink r:id="rId62" w:history="1">
        <w:r w:rsidRPr="006D7A38">
          <w:rPr>
            <w:rStyle w:val="Hyperlink"/>
            <w:rFonts w:ascii="Calibri Light" w:hAnsi="Calibri Light" w:cs="Calibri Light"/>
            <w:sz w:val="24"/>
            <w:szCs w:val="24"/>
          </w:rPr>
          <w:t>https://doi.org/10.32478/piwulang.v6i1.1866</w:t>
        </w:r>
      </w:hyperlink>
      <w:bookmarkEnd w:id="46"/>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szCs w:val="24"/>
        </w:rPr>
      </w:pPr>
      <w:bookmarkStart w:id="47" w:name="Usman"/>
      <w:r w:rsidRPr="000A2FBC">
        <w:rPr>
          <w:rFonts w:ascii="Calibri Light" w:hAnsi="Calibri Light" w:cs="Calibri Light"/>
          <w:sz w:val="24"/>
          <w:szCs w:val="24"/>
        </w:rPr>
        <w:t xml:space="preserve">Usman, E. … Muhid, A. (2024). Comparative Analysis of Islamic Education Policies in Indonesia and Russia. </w:t>
      </w:r>
      <w:r w:rsidRPr="000A2FBC">
        <w:rPr>
          <w:rFonts w:ascii="Calibri Light" w:hAnsi="Calibri Light" w:cs="Calibri Light"/>
          <w:i/>
          <w:iCs/>
          <w:sz w:val="24"/>
          <w:szCs w:val="24"/>
        </w:rPr>
        <w:t>Al-Hayat: Journal of Islamic Education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8</w:t>
      </w:r>
      <w:r w:rsidRPr="000A2FBC">
        <w:rPr>
          <w:rFonts w:ascii="Calibri Light" w:hAnsi="Calibri Light" w:cs="Calibri Light"/>
          <w:sz w:val="24"/>
          <w:szCs w:val="24"/>
        </w:rPr>
        <w:t xml:space="preserve">(1), 378–392. </w:t>
      </w:r>
      <w:hyperlink r:id="rId63" w:history="1">
        <w:r w:rsidRPr="006D7A38">
          <w:rPr>
            <w:rStyle w:val="Hyperlink"/>
            <w:rFonts w:ascii="Calibri Light" w:hAnsi="Calibri Light" w:cs="Calibri Light"/>
            <w:sz w:val="24"/>
            <w:szCs w:val="24"/>
          </w:rPr>
          <w:t>https://doi.org/10.35723/ajie.v8i1.367</w:t>
        </w:r>
      </w:hyperlink>
      <w:bookmarkEnd w:id="47"/>
    </w:p>
    <w:p w:rsidR="00AA3C3A" w:rsidRPr="000A2FBC" w:rsidRDefault="00AA3C3A" w:rsidP="000A2FBC">
      <w:pPr>
        <w:pStyle w:val="ListParagraph"/>
        <w:widowControl w:val="0"/>
        <w:numPr>
          <w:ilvl w:val="0"/>
          <w:numId w:val="32"/>
        </w:numPr>
        <w:adjustRightInd w:val="0"/>
        <w:spacing w:before="120" w:after="120"/>
        <w:ind w:left="851" w:hanging="436"/>
        <w:contextualSpacing w:val="0"/>
        <w:jc w:val="both"/>
        <w:rPr>
          <w:rFonts w:ascii="Calibri Light" w:hAnsi="Calibri Light" w:cs="Calibri Light"/>
          <w:sz w:val="24"/>
        </w:rPr>
      </w:pPr>
      <w:bookmarkStart w:id="48" w:name="Yolanda"/>
      <w:r w:rsidRPr="000A2FBC">
        <w:rPr>
          <w:rFonts w:ascii="Calibri Light" w:hAnsi="Calibri Light" w:cs="Calibri Light"/>
          <w:sz w:val="24"/>
          <w:szCs w:val="24"/>
        </w:rPr>
        <w:t>Yolanda, M. … Efendi, A. (202</w:t>
      </w:r>
      <w:r w:rsidR="006D7A38">
        <w:rPr>
          <w:rFonts w:ascii="Calibri Light" w:hAnsi="Calibri Light" w:cs="Calibri Light"/>
          <w:sz w:val="24"/>
          <w:szCs w:val="24"/>
        </w:rPr>
        <w:t>4</w:t>
      </w:r>
      <w:r w:rsidRPr="000A2FBC">
        <w:rPr>
          <w:rFonts w:ascii="Calibri Light" w:hAnsi="Calibri Light" w:cs="Calibri Light"/>
          <w:sz w:val="24"/>
          <w:szCs w:val="24"/>
        </w:rPr>
        <w:t xml:space="preserve">). Curriculum Transformation at Islamic Boarding High School: Moving Ahead Modernism. </w:t>
      </w:r>
      <w:r w:rsidRPr="000A2FBC">
        <w:rPr>
          <w:rFonts w:ascii="Calibri Light" w:hAnsi="Calibri Light" w:cs="Calibri Light"/>
          <w:i/>
          <w:iCs/>
          <w:sz w:val="24"/>
          <w:szCs w:val="24"/>
        </w:rPr>
        <w:t>Al-Ishlah: Jurnal Pendidikan</w:t>
      </w:r>
      <w:r w:rsidRPr="000A2FBC">
        <w:rPr>
          <w:rFonts w:ascii="Calibri Light" w:hAnsi="Calibri Light" w:cs="Calibri Light"/>
          <w:sz w:val="24"/>
          <w:szCs w:val="24"/>
        </w:rPr>
        <w:t xml:space="preserve">, </w:t>
      </w:r>
      <w:r w:rsidRPr="000A2FBC">
        <w:rPr>
          <w:rFonts w:ascii="Calibri Light" w:hAnsi="Calibri Light" w:cs="Calibri Light"/>
          <w:i/>
          <w:iCs/>
          <w:sz w:val="24"/>
          <w:szCs w:val="24"/>
        </w:rPr>
        <w:t>17</w:t>
      </w:r>
      <w:r w:rsidRPr="000A2FBC">
        <w:rPr>
          <w:rFonts w:ascii="Calibri Light" w:hAnsi="Calibri Light" w:cs="Calibri Light"/>
          <w:sz w:val="24"/>
          <w:szCs w:val="24"/>
        </w:rPr>
        <w:t xml:space="preserve">(1). </w:t>
      </w:r>
      <w:hyperlink r:id="rId64" w:history="1">
        <w:r w:rsidRPr="006D7A38">
          <w:rPr>
            <w:rStyle w:val="Hyperlink"/>
            <w:rFonts w:ascii="Calibri Light" w:hAnsi="Calibri Light" w:cs="Calibri Light"/>
            <w:sz w:val="24"/>
            <w:szCs w:val="24"/>
          </w:rPr>
          <w:t>https://doi.org/10.35445/alishlah.v17i1.6267</w:t>
        </w:r>
      </w:hyperlink>
      <w:bookmarkEnd w:id="48"/>
    </w:p>
    <w:p w:rsidR="006538D6" w:rsidRPr="00540F02" w:rsidRDefault="002A5B72" w:rsidP="000A2FBC">
      <w:pPr>
        <w:pStyle w:val="ListParagraph"/>
        <w:tabs>
          <w:tab w:val="left" w:pos="1134"/>
        </w:tabs>
        <w:spacing w:before="120" w:after="120" w:line="240" w:lineRule="auto"/>
        <w:ind w:left="851" w:right="-1" w:hanging="436"/>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686219">
      <w:headerReference w:type="even" r:id="rId65"/>
      <w:headerReference w:type="default" r:id="rId66"/>
      <w:footerReference w:type="even" r:id="rId67"/>
      <w:footerReference w:type="default" r:id="rId68"/>
      <w:headerReference w:type="first" r:id="rId69"/>
      <w:footerReference w:type="first" r:id="rId70"/>
      <w:pgSz w:w="11907" w:h="16840" w:code="9"/>
      <w:pgMar w:top="1418" w:right="1418" w:bottom="1418" w:left="1418" w:header="720" w:footer="720" w:gutter="0"/>
      <w:pgNumType w:start="217"/>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BA1D35" w:rsidRDefault="00BA1D35">
      <w:r>
        <w:separator/>
      </w:r>
    </w:p>
  </w:endnote>
  <w:endnote w:type="continuationSeparator" w:id="0">
    <w:p w:rsidR="00BA1D35" w:rsidRDefault="00BA1D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Pr="00540F02" w:rsidRDefault="00F20642" w:rsidP="00122F5F">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5168" behindDoc="0" locked="0" layoutInCell="1" allowOverlap="1">
              <wp:simplePos x="0" y="0"/>
              <wp:positionH relativeFrom="column">
                <wp:posOffset>4582160</wp:posOffset>
              </wp:positionH>
              <wp:positionV relativeFrom="paragraph">
                <wp:posOffset>-62865</wp:posOffset>
              </wp:positionV>
              <wp:extent cx="1188085" cy="278130"/>
              <wp:effectExtent l="0" t="0" r="12065" b="2667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085" cy="278130"/>
                      </a:xfrm>
                      <a:prstGeom prst="rect">
                        <a:avLst/>
                      </a:prstGeom>
                      <a:solidFill>
                        <a:srgbClr val="FFFFFF"/>
                      </a:solidFill>
                      <a:ln w="9525">
                        <a:solidFill>
                          <a:srgbClr val="FFFFFF"/>
                        </a:solidFill>
                        <a:miter lim="800000"/>
                        <a:headEnd/>
                        <a:tailEnd/>
                      </a:ln>
                    </wps:spPr>
                    <wps:txbx>
                      <w:txbxContent>
                        <w:p w:rsidR="00122F5F" w:rsidRPr="00122F5F" w:rsidRDefault="009D1C5E" w:rsidP="00122F5F">
                          <w:pPr>
                            <w:jc w:val="center"/>
                            <w:rPr>
                              <w:rFonts w:ascii="Calibri" w:hAnsi="Calibri" w:cs="Calibri"/>
                              <w:sz w:val="16"/>
                              <w:szCs w:val="16"/>
                            </w:rPr>
                          </w:pPr>
                          <w:r w:rsidRPr="009D1C5E">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32" style="position:absolute;margin-left:360.8pt;margin-top:-4.95pt;width:93.55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" strokecolor="white">
              <v:textbox>
                <w:txbxContent>
                  <w:p w:rsidR="00122F5F" w:rsidRPr="00122F5F" w:rsidRDefault="009D1C5E" w:rsidP="00122F5F">
                    <w:pPr>
                      <w:jc w:val="center"/>
                      <w:rPr>
                        <w:rFonts w:ascii="Calibri" w:hAnsi="Calibri" w:cs="Calibri"/>
                        <w:sz w:val="16"/>
                        <w:szCs w:val="16"/>
                      </w:rPr>
                    </w:pPr>
                    <w:r w:rsidRPr="009D1C5E">
                      <w:rPr>
                        <w:rFonts w:ascii="Calibri" w:hAnsi="Calibri" w:cs="Calibri"/>
                        <w:sz w:val="16"/>
                        <w:szCs w:val="16"/>
                      </w:rPr>
                      <w:t>Volume 3, Issue 3, 2024</w:t>
                    </w:r>
                  </w:p>
                </w:txbxContent>
              </v:textbox>
            </v:rect>
          </w:pict>
        </mc:Fallback>
      </mc:AlternateContent>
    </w:r>
    <w:r w:rsidR="00122F5F" w:rsidRPr="00540F02">
      <w:rPr>
        <w:rFonts w:ascii="Calibri Light" w:hAnsi="Calibri Light" w:cs="Calibri Light"/>
        <w:sz w:val="16"/>
        <w:szCs w:val="16"/>
      </w:rPr>
      <w:t>International Journal Law and Society</w:t>
    </w:r>
  </w:p>
  <w:p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C34016" w:rsidRPr="00C34016">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8220C" w:rsidRPr="00540F02" w:rsidRDefault="00F20642" w:rsidP="0008220C">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3360" behindDoc="0" locked="0" layoutInCell="1" allowOverlap="1">
              <wp:simplePos x="0" y="0"/>
              <wp:positionH relativeFrom="column">
                <wp:posOffset>4582160</wp:posOffset>
              </wp:positionH>
              <wp:positionV relativeFrom="paragraph">
                <wp:posOffset>-62865</wp:posOffset>
              </wp:positionV>
              <wp:extent cx="1188085" cy="278130"/>
              <wp:effectExtent l="0" t="0" r="12065" b="2667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085" cy="278130"/>
                      </a:xfrm>
                      <a:prstGeom prst="rect">
                        <a:avLst/>
                      </a:prstGeom>
                      <a:solidFill>
                        <a:srgbClr val="FFFFFF"/>
                      </a:solidFill>
                      <a:ln w="9525">
                        <a:solidFill>
                          <a:srgbClr val="FFFFFF"/>
                        </a:solidFill>
                        <a:miter lim="800000"/>
                        <a:headEnd/>
                        <a:tailEnd/>
                      </a:ln>
                    </wps:spPr>
                    <wps:txbx>
                      <w:txbxContent>
                        <w:p w:rsidR="0008220C" w:rsidRPr="00122F5F" w:rsidRDefault="009D1C5E" w:rsidP="0008220C">
                          <w:pPr>
                            <w:jc w:val="center"/>
                            <w:rPr>
                              <w:rFonts w:ascii="Calibri" w:hAnsi="Calibri" w:cs="Calibri"/>
                              <w:sz w:val="16"/>
                              <w:szCs w:val="16"/>
                            </w:rPr>
                          </w:pPr>
                          <w:r w:rsidRPr="009D1C5E">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33" style="position:absolute;margin-left:360.8pt;margin-top:-4.95pt;width:93.55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" strokecolor="white">
              <v:textbox>
                <w:txbxContent>
                  <w:p w:rsidR="0008220C" w:rsidRPr="00122F5F" w:rsidRDefault="009D1C5E" w:rsidP="0008220C">
                    <w:pPr>
                      <w:jc w:val="center"/>
                      <w:rPr>
                        <w:rFonts w:ascii="Calibri" w:hAnsi="Calibri" w:cs="Calibri"/>
                        <w:sz w:val="16"/>
                        <w:szCs w:val="16"/>
                      </w:rPr>
                    </w:pPr>
                    <w:r w:rsidRPr="009D1C5E">
                      <w:rPr>
                        <w:rFonts w:ascii="Calibri" w:hAnsi="Calibri" w:cs="Calibri"/>
                        <w:sz w:val="16"/>
                        <w:szCs w:val="16"/>
                      </w:rPr>
                      <w:t>Volume 3, Issue 3, 2024</w:t>
                    </w:r>
                  </w:p>
                </w:txbxContent>
              </v:textbox>
            </v:rect>
          </w:pict>
        </mc:Fallback>
      </mc:AlternateContent>
    </w:r>
    <w:r w:rsidR="0008220C" w:rsidRPr="00540F02">
      <w:rPr>
        <w:rFonts w:ascii="Calibri Light" w:hAnsi="Calibri Light" w:cs="Calibri Light"/>
        <w:sz w:val="16"/>
        <w:szCs w:val="16"/>
      </w:rPr>
      <w:t>International Journal Law and Society</w:t>
    </w:r>
  </w:p>
  <w:p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C34016" w:rsidRPr="00C34016">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65E3F" w:rsidRPr="0008220C" w:rsidRDefault="00F20642" w:rsidP="00FF1D30">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4144" behindDoc="0" locked="0" layoutInCell="1" allowOverlap="1">
              <wp:simplePos x="0" y="0"/>
              <wp:positionH relativeFrom="column">
                <wp:posOffset>4582160</wp:posOffset>
              </wp:positionH>
              <wp:positionV relativeFrom="paragraph">
                <wp:posOffset>-62865</wp:posOffset>
              </wp:positionV>
              <wp:extent cx="1188085" cy="278130"/>
              <wp:effectExtent l="0" t="0" r="12065" b="26670"/>
              <wp:wrapNone/>
              <wp:docPr id="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085" cy="278130"/>
                      </a:xfrm>
                      <a:prstGeom prst="rect">
                        <a:avLst/>
                      </a:prstGeom>
                      <a:solidFill>
                        <a:srgbClr val="FFFFFF"/>
                      </a:solidFill>
                      <a:ln w="9525">
                        <a:solidFill>
                          <a:srgbClr val="FFFFFF"/>
                        </a:solidFill>
                        <a:miter lim="800000"/>
                        <a:headEnd/>
                        <a:tailEnd/>
                      </a:ln>
                    </wps:spPr>
                    <wps:txbx>
                      <w:txbxContent>
                        <w:p w:rsidR="00122F5F" w:rsidRPr="00540F02" w:rsidRDefault="009D1C5E" w:rsidP="00122F5F">
                          <w:pPr>
                            <w:jc w:val="center"/>
                            <w:rPr>
                              <w:rFonts w:ascii="Calibri" w:hAnsi="Calibri" w:cs="Calibri"/>
                              <w:sz w:val="16"/>
                              <w:szCs w:val="16"/>
                            </w:rPr>
                          </w:pPr>
                          <w:r w:rsidRPr="009D1C5E">
                            <w:rPr>
                              <w:rFonts w:ascii="Calibri" w:hAnsi="Calibri" w:cs="Calibri"/>
                              <w:sz w:val="16"/>
                              <w:szCs w:val="16"/>
                            </w:rPr>
                            <w:t>Volume 3, Issue 3, 2024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37" style="position:absolute;margin-left:360.8pt;margin-top:-4.95pt;width:93.55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" strokecolor="white">
              <v:textbox>
                <w:txbxContent>
                  <w:p w:rsidR="00122F5F" w:rsidRPr="00540F02" w:rsidRDefault="009D1C5E" w:rsidP="00122F5F">
                    <w:pPr>
                      <w:jc w:val="center"/>
                      <w:rPr>
                        <w:rFonts w:ascii="Calibri" w:hAnsi="Calibri" w:cs="Calibri"/>
                        <w:sz w:val="16"/>
                        <w:szCs w:val="16"/>
                      </w:rPr>
                    </w:pPr>
                    <w:r w:rsidRPr="009D1C5E">
                      <w:rPr>
                        <w:rFonts w:ascii="Calibri" w:hAnsi="Calibri" w:cs="Calibri"/>
                        <w:sz w:val="16"/>
                        <w:szCs w:val="16"/>
                      </w:rPr>
                      <w:t>Volume 3, Issue 3, 2024</w:t>
                    </w:r>
                  </w:p>
                </w:txbxContent>
              </v:textbox>
            </v:rect>
          </w:pict>
        </mc:Fallback>
      </mc:AlternateContent>
    </w:r>
    <w:r w:rsidR="00FF1D30" w:rsidRPr="0008220C">
      <w:rPr>
        <w:rFonts w:ascii="Calibri Light" w:hAnsi="Calibri Light" w:cs="Calibri Light"/>
        <w:sz w:val="16"/>
        <w:szCs w:val="16"/>
      </w:rPr>
      <w:t>International Journal Law and Society</w:t>
    </w:r>
  </w:p>
  <w:p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r w:rsidR="00C34016" w:rsidRPr="00C34016">
      <w:rPr>
        <w:rFonts w:ascii="Calibri Light" w:hAnsi="Calibri Light" w:cs="Calibri Light"/>
        <w:sz w:val="16"/>
        <w:szCs w:val="16"/>
      </w:rPr>
      <w:t>2827-9042</w:t>
    </w:r>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BA1D35" w:rsidRDefault="00BA1D35">
      <w:r>
        <w:separator/>
      </w:r>
    </w:p>
  </w:footnote>
  <w:footnote w:type="continuationSeparator" w:id="0">
    <w:p w:rsidR="00BA1D35" w:rsidRDefault="00BA1D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Default="00F20642" w:rsidP="00122F5F">
    <w:pPr>
      <w:pStyle w:val="Header"/>
    </w:pPr>
    <w:r>
      <w:rPr>
        <w:noProof/>
        <w:lang w:val="id-ID" w:eastAsia="id-ID"/>
      </w:rPr>
      <mc:AlternateContent>
        <mc:Choice Requires="wps">
          <w:drawing>
            <wp:anchor distT="0" distB="0" distL="114300" distR="114300" simplePos="0" relativeHeight="25165619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34016">
                            <w:rPr>
                              <w:rFonts w:ascii="Calibri Light" w:hAnsi="Calibri Light" w:cs="Calibri Light"/>
                              <w:sz w:val="12"/>
                              <w:szCs w:val="12"/>
                            </w:rPr>
                            <w:t>3</w:t>
                          </w:r>
                          <w:r w:rsidRPr="00FF1D30">
                            <w:rPr>
                              <w:rFonts w:ascii="Calibri Light" w:hAnsi="Calibri Light" w:cs="Calibri Light"/>
                              <w:sz w:val="12"/>
                              <w:szCs w:val="12"/>
                            </w:rPr>
                            <w:t xml:space="preserve">, Issue </w:t>
                          </w:r>
                          <w:r w:rsidR="00C34016">
                            <w:rPr>
                              <w:rFonts w:ascii="Calibri Light" w:hAnsi="Calibri Light" w:cs="Calibri Light"/>
                              <w:sz w:val="12"/>
                              <w:szCs w:val="12"/>
                            </w:rPr>
                            <w:t>3</w:t>
                          </w:r>
                          <w:r w:rsidRPr="00FF1D30">
                            <w:rPr>
                              <w:rFonts w:ascii="Calibri Light" w:hAnsi="Calibri Light" w:cs="Calibri Light"/>
                              <w:sz w:val="12"/>
                              <w:szCs w:val="12"/>
                            </w:rPr>
                            <w:t>, 202</w:t>
                          </w:r>
                          <w:r w:rsidR="00C34016">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C34016">
                      <w:rPr>
                        <w:rFonts w:ascii="Calibri Light" w:hAnsi="Calibri Light" w:cs="Calibri Light"/>
                        <w:sz w:val="12"/>
                        <w:szCs w:val="12"/>
                      </w:rPr>
                      <w:t>3</w:t>
                    </w:r>
                    <w:r w:rsidRPr="00FF1D30">
                      <w:rPr>
                        <w:rFonts w:ascii="Calibri Light" w:hAnsi="Calibri Light" w:cs="Calibri Light"/>
                        <w:sz w:val="12"/>
                        <w:szCs w:val="12"/>
                      </w:rPr>
                      <w:t xml:space="preserve">, Issue </w:t>
                    </w:r>
                    <w:r w:rsidR="00C34016">
                      <w:rPr>
                        <w:rFonts w:ascii="Calibri Light" w:hAnsi="Calibri Light" w:cs="Calibri Light"/>
                        <w:sz w:val="12"/>
                        <w:szCs w:val="12"/>
                      </w:rPr>
                      <w:t>3</w:t>
                    </w:r>
                    <w:r w:rsidRPr="00FF1D30">
                      <w:rPr>
                        <w:rFonts w:ascii="Calibri Light" w:hAnsi="Calibri Light" w:cs="Calibri Light"/>
                        <w:sz w:val="12"/>
                        <w:szCs w:val="12"/>
                      </w:rPr>
                      <w:t>, 202</w:t>
                    </w:r>
                    <w:r w:rsidR="00C34016">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1312"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7216"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686219" w:rsidP="00122F5F">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rsidR="00122F5F" w:rsidRPr="00FF1D30" w:rsidRDefault="00686219" w:rsidP="00122F5F">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v:textbox>
              <w10:wrap anchorx="page" anchory="page"/>
            </v:shape>
          </w:pict>
        </mc:Fallback>
      </mc:AlternateContent>
    </w:r>
    <w:r>
      <w:rPr>
        <w:noProof/>
        <w:lang w:val="id-ID" w:eastAsia="id-ID"/>
      </w:rPr>
      <w:drawing>
        <wp:inline distT="0" distB="0" distL="0" distR="0">
          <wp:extent cx="1097280" cy="50292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122F5F" w:rsidRDefault="00122F5F" w:rsidP="00122F5F">
    <w:pPr>
      <w:pStyle w:val="Header"/>
      <w:rPr>
        <w:sz w:val="16"/>
        <w:szCs w:val="16"/>
      </w:rPr>
    </w:pPr>
  </w:p>
  <w:p w:rsidR="00AA4AE4" w:rsidRDefault="00AA4AE4" w:rsidP="00122F5F">
    <w:pPr>
      <w:pStyle w:val="Header"/>
      <w:rPr>
        <w:sz w:val="16"/>
        <w:szCs w:val="16"/>
      </w:rPr>
    </w:pPr>
  </w:p>
  <w:p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40F02" w:rsidRDefault="00F20642" w:rsidP="00540F02">
    <w:pPr>
      <w:pStyle w:val="Header"/>
    </w:pPr>
    <w:r>
      <w:rPr>
        <w:noProof/>
        <w:lang w:val="id-ID" w:eastAsia="id-ID"/>
      </w:rPr>
      <mc:AlternateContent>
        <mc:Choice Requires="wps">
          <w:drawing>
            <wp:anchor distT="0" distB="0" distL="114300" distR="114300" simplePos="0" relativeHeight="251658240"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34016">
                            <w:rPr>
                              <w:rFonts w:ascii="Calibri Light" w:hAnsi="Calibri Light" w:cs="Calibri Light"/>
                              <w:sz w:val="12"/>
                              <w:szCs w:val="12"/>
                            </w:rPr>
                            <w:t>3</w:t>
                          </w:r>
                          <w:r w:rsidRPr="00FF1D30">
                            <w:rPr>
                              <w:rFonts w:ascii="Calibri Light" w:hAnsi="Calibri Light" w:cs="Calibri Light"/>
                              <w:sz w:val="12"/>
                              <w:szCs w:val="12"/>
                            </w:rPr>
                            <w:t xml:space="preserve">, Issue </w:t>
                          </w:r>
                          <w:r w:rsidR="00C34016">
                            <w:rPr>
                              <w:rFonts w:ascii="Calibri Light" w:hAnsi="Calibri Light" w:cs="Calibri Light"/>
                              <w:sz w:val="12"/>
                              <w:szCs w:val="12"/>
                            </w:rPr>
                            <w:t>3</w:t>
                          </w:r>
                          <w:r w:rsidRPr="00FF1D30">
                            <w:rPr>
                              <w:rFonts w:ascii="Calibri Light" w:hAnsi="Calibri Light" w:cs="Calibri Light"/>
                              <w:sz w:val="12"/>
                              <w:szCs w:val="12"/>
                            </w:rPr>
                            <w:t>, 202</w:t>
                          </w:r>
                          <w:r w:rsidR="00C34016">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C34016">
                      <w:rPr>
                        <w:rFonts w:ascii="Calibri Light" w:hAnsi="Calibri Light" w:cs="Calibri Light"/>
                        <w:sz w:val="12"/>
                        <w:szCs w:val="12"/>
                      </w:rPr>
                      <w:t>3</w:t>
                    </w:r>
                    <w:r w:rsidRPr="00FF1D30">
                      <w:rPr>
                        <w:rFonts w:ascii="Calibri Light" w:hAnsi="Calibri Light" w:cs="Calibri Light"/>
                        <w:sz w:val="12"/>
                        <w:szCs w:val="12"/>
                      </w:rPr>
                      <w:t xml:space="preserve">, Issue </w:t>
                    </w:r>
                    <w:r w:rsidR="00C34016">
                      <w:rPr>
                        <w:rFonts w:ascii="Calibri Light" w:hAnsi="Calibri Light" w:cs="Calibri Light"/>
                        <w:sz w:val="12"/>
                        <w:szCs w:val="12"/>
                      </w:rPr>
                      <w:t>3</w:t>
                    </w:r>
                    <w:r w:rsidRPr="00FF1D30">
                      <w:rPr>
                        <w:rFonts w:ascii="Calibri Light" w:hAnsi="Calibri Light" w:cs="Calibri Light"/>
                        <w:sz w:val="12"/>
                        <w:szCs w:val="12"/>
                      </w:rPr>
                      <w:t>, 202</w:t>
                    </w:r>
                    <w:r w:rsidR="00C34016">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2336"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926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686219" w:rsidP="00540F02">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rsidR="00540F02" w:rsidRPr="00FF1D30" w:rsidRDefault="00686219" w:rsidP="00540F02">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v:textbox>
              <w10:wrap anchorx="page" anchory="page"/>
            </v:shape>
          </w:pict>
        </mc:Fallback>
      </mc:AlternateContent>
    </w:r>
    <w:r>
      <w:rPr>
        <w:noProof/>
        <w:lang w:val="id-ID" w:eastAsia="id-ID"/>
      </w:rPr>
      <w:drawing>
        <wp:inline distT="0" distB="0" distL="0" distR="0">
          <wp:extent cx="1097280" cy="502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540F02" w:rsidRDefault="00540F02" w:rsidP="00540F02">
    <w:pPr>
      <w:pStyle w:val="Header"/>
      <w:rPr>
        <w:sz w:val="16"/>
        <w:szCs w:val="16"/>
      </w:rPr>
    </w:pPr>
  </w:p>
  <w:p w:rsidR="00540F02" w:rsidRDefault="00540F02" w:rsidP="00540F02">
    <w:pPr>
      <w:pStyle w:val="Header"/>
      <w:rPr>
        <w:sz w:val="16"/>
        <w:szCs w:val="16"/>
      </w:rPr>
    </w:pPr>
  </w:p>
  <w:p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F1D30" w:rsidRDefault="00F20642">
    <w:pPr>
      <w:pStyle w:val="Header"/>
    </w:pPr>
    <w:r>
      <w:rPr>
        <w:noProof/>
        <w:lang w:val="id-ID" w:eastAsia="id-ID"/>
      </w:rPr>
      <mc:AlternateContent>
        <mc:Choice Requires="wps">
          <w:drawing>
            <wp:anchor distT="0" distB="0" distL="114300" distR="114300" simplePos="0" relativeHeight="251652096"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9D1C5E">
                            <w:rPr>
                              <w:rFonts w:ascii="Calibri Light" w:hAnsi="Calibri Light" w:cs="Calibri Light"/>
                              <w:sz w:val="12"/>
                              <w:szCs w:val="12"/>
                            </w:rPr>
                            <w:t>3</w:t>
                          </w:r>
                          <w:r w:rsidRPr="00FF1D30">
                            <w:rPr>
                              <w:rFonts w:ascii="Calibri Light" w:hAnsi="Calibri Light" w:cs="Calibri Light"/>
                              <w:sz w:val="12"/>
                              <w:szCs w:val="12"/>
                            </w:rPr>
                            <w:t xml:space="preserve">, Issue </w:t>
                          </w:r>
                          <w:r w:rsidR="009D1C5E">
                            <w:rPr>
                              <w:rFonts w:ascii="Calibri Light" w:hAnsi="Calibri Light" w:cs="Calibri Light"/>
                              <w:sz w:val="12"/>
                              <w:szCs w:val="12"/>
                            </w:rPr>
                            <w:t>3</w:t>
                          </w:r>
                          <w:r w:rsidRPr="00FF1D30">
                            <w:rPr>
                              <w:rFonts w:ascii="Calibri Light" w:hAnsi="Calibri Light" w:cs="Calibri Light"/>
                              <w:sz w:val="12"/>
                              <w:szCs w:val="12"/>
                            </w:rPr>
                            <w:t>, 202</w:t>
                          </w:r>
                          <w:r w:rsidR="009D1C5E">
                            <w:rPr>
                              <w:rFonts w:ascii="Calibri Light" w:hAnsi="Calibri Light" w:cs="Calibri Light"/>
                              <w:sz w:val="12"/>
                              <w:szCs w:val="12"/>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9D1C5E">
                      <w:rPr>
                        <w:rFonts w:ascii="Calibri Light" w:hAnsi="Calibri Light" w:cs="Calibri Light"/>
                        <w:sz w:val="12"/>
                        <w:szCs w:val="12"/>
                      </w:rPr>
                      <w:t>3</w:t>
                    </w:r>
                    <w:r w:rsidRPr="00FF1D30">
                      <w:rPr>
                        <w:rFonts w:ascii="Calibri Light" w:hAnsi="Calibri Light" w:cs="Calibri Light"/>
                        <w:sz w:val="12"/>
                        <w:szCs w:val="12"/>
                      </w:rPr>
                      <w:t xml:space="preserve">, Issue </w:t>
                    </w:r>
                    <w:r w:rsidR="009D1C5E">
                      <w:rPr>
                        <w:rFonts w:ascii="Calibri Light" w:hAnsi="Calibri Light" w:cs="Calibri Light"/>
                        <w:sz w:val="12"/>
                        <w:szCs w:val="12"/>
                      </w:rPr>
                      <w:t>3</w:t>
                    </w:r>
                    <w:r w:rsidRPr="00FF1D30">
                      <w:rPr>
                        <w:rFonts w:ascii="Calibri Light" w:hAnsi="Calibri Light" w:cs="Calibri Light"/>
                        <w:sz w:val="12"/>
                        <w:szCs w:val="12"/>
                      </w:rPr>
                      <w:t>, 202</w:t>
                    </w:r>
                    <w:r w:rsidR="009D1C5E">
                      <w:rPr>
                        <w:rFonts w:ascii="Calibri Light" w:hAnsi="Calibri Light" w:cs="Calibri Light"/>
                        <w:sz w:val="12"/>
                        <w:szCs w:val="12"/>
                      </w:rPr>
                      <w:t>4</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028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3120"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C7371E" w:rsidP="00FF1D30">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rsidR="00FF1D30" w:rsidRPr="00FF1D30" w:rsidRDefault="00C7371E" w:rsidP="00FF1D30">
                    <w:pPr>
                      <w:ind w:left="23"/>
                      <w:jc w:val="both"/>
                      <w:rPr>
                        <w:rFonts w:ascii="Calibri Light" w:hAnsi="Calibri Light" w:cs="Calibri Light"/>
                        <w:i/>
                        <w:sz w:val="18"/>
                      </w:rPr>
                    </w:pPr>
                    <w:r w:rsidRPr="00C7371E">
                      <w:rPr>
                        <w:rFonts w:ascii="Calibri Light" w:hAnsi="Calibri Light" w:cs="Calibri Light"/>
                        <w:sz w:val="18"/>
                      </w:rPr>
                      <w:t>Tobroni, Abu Bakar, M.Y., Firmansyah, E. &amp; Abdeljelil, M.B.</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C7371E">
                      <w:rPr>
                        <w:rFonts w:ascii="Calibri Light" w:hAnsi="Calibri Light" w:cs="Calibri Light"/>
                        <w:i/>
                        <w:sz w:val="18"/>
                      </w:rPr>
                      <w:t>Legal Framework Analysis of Islamic Religious Education Policy Implementation</w:t>
                    </w:r>
                  </w:p>
                </w:txbxContent>
              </v:textbox>
              <w10:wrap anchorx="page" anchory="page"/>
            </v:shape>
          </w:pict>
        </mc:Fallback>
      </mc:AlternateContent>
    </w:r>
    <w:r>
      <w:rPr>
        <w:noProof/>
        <w:lang w:val="id-ID" w:eastAsia="id-ID"/>
      </w:rPr>
      <w:drawing>
        <wp:inline distT="0" distB="0" distL="0" distR="0">
          <wp:extent cx="1097280" cy="5029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FF1D30" w:rsidRDefault="00FF1D30">
    <w:pPr>
      <w:pStyle w:val="Header"/>
      <w:rPr>
        <w:sz w:val="16"/>
        <w:szCs w:val="16"/>
      </w:rPr>
    </w:pPr>
  </w:p>
  <w:p w:rsidR="00FF1D30" w:rsidRDefault="00FF1D30">
    <w:pPr>
      <w:pStyle w:val="Header"/>
      <w:rPr>
        <w:sz w:val="16"/>
        <w:szCs w:val="16"/>
      </w:rPr>
    </w:pPr>
  </w:p>
  <w:p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C1126DC0"/>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3D1B58BA"/>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44F60598"/>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2EB141F2"/>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41B71EFA"/>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99FA89E2"/>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8214B738"/>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1E2E0D64"/>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0510BA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C73006DA"/>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7C32134A"/>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1" w15:restartNumberingAfterBreak="0">
    <w:nsid w:val="1FE30FAA"/>
    <w:multiLevelType w:val="hybridMultilevel"/>
    <w:tmpl w:val="55F285CC"/>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C97C4B20"/>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37C866B2"/>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B5122354"/>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D8FCF024"/>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9BD4BD4C"/>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C843614"/>
    <w:multiLevelType w:val="hybridMultilevel"/>
    <w:tmpl w:val="B568CC96"/>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8" w15:restartNumberingAfterBreak="0">
    <w:nsid w:val="4D1568EB"/>
    <w:multiLevelType w:val="hybridMultilevel"/>
    <w:tmpl w:val="C83665F2"/>
    <w:lvl w:ilvl="0" w:tplc="CBF63DB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9" w15:restartNumberingAfterBreak="0">
    <w:nsid w:val="51451C3A"/>
    <w:multiLevelType w:val="hybridMultilevel"/>
    <w:tmpl w:val="F66067CC"/>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DCB2214A"/>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98E62712"/>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18667776"/>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802C7EEC"/>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13F0B7A"/>
    <w:multiLevelType w:val="hybridMultilevel"/>
    <w:tmpl w:val="0024C8B0"/>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726A0BC6"/>
    <w:multiLevelType w:val="hybridMultilevel"/>
    <w:tmpl w:val="9642DF56"/>
    <w:lvl w:ilvl="0" w:tplc="39BA1D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4633A4F"/>
    <w:multiLevelType w:val="hybridMultilevel"/>
    <w:tmpl w:val="E9EA757C"/>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7" w15:restartNumberingAfterBreak="0">
    <w:nsid w:val="76AB5283"/>
    <w:multiLevelType w:val="hybridMultilevel"/>
    <w:tmpl w:val="38A68520"/>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8" w15:restartNumberingAfterBreak="0">
    <w:nsid w:val="7B857A15"/>
    <w:multiLevelType w:val="hybridMultilevel"/>
    <w:tmpl w:val="5D26E8E8"/>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7C1E659A"/>
    <w:multiLevelType w:val="hybridMultilevel"/>
    <w:tmpl w:val="DE922EA2"/>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0" w15:restartNumberingAfterBreak="0">
    <w:nsid w:val="7CC85296"/>
    <w:multiLevelType w:val="hybridMultilevel"/>
    <w:tmpl w:val="926808E6"/>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abstractNum w:abstractNumId="31" w15:restartNumberingAfterBreak="0">
    <w:nsid w:val="7D7308AB"/>
    <w:multiLevelType w:val="hybridMultilevel"/>
    <w:tmpl w:val="0706F53C"/>
    <w:lvl w:ilvl="0" w:tplc="AE048412">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16cid:durableId="895775748">
    <w:abstractNumId w:val="14"/>
  </w:num>
  <w:num w:numId="2" w16cid:durableId="736326113">
    <w:abstractNumId w:val="8"/>
  </w:num>
  <w:num w:numId="3" w16cid:durableId="698243676">
    <w:abstractNumId w:val="9"/>
  </w:num>
  <w:num w:numId="4" w16cid:durableId="1240364692">
    <w:abstractNumId w:val="23"/>
  </w:num>
  <w:num w:numId="5" w16cid:durableId="1083794794">
    <w:abstractNumId w:val="22"/>
  </w:num>
  <w:num w:numId="6" w16cid:durableId="282999596">
    <w:abstractNumId w:val="21"/>
  </w:num>
  <w:num w:numId="7" w16cid:durableId="1493643765">
    <w:abstractNumId w:val="29"/>
  </w:num>
  <w:num w:numId="8" w16cid:durableId="1080755228">
    <w:abstractNumId w:val="15"/>
  </w:num>
  <w:num w:numId="9" w16cid:durableId="1728793965">
    <w:abstractNumId w:val="24"/>
  </w:num>
  <w:num w:numId="10" w16cid:durableId="1013066584">
    <w:abstractNumId w:val="26"/>
  </w:num>
  <w:num w:numId="11" w16cid:durableId="734938815">
    <w:abstractNumId w:val="11"/>
  </w:num>
  <w:num w:numId="12" w16cid:durableId="1046025279">
    <w:abstractNumId w:val="19"/>
  </w:num>
  <w:num w:numId="13" w16cid:durableId="1775711346">
    <w:abstractNumId w:val="7"/>
  </w:num>
  <w:num w:numId="14" w16cid:durableId="751511557">
    <w:abstractNumId w:val="0"/>
  </w:num>
  <w:num w:numId="15" w16cid:durableId="1574971746">
    <w:abstractNumId w:val="30"/>
  </w:num>
  <w:num w:numId="16" w16cid:durableId="525367914">
    <w:abstractNumId w:val="20"/>
  </w:num>
  <w:num w:numId="17" w16cid:durableId="1312829933">
    <w:abstractNumId w:val="28"/>
  </w:num>
  <w:num w:numId="18" w16cid:durableId="1275867457">
    <w:abstractNumId w:val="27"/>
  </w:num>
  <w:num w:numId="19" w16cid:durableId="2027946472">
    <w:abstractNumId w:val="17"/>
  </w:num>
  <w:num w:numId="20" w16cid:durableId="1951008980">
    <w:abstractNumId w:val="5"/>
  </w:num>
  <w:num w:numId="21" w16cid:durableId="1754625382">
    <w:abstractNumId w:val="1"/>
  </w:num>
  <w:num w:numId="22" w16cid:durableId="1229800944">
    <w:abstractNumId w:val="12"/>
  </w:num>
  <w:num w:numId="23" w16cid:durableId="727806205">
    <w:abstractNumId w:val="2"/>
  </w:num>
  <w:num w:numId="24" w16cid:durableId="1489439850">
    <w:abstractNumId w:val="3"/>
  </w:num>
  <w:num w:numId="25" w16cid:durableId="1916165744">
    <w:abstractNumId w:val="4"/>
  </w:num>
  <w:num w:numId="26" w16cid:durableId="1704594062">
    <w:abstractNumId w:val="10"/>
  </w:num>
  <w:num w:numId="27" w16cid:durableId="1502500635">
    <w:abstractNumId w:val="13"/>
  </w:num>
  <w:num w:numId="28" w16cid:durableId="1471171194">
    <w:abstractNumId w:val="6"/>
  </w:num>
  <w:num w:numId="29" w16cid:durableId="1330869111">
    <w:abstractNumId w:val="16"/>
  </w:num>
  <w:num w:numId="30" w16cid:durableId="1335575575">
    <w:abstractNumId w:val="18"/>
  </w:num>
  <w:num w:numId="31" w16cid:durableId="1450469181">
    <w:abstractNumId w:val="31"/>
  </w:num>
  <w:num w:numId="32" w16cid:durableId="1413039044">
    <w:abstractNumId w:val="2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2DAC"/>
    <w:rsid w:val="00003189"/>
    <w:rsid w:val="00005ED9"/>
    <w:rsid w:val="00010DEE"/>
    <w:rsid w:val="000243A3"/>
    <w:rsid w:val="00024881"/>
    <w:rsid w:val="0002569B"/>
    <w:rsid w:val="000417D3"/>
    <w:rsid w:val="000475BE"/>
    <w:rsid w:val="00055FC4"/>
    <w:rsid w:val="0006191D"/>
    <w:rsid w:val="00066AC1"/>
    <w:rsid w:val="00076F8C"/>
    <w:rsid w:val="0008220C"/>
    <w:rsid w:val="000877EE"/>
    <w:rsid w:val="00096A30"/>
    <w:rsid w:val="000A0B41"/>
    <w:rsid w:val="000A2548"/>
    <w:rsid w:val="000A2FBC"/>
    <w:rsid w:val="000B0038"/>
    <w:rsid w:val="000B0CE5"/>
    <w:rsid w:val="000B59CD"/>
    <w:rsid w:val="000C3688"/>
    <w:rsid w:val="000D4059"/>
    <w:rsid w:val="000E1F30"/>
    <w:rsid w:val="000E31DC"/>
    <w:rsid w:val="000F03F2"/>
    <w:rsid w:val="000F66AA"/>
    <w:rsid w:val="00103AFF"/>
    <w:rsid w:val="00110D78"/>
    <w:rsid w:val="00116ED8"/>
    <w:rsid w:val="00117792"/>
    <w:rsid w:val="00122F5F"/>
    <w:rsid w:val="00123EF2"/>
    <w:rsid w:val="001245CB"/>
    <w:rsid w:val="0013783B"/>
    <w:rsid w:val="00156160"/>
    <w:rsid w:val="001578E9"/>
    <w:rsid w:val="00162A30"/>
    <w:rsid w:val="00165813"/>
    <w:rsid w:val="001718EA"/>
    <w:rsid w:val="00171D19"/>
    <w:rsid w:val="00173196"/>
    <w:rsid w:val="00173F0D"/>
    <w:rsid w:val="0018288D"/>
    <w:rsid w:val="00187357"/>
    <w:rsid w:val="001A07A8"/>
    <w:rsid w:val="001B3613"/>
    <w:rsid w:val="001C2739"/>
    <w:rsid w:val="001C3D6C"/>
    <w:rsid w:val="001C7BDA"/>
    <w:rsid w:val="001D5E03"/>
    <w:rsid w:val="001D6FA7"/>
    <w:rsid w:val="001D7DEE"/>
    <w:rsid w:val="001E02DA"/>
    <w:rsid w:val="001E2AAA"/>
    <w:rsid w:val="0020406B"/>
    <w:rsid w:val="0020676E"/>
    <w:rsid w:val="002132FC"/>
    <w:rsid w:val="00216CB6"/>
    <w:rsid w:val="00217D1E"/>
    <w:rsid w:val="00223090"/>
    <w:rsid w:val="002238BA"/>
    <w:rsid w:val="00224082"/>
    <w:rsid w:val="00241B8D"/>
    <w:rsid w:val="00251164"/>
    <w:rsid w:val="00253D8A"/>
    <w:rsid w:val="00260D64"/>
    <w:rsid w:val="002632DB"/>
    <w:rsid w:val="002676D3"/>
    <w:rsid w:val="00271DA6"/>
    <w:rsid w:val="0027200A"/>
    <w:rsid w:val="00274990"/>
    <w:rsid w:val="00285431"/>
    <w:rsid w:val="00287EDB"/>
    <w:rsid w:val="00291DB4"/>
    <w:rsid w:val="00295FB9"/>
    <w:rsid w:val="002961FA"/>
    <w:rsid w:val="002A293E"/>
    <w:rsid w:val="002A4E05"/>
    <w:rsid w:val="002A5B72"/>
    <w:rsid w:val="002C2FAC"/>
    <w:rsid w:val="002D0F54"/>
    <w:rsid w:val="002D1D04"/>
    <w:rsid w:val="002D2DAC"/>
    <w:rsid w:val="002E0452"/>
    <w:rsid w:val="002E695D"/>
    <w:rsid w:val="002F4D18"/>
    <w:rsid w:val="00301FEB"/>
    <w:rsid w:val="00303D42"/>
    <w:rsid w:val="0030528D"/>
    <w:rsid w:val="0030640D"/>
    <w:rsid w:val="00312D76"/>
    <w:rsid w:val="0032175C"/>
    <w:rsid w:val="00334520"/>
    <w:rsid w:val="00334792"/>
    <w:rsid w:val="003363F0"/>
    <w:rsid w:val="00336A9A"/>
    <w:rsid w:val="0034128C"/>
    <w:rsid w:val="00361159"/>
    <w:rsid w:val="00362CBC"/>
    <w:rsid w:val="00381B26"/>
    <w:rsid w:val="00382478"/>
    <w:rsid w:val="00386F26"/>
    <w:rsid w:val="00387148"/>
    <w:rsid w:val="00387C94"/>
    <w:rsid w:val="003941E9"/>
    <w:rsid w:val="003948B0"/>
    <w:rsid w:val="00395535"/>
    <w:rsid w:val="003A74D5"/>
    <w:rsid w:val="003B28D6"/>
    <w:rsid w:val="003C3900"/>
    <w:rsid w:val="003C40CE"/>
    <w:rsid w:val="003C482F"/>
    <w:rsid w:val="003C5369"/>
    <w:rsid w:val="003D08E1"/>
    <w:rsid w:val="003E1185"/>
    <w:rsid w:val="003E1418"/>
    <w:rsid w:val="00400BB8"/>
    <w:rsid w:val="00406D0E"/>
    <w:rsid w:val="00411F5E"/>
    <w:rsid w:val="00413EEB"/>
    <w:rsid w:val="00415562"/>
    <w:rsid w:val="004174DD"/>
    <w:rsid w:val="00423FBA"/>
    <w:rsid w:val="00425716"/>
    <w:rsid w:val="00425E5D"/>
    <w:rsid w:val="00426BDC"/>
    <w:rsid w:val="0043544C"/>
    <w:rsid w:val="004426C2"/>
    <w:rsid w:val="00442F6C"/>
    <w:rsid w:val="00451D00"/>
    <w:rsid w:val="00453027"/>
    <w:rsid w:val="004535C9"/>
    <w:rsid w:val="004538A9"/>
    <w:rsid w:val="00461A20"/>
    <w:rsid w:val="00463904"/>
    <w:rsid w:val="004657C4"/>
    <w:rsid w:val="00476E9F"/>
    <w:rsid w:val="00481B20"/>
    <w:rsid w:val="004863B6"/>
    <w:rsid w:val="00486707"/>
    <w:rsid w:val="0048722D"/>
    <w:rsid w:val="004926FD"/>
    <w:rsid w:val="004928B8"/>
    <w:rsid w:val="00497A78"/>
    <w:rsid w:val="004A19B5"/>
    <w:rsid w:val="004A4564"/>
    <w:rsid w:val="004A680F"/>
    <w:rsid w:val="004A68CB"/>
    <w:rsid w:val="004B08D8"/>
    <w:rsid w:val="004B0E60"/>
    <w:rsid w:val="004C15A0"/>
    <w:rsid w:val="004D00AE"/>
    <w:rsid w:val="004D0872"/>
    <w:rsid w:val="004D3AF6"/>
    <w:rsid w:val="004D5A18"/>
    <w:rsid w:val="004D67B0"/>
    <w:rsid w:val="004D7EF4"/>
    <w:rsid w:val="004F5144"/>
    <w:rsid w:val="004F5368"/>
    <w:rsid w:val="00500754"/>
    <w:rsid w:val="00500AAF"/>
    <w:rsid w:val="005022AA"/>
    <w:rsid w:val="005031E8"/>
    <w:rsid w:val="0050390B"/>
    <w:rsid w:val="00503DD2"/>
    <w:rsid w:val="005062E6"/>
    <w:rsid w:val="00514920"/>
    <w:rsid w:val="00515219"/>
    <w:rsid w:val="005227C8"/>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7410B"/>
    <w:rsid w:val="00591DE5"/>
    <w:rsid w:val="0059236C"/>
    <w:rsid w:val="00596BCB"/>
    <w:rsid w:val="005A4F69"/>
    <w:rsid w:val="005C14AA"/>
    <w:rsid w:val="005C643D"/>
    <w:rsid w:val="005D4A0D"/>
    <w:rsid w:val="005E7673"/>
    <w:rsid w:val="006035FA"/>
    <w:rsid w:val="006052AE"/>
    <w:rsid w:val="0061613E"/>
    <w:rsid w:val="0062129F"/>
    <w:rsid w:val="00622926"/>
    <w:rsid w:val="0062388D"/>
    <w:rsid w:val="006352D0"/>
    <w:rsid w:val="006419D1"/>
    <w:rsid w:val="00643EE5"/>
    <w:rsid w:val="006538D6"/>
    <w:rsid w:val="00654B07"/>
    <w:rsid w:val="00674CB5"/>
    <w:rsid w:val="00680536"/>
    <w:rsid w:val="00686219"/>
    <w:rsid w:val="006902BB"/>
    <w:rsid w:val="006A7DFF"/>
    <w:rsid w:val="006B0510"/>
    <w:rsid w:val="006B2D02"/>
    <w:rsid w:val="006B6E0F"/>
    <w:rsid w:val="006C548D"/>
    <w:rsid w:val="006C65C4"/>
    <w:rsid w:val="006C6EBD"/>
    <w:rsid w:val="006C7730"/>
    <w:rsid w:val="006D3360"/>
    <w:rsid w:val="006D6149"/>
    <w:rsid w:val="006D782E"/>
    <w:rsid w:val="006D7A38"/>
    <w:rsid w:val="006E2F83"/>
    <w:rsid w:val="006E7FC3"/>
    <w:rsid w:val="006F2E7C"/>
    <w:rsid w:val="006F411A"/>
    <w:rsid w:val="006F6129"/>
    <w:rsid w:val="00704378"/>
    <w:rsid w:val="00707398"/>
    <w:rsid w:val="007169EC"/>
    <w:rsid w:val="00727B9E"/>
    <w:rsid w:val="00741058"/>
    <w:rsid w:val="00752FC1"/>
    <w:rsid w:val="00755AB4"/>
    <w:rsid w:val="00761E7C"/>
    <w:rsid w:val="007636FC"/>
    <w:rsid w:val="007816FC"/>
    <w:rsid w:val="00781D8B"/>
    <w:rsid w:val="0079311F"/>
    <w:rsid w:val="007933FE"/>
    <w:rsid w:val="00796577"/>
    <w:rsid w:val="00796A75"/>
    <w:rsid w:val="007A2AA8"/>
    <w:rsid w:val="007A5A78"/>
    <w:rsid w:val="007A62B7"/>
    <w:rsid w:val="007A65BF"/>
    <w:rsid w:val="007A7308"/>
    <w:rsid w:val="007B6823"/>
    <w:rsid w:val="007B739D"/>
    <w:rsid w:val="007D5BA1"/>
    <w:rsid w:val="007E508F"/>
    <w:rsid w:val="007F02FB"/>
    <w:rsid w:val="007F37D6"/>
    <w:rsid w:val="007F422E"/>
    <w:rsid w:val="007F6086"/>
    <w:rsid w:val="00802718"/>
    <w:rsid w:val="00802990"/>
    <w:rsid w:val="00802A96"/>
    <w:rsid w:val="00810811"/>
    <w:rsid w:val="008157AA"/>
    <w:rsid w:val="00815993"/>
    <w:rsid w:val="0082272E"/>
    <w:rsid w:val="00852EC7"/>
    <w:rsid w:val="0085484D"/>
    <w:rsid w:val="00862178"/>
    <w:rsid w:val="00862DDA"/>
    <w:rsid w:val="00863A78"/>
    <w:rsid w:val="008664A7"/>
    <w:rsid w:val="00874EB7"/>
    <w:rsid w:val="008765A5"/>
    <w:rsid w:val="00882CAF"/>
    <w:rsid w:val="0088746C"/>
    <w:rsid w:val="008940D8"/>
    <w:rsid w:val="008B23F8"/>
    <w:rsid w:val="008B4BA9"/>
    <w:rsid w:val="008B7A0F"/>
    <w:rsid w:val="008C302B"/>
    <w:rsid w:val="008C3DC2"/>
    <w:rsid w:val="008C45DE"/>
    <w:rsid w:val="008D0F02"/>
    <w:rsid w:val="008E467E"/>
    <w:rsid w:val="008E554D"/>
    <w:rsid w:val="008F3342"/>
    <w:rsid w:val="00902F9C"/>
    <w:rsid w:val="00906AC7"/>
    <w:rsid w:val="00911A24"/>
    <w:rsid w:val="009206DD"/>
    <w:rsid w:val="009218C6"/>
    <w:rsid w:val="009276FB"/>
    <w:rsid w:val="00936811"/>
    <w:rsid w:val="00940F83"/>
    <w:rsid w:val="0094187E"/>
    <w:rsid w:val="00945575"/>
    <w:rsid w:val="0095288D"/>
    <w:rsid w:val="00954BA8"/>
    <w:rsid w:val="0096067D"/>
    <w:rsid w:val="00965E3F"/>
    <w:rsid w:val="00965F50"/>
    <w:rsid w:val="0098193E"/>
    <w:rsid w:val="00987772"/>
    <w:rsid w:val="0099173B"/>
    <w:rsid w:val="0099291C"/>
    <w:rsid w:val="009929B4"/>
    <w:rsid w:val="009A1281"/>
    <w:rsid w:val="009A4977"/>
    <w:rsid w:val="009A7779"/>
    <w:rsid w:val="009B6344"/>
    <w:rsid w:val="009B764B"/>
    <w:rsid w:val="009D1C5E"/>
    <w:rsid w:val="009D1FA9"/>
    <w:rsid w:val="009D7AA9"/>
    <w:rsid w:val="009E2468"/>
    <w:rsid w:val="009E3624"/>
    <w:rsid w:val="009E4EBA"/>
    <w:rsid w:val="009F091C"/>
    <w:rsid w:val="009F2D64"/>
    <w:rsid w:val="009F3B6D"/>
    <w:rsid w:val="009F409C"/>
    <w:rsid w:val="009F6F7B"/>
    <w:rsid w:val="00A03126"/>
    <w:rsid w:val="00A13315"/>
    <w:rsid w:val="00A1360A"/>
    <w:rsid w:val="00A175E3"/>
    <w:rsid w:val="00A27B34"/>
    <w:rsid w:val="00A37C4B"/>
    <w:rsid w:val="00A43778"/>
    <w:rsid w:val="00A4558F"/>
    <w:rsid w:val="00A50B27"/>
    <w:rsid w:val="00A549F9"/>
    <w:rsid w:val="00A562A0"/>
    <w:rsid w:val="00A5653C"/>
    <w:rsid w:val="00A574C4"/>
    <w:rsid w:val="00A60243"/>
    <w:rsid w:val="00A602DE"/>
    <w:rsid w:val="00A64896"/>
    <w:rsid w:val="00A67525"/>
    <w:rsid w:val="00A71464"/>
    <w:rsid w:val="00A72FCF"/>
    <w:rsid w:val="00A758BF"/>
    <w:rsid w:val="00A762E8"/>
    <w:rsid w:val="00A8066D"/>
    <w:rsid w:val="00A80B2E"/>
    <w:rsid w:val="00A819B4"/>
    <w:rsid w:val="00A82104"/>
    <w:rsid w:val="00A83E44"/>
    <w:rsid w:val="00A85A30"/>
    <w:rsid w:val="00A91CAD"/>
    <w:rsid w:val="00A92D0F"/>
    <w:rsid w:val="00A95B23"/>
    <w:rsid w:val="00AA3C3A"/>
    <w:rsid w:val="00AA4AE4"/>
    <w:rsid w:val="00AA4E7D"/>
    <w:rsid w:val="00AA6636"/>
    <w:rsid w:val="00AC6628"/>
    <w:rsid w:val="00AD2E20"/>
    <w:rsid w:val="00AD3EFD"/>
    <w:rsid w:val="00AD559D"/>
    <w:rsid w:val="00AF35CC"/>
    <w:rsid w:val="00AF5FE8"/>
    <w:rsid w:val="00AF73DF"/>
    <w:rsid w:val="00B02CE0"/>
    <w:rsid w:val="00B17324"/>
    <w:rsid w:val="00B25EDF"/>
    <w:rsid w:val="00B31813"/>
    <w:rsid w:val="00B35DC8"/>
    <w:rsid w:val="00B4017C"/>
    <w:rsid w:val="00B4389C"/>
    <w:rsid w:val="00B47B2C"/>
    <w:rsid w:val="00B56B54"/>
    <w:rsid w:val="00B61B16"/>
    <w:rsid w:val="00B6580F"/>
    <w:rsid w:val="00B70E6B"/>
    <w:rsid w:val="00B80A1A"/>
    <w:rsid w:val="00B86BF7"/>
    <w:rsid w:val="00B905EC"/>
    <w:rsid w:val="00B91F74"/>
    <w:rsid w:val="00B9472D"/>
    <w:rsid w:val="00BA1D35"/>
    <w:rsid w:val="00BA3255"/>
    <w:rsid w:val="00BA6FF3"/>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34016"/>
    <w:rsid w:val="00C368EC"/>
    <w:rsid w:val="00C420B8"/>
    <w:rsid w:val="00C50A65"/>
    <w:rsid w:val="00C549E7"/>
    <w:rsid w:val="00C6051D"/>
    <w:rsid w:val="00C67610"/>
    <w:rsid w:val="00C71E29"/>
    <w:rsid w:val="00C72516"/>
    <w:rsid w:val="00C7371E"/>
    <w:rsid w:val="00C7503D"/>
    <w:rsid w:val="00C93C98"/>
    <w:rsid w:val="00CA39A9"/>
    <w:rsid w:val="00CA7439"/>
    <w:rsid w:val="00CB41DC"/>
    <w:rsid w:val="00CC56D8"/>
    <w:rsid w:val="00CD6868"/>
    <w:rsid w:val="00CE2A67"/>
    <w:rsid w:val="00CE741E"/>
    <w:rsid w:val="00CF03A1"/>
    <w:rsid w:val="00CF57D6"/>
    <w:rsid w:val="00D067D8"/>
    <w:rsid w:val="00D141B9"/>
    <w:rsid w:val="00D26ADD"/>
    <w:rsid w:val="00D32028"/>
    <w:rsid w:val="00D44083"/>
    <w:rsid w:val="00D52EA9"/>
    <w:rsid w:val="00D56D4A"/>
    <w:rsid w:val="00D57022"/>
    <w:rsid w:val="00D57A56"/>
    <w:rsid w:val="00D63088"/>
    <w:rsid w:val="00D67104"/>
    <w:rsid w:val="00D722C8"/>
    <w:rsid w:val="00D73826"/>
    <w:rsid w:val="00D775DE"/>
    <w:rsid w:val="00D90FE5"/>
    <w:rsid w:val="00D94113"/>
    <w:rsid w:val="00D96860"/>
    <w:rsid w:val="00DC3AF3"/>
    <w:rsid w:val="00DC5DB0"/>
    <w:rsid w:val="00DC66E5"/>
    <w:rsid w:val="00DC7B34"/>
    <w:rsid w:val="00DD601D"/>
    <w:rsid w:val="00DE1E48"/>
    <w:rsid w:val="00DE4617"/>
    <w:rsid w:val="00DF0C41"/>
    <w:rsid w:val="00DF0EC0"/>
    <w:rsid w:val="00DF1636"/>
    <w:rsid w:val="00DF2729"/>
    <w:rsid w:val="00DF5622"/>
    <w:rsid w:val="00DF6442"/>
    <w:rsid w:val="00E005F9"/>
    <w:rsid w:val="00E0470A"/>
    <w:rsid w:val="00E30D6B"/>
    <w:rsid w:val="00E30E14"/>
    <w:rsid w:val="00E36AA2"/>
    <w:rsid w:val="00E439CB"/>
    <w:rsid w:val="00E46E84"/>
    <w:rsid w:val="00E5640B"/>
    <w:rsid w:val="00E57BA0"/>
    <w:rsid w:val="00E65AF8"/>
    <w:rsid w:val="00E73641"/>
    <w:rsid w:val="00E75F6E"/>
    <w:rsid w:val="00E77C4D"/>
    <w:rsid w:val="00E90C62"/>
    <w:rsid w:val="00E922F2"/>
    <w:rsid w:val="00E93AC4"/>
    <w:rsid w:val="00EA4465"/>
    <w:rsid w:val="00EA4EF4"/>
    <w:rsid w:val="00EA5258"/>
    <w:rsid w:val="00EB323F"/>
    <w:rsid w:val="00EB5A85"/>
    <w:rsid w:val="00EB743A"/>
    <w:rsid w:val="00EC1A17"/>
    <w:rsid w:val="00EC4D8B"/>
    <w:rsid w:val="00ED2F7D"/>
    <w:rsid w:val="00EE09DA"/>
    <w:rsid w:val="00EF2A80"/>
    <w:rsid w:val="00F01DBC"/>
    <w:rsid w:val="00F06CD1"/>
    <w:rsid w:val="00F06FB4"/>
    <w:rsid w:val="00F1027C"/>
    <w:rsid w:val="00F1612A"/>
    <w:rsid w:val="00F20642"/>
    <w:rsid w:val="00F23791"/>
    <w:rsid w:val="00F3381A"/>
    <w:rsid w:val="00F369EC"/>
    <w:rsid w:val="00F42E22"/>
    <w:rsid w:val="00F52E83"/>
    <w:rsid w:val="00F6424D"/>
    <w:rsid w:val="00F65FEB"/>
    <w:rsid w:val="00F660DB"/>
    <w:rsid w:val="00F727DB"/>
    <w:rsid w:val="00F7294C"/>
    <w:rsid w:val="00F7539A"/>
    <w:rsid w:val="00F814D0"/>
    <w:rsid w:val="00F9056B"/>
    <w:rsid w:val="00F949A8"/>
    <w:rsid w:val="00F956D7"/>
    <w:rsid w:val="00FA3FD1"/>
    <w:rsid w:val="00FB2A93"/>
    <w:rsid w:val="00FB5880"/>
    <w:rsid w:val="00FC2328"/>
    <w:rsid w:val="00FC2DC7"/>
    <w:rsid w:val="00FC3FCF"/>
    <w:rsid w:val="00FC4C88"/>
    <w:rsid w:val="00FC5B1B"/>
    <w:rsid w:val="00FC679E"/>
    <w:rsid w:val="00FD08EE"/>
    <w:rsid w:val="00FD299E"/>
    <w:rsid w:val="00FE060F"/>
    <w:rsid w:val="00FE0722"/>
    <w:rsid w:val="00FE2F08"/>
    <w:rsid w:val="00FE59A0"/>
    <w:rsid w:val="00FE703C"/>
    <w:rsid w:val="00FE7AB1"/>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791BE3"/>
  <w14:defaultImageDpi w14:val="0"/>
  <w15:docId w15:val="{6ADEE690-556D-47E7-9957-34CC97F88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eastAsia="en-GB"/>
    </w:rPr>
  </w:style>
  <w:style w:type="character" w:customStyle="1" w:styleId="Heading7Char">
    <w:name w:val="Heading 7 Char"/>
    <w:basedOn w:val="DefaultParagraphFont"/>
    <w:link w:val="Heading7"/>
    <w:uiPriority w:val="9"/>
    <w:semiHidden/>
    <w:locked/>
    <w:rPr>
      <w:rFonts w:ascii="Calibri" w:hAnsi="Calibri" w:cs="Times New Roman"/>
      <w:sz w:val="24"/>
      <w:lang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customStyle="1" w:styleId="UnresolvedMention1">
    <w:name w:val="Unresolved Mention1"/>
    <w:basedOn w:val="DefaultParagraphFont"/>
    <w:uiPriority w:val="99"/>
    <w:semiHidden/>
    <w:unhideWhenUsed/>
    <w:rsid w:val="00FF1D30"/>
    <w:rPr>
      <w:rFonts w:cs="Times New Roman"/>
      <w:color w:val="605E5C"/>
      <w:shd w:val="clear" w:color="auto" w:fill="E1DFDD"/>
    </w:rPr>
  </w:style>
  <w:style w:type="character" w:styleId="UnresolvedMention">
    <w:name w:val="Unresolved Mention"/>
    <w:basedOn w:val="DefaultParagraphFont"/>
    <w:uiPriority w:val="99"/>
    <w:semiHidden/>
    <w:unhideWhenUsed/>
    <w:rsid w:val="006D7A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hyperlink" Target="https://doi.org/10.35931/aq.v17i2.1956" TargetMode="External"/><Relationship Id="rId21" Type="http://schemas.openxmlformats.org/officeDocument/2006/relationships/hyperlink" Target="https://doi.org/10.21009/004.01.05" TargetMode="External"/><Relationship Id="rId42" Type="http://schemas.openxmlformats.org/officeDocument/2006/relationships/hyperlink" Target="https://doi.org/10.37680/muharrik.v7i1.6132" TargetMode="External"/><Relationship Id="rId47" Type="http://schemas.openxmlformats.org/officeDocument/2006/relationships/hyperlink" Target="https://doi.org/10.1093/jis/etab035" TargetMode="External"/><Relationship Id="rId63" Type="http://schemas.openxmlformats.org/officeDocument/2006/relationships/hyperlink" Target="https://doi.org/10.35723/ajie.v8i1.367" TargetMode="External"/><Relationship Id="rId68"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journal.unuja.ac.id/index.php/icesh/article/view/10452" TargetMode="External"/><Relationship Id="rId29" Type="http://schemas.openxmlformats.org/officeDocument/2006/relationships/hyperlink" Target="https://doi.org/10.35445/alishlah.v16i2.4462" TargetMode="External"/><Relationship Id="rId11" Type="http://schemas.openxmlformats.org/officeDocument/2006/relationships/image" Target="media/image2.png"/><Relationship Id="rId24" Type="http://schemas.openxmlformats.org/officeDocument/2006/relationships/hyperlink" Target="https://doi.org/10.15408/ajis.v6i1.4866" TargetMode="External"/><Relationship Id="rId32" Type="http://schemas.openxmlformats.org/officeDocument/2006/relationships/hyperlink" Target="https://doi.org/10.46576/ijsseh.v5i2.4678" TargetMode="External"/><Relationship Id="rId37" Type="http://schemas.openxmlformats.org/officeDocument/2006/relationships/hyperlink" Target="https://doi.org/10.52431/tafaqquh.v11i2.2095" TargetMode="External"/><Relationship Id="rId40" Type="http://schemas.openxmlformats.org/officeDocument/2006/relationships/hyperlink" Target="https://seajbel.com/wp-content/uploads/2024/04/SEAJBEL31-ISU-1_317.pdf" TargetMode="External"/><Relationship Id="rId45" Type="http://schemas.openxmlformats.org/officeDocument/2006/relationships/hyperlink" Target="https://doi.org/10.26417/km7pjz83" TargetMode="External"/><Relationship Id="rId53" Type="http://schemas.openxmlformats.org/officeDocument/2006/relationships/hyperlink" Target="https://core.ac.uk/reader/300407090" TargetMode="External"/><Relationship Id="rId58" Type="http://schemas.openxmlformats.org/officeDocument/2006/relationships/hyperlink" Target="https://doi.org/10.14421/jpai.v20i1.6770" TargetMode="External"/><Relationship Id="rId66"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hyperlink" Target="https://doi.org/10.5617/jais.4638" TargetMode="External"/><Relationship Id="rId19" Type="http://schemas.openxmlformats.org/officeDocument/2006/relationships/hyperlink" Target="https://doi.org/10.33367/tribakti.v35i2.5330" TargetMode="External"/><Relationship Id="rId14" Type="http://schemas.openxmlformats.org/officeDocument/2006/relationships/image" Target="media/image5.png"/><Relationship Id="rId22" Type="http://schemas.openxmlformats.org/officeDocument/2006/relationships/hyperlink" Target="https://doi.org/10.15575/idajhs.v18i1.35120" TargetMode="External"/><Relationship Id="rId27" Type="http://schemas.openxmlformats.org/officeDocument/2006/relationships/hyperlink" Target="https://doi.org/10.15575/diroyah.v8i1.30310" TargetMode="External"/><Relationship Id="rId30" Type="http://schemas.openxmlformats.org/officeDocument/2006/relationships/hyperlink" Target="https://doi.org/10.58485/jie.v2i3.180" TargetMode="External"/><Relationship Id="rId35" Type="http://schemas.openxmlformats.org/officeDocument/2006/relationships/hyperlink" Target="https://doi.org/10.21043/QIJIS.V8I1.5629" TargetMode="External"/><Relationship Id="rId43" Type="http://schemas.openxmlformats.org/officeDocument/2006/relationships/hyperlink" Target="https://doi.org/10.35719/jier.v4i1.319" TargetMode="External"/><Relationship Id="rId48" Type="http://schemas.openxmlformats.org/officeDocument/2006/relationships/hyperlink" Target="https://doi.org/10.30631/jcps.v2i1.1777" TargetMode="External"/><Relationship Id="rId56" Type="http://schemas.openxmlformats.org/officeDocument/2006/relationships/hyperlink" Target="https://ssrn.com/abstract=4258539" TargetMode="External"/><Relationship Id="rId64" Type="http://schemas.openxmlformats.org/officeDocument/2006/relationships/hyperlink" Target="https://doi.org/10.35445/alishlah.v17i1.6267" TargetMode="External"/><Relationship Id="rId69" Type="http://schemas.openxmlformats.org/officeDocument/2006/relationships/header" Target="header3.xml"/><Relationship Id="rId8" Type="http://schemas.openxmlformats.org/officeDocument/2006/relationships/image" Target="media/image1.jpeg"/><Relationship Id="rId51" Type="http://schemas.openxmlformats.org/officeDocument/2006/relationships/hyperlink" Target="https://doi.org/10.21043/tawazun.v4i1.8996"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i.org/10.22178/pos.112-18" TargetMode="External"/><Relationship Id="rId25" Type="http://schemas.openxmlformats.org/officeDocument/2006/relationships/hyperlink" Target="http://dx.doi.org/10.30659/jpai.7.2.127-136" TargetMode="External"/><Relationship Id="rId33" Type="http://schemas.openxmlformats.org/officeDocument/2006/relationships/hyperlink" Target="https://doi.org/10.35719/ijibs.v2i1.40" TargetMode="External"/><Relationship Id="rId38" Type="http://schemas.openxmlformats.org/officeDocument/2006/relationships/hyperlink" Target="https://doi.org/10.31162/2618-9569-2024-17-3-542-564" TargetMode="External"/><Relationship Id="rId46" Type="http://schemas.openxmlformats.org/officeDocument/2006/relationships/hyperlink" Target="https://doi.org/10.37092/ej.v7i1.857" TargetMode="External"/><Relationship Id="rId59" Type="http://schemas.openxmlformats.org/officeDocument/2006/relationships/hyperlink" Target="https://doi.org/10.14710/jbs.32.1.26-37" TargetMode="External"/><Relationship Id="rId67" Type="http://schemas.openxmlformats.org/officeDocument/2006/relationships/footer" Target="footer1.xml"/><Relationship Id="rId20" Type="http://schemas.openxmlformats.org/officeDocument/2006/relationships/hyperlink" Target="https://doi.org/10.24246/j.js.2019.v9.i3.p217-226" TargetMode="External"/><Relationship Id="rId41" Type="http://schemas.openxmlformats.org/officeDocument/2006/relationships/hyperlink" Target="https://doi.org/10.54956/edukasi.v12i2.584" TargetMode="External"/><Relationship Id="rId54" Type="http://schemas.openxmlformats.org/officeDocument/2006/relationships/hyperlink" Target="http://dx.doi.org/10.30998/rdje.v10i1.21961" TargetMode="External"/><Relationship Id="rId62" Type="http://schemas.openxmlformats.org/officeDocument/2006/relationships/hyperlink" Target="https://doi.org/10.32478/piwulang.v6i1.1866" TargetMode="External"/><Relationship Id="rId7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doi.org/10.35445/alishlah.v16i2.5153" TargetMode="External"/><Relationship Id="rId28" Type="http://schemas.openxmlformats.org/officeDocument/2006/relationships/hyperlink" Target="https://doi.org/10.55324/enrichment.v2i9.234" TargetMode="External"/><Relationship Id="rId36" Type="http://schemas.openxmlformats.org/officeDocument/2006/relationships/hyperlink" Target="https://doi.org/10.37680/qalamuna.v16i2.6025" TargetMode="External"/><Relationship Id="rId49" Type="http://schemas.openxmlformats.org/officeDocument/2006/relationships/hyperlink" Target="%20https:/doi.org/10.29303/iccsproceeding.v3i1.504" TargetMode="External"/><Relationship Id="rId57" Type="http://schemas.openxmlformats.org/officeDocument/2006/relationships/hyperlink" Target="https://doi.org/10.58442/3041-1831-2024-29(58)-154-167" TargetMode="External"/><Relationship Id="rId10" Type="http://schemas.openxmlformats.org/officeDocument/2006/relationships/hyperlink" Target="https://creativecommons.org/licenses/by/4.0/" TargetMode="External"/><Relationship Id="rId31" Type="http://schemas.openxmlformats.org/officeDocument/2006/relationships/hyperlink" Target="https://doi.org/10.22452/afkar.vol24no1.5" TargetMode="External"/><Relationship Id="rId44" Type="http://schemas.openxmlformats.org/officeDocument/2006/relationships/hyperlink" Target="https://doi.org/10.21154/altahrir.v20i2.2114" TargetMode="External"/><Relationship Id="rId52" Type="http://schemas.openxmlformats.org/officeDocument/2006/relationships/hyperlink" Target="https://doi.org/10.21744/lingcure.v5n1.726" TargetMode="External"/><Relationship Id="rId60" Type="http://schemas.openxmlformats.org/officeDocument/2006/relationships/hyperlink" Target="https://doi.org/10.24090/mnh.v9i1.514" TargetMode="External"/><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doi.org/10.5758/ijls.2022.1" TargetMode="External"/><Relationship Id="rId13" Type="http://schemas.openxmlformats.org/officeDocument/2006/relationships/image" Target="media/image4.png"/><Relationship Id="rId18" Type="http://schemas.openxmlformats.org/officeDocument/2006/relationships/hyperlink" Target="https://doi.org/10.32729/edukasi.v22i2.1918" TargetMode="External"/><Relationship Id="rId39" Type="http://schemas.openxmlformats.org/officeDocument/2006/relationships/hyperlink" Target="https://doi.org/10.46743/2160-3715/2020.4241" TargetMode="External"/><Relationship Id="rId34" Type="http://schemas.openxmlformats.org/officeDocument/2006/relationships/hyperlink" Target="https://doi.org/10.24090/insania.v28i2.9158" TargetMode="External"/><Relationship Id="rId50" Type="http://schemas.openxmlformats.org/officeDocument/2006/relationships/hyperlink" Target="https://doi.org/10.19105/tjpi.v13i2.1752" TargetMode="External"/><Relationship Id="rId55" Type="http://schemas.openxmlformats.org/officeDocument/2006/relationships/hyperlink" Target="https://doi.org/10.61445/tofedu.v3i5.364"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F48AA8-09AF-4320-BB63-627189063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21</Pages>
  <Words>18539</Words>
  <Characters>105673</Characters>
  <Application>Microsoft Office Word</Application>
  <DocSecurity>0</DocSecurity>
  <Lines>880</Lines>
  <Paragraphs>247</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123965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R</cp:lastModifiedBy>
  <cp:revision>77</cp:revision>
  <cp:lastPrinted>2008-11-01T04:52:00Z</cp:lastPrinted>
  <dcterms:created xsi:type="dcterms:W3CDTF">2023-02-02T21:36:00Z</dcterms:created>
  <dcterms:modified xsi:type="dcterms:W3CDTF">2025-04-21T03:15:00Z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http://www.zotero.org/styles/apa-6th-edition</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http://csl.mendeley.com/styles/654921641/apa-25</vt:lpwstr>
  </property>
  <property fmtid="{D5CDD505-2E9C-101B-9397-08002B2CF9AE}" pid="9" name="Mendeley Recent Style Name 3_1">
    <vt:lpwstr>American Psychological Association 7th edition - Tatang Muh Nasir 25</vt:lpwstr>
  </property>
  <property fmtid="{D5CDD505-2E9C-101B-9397-08002B2CF9AE}" pid="10" name="Mendeley Recent Style Id 4_1">
    <vt:lpwstr>http://www.zotero.org/styles/american-sociological-association</vt:lpwstr>
  </property>
  <property fmtid="{D5CDD505-2E9C-101B-9397-08002B2CF9AE}" pid="11" name="Mendeley Recent Style Name 4_1">
    <vt:lpwstr>American Sociological Association 6th edition</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http://www.zotero.org/styles/universitas-negeri-semarang-fakultas-matematika-dan-ilmu-pengetahuan-alam</vt:lpwstr>
  </property>
  <property fmtid="{D5CDD505-2E9C-101B-9397-08002B2CF9AE}" pid="19" name="Mendeley Recent Style Name 8_1">
    <vt:lpwstr>Universitas Negeri Semarang - Fakultas Matematika dan Ilmu Pengetahuan Alam (Bahasa Indonesia)</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f285d1e5-942b-34af-b2d8-037c9d4fd42c</vt:lpwstr>
  </property>
  <property fmtid="{D5CDD505-2E9C-101B-9397-08002B2CF9AE}" pid="24" name="Mendeley Citation Style_1">
    <vt:lpwstr>http://csl.mendeley.com/styles/654921641/apa-25</vt:lpwstr>
  </property>
</Properties>
</file>