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DFC512" w14:textId="77777777" w:rsidR="00DE1E48" w:rsidRPr="00122F5F" w:rsidRDefault="00DE1E48" w:rsidP="00122F5F">
      <w:pPr>
        <w:rPr>
          <w:rFonts w:ascii="Calibri Light" w:hAnsi="Calibri Light" w:cs="Calibri Light"/>
          <w:b/>
          <w:bCs/>
          <w:sz w:val="24"/>
          <w:szCs w:val="24"/>
        </w:rPr>
      </w:pPr>
    </w:p>
    <w:p w14:paraId="5A97F990" w14:textId="4332B345" w:rsidR="00DE1E48" w:rsidRPr="00122F5F" w:rsidRDefault="001D68BC" w:rsidP="001D68BC">
      <w:pPr>
        <w:jc w:val="both"/>
        <w:rPr>
          <w:rFonts w:ascii="Calibri Light" w:hAnsi="Calibri Light" w:cs="Calibri Light"/>
          <w:b/>
          <w:bCs/>
          <w:iCs/>
          <w:sz w:val="28"/>
          <w:szCs w:val="28"/>
          <w:lang w:val="id-ID"/>
        </w:rPr>
      </w:pPr>
      <w:r w:rsidRPr="0052120B">
        <w:rPr>
          <w:rFonts w:ascii="Calibri Light" w:hAnsi="Calibri Light" w:cs="Calibri Light"/>
          <w:b/>
          <w:bCs/>
          <w:sz w:val="28"/>
          <w:szCs w:val="28"/>
        </w:rPr>
        <w:t xml:space="preserve">Legal Review </w:t>
      </w:r>
      <w:r w:rsidR="00315042">
        <w:rPr>
          <w:rFonts w:ascii="Calibri Light" w:hAnsi="Calibri Light" w:cs="Calibri Light"/>
          <w:b/>
          <w:bCs/>
          <w:sz w:val="28"/>
          <w:szCs w:val="28"/>
        </w:rPr>
        <w:t>o</w:t>
      </w:r>
      <w:r w:rsidRPr="0052120B">
        <w:rPr>
          <w:rFonts w:ascii="Calibri Light" w:hAnsi="Calibri Light" w:cs="Calibri Light"/>
          <w:b/>
          <w:bCs/>
          <w:sz w:val="28"/>
          <w:szCs w:val="28"/>
        </w:rPr>
        <w:t>f Inclusive Education Policy: Systematic Literature Review 2015-2025</w:t>
      </w:r>
    </w:p>
    <w:p w14:paraId="5B32ECE3" w14:textId="77777777" w:rsidR="00DE1E48" w:rsidRPr="00122F5F" w:rsidRDefault="00DE1E48" w:rsidP="00856A11">
      <w:pPr>
        <w:rPr>
          <w:rFonts w:ascii="Calibri Light" w:hAnsi="Calibri Light" w:cs="Calibri Light"/>
          <w:sz w:val="24"/>
          <w:szCs w:val="24"/>
        </w:rPr>
      </w:pPr>
    </w:p>
    <w:p w14:paraId="4BB6A41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p>
    <w:p w14:paraId="38C30311"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2C5979CB"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FA239AF" w14:textId="77777777" w:rsidR="00863A78" w:rsidRPr="00863A78" w:rsidRDefault="00863A78" w:rsidP="00863A78">
      <w:pPr>
        <w:ind w:right="737"/>
        <w:rPr>
          <w:rFonts w:ascii="Calibri Light" w:hAnsi="Calibri Light" w:cs="Calibri Light"/>
          <w:b/>
          <w:bCs/>
        </w:rPr>
      </w:pPr>
    </w:p>
    <w:p w14:paraId="0D8BDFB8" w14:textId="20C334D2" w:rsidR="00863A78" w:rsidRPr="00863A78" w:rsidRDefault="000A2469"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47F05E7" wp14:editId="1A509725">
            <wp:extent cx="255905" cy="25590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4A12541C"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6E74E77E" w14:textId="77777777" w:rsidTr="00540F02">
        <w:tc>
          <w:tcPr>
            <w:tcW w:w="9004" w:type="dxa"/>
            <w:tcBorders>
              <w:left w:val="nil"/>
              <w:right w:val="nil"/>
            </w:tcBorders>
          </w:tcPr>
          <w:p w14:paraId="3C318DD7" w14:textId="77777777" w:rsidR="00863A78" w:rsidRPr="00540F02" w:rsidRDefault="00863A78" w:rsidP="00540F02">
            <w:pPr>
              <w:ind w:right="2"/>
              <w:jc w:val="both"/>
              <w:rPr>
                <w:rFonts w:ascii="Calibri Light" w:hAnsi="Calibri Light" w:cs="Calibri Light"/>
                <w:sz w:val="12"/>
                <w:szCs w:val="12"/>
              </w:rPr>
            </w:pPr>
          </w:p>
          <w:p w14:paraId="541B3883"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14:paraId="3353D767" w14:textId="77777777" w:rsidR="00863A78" w:rsidRPr="00540F02" w:rsidRDefault="00863A78" w:rsidP="00540F02">
            <w:pPr>
              <w:ind w:right="2"/>
              <w:jc w:val="both"/>
              <w:rPr>
                <w:rFonts w:ascii="Calibri Light" w:hAnsi="Calibri Light" w:cs="Calibri Light"/>
                <w:color w:val="0462C1"/>
                <w:u w:val="single" w:color="0462C1"/>
              </w:rPr>
            </w:pPr>
          </w:p>
          <w:p w14:paraId="327B4DC8"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F63B072" w14:textId="77777777" w:rsidR="00863A78" w:rsidRPr="00540F02" w:rsidRDefault="00863A78" w:rsidP="00540F02">
            <w:pPr>
              <w:ind w:right="2"/>
              <w:jc w:val="both"/>
              <w:rPr>
                <w:rFonts w:ascii="Calibri Light" w:hAnsi="Calibri Light" w:cs="Calibri Light"/>
                <w:b/>
                <w:bCs/>
                <w:sz w:val="12"/>
                <w:szCs w:val="12"/>
              </w:rPr>
            </w:pPr>
          </w:p>
        </w:tc>
      </w:tr>
    </w:tbl>
    <w:p w14:paraId="15E1C410" w14:textId="77777777" w:rsidR="00863A78" w:rsidRDefault="00863A78" w:rsidP="00863A78">
      <w:pPr>
        <w:ind w:right="737"/>
        <w:rPr>
          <w:rFonts w:ascii="Calibri Light" w:hAnsi="Calibri Light" w:cs="Calibri Light"/>
          <w:b/>
          <w:bCs/>
          <w:sz w:val="24"/>
          <w:szCs w:val="24"/>
        </w:rPr>
      </w:pPr>
    </w:p>
    <w:p w14:paraId="112B53E3" w14:textId="77777777" w:rsidR="00DE1E48" w:rsidRPr="00FF5E2A" w:rsidRDefault="00A27B34" w:rsidP="00863A78">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FF5E2A" w:rsidRPr="00FF5E2A">
        <w:rPr>
          <w:rFonts w:ascii="Calibri Light" w:hAnsi="Calibri Light" w:cs="Calibri Light"/>
          <w:i/>
          <w:iCs/>
          <w:noProof/>
          <w:color w:val="000000"/>
          <w:sz w:val="24"/>
          <w:szCs w:val="24"/>
        </w:rPr>
        <w:t>The birth of quality education will significantly impact the country's development, in line with the national goals of the Indonesian state, namely to educate the nation's life, intelligent, responsible and noble individuals without discrimination students. So, binding legal regulations become the basis for implementing inclusive education that is fair and without discrimination. As for these two research questions: how are the legal regulations governing inclusive education in Indonesia and other countries? What are the challenges of implementing inclusive education in Indonesia? Using the systematic literature review research method, with keywords in Indonesian and English, "inclusive education policy" AND "law", and "inclusive education policy" AND "law" AND "Indonesia" in the 2015-2025 period. The results of the study show that in terms of legal regulations, inclusive education in Indonesia is much clearer and more binding compared to Japan, Malaysia, Vietnam, and Myanmar, only inferior to Finland. However, Indonesia still has several challenges in implementing inclusive education, such as limited human resources, the need to provide collaboration space for teachers, government and parents, minimal facilities and infrastructure and weak supervision and evaluation.</w:t>
      </w:r>
      <w:r w:rsidR="00334520" w:rsidRPr="00540F02">
        <w:rPr>
          <w:rFonts w:ascii="Calibri Light" w:hAnsi="Calibri Light" w:cs="Calibri Light"/>
          <w:color w:val="A6A6A6"/>
          <w:sz w:val="24"/>
          <w:szCs w:val="24"/>
        </w:rPr>
        <w:t>)</w:t>
      </w:r>
    </w:p>
    <w:p w14:paraId="463DD62D" w14:textId="77777777" w:rsidR="00F1027C" w:rsidRPr="00122F5F" w:rsidRDefault="0095288D" w:rsidP="00FF5E2A">
      <w:pPr>
        <w:ind w:right="737"/>
        <w:jc w:val="both"/>
        <w:rPr>
          <w:rFonts w:ascii="Calibri Light" w:hAnsi="Calibri Light" w:cs="Calibri Light"/>
          <w:i/>
          <w:iCs/>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F5E2A" w:rsidRPr="00FF5E2A">
        <w:rPr>
          <w:rStyle w:val="shorttext"/>
          <w:rFonts w:ascii="Calibri Light" w:hAnsi="Calibri Light" w:cs="Calibri Light"/>
          <w:i/>
          <w:iCs/>
          <w:sz w:val="24"/>
          <w:szCs w:val="24"/>
          <w:lang w:val="en"/>
        </w:rPr>
        <w:t>Law, Policy, Inclusive Education, human rights</w:t>
      </w:r>
    </w:p>
    <w:p w14:paraId="4D4E445A" w14:textId="77777777" w:rsidR="00F1027C" w:rsidRPr="00122F5F" w:rsidRDefault="00F1027C" w:rsidP="0095288D">
      <w:pPr>
        <w:rPr>
          <w:rFonts w:ascii="Calibri Light" w:hAnsi="Calibri Light" w:cs="Calibri Light"/>
          <w:b/>
          <w:bCs/>
          <w:sz w:val="24"/>
          <w:szCs w:val="24"/>
          <w:lang w:val="id-ID"/>
        </w:rPr>
      </w:pPr>
    </w:p>
    <w:p w14:paraId="4EA11FE3"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16513696" w14:textId="77777777"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development of an ideal civilization in a country can be determined by how much attention it pays to its education system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{"citationID":"GoFDcjYN","properties":{"formattedCitation":"(A. Saputra, 2018)","plainCitation":"(A. Saputra, 2018)","noteIndex":0},"citationItems":[{"id":44400,"uris":["http://zotero.org/users/7621732/items/7X9IEX4R"],"itemData":{"id":44400,"type":"article-journal","abstract":"Education is considered to have a very important role in promoting the civilization of a nation. Good quality education can encourage the creation of a quality society, creative and productive until finally able to achieve welfare. Through this national education system, the government should be able to ensure equal distribution of educational opportunities, as well as the relevance and efficiency of education management to face challenges in line with the changing demands of local, national and global life. The budget allocation system for education in Indonesia is heavily influenced by government policies. Education financing depends on the management of educational institutions, but budget allocations used must conform to national financing standards. Education in Indonesia, implemented in accordance with educational policies that regulate the national education system, as well as the allocation of 20% education funding obtained from the state budget and APBD.","container-title":"Budapest International Research and Critics Institute-Journal (BIRCI-Journal)","DOI":"10.33258/birci.v1i2.19","ISSN":"2615-3076","issue":"2","language":"en","license":"Copyright (c) 2018 Budapest International Research and Critics Institute  (BIRCI-Journal)                  : Humanities and Social Sciences","note":"number: 2","page":"141-147","source":"www.bircu-journal.com","title":"Allocation of Education Budget in Indonesia","volume":"1","author":[{"family":"Saputra","given":"Agung"}],"issued":{"date-parts":[["2018",7,24]]}}}],"schema":"https://github.com/citation-style-language/schema/raw/master/csl-citation.json"}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(A. Saputra,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 dimension that pays attention to easy and quality access to education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{"citationID":"NK07bhC6","properties":{"formattedCitation":"(Griffioen et al., 2018)","plainCitation":"(Griffioen et al., 2018)","noteIndex":0},"citationItems":[{"id":44389,"uris":["http://zotero.org/users/7621732/items/F3QB74QI"],"itemData":{"id":44389,"type":"article-journal","abstract":"Student satisfaction gains an increasingly central position in the context of quality measurements. However, student satisfaction can also be stipulated as an important motivational factor for students as learners. This study combines this perspective on student satisfaction with the notion of differences in students’ ability. We hypothesize that differences in ability result in differences in student satisfaction. In line with concepts of high ability education, it is additionally hypothesized that this relation is mediated by educational stimulation—divided in cognitive, creative and professional stimulation—as well as by participation in honour programmes. A structural equation modelling (N = 733) of factors affecting student satisfaction in higher education shows that cognitive, creative and professional stimulation are the largest influencers of bachelor students’ sense of satisfaction. The interrelation between these three aspects of educational stimulation also shows the complexity of higher educational practice, since it suggests that cognitive stimulation cannot be realized without a creative factor, and vice versa. Professional stimulation needs both. Furthermore, the results show that educational stimulation mediates the effect of students’ ability on their educational satisfaction. This implies that changes in education can indeed influence students’ educational satisfaction, especially by providing educational quality. Finally, considering students’ ability level, it is shown that especially cognitively abler students are less easy to satisfy. The combination of educational stimulation and ability suggests that especially the more cognitively able students do not feel themselves sufficiently cognitively or creatively stimulated, and hence are less satisfied in vocational higher education.","container-title":"Higher Education","DOI":"10.1007/s10734-017-0176-3","ISSN":"1573-174X","issue":"5","journalAbbreviation":"High Educ","language":"en","page":"891-907","source":"Springer Link","title":"Are more able students in higher education less easy to satisfy?","volume":"75","author":[{"family":"Griffioen","given":"D. M. E."},{"family":"Doppenberg","given":"J. J."},{"family":"Oostdam","given":"R. J."}],"issued":{"date-parts":[["2018",5,1]]}}}],"schema":"https://github.com/citation-style-language/schema/raw/master/csl-citation.json"}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(Griffioen et al.,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evenly distributed so that it can be felt by all elements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{"citationID":"JiyX4mnR","properties":{"formattedCitation":"(Hakim, 2016)","plainCitation":"(Hakim, 2016)","noteIndex":0},"citationItems":[{"id":44387,"uris":["http://zotero.org/users/7621732/items/LW6SDWP7"],"itemData":{"id":44387,"type":"article-journal","abstract":"Pembangunan pendidikan di Indonesia memiliki dua dimensi penting yang sering menjadi permasalahan selama ini yaitu masalah perluasan akses pendidikan dan kedua pemerataan pendidikan. Kedua masalah itu hingga saat ini masih menjadi polemik di dalam pembangunan pendidikan di Indonesia. Banyak faktor yang memengaruhi di dalam pelaksanaan dan pemerataan pendidikan tersebut. Perluasan ditandai dengan mudahnya masyarakat (warga negara) untuk memperoleh pendidikan, sedangkan pemerataan pendidikan adalah suatu kedaan yang sama antara pelaksanaan pendidikan yang dilaksanakan baik yang berada di kota maupun di desa.Kata kunci: pemerataan, akses, pendidikan, rakyat.","container-title":"EduTech: Jurnal Ilmu Pendidikan dan Ilmu Sosial","DOI":"10.30596/edutech.v2i1.575","ISSN":"2442-7063","issue":"1","language":"en","license":"Copyright (c)","note":"number: 1","page":"53-64","source":"jurnal.umsu.ac.id","title":"Pemerataan Akses Pendidikan Bagi Rakyat Sesuai Dengan Amanat Undang-Undang Nomor 20 Tahun 2003 Tentang Sistem Pendidikan Nasional","volume":"2","author":[{"family":"Hakim","given":"Lukman"}],"issued":{"date-parts":[["2016",3,30]]}}}],"schema":"https://github.com/citation-style-language/schema/raw/master/csl-citation.json"}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(Hakim, 2016)</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without distinguishing (discriminating) background, economy. Culture and religion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{"citationID":"zDNCcHHG","properties":{"formattedCitation":"(Rupiah et al., 2024)","plainCitation":"(Rupiah et al., 2024)","noteIndex":0},"citationItems":[{"id":44398,"uris":["http://zotero.org/users/7621732/items/4HDUZXLE"],"itemData":{"id":44398,"type":"article-journal","abstract":"Curriculum in general is a set of plans and arrangements regarding objectives, content and learning materials as well as methods used as guidelines for implementing learning activities to achieve certain educational goals. Islamic religious education is one of the government's efforts to educate the nation's children based on Islamic religious values and noble morals. The aim of this research is to look in more detail at the position of the PAI curriculum in the National Education System Law no. 20 of 2003; three basic principles are used as the basis for PAI: the juridical basis, which consists of an ideal basis, namely the basic philosophy of the State of Pancasila, the first principle, belief in the one, and only God. Structural/constitutional basis, namely constitution (UUD) 1945 Chapter Religious basis, which comes from Al-Qur’an and Hadith. For Muslims, Islamic religious education is mandatory. The psychological basis is the basis related to the psychological aspects of people's lives. The position of Islamic Religious Education in the National Education system is explained in Article 15 of the National Education System Law no. 20 of 2003; in Article 12, section (1) religious education is taught by religious teachers who are in accordance with the students' religion. To fulfill students' rights to religious education, Article 37 paragraph (1) states that the primary and secondary education curriculum must contain religious education, paragraph 2. The higher education curriculum must include religious education, citizenship education, and language. This means that PAI teachers and lecturers have a strong foundation for developing the Islamic Religious Education teaching process in schools/madrasahs and universities","container-title":"IJER (Indonesian Journal of Educational Research)","DOI":"10.30631/ijer.v9i2.325","ISSN":"2541-2159","issue":"2","language":"en","license":"Copyright (c) 2024 Yenita Zuriani Nashrun","note":"number: 2","page":"106-112","source":"ijer.ftk.uinjambi.ac.id","title":"An Analysis of the Islamic Religious Education Curriculum in Religious Schools and Colleges within the Framework of the National Education System Law of 2003","volume":"9","author":[{"family":"Rupiah","given":""},{"family":"Amin","given":"Alfauzan"},{"family":"Suradi","given":"A."},{"family":"Rohimin","given":""}],"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(Rupiah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{"citationID":"sIA24phS","properties":{"formattedCitation":"(VanBalkom, 2010)","plainCitation":"(VanBalkom, 2010)","dontUpdate":true,"noteIndex":0},"citationItems":[{"id":44408,"uris":["http://zotero.org/users/7621732/items/CVWM3UVH"],"itemData":{"id":44408,"type":"article-journal","abstract":"Abstrak\n\t\t\t\t\tPendidikan, yang tidak pernah netral terhadap nilai, terus menjadi kekuatan yang paling dahsyat untuk membentuk generasi warga dunia berikutnya dan memengaruhi arah pembangunan global dan hubungan antaretnis. Ketergantungan global mengharuskan sekolah tidak dapat lagi melayani kebutuhan lokal tanpa pemahaman yang lebih mendalam dan pertimbangan yang cermat tentang dimensi global. Internasionalisasi pendidikan menyerukan perubahan mendasar dalam hakikat pengajaran dan pembelajaran, dari \"menyampaikan kebenaran\" menjadi eksplorasi dan dekonstruksi perspektif dan implikasinya yang liberal namun kritis. Analisis anatomi perspektif berkontribusi pada pengembangan pandangan dunia kosmopolitan yang berupaya memahami orang lain dengan pikiran terbuka dan penuh perhatian. Pada tingkat yang lebih mendalam, hal itu membentuk usaha pendidikan dalam melayani kebaikan bersama yang universal.","container-title":"LEARNing Landscapes","DOI":"10.36510/learnland.v3i2.351","ISSN":"1913-5688","issue":"2","language":"en","license":"Copyright (c)","note":"number: 2","page":"147-154","source":"learninglandscapes.ca","title":"Educational Transformation With a New Global Urgency","volume":"3","author":[{"family":"VanBalkom","given":"W. Duffie"}],"issued":{"date-parts":[["2010",3,2]]}}}],"schema":"https://github.com/citation-style-language/schema/raw/master/csl-citation.json"}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VanBalkom, (2010)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notes that education is the most powerful force for world citizens because it calls for conveying universal truths and can be accepted by all elements. So that the birth of quality education will be able to have a significant positive impact on the development of the country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{"citationID":"gsHjwwg1","properties":{"formattedCitation":"(Inkiriwang, 2020)","plainCitation":"(Inkiriwang, 2020)","noteIndex":0},"citationItems":[{"id":44390,"uris":["http://zotero.org/users/7621732/items/HTYK5KSD"],"itemData":{"id":44390,"type":"article-journal","abstract":"Tujuan dilakukannya penelitian ini yaitu untuk mengetahui bagaimanakah Aspek Hukum Berkaitan Dengan Penyediaan Fasilitas Pendidikan Menurut UU No. 20 Tahun 2003 Tentang Sistem Pendidikan Nasional dan bagaimanakah Bentuk Kewajiban Negara Dalam Penyediaan Fasilitas Pendidikan Menurut Peraturan PerUndang-Undangan yang dengan metode penelitian hukum normatif disimpulkan: 1. Penyediaan fasilitas pendidikan merupakan kewajiban pemerintah sebagaimana yang diamanatkan melalui Pasal 31 ayat (3) Undang-Undang Dasar 1945 dan secara khusus dalamÂ  UU No. 20 Tahun 2003 Tentang Sistem Pendidikan Nasional. Dalam mengusahakan dan menyelenggarakan satu sistem pendidikan nasional pemerintah Indonesia memprioritaskan anggaran pendidikan sekurang-kurangnya 20% dari APBN dan APBD. Untuk penjaminan dan pengendalian mutu pendidikan dilakukan evaluasi akreditasi dan sertifikasi yang meliputi delapan standar yaitu standar isi, standar proses, standar kompetensi lulusan, standar pendidik dan tenaga kependidikan, standar sarana dan prasarana, standar pengelolaan, standar pembiayaan, dan standar penilaian pendidikan. 2. kewajiban negara dalam bentuk realisasi anggara pendidikan untuk menyediakan penyediaan fasilitas pendidikan, terlebih di sekolah yang berada didaerah yang jauh dari perkotaan, dikarenakan biaya operasional sekolah dianggap belum cukup memenuhi kegiatan dalam proses belajar mengajar. Mengingat bahwa sarana dan prasarana yang tidak lengkap akanÂ  berdampak pada kualitas pendidikan, dan hal ini menjadi tanggung jawab negara, khususnya pemerintah dalam pemenuhan hak atas pendidikan, antara lain sebagai tanggung jawab dalam menyediakan sarana dan prasarana pendidikan.Kata kunci: fasilitas pendidikan; kewajiban negara;","container-title":"LEX PRIVATUM","ISSN":"2337-4942","issue":"2","language":"en-US","license":"Copyright (c) 2020 Array","note":"number: 2","page":"143-153","source":"ejournal.unsrat.ac.id","title":"Kewajiban Negara Dalam Penyediaan Fasilitas Pendidikan Kepada Masyarakat Menurut Undang-Undang Nomor 20 Tahun 2003 Tentang Sistem Pendidkan Nasional","volume":"8","author":[{"family":"Inkiriwang","given":"Rizky Rinaldy"}],"issued":{"date-parts":[["2020",8,3]]}}}],"schema":"https://github.com/citation-style-language/schema/raw/master/csl-citation.json"}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(Inkiriwang, 2020)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the national goals of the Indonesian state, namely to </w:t>
      </w:r>
      <w:r w:rsidRPr="0083227B">
        <w:rPr>
          <w:rFonts w:ascii="Calibri Light" w:hAnsi="Calibri Light" w:cs="Calibri Light"/>
          <w:sz w:val="24"/>
          <w:szCs w:val="24"/>
        </w:rPr>
        <w:lastRenderedPageBreak/>
        <w:t xml:space="preserve">educate the nation's life, intelligent, responsible and noble individuals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{"citationID":"GmA7yO5v","properties":{"formattedCitation":"(Khunaifi &amp; Matlani, 2019a)","plainCitation":"(Khunaifi &amp; Matlani, 2019a)","noteIndex":0},"citationItems":[{"id":44392,"uris":["http://zotero.org/users/7621732/items/BSHWYULA"],"itemData":{"id":44392,"type":"article-journal","abstract":"AbstrakPendidikan dalam suatu Negara merupakan salah satu bagian terpenting yang selalu mendapatkan perhatian yang cukup serius, pendidikan di indonesia dari waktu kewaktu  mengalami perubahan dan peningkatan secara segnifikan, segala bentuk kebijakan pendidikan akan tertuang dalam sistem pendidikan Nasional, kebijakan tersebut tidak lain merupakan hasil pemikiran dari para tokoh pendidikan dengan tujuan bagaimana sistem pendidikan nasional mampu menyatukan sebuah konsep terhadap kebutuhan masyarakat, maka pendidikan nasional secara kolektif harus mampu melakukan perubahan dengan mewujudkan bangsa yang cerdas dan bermartabat dengan berkemampuan yang luas, spiritual yang tinggi serta mempunyai akhlak yang mulia.Salah satu kebijakan pemerintah yang mendapat kritik dan penolakan oleh elemen masyarakat dan para elit pendidikan adalah UU Sisdiknas tahun 2003 yang memuat tentang sistem pendidikan Nasional, pemerintah pada saat penetapkan undang-undang nomor 20 tahun 2003 dengan serta merta tanpa mengkaji secara mendalam dengan berbagai pertimbangan, sehingga diskriminasi terhadap bangsa indonesia kerap terjadi. Indonesia memiliki asas keadilan yang  hal tersebut harus diperhatikan oleh seluruh pihak pemerintah sebagai pemimpin bangsa, namun dalam muatan UU nomor 20 tahun 2003 terdapat beberapa hal yang tidak sesuai dengan realitas dan merugikan ke satu pihak.  Maka dengan demikian undang-undang Sisdiknas sebagai hasil pemikiran yang di tetapkan sebagai kebijakan pemerintah yang akan mengatur tertang sistem pendidikan nasional di harapkan mampu menyatu dengan masyarakat dan mempunyai prinsip keadilan tanpa diskriminasi.Kata kunci:  Undang-Undang Sisdiknas Nomor 20 Tahun 2003 AbstractEducation in a country is one of the most important parts that always get quite serious attention, education in Indonesia from time to time changes and increases significantly, all forms of education policy will be contained in the National education system, the policy is nothing but the result of the thoughts of the education leaders with the aim of how the national education system is able to unite a concept of the needs of the community, then the national education as a collective must be able to make changes by creating an intelligent and dignified nation with broad, high spiritual abilities and noble character.One of the government policies that have been criticized and rejected by elements of the community and the education elite is the 2003 National Education System Law which contains the National Education System, the government at the time of enacting Law number 20 of 2003, without necessarily reviewing it in depth with a variety of considerations, so that discrimination against the Indonesian nation often occurs. Indonesia has the principle of justice which must be considered by all government parties as the nation's leader, but in the content of Law number 20 of 2003 there are several things that are not in accordance with reality and are detrimental to one party. Therefore the National Education System Law as a result of thought is determined as a government policy that will regulate the national education system. It is expected to be able to unite with the community and have the principle of justice without discrimination.Keywords:   Undang-Undang Sisdiknas Nomor 20 Tahun 2003","container-title":"Jurnal Ilmiah Iqra'","DOI":"10.30984/jii.v13i2.972","ISSN":"2541-2108","issue":"2","language":"en; ina.","license":"Copyright (c) 2019 Jurnal Ilmiah Iqra'","note":"number: 2","page":"81-102","source":"journal.iain-manado.ac.id","title":"Analisis Kritis Undang-Undang Sisdiknas Nomor 20 Tahun 2003","volume":"13","author":[{"family":"Khunaifi","given":"Aan Yusuf"},{"family":"Matlani","given":"Matlani"}],"issued":{"date-parts":[["2019",10,21]]}}}],"schema":"https://github.com/citation-style-language/schema/raw/master/csl-citation.json"}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(Khunaifi &amp; Matlani, 2019a)</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44A7DA47" w14:textId="77777777"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Equal education treatment still seems a major challenge for educational institutions worldwide, including Indonesia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{"citationID":"VCLeLJQK","properties":{"formattedCitation":"(Florian, 2008; Haug, 2017)","plainCitation":"(Florian, 2008; Haug, 2017)","noteIndex":0},"citationItems":[{"id":44405,"uris":["http://zotero.org/users/7621732/items/PX3V6SS6"],"itemData":{"id":44405,"type":"article-journal","abstract":"In this article, Lani Florian, Professor of Social and Educational Inclusion at the University of Aberdeen, examines the relationships between ‘special’ and ‘inclusive’ education. She looks at the notion of specialist knowledge among teachers and at the roles adopted by staff working with pupils with ‘additional’ or ‘special’ needs in mainstream settings. She explores the implications of the use of the concept of ‘special needs’– especially in relation to attempts to implement inclusion in practice – and she notes the tensions that arise from these relationships. She goes on to ask a series of questions: How do teachers respond to differences among their pupils? What knowledge do teachers need in order to respond more effectively to diversity in their classrooms? What are the roles of teacher education and ongoing professional development? How can teachers be better prepared to work in mixed groupings of pupils? In seeking answers to these questions, Lani Florian concludes that we should look at educational practices and undertake a thorough examination of how teachers work in their classrooms. She suggests that it is through an examination of ‘the things that teachers can do’ that we will begin to bring meaning to the concept of inclusion.","container-title":"British Journal of Special Education","DOI":"10.1111/j.1467-8578.2008.00402.x","ISSN":"1467-8578","issue":"4","language":"en","license":"© 2008 The Author(s). Journal compilation © 2008 NASEN","note":"_eprint: https://onlinelibrary.wiley.com/doi/pdf/10.1111/j.1467-8578.2008.00402.x","page":"202-208","source":"Wiley Online Library","title":"INCLUSION: Special or inclusive education: future trends","title-short":"INCLUSION","volume":"35","author":[{"family":"Florian","given":"Lani"}],"issued":{"date-parts":[["2008"]]}}},{"id":44402,"uris":["http://zotero.org/users/7621732/items/AXFYYYSR"],"itemData":{"id":44402,"type":"article-journal","abstract":"ABSTRAK","container-title":"Scandinavian Journal of Disability Research","DOI":"10.1080/15017419.2016.1224778","ISSN":"1501-7419","issue":"3","note":"publisher: Taylor &amp; Francis","page":"206-217","source":"tandfonline.com (Atypon)","title":"Understanding inclusive education: ideals and reality","title-short":"Understanding inclusive education","volume":"19","author":[{"family":"Haug","given":"Peder"}],"issued":{"date-parts":[["2017",7,3]]}}}],"schema":"https://github.com/citation-style-language/schema/raw/master/csl-citation.json"}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(Florian, 2008; Haug,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One of them is the position of individuals (children) with special needs who should receive the same inclusive education without exception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{"citationID":"wW2C4cqU","properties":{"formattedCitation":"(Lindsay, 2003; Messiou, 2017)","plainCitation":"(Lindsay, 2003; Messiou, 2017)","noteIndex":0},"citationItems":[{"id":44417,"uris":["http://zotero.org/users/7621732/items/9AFTHW3I"],"itemData":{"id":44417,"type":"article-journal","abstract":"The Gulliford Lecture 2002 was given by Professor Geoff Lindsay, Director of the Centre for Educational Development, Appraisal and Research (CEDAR) at the University of Warwick. Professor Lindsay's lecture, on which this paper is based, addressed a number of key topics, including the development of inclusion and inclusive practices; models of special educational needs and disability; and the values that underpin our thinking about these matters. Basing his argument on the research evidence, Professor Lindsay provides a searching critique of prevailing notions about inclusion and of current approaches to research. His conclusions will be of interest to everyone concerned with the education of children and young people with special educational needs.","container-title":"British Journal of Special Education","DOI":"10.1111/1467-8527.00275","ISSN":"1467-8578","issue":"1","language":"en","license":"NASEN 2003","note":"_eprint: https://onlinelibrary.wiley.com/doi/pdf/10.1111/1467-8527.00275","page":"3-12","source":"Wiley Online Library","title":"Inclusive education: a critical perspective","title-short":"Inclusive education","volume":"30","author":[{"family":"Lindsay","given":"Geoff"}],"issued":{"date-parts":[["2003"]]}}},{"id":44419,"uris":["http://zotero.org/users/7621732/items/I9MSJC29"],"itemData":{"id":44419,"type":"article-journal","abstract":"This paper sets out to challenge thinking and practice amongst researchers in the field of inclusive education. It does this based on an analysis of published articles in the International Journal of Inclusive Education between 2005 and 2015, which identified topics and methodologies used in studies of inclusive education. The analysis highlights the fact that most of the studies are only concerned with certain groups of learners and that a limited number make use of collaborative, transformative approaches. It is argued that focusing only on some students, rather than on all, is contrary to the principles of inclusive education. At the same time, given the emphasis of inclusion on enabling the participation for all students, it is argued that more research needs to adopt collaborative approaches that set out to change thinking and practice in the field. Illustrative examples from articles that used such approaches are discussed to highlight their potential benefits.","container-title":"International Journal of Inclusive Education","DOI":"10.1080/13603116.2016.1223184","ISSN":"1360-3116","issue":"2","note":"publisher: Routledge\n_eprint: https://doi.org/10.1080/13603116.2016.1223184","page":"146-159","source":"Taylor and Francis+NEJM","title":"Research in the field of inclusive education: time for a rethink?*","title-short":"Research in the field of inclusive education","volume":"21","author":[{"family":"Messiou","given":"Kyriaki"}],"issued":{"date-parts":[["2017",2,1]]}}}],"schema":"https://github.com/citation-style-language/schema/raw/master/csl-citation.json"}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(Lindsay, 2003; Messiou,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starting from learning opportunities in an equal environment to the quality of learning in schools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{"citationID":"kHSnftrS","properties":{"formattedCitation":"(Z. P. Sari et al., 2022)","plainCitation":"(Z. P. Sari et al., 2022)","noteIndex":0},"citationItems":[{"id":44421,"uris":["http://zotero.org/users/7621732/items/JMC6R7YN"],"itemData":{"id":44421,"type":"article-journal","abstract":"Penelitian ini bertujuan untuk menunjukkan faktor-faktor keberhasilan implementasi pendidikan inklusif di Indonesia. Dan apa yang menyebabkan kendala dalam implementasi pendidikan inklusif. Penelitian ini menggunakan kajian pustaka melalui media bacaan dari beberapa jurnal nasional dan internasional dalam 10 tahun terakhir yang memenuhi kriteria. Hasil penelitian menunjukkan bahwa implementasi pendidikan inklusif di Indonesia sudah cukup berhasil di beberapa kota besar. Keberhasilan tersebut dikarenakan beberapa faktor pendukung seperti keberadaan pendidik khusus, manajemen kelas, dan kurikulum. Akan tetapi, masih banyak kota-kota kecil di Indonesia yang masih belum berhasil dikarenakan belum tersedianya fasilitas yang memadai dan minimnya informasi tentang sistem pendidikan inklusif. Pemerintah seharusnya tidak hanya memperhatikan kota-kota besar saja tetapi juga memperhatikan masalah implementasi pendidikan inklusif di kota-kota kecil dan mempermudah melihat data jumlah siswa penyandang disabilitas setiap tahunnya.","container-title":"Jurnal Public Policy","DOI":"10.35308/jpp.v8i4.5420","ISSN":"2502-0528","issue":"4","language":"en","license":"Copyright (c) 2022 Zola Permata Sari, Riska Sarofah, Yusuf Fadli","note":"number: 4","page":"264-269","source":"jurnal.utu.ac.id","title":"The Implementation of Inclusive Education in Indonesia: Challenges and Achievements","title-short":"The Implementation of Inclusive Education in Indonesia","volume":"8","author":[{"family":"Sari","given":"Zola Permata"},{"family":"Sarofah","given":"Riska"},{"family":"Fadli","given":"Yusuf"}],"issued":{"date-parts":[["2022",10,30]]}}}],"schema":"https://github.com/citation-style-language/schema/raw/master/csl-citation.json"}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(Z. P. Sari et al., 2022)</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however, in written data about how the commitment of the Indonesian state is present with various policies regulated in regulations. First, Law 20 of 2003 discusses the education system without discrimination and inclusive education services for children with special needs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{"citationID":"kUvaJqUt","properties":{"formattedCitation":"(Irawati &amp; Susetyo, 2017; Khunaifi &amp; Matlani, 2019b)","plainCitation":"(Irawati &amp; Susetyo, 2017; Khunaifi &amp; Matlani, 2019b)","noteIndex":0},"citationItems":[{"id":44415,"uris":["http://zotero.org/users/7621732/items/9JUDI3G3"],"itemData":{"id":44415,"type":"article-journal","abstract":"Pemerintah dan Pemerintah Daerah wajib menjamin tersedianya dana guna terselenggaranya pendidikan bagi setiap warga negara yang berusia tujuh sampai lima belas tahun sesuai Undang-Undang Nomor 20 Tahun 2003 tentang Sistem Pendidikan Nasional. Implementasi dari substansi hukum tersebut urgen diteliti mengingat pendidikan sebagai penentu kualitas sumber daya manusia. Penelitian hukum empiris di Kota Blitar menunjukkan bahwa Pemerintah Kota Blitar dalam kerangka sistem pendidikan nasional, memberlakukan kebijakan APBD Pro Rakyat dengan pendidikan gratis untuk semua jenjang pendidikan di Kota Blitar, dilengkapi penyediaan fasilitas gratis atas sepatu, seragam, buku, alat tulis, bus sekolah, tas, tablet, SPP, uang gedung, uang saku, dan sepeda gratis. Kebijakan pendidikan APBD Pro Rakyat ini, mengalami sejumlah hambatan dari keluarga anak usia sekolah, kekurang memadainya kemampuan pemerintah dalam mengalokasikan anggaran Program Pendidikan Gratis, ketidakmerataan penyebaran lembaga sekolah, dan adanya perusahaaan yang mempekerjaan anak sekolah menengah pertama.","container-title":"Jurnal Supremasi","DOI":"10.35457/supremasi.v7i1.374","ISSN":"2527-3353","issue":"1","language":"en","license":"Copyright (c) 2018 JURNAL SUPREMASI","page":"32-43","source":"ejournal.unisbablitar.ac.id","title":"Implementasi Undang-Undang Nomor 20 Tahun 2003 Tentang Sistem Pendidikan Nasional Di Blitar","volume":"7","author":[{"family":"Irawati","given":"Eni"},{"family":"Susetyo","given":"Weppy"}],"issued":{"date-parts":[["2017",3,10]]}}},{"id":44413,"uris":["http://zotero.org/users/7621732/items/HPESNRF3"],"itemData":{"id":44413,"type":"article-journal","abstract":"AbstrakPendidikan dalam suatu Negara merupakan salah satu bagian terpenting yang selalu mendapatkan perhatian yang cukup serius, pendidikan di indonesia dari waktu kewaktu  mengalami perubahan dan peningkatan secara segnifikan, segala bentuk kebijakan pendidikan akan tertuang dalam sistem pendidikan Nasional, kebijakan tersebut tidak lain merupakan hasil pemikiran dari para tokoh pendidikan dengan tujuan bagaimana sistem pendidikan nasional mampu menyatukan sebuah konsep terhadap kebutuhan masyarakat, maka pendidikan nasional secara kolektif harus mampu melakukan perubahan dengan mewujudkan bangsa yang cerdas dan bermartabat dengan berkemampuan yang luas, spiritual yang tinggi serta mempunyai akhlak yang mulia.Salah satu kebijakan pemerintah yang mendapat kritik dan penolakan oleh elemen masyarakat dan para elit pendidikan adalah UU Sisdiknas tahun 2003 yang memuat tentang sistem pendidikan Nasional, pemerintah pada saat penetapkan undang-undang nomor 20 tahun 2003 dengan serta merta tanpa mengkaji secara mendalam dengan berbagai pertimbangan, sehingga diskriminasi terhadap bangsa indonesia kerap terjadi. Indonesia memiliki asas keadilan yang  hal tersebut harus diperhatikan oleh seluruh pihak pemerintah sebagai pemimpin bangsa, namun dalam muatan UU nomor 20 tahun 2003 terdapat beberapa hal yang tidak sesuai dengan realitas dan merugikan ke satu pihak.  Maka dengan demikian undang-undang Sisdiknas sebagai hasil pemikiran yang di tetapkan sebagai kebijakan pemerintah yang akan mengatur tertang sistem pendidikan nasional di harapkan mampu menyatu dengan masyarakat dan mempunyai prinsip keadilan tanpa diskriminasi.Kata kunci:  Undang-Undang Sisdiknas Nomor 20 Tahun 2003 AbstractEducation in a country is one of the most important parts that always get quite serious attention, education in Indonesia from time to time changes and increases significantly, all forms of education policy will be contained in the National education system, the policy is nothing but the result of the thoughts of the education leaders with the aim of how the national education system is able to unite a concept of the needs of the community, then the national education as a collective must be able to make changes by creating an intelligent and dignified nation with broad, high spiritual abilities and noble character.One of the government policies that have been criticized and rejected by elements of the community and the education elite is the 2003 National Education System Law which contains the National Education System, the government at the time of enacting Law number 20 of 2003, without necessarily reviewing it in depth with a variety of considerations, so that discrimination against the Indonesian nation often occurs. Indonesia has the principle of justice which must be considered by all government parties as the nation's leader, but in the content of Law number 20 of 2003 there are several things that are not in accordance with reality and are detrimental to one party. Therefore the National Education System Law as a result of thought is determined as a government policy that will regulate the national education system. It is expected to be able to unite with the community and have the principle of justice without discrimination.Keywords:   Undang-Undang Sisdiknas Nomor 20 Tahun 2003","container-title":"Jurnal Ilmiah Iqra'","DOI":"10.30984/jii.v13i2.972","ISSN":"2541-2108","issue":"2","language":"en; ina.","license":"Copyright (c) 2019 Jurnal Ilmiah Iqra'","note":"number: 2","page":"81-102","source":"journal.iain-manado.ac.id","title":"Analisis Kritis Undang-Undang Sisdiknas Nomor 20 Tahun 2003","volume":"13","author":[{"family":"Khunaifi","given":"Aan Yusuf"},{"family":"Matlani","given":"Matlani"}],"issued":{"date-parts":[["2019",10,21]]}}}],"schema":"https://github.com/citation-style-language/schema/raw/master/csl-citation.json"}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(Irawati &amp; Susetyo, 2017; Khunaifi &amp; Matlani, 2019b)</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Second, Law 8 of 2016, which discusses the rights of people with disabilities to receive proper education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{"citationID":"GsgWGcxx","properties":{"formattedCitation":"(Ediyanto et al., 2017)","plainCitation":"(Ediyanto et al., 2017)","noteIndex":0},"citationItems":[{"id":44424,"uris":["http://zotero.org/users/7621732/items/E2IX9YZR"],"itemData":{"id":44424,"type":"article-journal","abstract":"Since 2009, Indonesia has an excellent commitment and effort in the field of inclusive education. The government provides equal opportunities in education. Through Centre for Development and Empowerment of Teachers and Education Personnel of Kindergartens and Special Education (PPPPTK TK &amp;amp; PLB), the government provides training and services to teachers in the field of inclusive education and special education. The teacher trainers in PPPPTK TK &amp;amp; PLB are called WidyaIswara. The purpose of this study is to know the implementation of inclusive education in Indonesia from the perspective of WidyaIswara of PPPPTK TK &amp;amp; PLB. The research used qualitative method. This research was conducted on March 2nd, 2017 in PPPPTK TK &amp;amp; PLB located in Bandung, Indonesia. Data were collected using a questionnaire in the interview related to perceptions about special and inclusive education. The interview process used the instrument in interview form to experts that called WidyaIswara with closed-ended questions. A total of 3 Expert in Inclusive Education in PPPPTK participated in this activity. From the findings and discussion of the research, explained about WidyaIswara's perception about: 1) Awareness of students to go to school, 2) Grouping of students with special needs in special and general schools, 3) Distribution of Special Schools in Indonesia, 4) Supporting educational facilities and infrastructure in special and inclusive schools, 5) Teacher in special and inclusive Schools, 6) Learning Activities, 7) Children with special needs after graduation at a level of education, and 8) Government efforts.","container-title":"Indonesian Journal of Disability Studies","DOI":"10.21776/ub.ijds.2017.4.2.3","ISSN":"2654-4148","issue":"2","language":"en","page":"104-116","source":"ijds.ub.ac.id","title":"Inclusive Education in Indonesia from The Perspective of Widyaiswara in Center for Development and Empowerment of Teachers and Education Personnel of Kindergartens and Special Education","volume":"4","author":[{"family":"Ediyanto","given":"Ediyanto"},{"family":"Atika","given":"Iva Nandya"},{"family":"Kawai","given":"Norimune"},{"family":"Prabowo","given":"Edy"}],"issued":{"date-parts":[["2017",12,5]]}}}],"schema":"https://github.com/citation-style-language/schema/raw/master/csl-citation.json"}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(Ediyanto et al.,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third, Education Regulation 70 of 2009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{"citationID":"VL9GvWkA","properties":{"formattedCitation":"(Mulyadi, 2017)","plainCitation":"(Mulyadi, 2017)","noteIndex":0},"citationItems":[{"id":44422,"uris":["http://zotero.org/users/7621732/items/CPUF6A5Q"],"itemData":{"id":44422,"type":"article-journal","abstract":"The purpose of this article is to discuss the basic and essential contents of the policy of inclusive education in Indonesia. Inclusive education is the recent worldwide agenda for educational reform toward the no-discrimination in education. Regardless of any condition and circumstances, it is guaranteed that every child has the right for education, as it is also clearly highlighted in the global program of Education for All (EFA). This paper is a content and analytic review on the national policy of inclusive education towards the education for all in Indonesia, i.e the Regulation of National Ministry of Education (PERMENDIKNAS) Number 70 Year 2009. Number of schools implementing the inclusive education policy has significantly increased, supported also by the province and district related regulations. However, the context of the policy of inclusive education as the major guideline for the policy implementation lead to various and even narrowed perspective on the concept of inclusion. Inclusive education is still discussed more in term of learners with disabilities only. Much progress has been made, yet it is still much left to be accomplished to achieve the fundamental and universal rights on education to all society.","container-title":"Policy &amp; Governance Review","DOI":"10.30589/pgr.v1i3.57","ISSN":"2580-4820","issue":"3","language":"en","license":"Copyright (c) 2017","note":"number: 3","page":"201-212","source":"www.journal.iapa.or.id","title":"Policy of Inclusive Education for Education for All in Indonesia","volume":"1","author":[{"family":"Mulyadi","given":"Asal Wahyuni Erlin"}],"issued":{"date-parts":[["2017",9,30]]}}}],"schema":"https://github.com/citation-style-language/schema/raw/master/csl-citation.json"}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(Mulyadi, 2017)</w:t>
      </w:r>
      <w:r w:rsidRPr="0083227B">
        <w:rPr>
          <w:rFonts w:ascii="Calibri Light" w:hAnsi="Calibri Light" w:cs="Calibri Light"/>
          <w:sz w:val="24"/>
          <w:szCs w:val="24"/>
        </w:rPr>
        <w:fldChar w:fldCharType="end"/>
      </w:r>
      <w:r w:rsidRPr="0083227B">
        <w:rPr>
          <w:rFonts w:ascii="Calibri Light" w:hAnsi="Calibri Light" w:cs="Calibri Light"/>
          <w:sz w:val="24"/>
          <w:szCs w:val="24"/>
        </w:rPr>
        <w:t>, which states that schools are obliged to accept children with special needs without discrimination.</w:t>
      </w:r>
    </w:p>
    <w:p w14:paraId="766DC210" w14:textId="77777777" w:rsidR="00FF5E2A" w:rsidRPr="0083227B" w:rsidRDefault="00FF5E2A" w:rsidP="00FF5E2A">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many findings of research results that examine various inclusive education policies and their implementation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{"citationID":"uKm0uCt7","properties":{"formattedCitation":"(Sulasmi &amp; Akrim, 2022)","plainCitation":"(Sulasmi &amp; Akrim, 2022)","noteIndex":0},"citationItems":[{"id":44385,"uris":["http://zotero.org/users/7621732/items/E35ZASWP"],"itemData":{"id":44385,"type":"article-journal","container-title":"Talent Development &amp; Excellence","issue":"1","page":"334-342","source":"Google Scholar","title":"Management construction of inclusion education in primary school","volume":"12","author":[{"family":"Sulasmi","given":"Emilda"},{"family":"Akrim","given":"A"}],"issued":{"date-parts":[["2022"]]}}}],"schema":"https://github.com/citation-style-language/schema/raw/master/csl-citation.json"}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(Sulasmi &amp; Akrim, 2022)</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are an effort to achieve equal education without discrimination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{"citationID":"BeiiX4IH","properties":{"formattedCitation":"(Panda et al., 2023)","plainCitation":"(Panda et al., 2023)","noteIndex":0},"citationItems":[{"id":44433,"uris":["http://zotero.org/users/7621732/items/5ESTVLGL"],"itemData":{"id":44433,"type":"article-journal","abstract":"From broader perspective, Inclusive education is an educational model based on universal inclusion of all types of students irrespective of socio-cultural and physiological disadvantages in the same classroom setting. With reference to educational inclusion of physiologically and psychologically disadvantage children, though academic and research world have considered this model as appropriate one and accordingly policy framers have progressed much but It's successful implementation is not barriers free. In research literature though good number of studies have highlighted macro level problems like low funding, inappropriate curricular integration process etc but number of grass root level problems also negatively contribute for successful implementation of this design. In this review paper attempt has made to explore multiple types of problems associated with teachers, institutions and parents in the inclusive educational settings. Finally, a conceptual model has been proposed where broadly all these problems have been categories as structural and psychological.","container-title":"International Journal of Humanities and Social Science","journalAbbreviation":"International Journal of Humanities and Social Science","page":"84-103","source":"ResearchGate","title":"Inclusion of Disabled Children in Normal School: Institution Centric Challenges","title-short":"Inclusion of Disabled Children in Normal School","volume":"4","author":[{"family":"Panda","given":"Omkarshri"},{"family":"Mallik","given":"Partha"},{"family":"Sahoo","given":"Suruchi"}],"issued":{"date-parts":[["2023",2,2]]}}}],"schema":"https://github.com/citation-style-language/schema/raw/master/csl-citation.json"}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(Panda et al., 2023)</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{"citationID":"C0tDLgxx","properties":{"formattedCitation":"(Notoprayitno, 2019)","plainCitation":"(Notoprayitno, 2019)","dontUpdate":true,"noteIndex":0},"citationItems":[{"id":44098,"uris":["http://zotero.org/users/7621732/items/VDSI5FEN"],"itemData":{"id":44098,"type":"article-journal","container-title":"Padjadjaran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Notoprayitno, (2019)</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who said that the Indonesian government has a clear mission in equalizing, respecting and fulfilling the rights of children with special needs (inclusive education) through laws, education regulations and implicitly, there can be regional regulations. This is in line with Emiliyana et al., who revealed the existence of state regulations on inclusive education synchronized through regent regulation no. 40 of 2017 concerning the certainty of equal services for all students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{"citationID":"YOVNtOBh","properties":{"formattedCitation":"(Emilyana et al., 2024)","plainCitation":"(Emilyana et al., 2024)","noteIndex":0},"citationItems":[{"id":44437,"uris":["http://zotero.org/users/7621732/items/86PGPH44"],"itemData":{"id":44437,"type":"article-journal","container-title":"Jurnal Syntax Admiration","issue":"1","page":"82–90","source":"Google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(Emilyana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without exception for children with special needs; thus, children will get justice, build self-confidence and make children develop more by adapting to differences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{"citationID":"kPVEQpjW","properties":{"formattedCitation":"(Nisak, 2018)","plainCitation":"(Nisak, 2018)","noteIndex":0},"citationItems":[{"id":44441,"uris":["http://zotero.org/users/7621732/items/ZN2S34NN"],"itemData":{"id":44441,"type":"article-journal","container-title":"Primary Education Journal (PEJ)","issue":"1","page":"98–107","source":"Google Scholar","title":"Analisis Kebijakan Pendidikan Inklusif di Indonesia","volume":"2","author":[{"family":"Nisak","given":"Zeni Hafidhotun"}],"issued":{"date-parts":[["2018"]]}}}],"schema":"https://github.com/citation-style-language/schema/raw/master/csl-citation.json"}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(Nisak, 2018)</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Dewantara et al., the government's policy on inclusive education is very noble because it can be implemented since early childhood so that it can minimize limitations in children's growth and development and provide space to participate in normal activities with other children, at least preventing the condition from getting worse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{"citationID":"5VtcABwi","properties":{"formattedCitation":"(Dewantara &amp; Kusumastuti, 2020; Fasha &amp; Widowati, 2017; A. Saputra, 2016)","plainCitation":"(Dewantara &amp; Kusumastuti, 2020; Fasha &amp; Widowati, 2017; A. Saputra, 2016)","noteIndex":0},"citationItems":[{"id":44426,"uris":["http://zotero.org/users/7621732/items/ZRJC2QQ5"],"itemData":{"id":44426,"type":"article-journal","abstract":"Abstract: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Juniar"},{"family":"Kusumastuti","given":"Frida"}],"accessed":{"date-parts":[["2025",3,1]]},"issued":{"date-parts":[["2020",5,4]]}}},{"id":44447,"uris":["http://zotero.org/users/7621732/items/Q69J946K"],"itemData":{"id":44447,"type":"article-journal","container-title":"Journal of Public Policy and Management Review","issue":"4","page":"300–311","source":"Google Scholar","title":"Evaluasi Kebijakan Penyelenggaraan Pendidikan Inklusif Tingkat Sekolah Dasar di Kecamatan Koja Jakarta Utara (Studi pada Sdn Tugu Utara 11)","volume":"6","author":[{"family":"Fasha","given":"Azizah Febrianti"},{"family":"Widowati","given":"Nina"}],"issued":{"date-parts":[["2017"]]}}},{"id":44442,"uris":["http://zotero.org/users/7621732/items/GF43X8GY"],"itemData":{"id":44442,"type":"article-journal","container-title":"Golden Age: Jurnal Ilmiah Tumbuh Kembang Anak Usia Dini","issue":"3","page":"1–15","source":"Google Scholar","title":"Kebijakan pemerintah terhadap pendidikan inklusif","volume":"1","author":[{"family":"Saputra","given":"Angga"}],"issued":{"date-parts":[["2016"]]}}}],"schema":"https://github.com/citation-style-language/schema/raw/master/csl-citation.json"}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(Dewantara &amp; Kusumastuti, 2020; Fasha &amp; Widowati, 2017; A. Saputra, 2016)</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6BBACBB5" w14:textId="77777777" w:rsidR="00FF5E2A" w:rsidRPr="0083227B" w:rsidRDefault="00FF5E2A"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The importance of government policy as a basis for the implementation of inclusive education in schools has also been conveyed in several parts of the world, such as the enactment of special laws on inclusive education in Finland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{"citationID":"HsK6kqOM","properties":{"formattedCitation":"(Saloviita, 2020)","plainCitation":"(Saloviita, 2020)","noteIndex":0},"citationItems":[{"id":44463,"uris":["http://zotero.org/users/7621732/items/SZ8FLG2K"],"itemData":{"id":44463,"type":"article-journal","abstract":"Positive teacher attitudes are essential for success when children with special educational needs (SEN) are placed into mainstream classrooms. The present study surveyed teachers’ attitudes towards inclusion by using a large national sample and Teachers’ Attitudes towards Inclusion Scale (TAIS). A total of 1,764 Finnish basic-school teachers participated in the e-mail survey. They included 824 classroom teachers, 575 subject teachers and 365 special-education teachers. The classroom teachers scored below and the subject teachers significantly below, the neutral midpoint of the scale. The special-education teachers’ mean scores were above the midpoint. About 20% of teachers were strong opponents of inclusion, and 8% were strong advocates. The attitudes towards inclusion had only weak associations with variables other than the teacher category. Teachers’ work orientation and self-efficacy had low associations with their attitudes towards inclusion. The results illustrate the attitudinal climate of teachers towards inclusion and indicate the existing potential for policy change.","container-title":"Scandinavian Journal of Educational Research","DOI":"10.1080/00313831.2018.1541819","ISSN":"0031-3831","issue":"2","note":"publisher: Routledge\n_eprint: https://doi.org/10.1080/00313831.2018.1541819","page":"270-282","source":"Taylor and Francis+NEJM","title":"Attitudes of Teachers Towards Inclusive Education in Finland","volume":"64","author":[{"family":"Saloviita","given":"Timo"}],"issued":{"date-parts":[["2020",2,23]]}}}],"schema":"https://github.com/citation-style-language/schema/raw/master/csl-citation.json"}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(Saloviita, 2020)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Ireland, Austria, Spain and the Czech Republic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{"citationID":"i5Z5Rpga","properties":{"formattedCitation":"(Smyth et al., 2014)","plainCitation":"(Smyth et al., 2014)","noteIndex":0},"citationItems":[{"id":44451,"uris":["http://zotero.org/users/7621732/items/RAQVGBCS"],"itemData":{"id":44451,"type":"article-journal","abstract":"This paper seeks to compare the evolution of inclusive education policy in the four countries of an EU-funded research project (QualiTYDES) operating under the shared policy environment of the UN, EU and European Commission. A shared policy cannot of course be assumed to result in common legislative or provisional outcomes at national level. The different sociocultural, political, historical and economic contexts in each country shape its journey towards ‘compliance’ with an international convention (both pre- and post-ratification), and neither the route nor the destination can be assumed to be shared, given the scope for different interpretations of the same texts. This paper places the implementation trajectories of four European countries side by side as they attempt to move towards ‘inclusive’ education systems. Following a brief overview of the international education policy environment relating to the education of people with disabilities, we describe the national education policy responses in Ireland, Austria, Spain and Czech Republic in recent decades, including both legislation pertaining to special educational need and implementation of policies in practice. The comparison highlights the different manifestations of inclusive education current in each country, and also explores the challenges which have arisen as individual countries attempt to align international policy with provision in existing education systems, each with their own legacy interests, pressures and priorities. Examples of ‘gaps’ in this alignment are where learners with disabilities/SEN are likely to be failed, and represent the critical points at which barriers to fully inclusive education arise and negatively impact opportunity over the life course.","container-title":"European Journal of Special Needs Education","DOI":"10.1080/08856257.2014.922797","ISSN":"0885-6257","issue":"4","note":"publisher: Routledge\n_eprint: https://doi.org/10.1080/08856257.2014.922797","page":"433-445","source":"Taylor and Francis+NEJM","title":"Inclusive education in progress: policy evolution in four European countries","title-short":"Inclusive education in progress","volume":"29","author":[{"family":"Smyth","given":"Fiona"},{"family":"Shevlin","given":"Michael"},{"family":"Buchner","given":"Tobias"},{"family":"Biewer","given":"Gottfried"},{"family":"Flynn","given":"Paula"},{"family":"Latimier","given":"Camille"},{"family":"Šiška","given":"Jan"},{"family":"Toboso-Martín","given":"Mario"},{"family":"Rodríguez Díaz","given":"Susana"},{"family":"Ferreira","given":"Miguel A.V."}],"issued":{"date-parts":[["2014",10,2]]}}}],"schema":"https://github.com/citation-style-language/schema/raw/master/csl-citation.json"}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(Smyth et al., 2014)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Sub-Saharan Africa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{"citationID":"hCdbMfHR","properties":{"formattedCitation":"(Charema, 2010)","plainCitation":"(Charema, 2010)","noteIndex":0},"citationItems":[{"id":44459,"uris":["http://zotero.org/users/7621732/items/5ZPXGR74"],"itemData":{"id":44459,"type":"article-journal","abstract":"The various policy documents that have emerged over time stressed the principles of human rights, social justice, quality education for all, the right to a basic education; equality of opportunity, and re-address of past educational inequalities. This paper gives the background of inclusion and further tries to motivate and suggest how developing countries can move from theory to practice. It looks at inclusive education and its demands, the position of regular schools, a discussion on constraints experienced by developing countries in relation to the demands of inclusion, implications for integration and special schools as well as teacher training.","container-title":"International Journal of Special Education","ISSN":"ISSN-0827-3383","issue":"1","language":"en","note":"publisher: International Journal of Special Education. 2889 Highbury Street, Vancouver, BC V6R 3T7, Canada. Web site: http://www.internationaljournalofspecialeducation.com","page":"87-93","source":"eric.ed.gov","title":"Inclusive Education in Developing Countries in the Sub Saharan Africa: From Theory to Practice.","title-short":"Inclusive Education in Developing Countries in the Sub Saharan Africa","volume":"25","author":[{"family":"Charema","given":"John"}],"issued":{"date-parts":[["2010"]]}}}],"schema":"https://github.com/citation-style-language/schema/raw/master/csl-citation.json"}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(Charema, 2010)</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and Latin America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{"citationID":"97cFhNF0","properties":{"formattedCitation":"(Her &amp; Iles, 2005)","plainCitation":"(Her &amp; Iles, 2005)","noteIndex":0},"citationItems":[{"id":44462,"uris":["http://zotero.org/users/7621732/items/VFZRRNLH"],"itemData":{"id":44462,"type":"chapter","abstract":"In this chapter, we discuss inclusive education in Latin America in the\ncontext of global educational reform initiatives, specifically, the growing\ncommitment","container-title":"Contextualizing Inclusive Education","event-place":"London","ISBN":"978-0-203-60680-3","note":"number-of-pages: 28","publisher":"Routledge","publisher-place":"London","title":"Inclusive Education and Equity in Latin America","author":[{"family":"Her","given":"Todd Fle Tc"},{"family":"Iles","given":"Alfredo J. a Rt"}],"issued":{"date-parts":[["2005"]]}}}],"schema":"https://github.com/citation-style-language/schema/raw/master/csl-citation.json"}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(Her &amp; Iles, 2005)</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line with Batista et al., Brazil's commitment to inclusive education also emerged from government laws derived from policies and schools as organizing entities must ensure full compliance with policies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{"citationID":"LYU75Tgk","properties":{"formattedCitation":"(Batista et al., 2024)","plainCitation":"(Batista et al., 2024)","noteIndex":0},"citationItems":[{"id":44111,"uris":["http://zotero.org/users/7621732/items/P967E96Z"],"itemData":{"id":44111,"type":"article-journal","container-title":"Teoria E Pratica Em Administracao-Tpa","DOI":"10.22478/ufpb.2238-104X.2024v14n2.67318","ISSN":"2238-104X","issue":"2","title":"Discourse and Practice of Inclusion of People with Disabilities: analysis of a Brazilian case study","URL":"https://www.webofscience.com/api/gateway?GWVersion=2&amp;SrcApp=muhamadarif_07&amp;SrcAuth=WosAPI&amp;KeyUT=WOS:001314108000002&amp;DestLinkType=FullRecord&amp;DestApp=WOS_CPL","volume":"14","author":[{"family":"Batista","given":"Renata Cristina Gomes"},{"family":"Nunes","given":"Thiago Soares"},{"family":"Ferreira","given":"Claudia Aparecida Avelar"},{"family":"Nunes","given":"Simone Costa"}],"issued":{"date-parts":[["2024"]]}}}],"schema":"https://github.com/citation-style-language/schema/raw/master/csl-citation.json"}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(Batista et al., 2024)</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Similar practices also apply in Vietnam and Malaysia, which regulate inclusive education based on state laws as a result of international agreements. However, in practice, inclusive education in Vietnam is still separated at the preschool level, so inclusive education programs in Malaysia are much more running and developing in accordance with the law's mandate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{"citationID":"7ymHbIMr","properties":{"formattedCitation":"(Linh &amp; Azar, 2019)","plainCitation":"(Linh &amp; Azar, 2019)","noteIndex":0},"citationItems":[{"id":43544,"uris":["http://zotero.org/users/7621732/items/AMTCPGUC"],"itemData":{"id":43544,"type":"article-journal","abstract":"… children with special circumstances prescribed by Law Children, students with disabilities in accordance with the provisions of the Disability Law and other regulations law-related10. …","container-title":"Education Quarterly Reviews","issue":"3","note":"publisher: papers.ssrn.com","page":"539-550","title":"A comparative study of the inclusive education policy in Vietnam and Malaysia: Proposed solutions for sustainable development education in Vietnam","volume":"2","author":[{"family":"Linh","given":"PHT"},{"family":"Azar","given":"AS"}],"issued":{"date-parts":[["2019"]]}}}],"schema":"https://github.com/citation-style-language/schema/raw/master/csl-citation.json"}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(Linh &amp; Azar, 2019)</w:t>
      </w:r>
      <w:r w:rsidRPr="0083227B">
        <w:rPr>
          <w:rFonts w:ascii="Calibri Light" w:hAnsi="Calibri Light" w:cs="Calibri Light"/>
          <w:sz w:val="24"/>
          <w:szCs w:val="24"/>
        </w:rPr>
        <w:fldChar w:fldCharType="end"/>
      </w:r>
      <w:r w:rsidRPr="0083227B">
        <w:rPr>
          <w:rFonts w:ascii="Calibri Light" w:hAnsi="Calibri Light" w:cs="Calibri Light"/>
          <w:sz w:val="24"/>
          <w:szCs w:val="24"/>
        </w:rPr>
        <w:t xml:space="preserve">. In addition, Myanmar also optimized inclusive education by updating the law in 2015 to improve the implementation of inclusive </w:t>
      </w:r>
      <w:r w:rsidRPr="0083227B">
        <w:rPr>
          <w:rFonts w:ascii="Calibri Light" w:hAnsi="Calibri Light" w:cs="Calibri Light"/>
          <w:sz w:val="24"/>
          <w:szCs w:val="24"/>
        </w:rPr>
        <w:lastRenderedPageBreak/>
        <w:t xml:space="preserve">education with professional facilities and teachers from primary, secondary and higher education levels </w:t>
      </w:r>
      <w:r w:rsidRPr="0083227B">
        <w:rPr>
          <w:rFonts w:ascii="Calibri Light" w:hAnsi="Calibri Light" w:cs="Calibri Light"/>
          <w:sz w:val="24"/>
          <w:szCs w:val="24"/>
        </w:rPr>
        <w:fldChar w:fldCharType="begin"/>
      </w:r>
      <w:r w:rsidRPr="0083227B">
        <w:rPr>
          <w:rFonts w:ascii="Calibri Light" w:hAnsi="Calibri Light" w:cs="Calibri Light"/>
          <w:sz w:val="24"/>
          <w:szCs w:val="24"/>
        </w:rPr>
        <w:instrText xml:space="preserve"> ADDIN ZOTERO_ITEM CSL_CITATION {"citationID":"Bo3wUAXZ","properties":{"formattedCitation":"(Oo &amp; Kawai, 2021)","plainCitation":"(Oo &amp; Kawai, 2021)","noteIndex":0},"citationItems":[{"id":44449,"uris":["http://zotero.org/users/7621732/items/V565ZIPH"],"itemData":{"id":44449,"type":"chapter","abstract":"Improvements in special education and the implementation of inclusive education are a significant focus in Myanmar. Legislation toward these goals was officially enacted in the National Education Law, which was amended in 2015. While the Ministry of Education has adopted a policy of inclusive education, which states that all students with disabilities could attend mainstream school classes, classroom settings are not adequately equipped to support students with disabilities. The Department of Social Welfare does not have an inclusive education program. The department's role is to support the training of schools as a part of special education for such students, providing primary special education via different teaching methods and appropriate therapies for students with disabilities. After students pass the primary education exam, they can join middle school, high school, and higher education levels of inclusive education, which run under the Ministry of Education. All special schools in Myanmar focus their different occupational therapies on enhancing students' physical and mental capabilities and collaborating with outside professionals in relevant areas. The Ministry of Education aims to develop the knowledge and skills of teacher educators and teachers, so they can effectively adopt more inclusive teaching practices. Currently, Myanmar's basic education reforms are being carried out through the National Education Strategic Plan (2016–2021). The ministry is currently working to implement a new 4-year pre-service degree program as well as the Basic Education School Quality Assurance Standards Framework. Such a movement to enhance the quality of teachers became a bridge to collaborate between inclusive and special education within two ministries.","archive_location":"world","container-title":"Instructional Collaboration in International Inclusive Education Contexts","ISBN":"978-1-83982-999-4","language":"en","note":"ISSN: 1479-3636\nDOI: 10.1108/S1479-363620210000017016","page":"167-183","publisher":"Emerald Publishing Limited","source":"www.emerald.com","title":"Collaborations to Promote Inclusive and Special Education in Myanmar","URL":"https://www.emerald.com/insight/content/doi/10.1108/s1479-363620210000017016/full/html","volume":"17","author":[{"family":"Oo","given":"Zun Wai"},{"family":"Kawai","given":"Norimune"}],"accessed":{"date-parts":[["2025",3,2]]},"issued":{"date-parts":[["2021",12,7]]}}}],"schema":"https://github.com/citation-style-language/schema/raw/master/csl-citation.json"} </w:instrText>
      </w:r>
      <w:r w:rsidRPr="0083227B">
        <w:rPr>
          <w:rFonts w:ascii="Calibri Light" w:hAnsi="Calibri Light" w:cs="Calibri Light"/>
          <w:sz w:val="24"/>
          <w:szCs w:val="24"/>
        </w:rPr>
        <w:fldChar w:fldCharType="separate"/>
      </w:r>
      <w:r w:rsidRPr="0083227B">
        <w:rPr>
          <w:rFonts w:ascii="Calibri Light" w:hAnsi="Calibri Light" w:cs="Calibri Light"/>
          <w:sz w:val="24"/>
          <w:szCs w:val="24"/>
        </w:rPr>
        <w:t>(Oo &amp; Kawai, 2021)</w:t>
      </w:r>
      <w:r w:rsidRPr="0083227B">
        <w:rPr>
          <w:rFonts w:ascii="Calibri Light" w:hAnsi="Calibri Light" w:cs="Calibri Light"/>
          <w:sz w:val="24"/>
          <w:szCs w:val="24"/>
        </w:rPr>
        <w:fldChar w:fldCharType="end"/>
      </w:r>
      <w:r w:rsidRPr="0083227B">
        <w:rPr>
          <w:rFonts w:ascii="Calibri Light" w:hAnsi="Calibri Light" w:cs="Calibri Light"/>
          <w:sz w:val="24"/>
          <w:szCs w:val="24"/>
        </w:rPr>
        <w:t>.</w:t>
      </w:r>
    </w:p>
    <w:p w14:paraId="7825CE2B" w14:textId="77777777" w:rsidR="00FF5E2A" w:rsidRPr="0083227B" w:rsidRDefault="0083227B" w:rsidP="00003189">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Based on the findings of various policies from the law (laws) on Inclusive Education that are enforced at the global level, there are various challenges and opportunities in the implementation process, so researchers find a space to conduct in-depth research to examine the legal aspects and policies of Inclusive Education in Indonesia and other countries through a systematic literature review approach, researchers have two research questions, namely: how are the legal regulations governing Inclusive Education in Indonesia and other countries? What are the challenges of implementing Inclusive Education in Indonesia? Through two questions, an in-depth study of implementation challenges and comparisons of Inclusive education in other countries will be obtained.</w:t>
      </w:r>
    </w:p>
    <w:p w14:paraId="5D634BB8"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455CB4AD"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108C1ABB" w14:textId="77777777" w:rsidR="0083227B" w:rsidRDefault="0083227B" w:rsidP="008C3DC2">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The research method uses a systematic literature review through the collection of research data that has been published in the last ten years (2015-2025) in global publication databases</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{"citationID":"GN1XP3CH","properties":{"formattedCitation":"(Yusop et al., 2022)","plainCitation":"(Yusop et al., 2022)","noteIndex":0},"citationItems":[{"id":34160,"uris":["http://zotero.org/users/7621732/items/G2TDJBBZ"],"itemData":{"id":34160,"type":"article-journal","abstract":"Technical and vocational education and training (TVET) assessments give precise feedback on whether students have successfully attained learning outcomes. It can improve teaching quality and empower students, educators, and stakeholders to take action. Only a few studies have attempted to review the literature on this topic systematically. The PRISMA (preferred reporting items for systematic reviews and meta-analysis) criteria are used to guide this systematic review, which uses the following three key databases: Web of Science (WoS), Scopus, and Google Scholar. A thorough search of the electronic database utilising keywords and search strings yielded 78 publications published between 2015 and 2021, with 29 studies related to the topic highlighted. The Mixed Methods Appraisal Tool is used to evaluate all of the chosen articles (MMAT). The findings reveal that students’ learning outcomes are frequently examined utilising a competency-based assessment technique in TVET. Competence is used to assess students’ learning results, and it is advised that student competency development be prioritised.","container-title":"Sustainability","DOI":"10.3390/su14095225","ISSN":"2071-1050","issue":"9","language":"en","license":"http://creativecommons.org/licenses/by/3.0/","note":"number: 9\npublisher: Multidisciplinary Digital Publishing Institute","page":"5225","source":"www.mdpi.com","title":"An Assessment Approaches and Learning Outcomes in Technical and Vocational Education: A Systematic Review Using PRISMA","title-short":"An Assessment Approaches and Learning Outcomes in Technical and Vocational Education","volume":"14","author":[{"family":"Yusop","given":"Siti Raudhah M."},{"family":"Rasul","given":"Mohammad Sattar"},{"family":"Mohamad Yasin","given":"Ruhizan"},{"family":"Hashim","given":"Haida Umiera"},{"family":"Jalaludin","given":"Nur Atiqah"}],"issued":{"date-parts":[["2022",1]]}}}],"schema":"https://github.com/citation-style-language/schema/raw/master/csl-citation.json"}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(Yusop et al., 2022)</w:t>
      </w:r>
      <w:r w:rsidR="001D68BC">
        <w:rPr>
          <w:rFonts w:ascii="Calibri Light" w:hAnsi="Calibri Light" w:cs="Calibri Light"/>
          <w:sz w:val="24"/>
          <w:szCs w:val="24"/>
        </w:rPr>
        <w:fldChar w:fldCharType="end"/>
      </w:r>
      <w:r w:rsidRPr="0083227B">
        <w:rPr>
          <w:rFonts w:ascii="Calibri Light" w:hAnsi="Calibri Light" w:cs="Calibri Light"/>
          <w:sz w:val="24"/>
          <w:szCs w:val="24"/>
        </w:rPr>
        <w:t>, namely Scopus, WOS and Google Scholar; in the data search process, the researcher uses keywords that are by three research questions, namely how are the legal regulations governing inclusive education in Indonesia and other countries? and What are the challenges of implementing inclusive education in Indonesia?. Keywords used in English and Indonesian are "inclusive education policy" AND "law", and "inclusive education policy" AND "law" AND "Indonesia" in the publish or perish application version 8. The researcher uses PRISMA analysis in data analysis, which includes three criteria: identification and valid fund screening for in-depth review.</w:t>
      </w:r>
    </w:p>
    <w:p w14:paraId="69EA2F27"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Inclusion and exclusion</w:t>
      </w:r>
    </w:p>
    <w:p w14:paraId="581FE659"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At this stage, the researcher applies inclusion and exclusion to avoid bias in searching and analyzing articles</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{"citationID":"vCcU15PP","properties":{"formattedCitation":"(Donthu et al., 2021)","plainCitation":"(Donthu et al., 2021)","noteIndex":0},"citationItems":[{"id":32837,"uris":["http://zotero.org/users/7621732/items/AKBJRGZU"],"itemData":{"id":32837,"type":"article-journal","container-title":"Journal of business research","note":"publisher: Elsevier","page":"285–296","source":"Google Scholar","title":"How to conduct a bibliometric analysis: An overview and guidelines","title-short":"How to conduct a bibliometric analysis","volume":"133","author":[{"family":"Donthu","given":"Naveen"},{"family":"Kumar","given":"Satish"},{"family":"Mukherjee","given":"Debmalya"},{"family":"Pandey","given":"Nitesh"},{"family":"Lim","given":"Weng Marc"}],"issued":{"date-parts":[["2021"]]}}}],"schema":"https://github.com/citation-style-language/schema/raw/master/csl-citation.json"}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(Donthu et al., 2021)</w:t>
      </w:r>
      <w:r w:rsidR="001D68BC">
        <w:rPr>
          <w:rFonts w:ascii="Calibri Light" w:hAnsi="Calibri Light" w:cs="Calibri Light"/>
          <w:sz w:val="24"/>
          <w:szCs w:val="24"/>
        </w:rPr>
        <w:fldChar w:fldCharType="end"/>
      </w:r>
      <w:r w:rsidRPr="0083227B">
        <w:rPr>
          <w:rFonts w:ascii="Calibri Light" w:hAnsi="Calibri Light" w:cs="Calibri Light"/>
          <w:sz w:val="24"/>
          <w:szCs w:val="24"/>
        </w:rPr>
        <w:t>. The criteria applied include six stages. First, the search for articles is based on themes in accordance with the two research questions, so researchers do not include them. Second, the range of articles included has only been in the last ten years, 2015-2025, because the study's relevance to inclusive education legal regulations is very large. Third, at the search stage, the researcher will determine three global databases as options: Scopus, Wos, and Google Scholar. Fourth, the language of the articles is accepted in English and Indonesian, so other than that, it is not included in the scope of the study. Fifth, in the process of searching for articles, researchers utilize technology, namely the publish or perish application version 8 with keywords in Indonesian and English, "inclusive education policy" AND "law", and "inclusive education policy" AND "law" AND "Indonesia". Sixth, the data taken results from research in the form of "peer reviewed" journal articles, so book chapters, proceedings and conferences will be automatically excluded from the analysis process. So, other than the five criteria above, it will be included in the research exclusion.</w:t>
      </w:r>
    </w:p>
    <w:p w14:paraId="5AD4D5D9"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Data Filtering</w:t>
      </w:r>
    </w:p>
    <w:p w14:paraId="321CC6CA" w14:textId="77777777" w:rsidR="0083227B" w:rsidRPr="00CA5E1E"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 xml:space="preserve">In the process of searching for researcher data through the publish or peris application on </w:t>
      </w:r>
      <w:r w:rsidRPr="00CA5E1E">
        <w:rPr>
          <w:rFonts w:ascii="Calibri Light" w:hAnsi="Calibri Light" w:cs="Calibri Light"/>
          <w:sz w:val="24"/>
          <w:szCs w:val="24"/>
        </w:rPr>
        <w:t>February 2, 2025, with details in the table below:</w:t>
      </w:r>
    </w:p>
    <w:tbl>
      <w:tblPr>
        <w:tblStyle w:val="TableGrid"/>
        <w:tblW w:w="0" w:type="auto"/>
        <w:tblInd w:w="675" w:type="dxa"/>
        <w:tblLook w:val="04A0" w:firstRow="1" w:lastRow="0" w:firstColumn="1" w:lastColumn="0" w:noHBand="0" w:noVBand="1"/>
      </w:tblPr>
      <w:tblGrid>
        <w:gridCol w:w="567"/>
        <w:gridCol w:w="3969"/>
        <w:gridCol w:w="1276"/>
        <w:gridCol w:w="1604"/>
        <w:gridCol w:w="851"/>
      </w:tblGrid>
      <w:tr w:rsidR="0083227B" w:rsidRPr="00CA5E1E" w14:paraId="3D6CCECB" w14:textId="77777777" w:rsidTr="00CA5E1E">
        <w:tc>
          <w:tcPr>
            <w:tcW w:w="567" w:type="dxa"/>
          </w:tcPr>
          <w:p w14:paraId="15030EE0"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lastRenderedPageBreak/>
              <w:t>No</w:t>
            </w:r>
          </w:p>
        </w:tc>
        <w:tc>
          <w:tcPr>
            <w:tcW w:w="3969" w:type="dxa"/>
          </w:tcPr>
          <w:p w14:paraId="315E5289"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Keywords</w:t>
            </w:r>
          </w:p>
        </w:tc>
        <w:tc>
          <w:tcPr>
            <w:tcW w:w="1276" w:type="dxa"/>
          </w:tcPr>
          <w:p w14:paraId="0A911D3A"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Year</w:t>
            </w:r>
          </w:p>
        </w:tc>
        <w:tc>
          <w:tcPr>
            <w:tcW w:w="1604" w:type="dxa"/>
          </w:tcPr>
          <w:p w14:paraId="7C1AEA2C"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Databased</w:t>
            </w:r>
          </w:p>
        </w:tc>
        <w:tc>
          <w:tcPr>
            <w:tcW w:w="851" w:type="dxa"/>
          </w:tcPr>
          <w:p w14:paraId="2F968B5A" w14:textId="77777777" w:rsidR="0083227B" w:rsidRPr="00CA5E1E" w:rsidRDefault="0083227B" w:rsidP="002B1EF8">
            <w:pPr>
              <w:jc w:val="both"/>
              <w:rPr>
                <w:rFonts w:ascii="Calibri Light" w:hAnsi="Calibri Light" w:cs="Calibri Light"/>
                <w:b/>
                <w:bCs/>
                <w:sz w:val="24"/>
                <w:szCs w:val="24"/>
                <w:lang w:eastAsia="en-US"/>
              </w:rPr>
            </w:pPr>
            <w:r w:rsidRPr="00CA5E1E">
              <w:rPr>
                <w:rFonts w:ascii="Calibri Light" w:hAnsi="Calibri Light" w:cs="Calibri Light"/>
                <w:b/>
                <w:bCs/>
                <w:sz w:val="24"/>
                <w:szCs w:val="24"/>
                <w:lang w:eastAsia="en-US"/>
              </w:rPr>
              <w:t>Count</w:t>
            </w:r>
          </w:p>
        </w:tc>
      </w:tr>
      <w:tr w:rsidR="0083227B" w:rsidRPr="00CA5E1E" w14:paraId="6FD4A4B9" w14:textId="77777777" w:rsidTr="00CA5E1E">
        <w:tc>
          <w:tcPr>
            <w:tcW w:w="567" w:type="dxa"/>
          </w:tcPr>
          <w:p w14:paraId="12460615"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1</w:t>
            </w:r>
          </w:p>
        </w:tc>
        <w:tc>
          <w:tcPr>
            <w:tcW w:w="3969" w:type="dxa"/>
          </w:tcPr>
          <w:p w14:paraId="23642048"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"inclusive education policy" AND "law"</w:t>
            </w:r>
          </w:p>
        </w:tc>
        <w:tc>
          <w:tcPr>
            <w:tcW w:w="1276" w:type="dxa"/>
          </w:tcPr>
          <w:p w14:paraId="53373D0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092D0B5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Scopus</w:t>
            </w:r>
          </w:p>
        </w:tc>
        <w:tc>
          <w:tcPr>
            <w:tcW w:w="851" w:type="dxa"/>
          </w:tcPr>
          <w:p w14:paraId="2018BB4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23</w:t>
            </w:r>
          </w:p>
        </w:tc>
      </w:tr>
      <w:tr w:rsidR="0083227B" w:rsidRPr="00CA5E1E" w14:paraId="591756B6" w14:textId="77777777" w:rsidTr="00CA5E1E">
        <w:trPr>
          <w:trHeight w:val="153"/>
        </w:trPr>
        <w:tc>
          <w:tcPr>
            <w:tcW w:w="567" w:type="dxa"/>
          </w:tcPr>
          <w:p w14:paraId="4BC02D90"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w:t>
            </w:r>
          </w:p>
        </w:tc>
        <w:tc>
          <w:tcPr>
            <w:tcW w:w="3969" w:type="dxa"/>
          </w:tcPr>
          <w:p w14:paraId="26A0DDE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"inclusive education policy" AND "law"</w:t>
            </w:r>
          </w:p>
        </w:tc>
        <w:tc>
          <w:tcPr>
            <w:tcW w:w="1276" w:type="dxa"/>
          </w:tcPr>
          <w:p w14:paraId="046ECD8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29CF744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WOS</w:t>
            </w:r>
          </w:p>
        </w:tc>
        <w:tc>
          <w:tcPr>
            <w:tcW w:w="851" w:type="dxa"/>
          </w:tcPr>
          <w:p w14:paraId="16ABD501"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5</w:t>
            </w:r>
          </w:p>
        </w:tc>
      </w:tr>
      <w:tr w:rsidR="0083227B" w:rsidRPr="00CA5E1E" w14:paraId="020D00E8" w14:textId="77777777" w:rsidTr="00CA5E1E">
        <w:trPr>
          <w:trHeight w:val="153"/>
        </w:trPr>
        <w:tc>
          <w:tcPr>
            <w:tcW w:w="567" w:type="dxa"/>
          </w:tcPr>
          <w:p w14:paraId="6F666BAA"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3</w:t>
            </w:r>
          </w:p>
        </w:tc>
        <w:tc>
          <w:tcPr>
            <w:tcW w:w="3969" w:type="dxa"/>
          </w:tcPr>
          <w:p w14:paraId="473D5A02"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"inclusive education policy" AND "law",</w:t>
            </w:r>
          </w:p>
        </w:tc>
        <w:tc>
          <w:tcPr>
            <w:tcW w:w="1276" w:type="dxa"/>
          </w:tcPr>
          <w:p w14:paraId="17B2E54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4513AE5D"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 xml:space="preserve">Goggle Scholar </w:t>
            </w:r>
          </w:p>
        </w:tc>
        <w:tc>
          <w:tcPr>
            <w:tcW w:w="851" w:type="dxa"/>
          </w:tcPr>
          <w:p w14:paraId="1F14F523"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401</w:t>
            </w:r>
          </w:p>
        </w:tc>
      </w:tr>
      <w:tr w:rsidR="0083227B" w:rsidRPr="00CA5E1E" w14:paraId="397D228C" w14:textId="77777777" w:rsidTr="00CA5E1E">
        <w:trPr>
          <w:trHeight w:val="153"/>
        </w:trPr>
        <w:tc>
          <w:tcPr>
            <w:tcW w:w="567" w:type="dxa"/>
          </w:tcPr>
          <w:p w14:paraId="47E878CE"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4</w:t>
            </w:r>
          </w:p>
        </w:tc>
        <w:tc>
          <w:tcPr>
            <w:tcW w:w="3969" w:type="dxa"/>
          </w:tcPr>
          <w:p w14:paraId="3C6F5D57"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“kebijakan pendidikan inklusif" DAN "hukum" DAN "Indonesia".</w:t>
            </w:r>
          </w:p>
        </w:tc>
        <w:tc>
          <w:tcPr>
            <w:tcW w:w="1276" w:type="dxa"/>
          </w:tcPr>
          <w:p w14:paraId="175CAFAB"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2015-2025</w:t>
            </w:r>
          </w:p>
        </w:tc>
        <w:tc>
          <w:tcPr>
            <w:tcW w:w="1604" w:type="dxa"/>
          </w:tcPr>
          <w:p w14:paraId="59CBFD86"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Goggle Scholar</w:t>
            </w:r>
          </w:p>
        </w:tc>
        <w:tc>
          <w:tcPr>
            <w:tcW w:w="851" w:type="dxa"/>
          </w:tcPr>
          <w:p w14:paraId="01C9E5AF"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281</w:t>
            </w:r>
          </w:p>
        </w:tc>
      </w:tr>
      <w:tr w:rsidR="0083227B" w:rsidRPr="00CA5E1E" w14:paraId="5F253E51" w14:textId="77777777" w:rsidTr="0083227B">
        <w:trPr>
          <w:trHeight w:val="153"/>
        </w:trPr>
        <w:tc>
          <w:tcPr>
            <w:tcW w:w="7416" w:type="dxa"/>
            <w:gridSpan w:val="4"/>
          </w:tcPr>
          <w:p w14:paraId="10A322A4"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Count</w:t>
            </w:r>
          </w:p>
        </w:tc>
        <w:tc>
          <w:tcPr>
            <w:tcW w:w="851" w:type="dxa"/>
          </w:tcPr>
          <w:p w14:paraId="5D74A686" w14:textId="77777777" w:rsidR="0083227B" w:rsidRPr="00CA5E1E" w:rsidRDefault="0083227B" w:rsidP="002B1EF8">
            <w:pPr>
              <w:jc w:val="both"/>
              <w:rPr>
                <w:rFonts w:ascii="Calibri Light" w:hAnsi="Calibri Light" w:cs="Calibri Light"/>
                <w:sz w:val="24"/>
                <w:szCs w:val="24"/>
                <w:lang w:eastAsia="en-US"/>
              </w:rPr>
            </w:pPr>
            <w:r w:rsidRPr="00CA5E1E">
              <w:rPr>
                <w:rFonts w:ascii="Calibri Light" w:hAnsi="Calibri Light" w:cs="Calibri Light"/>
                <w:sz w:val="24"/>
                <w:szCs w:val="24"/>
                <w:lang w:eastAsia="en-US"/>
              </w:rPr>
              <w:t>710</w:t>
            </w:r>
          </w:p>
        </w:tc>
      </w:tr>
    </w:tbl>
    <w:p w14:paraId="32D488E3" w14:textId="77777777" w:rsidR="0083227B" w:rsidRDefault="0083227B" w:rsidP="0083227B">
      <w:pPr>
        <w:spacing w:before="120" w:after="120"/>
        <w:ind w:left="426"/>
        <w:jc w:val="both"/>
        <w:rPr>
          <w:rFonts w:ascii="Calibri Light" w:hAnsi="Calibri Light" w:cs="Calibri Light"/>
          <w:sz w:val="24"/>
          <w:szCs w:val="24"/>
        </w:rPr>
      </w:pPr>
      <w:r w:rsidRPr="00CA5E1E">
        <w:rPr>
          <w:rFonts w:ascii="Calibri Light" w:hAnsi="Calibri Light" w:cs="Calibri Light"/>
          <w:sz w:val="24"/>
          <w:szCs w:val="24"/>
        </w:rPr>
        <w:t>In the table above, the</w:t>
      </w:r>
      <w:r w:rsidRPr="0083227B">
        <w:rPr>
          <w:rFonts w:ascii="Calibri Light" w:hAnsi="Calibri Light" w:cs="Calibri Light"/>
          <w:sz w:val="24"/>
          <w:szCs w:val="24"/>
        </w:rPr>
        <w:t xml:space="preserve"> total findings of the articles are 702. From 702 articles, the researcher will conduct a PRISMA analysis with three stages: identification, screening and inclusion, from the included data and entered into the Zotero application. The data that has been sorted in the Zotero application will be exported in the form of RIS data. The results of the RIS data are re-validated, after which they are entered into the Vos viewers application to determine the distribution and relevance of themes to the research results and obtain results in the form of visualization according to the research keywords.</w:t>
      </w:r>
    </w:p>
    <w:p w14:paraId="1E942FAE" w14:textId="77777777" w:rsidR="0083227B" w:rsidRPr="0083227B" w:rsidRDefault="0083227B" w:rsidP="0083227B">
      <w:pPr>
        <w:spacing w:before="120" w:after="120"/>
        <w:ind w:left="426"/>
        <w:jc w:val="both"/>
        <w:rPr>
          <w:rFonts w:ascii="Calibri Light" w:hAnsi="Calibri Light" w:cs="Calibri Light"/>
          <w:b/>
          <w:bCs/>
          <w:sz w:val="24"/>
          <w:szCs w:val="24"/>
        </w:rPr>
      </w:pPr>
      <w:r w:rsidRPr="0083227B">
        <w:rPr>
          <w:rFonts w:ascii="Calibri Light" w:hAnsi="Calibri Light" w:cs="Calibri Light"/>
          <w:b/>
          <w:bCs/>
          <w:sz w:val="24"/>
          <w:szCs w:val="24"/>
        </w:rPr>
        <w:t>ANALYSIS PRISMA</w:t>
      </w:r>
    </w:p>
    <w:p w14:paraId="35F5D711"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Analysis prism as an analysis process based on all data obtained in the publish or perish application</w:t>
      </w:r>
      <w:r w:rsidR="001D68BC">
        <w:rPr>
          <w:rFonts w:ascii="Calibri Light" w:hAnsi="Calibri Light" w:cs="Calibri Light"/>
          <w:sz w:val="24"/>
          <w:szCs w:val="24"/>
        </w:rPr>
        <w:t xml:space="preserve">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{"citationID":"XpUdePlu","properties":{"formattedCitation":"(Sugiarto et al., 2022)","plainCitation":"(Sugiarto et al., 2022)","noteIndex":0},"citationItems":[{"id":34223,"uris":["http://zotero.org/users/7621732/items/YWZYZHE6"],"itemData":{"id":34223,"type":"article-journal","abstract":"Higher education institutions’ contributions to environmental conservation are manifested in their commitments to develop Sustainable Campuses. Numerous studies have investigated higher education institutions’ efforts to create Sustainable Campuses. Many studies on Sustainable Campuses have been completed partially. The analysis is carried out on the basis of practices at various campuses around the world. However, a thorough analysis of Sustainable Campuses has so far not been carried out. This is evidenced by the lack of publications on journal database portals related to Sustainable Campuses which are carried out in a systematic literature review. To address this gap, this study provides a systematic and comprehensive review of the literature on Sustainable Campuses. The purpose of this article is to identify various dimensions of implementing Sustainable Campuses from various countries. We use the qualitative systematic review method with the meta-aggregation approach in this study. The results of this study indicate that Sustainable Campus development activities are classified into three aspects such as behavioral, learning and educational tools, and physical facilities. Further, each dimension has several strategies and programs and actions performed by global higher education institutions. The results are also expected to be a motivator and reference for campuses to contribute to environmental conservation through Sustainable Campus programs. The various dimensions of a Sustainable Campus that are mapped out in this research can be used as a reference for realizing a Sustainable Campus for every university campus in various countries.","container-title":"Behavioral Sciences","DOI":"10.3390/bs12050130","ISSN":"2076-328X","issue":"5","language":"en","license":"http://creativecommons.org/licenses/by/3.0/","note":"number: 5\npublisher: Multidisciplinary Digital Publishing Institute","page":"130","source":"www.mdpi.com","title":"A Systematic Review of the Sustainable Campus Concept","volume":"12","author":[{"family":"Sugiarto","given":"Agus"},{"family":"Lee","given":"Cheng-Wen"},{"family":"Huruta","given":"Andrian Dolfriandra"}],"issued":{"date-parts":[["2022",5]]}}}],"schema":"https://github.com/citation-style-language/schema/raw/master/csl-citation.json"} </w:instrText>
      </w:r>
      <w:r w:rsidR="001D68BC">
        <w:rPr>
          <w:rFonts w:ascii="Calibri Light" w:hAnsi="Calibri Light" w:cs="Calibri Light"/>
          <w:sz w:val="24"/>
          <w:szCs w:val="24"/>
        </w:rPr>
        <w:fldChar w:fldCharType="separate"/>
      </w:r>
      <w:r w:rsidR="001D68BC" w:rsidRPr="001D68BC">
        <w:rPr>
          <w:rFonts w:ascii="Calibri Light" w:hAnsi="Calibri Light" w:cs="Calibri Light"/>
          <w:sz w:val="24"/>
        </w:rPr>
        <w:t>(Sugiarto et al., 2022)</w:t>
      </w:r>
      <w:r w:rsidR="001D68BC">
        <w:rPr>
          <w:rFonts w:ascii="Calibri Light" w:hAnsi="Calibri Light" w:cs="Calibri Light"/>
          <w:sz w:val="24"/>
          <w:szCs w:val="24"/>
        </w:rPr>
        <w:fldChar w:fldCharType="end"/>
      </w:r>
      <w:r w:rsidRPr="0083227B">
        <w:rPr>
          <w:rFonts w:ascii="Calibri Light" w:hAnsi="Calibri Light" w:cs="Calibri Light"/>
          <w:sz w:val="24"/>
          <w:szCs w:val="24"/>
        </w:rPr>
        <w:t>, in detail, can be seen in the flow chat below:</w:t>
      </w:r>
    </w:p>
    <w:p w14:paraId="33486B23" w14:textId="77777777" w:rsidR="0083227B" w:rsidRDefault="0083227B" w:rsidP="0083227B">
      <w:pPr>
        <w:spacing w:before="120" w:after="120"/>
        <w:ind w:left="426"/>
        <w:jc w:val="both"/>
        <w:rPr>
          <w:rFonts w:ascii="Calibri Light" w:hAnsi="Calibri Light" w:cs="Calibri Light"/>
          <w:sz w:val="24"/>
          <w:szCs w:val="24"/>
        </w:rPr>
      </w:pPr>
    </w:p>
    <w:p w14:paraId="7C42EDE2" w14:textId="77777777" w:rsidR="0083227B" w:rsidRDefault="0083227B" w:rsidP="0083227B">
      <w:pPr>
        <w:spacing w:before="120" w:after="120"/>
        <w:ind w:left="426"/>
        <w:jc w:val="both"/>
        <w:rPr>
          <w:rFonts w:ascii="Calibri Light" w:hAnsi="Calibri Light" w:cs="Calibri Light"/>
          <w:sz w:val="24"/>
          <w:szCs w:val="24"/>
        </w:rPr>
      </w:pPr>
    </w:p>
    <w:p w14:paraId="2EAD04F1" w14:textId="77777777" w:rsidR="0083227B" w:rsidRDefault="0083227B" w:rsidP="0083227B">
      <w:pPr>
        <w:spacing w:before="120" w:after="120"/>
        <w:ind w:left="426"/>
        <w:jc w:val="both"/>
        <w:rPr>
          <w:rFonts w:ascii="Calibri Light" w:hAnsi="Calibri Light" w:cs="Calibri Light"/>
          <w:sz w:val="24"/>
          <w:szCs w:val="24"/>
        </w:rPr>
      </w:pPr>
    </w:p>
    <w:p w14:paraId="3EA3658C" w14:textId="77777777" w:rsidR="0083227B" w:rsidRDefault="0083227B" w:rsidP="0083227B">
      <w:pPr>
        <w:spacing w:before="120" w:after="120"/>
        <w:ind w:left="426"/>
        <w:jc w:val="both"/>
        <w:rPr>
          <w:rFonts w:ascii="Calibri Light" w:hAnsi="Calibri Light" w:cs="Calibri Light"/>
          <w:sz w:val="24"/>
          <w:szCs w:val="24"/>
        </w:rPr>
      </w:pPr>
    </w:p>
    <w:p w14:paraId="1D7B7717" w14:textId="77777777" w:rsidR="0083227B" w:rsidRDefault="0083227B" w:rsidP="0083227B">
      <w:pPr>
        <w:spacing w:before="120" w:after="120"/>
        <w:ind w:left="426"/>
        <w:jc w:val="both"/>
        <w:rPr>
          <w:rFonts w:ascii="Calibri Light" w:hAnsi="Calibri Light" w:cs="Calibri Light"/>
          <w:sz w:val="24"/>
          <w:szCs w:val="24"/>
        </w:rPr>
      </w:pPr>
    </w:p>
    <w:p w14:paraId="24946EEB" w14:textId="77777777" w:rsidR="0083227B" w:rsidRDefault="0083227B" w:rsidP="0083227B">
      <w:pPr>
        <w:spacing w:before="120" w:after="120"/>
        <w:ind w:left="426"/>
        <w:jc w:val="both"/>
        <w:rPr>
          <w:rFonts w:ascii="Calibri Light" w:hAnsi="Calibri Light" w:cs="Calibri Light"/>
          <w:sz w:val="24"/>
          <w:szCs w:val="24"/>
        </w:rPr>
      </w:pPr>
    </w:p>
    <w:p w14:paraId="6D7004BC" w14:textId="77777777" w:rsidR="0083227B" w:rsidRDefault="0083227B" w:rsidP="0083227B">
      <w:pPr>
        <w:spacing w:before="120" w:after="120"/>
        <w:ind w:left="426"/>
        <w:jc w:val="both"/>
        <w:rPr>
          <w:rFonts w:ascii="Calibri Light" w:hAnsi="Calibri Light" w:cs="Calibri Light"/>
          <w:sz w:val="24"/>
          <w:szCs w:val="24"/>
        </w:rPr>
      </w:pPr>
    </w:p>
    <w:p w14:paraId="7D72988E" w14:textId="77777777" w:rsidR="0083227B" w:rsidRDefault="0083227B" w:rsidP="0083227B">
      <w:pPr>
        <w:spacing w:before="120" w:after="120"/>
        <w:ind w:left="426"/>
        <w:jc w:val="both"/>
        <w:rPr>
          <w:rFonts w:ascii="Calibri Light" w:hAnsi="Calibri Light" w:cs="Calibri Light"/>
          <w:sz w:val="24"/>
          <w:szCs w:val="24"/>
        </w:rPr>
      </w:pPr>
    </w:p>
    <w:p w14:paraId="30536DF5" w14:textId="77777777" w:rsidR="0083227B" w:rsidRDefault="0083227B" w:rsidP="0083227B">
      <w:pPr>
        <w:spacing w:before="120" w:after="120"/>
        <w:ind w:left="426"/>
        <w:jc w:val="both"/>
        <w:rPr>
          <w:rFonts w:ascii="Calibri Light" w:hAnsi="Calibri Light" w:cs="Calibri Light"/>
          <w:sz w:val="24"/>
          <w:szCs w:val="24"/>
        </w:rPr>
      </w:pPr>
    </w:p>
    <w:p w14:paraId="0BAE18EA" w14:textId="77777777" w:rsidR="0083227B" w:rsidRDefault="0083227B" w:rsidP="0083227B">
      <w:pPr>
        <w:spacing w:before="120" w:after="120"/>
        <w:ind w:left="426"/>
        <w:jc w:val="both"/>
        <w:rPr>
          <w:rFonts w:ascii="Calibri Light" w:hAnsi="Calibri Light" w:cs="Calibri Light"/>
          <w:sz w:val="24"/>
          <w:szCs w:val="24"/>
        </w:rPr>
      </w:pPr>
    </w:p>
    <w:p w14:paraId="30FE725F" w14:textId="77777777" w:rsidR="0083227B" w:rsidRDefault="0083227B" w:rsidP="0083227B">
      <w:pPr>
        <w:spacing w:before="120" w:after="120"/>
        <w:ind w:left="426"/>
        <w:jc w:val="both"/>
        <w:rPr>
          <w:rFonts w:ascii="Calibri Light" w:hAnsi="Calibri Light" w:cs="Calibri Light"/>
          <w:sz w:val="24"/>
          <w:szCs w:val="24"/>
        </w:rPr>
      </w:pPr>
    </w:p>
    <w:p w14:paraId="2C76642E" w14:textId="77777777" w:rsidR="0083227B" w:rsidRDefault="0083227B" w:rsidP="0083227B">
      <w:pPr>
        <w:spacing w:before="120" w:after="120"/>
        <w:ind w:left="426"/>
        <w:jc w:val="both"/>
        <w:rPr>
          <w:rFonts w:ascii="Calibri Light" w:hAnsi="Calibri Light" w:cs="Calibri Light"/>
          <w:sz w:val="24"/>
          <w:szCs w:val="24"/>
        </w:rPr>
      </w:pPr>
    </w:p>
    <w:p w14:paraId="54EDFEFE" w14:textId="77777777" w:rsidR="0083227B" w:rsidRDefault="0083227B" w:rsidP="0083227B">
      <w:pPr>
        <w:spacing w:before="120" w:after="120"/>
        <w:ind w:left="426"/>
        <w:jc w:val="both"/>
        <w:rPr>
          <w:rFonts w:ascii="Calibri Light" w:hAnsi="Calibri Light" w:cs="Calibri Light"/>
          <w:sz w:val="24"/>
          <w:szCs w:val="24"/>
        </w:rPr>
      </w:pPr>
    </w:p>
    <w:p w14:paraId="495C3EA6" w14:textId="77777777" w:rsidR="0083227B" w:rsidRDefault="0083227B" w:rsidP="0083227B">
      <w:pPr>
        <w:spacing w:before="120" w:after="120"/>
        <w:ind w:left="426"/>
        <w:jc w:val="both"/>
        <w:rPr>
          <w:rFonts w:ascii="Calibri Light" w:hAnsi="Calibri Light" w:cs="Calibri Light"/>
          <w:sz w:val="24"/>
          <w:szCs w:val="24"/>
        </w:rPr>
      </w:pPr>
    </w:p>
    <w:p w14:paraId="72DC411D" w14:textId="77777777" w:rsidR="0083227B" w:rsidRDefault="0083227B" w:rsidP="0083227B">
      <w:pPr>
        <w:spacing w:before="120" w:after="120"/>
        <w:ind w:left="426"/>
        <w:jc w:val="both"/>
        <w:rPr>
          <w:rFonts w:ascii="Calibri Light" w:hAnsi="Calibri Light" w:cs="Calibri Light"/>
          <w:sz w:val="24"/>
          <w:szCs w:val="24"/>
        </w:rPr>
      </w:pPr>
    </w:p>
    <w:p w14:paraId="06BAFB70" w14:textId="77777777" w:rsidR="0083227B" w:rsidRDefault="0083227B" w:rsidP="0083227B">
      <w:pPr>
        <w:spacing w:before="120" w:after="120"/>
        <w:ind w:left="426"/>
        <w:jc w:val="both"/>
        <w:rPr>
          <w:rFonts w:ascii="Calibri Light" w:hAnsi="Calibri Light" w:cs="Calibri Light"/>
          <w:sz w:val="24"/>
          <w:szCs w:val="24"/>
        </w:rPr>
      </w:pPr>
    </w:p>
    <w:p w14:paraId="4E4C9B94" w14:textId="1CE64CE5" w:rsidR="0083227B" w:rsidRDefault="000A2469" w:rsidP="0083227B">
      <w:pPr>
        <w:spacing w:before="120" w:after="120"/>
        <w:ind w:left="426"/>
        <w:jc w:val="both"/>
        <w:rPr>
          <w:rFonts w:ascii="Calibri Light" w:hAnsi="Calibri Light" w:cs="Calibri Light"/>
          <w:sz w:val="24"/>
          <w:szCs w:val="24"/>
        </w:rPr>
      </w:pPr>
      <w:r>
        <w:rPr>
          <w:noProof/>
        </w:rPr>
        <mc:AlternateContent>
          <mc:Choice Requires="wpg">
            <w:drawing>
              <wp:anchor distT="0" distB="0" distL="114300" distR="114300" simplePos="0" relativeHeight="251658240" behindDoc="0" locked="0" layoutInCell="1" allowOverlap="1" wp14:anchorId="08122D7D" wp14:editId="6AFD9266">
                <wp:simplePos x="0" y="0"/>
                <wp:positionH relativeFrom="margin">
                  <wp:posOffset>249555</wp:posOffset>
                </wp:positionH>
                <wp:positionV relativeFrom="paragraph">
                  <wp:posOffset>93980</wp:posOffset>
                </wp:positionV>
                <wp:extent cx="4725035" cy="5180965"/>
                <wp:effectExtent l="16510" t="17145" r="20955" b="21590"/>
                <wp:wrapNone/>
                <wp:docPr id="1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5035" cy="5180965"/>
                          <a:chOff x="0" y="0"/>
                          <a:chExt cx="4848865" cy="5676601"/>
                        </a:xfrm>
                      </wpg:grpSpPr>
                      <wps:wsp>
                        <wps:cNvPr id="18" name="Rectangle 3"/>
                        <wps:cNvSpPr>
                          <a:spLocks noChangeArrowheads="1"/>
                        </wps:cNvSpPr>
                        <wps:spPr bwMode="auto">
                          <a:xfrm>
                            <a:off x="457012" y="349857"/>
                            <a:ext cx="1887220" cy="1243584"/>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7979E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14:paraId="43467D3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14:paraId="023F83B3"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14:paraId="59AC2B2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14:paraId="3CFFD800" w14:textId="77777777" w:rsidR="0083227B" w:rsidRPr="00CA5E1E" w:rsidRDefault="0083227B" w:rsidP="0083227B">
                              <w:pPr>
                                <w:rPr>
                                  <w:rFonts w:ascii="Calibri Light" w:hAnsi="Calibri Light" w:cs="Calibri Light"/>
                                  <w:color w:val="000000"/>
                                  <w:sz w:val="18"/>
                                </w:rPr>
                              </w:pPr>
                            </w:p>
                            <w:p w14:paraId="3E0E5343" w14:textId="77777777" w:rsidR="0083227B" w:rsidRPr="00CA5E1E" w:rsidRDefault="0083227B" w:rsidP="0083227B">
                              <w:pPr>
                                <w:rPr>
                                  <w:rFonts w:ascii="Calibri Light" w:hAnsi="Calibri Light" w:cs="Calibri Light"/>
                                  <w:color w:val="000000"/>
                                  <w:sz w:val="18"/>
                                </w:rPr>
                              </w:pPr>
                            </w:p>
                          </w:txbxContent>
                        </wps:txbx>
                        <wps:bodyPr rot="0" vert="horz" wrap="square" lIns="91440" tIns="45720" rIns="91440" bIns="45720" anchor="ctr" anchorCtr="0" upright="1">
                          <a:noAutofit/>
                        </wps:bodyPr>
                      </wps:wsp>
                      <wps:wsp>
                        <wps:cNvPr id="19" name="Rectangle 2"/>
                        <wps:cNvSpPr>
                          <a:spLocks noChangeArrowheads="1"/>
                        </wps:cNvSpPr>
                        <wps:spPr bwMode="auto">
                          <a:xfrm>
                            <a:off x="2937819" y="349857"/>
                            <a:ext cx="1887220" cy="1242999"/>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D2407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screening</w:t>
                              </w:r>
                              <w:r w:rsidRPr="00CA5E1E">
                                <w:rPr>
                                  <w:rFonts w:ascii="Calibri Light" w:hAnsi="Calibri Light" w:cs="Calibri Light"/>
                                  <w:color w:val="000000"/>
                                  <w:sz w:val="18"/>
                                </w:rPr>
                                <w:t>:</w:t>
                              </w:r>
                            </w:p>
                            <w:p w14:paraId="5400B481" w14:textId="77777777" w:rsidR="0083227B" w:rsidRPr="00CA5E1E" w:rsidRDefault="0083227B" w:rsidP="0083227B">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wps:txbx>
                        <wps:bodyPr rot="0" vert="horz" wrap="square" lIns="91440" tIns="45720" rIns="91440" bIns="45720" anchor="ctr" anchorCtr="0" upright="1">
                          <a:noAutofit/>
                        </wps:bodyPr>
                      </wps:wsp>
                      <wps:wsp>
                        <wps:cNvPr id="20" name="Rectangle 4"/>
                        <wps:cNvSpPr>
                          <a:spLocks noChangeArrowheads="1"/>
                        </wps:cNvSpPr>
                        <wps:spPr bwMode="auto">
                          <a:xfrm>
                            <a:off x="457012" y="187650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E7B991"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screened</w:t>
                              </w:r>
                            </w:p>
                            <w:p w14:paraId="29C6CCF7"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663)</w:t>
                              </w:r>
                            </w:p>
                          </w:txbxContent>
                        </wps:txbx>
                        <wps:bodyPr rot="0" vert="horz" wrap="square" lIns="91440" tIns="45720" rIns="91440" bIns="45720" anchor="ctr" anchorCtr="0" upright="1">
                          <a:noAutofit/>
                        </wps:bodyPr>
                      </wps:wsp>
                      <wps:wsp>
                        <wps:cNvPr id="21" name="Rectangle 5"/>
                        <wps:cNvSpPr>
                          <a:spLocks noChangeArrowheads="1"/>
                        </wps:cNvSpPr>
                        <wps:spPr bwMode="auto">
                          <a:xfrm>
                            <a:off x="2945771" y="187650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321659C"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excluded**</w:t>
                              </w:r>
                            </w:p>
                            <w:p w14:paraId="0343C0A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297)</w:t>
                              </w:r>
                            </w:p>
                          </w:txbxContent>
                        </wps:txbx>
                        <wps:bodyPr rot="0" vert="horz" wrap="square" lIns="91440" tIns="45720" rIns="91440" bIns="45720" anchor="ctr" anchorCtr="0" upright="1">
                          <a:noAutofit/>
                        </wps:bodyPr>
                      </wps:wsp>
                      <wps:wsp>
                        <wps:cNvPr id="22" name="Rectangle 6"/>
                        <wps:cNvSpPr>
                          <a:spLocks noChangeArrowheads="1"/>
                        </wps:cNvSpPr>
                        <wps:spPr bwMode="auto">
                          <a:xfrm>
                            <a:off x="464964" y="2703443"/>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709445"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14:paraId="58F5102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366)</w:t>
                              </w:r>
                            </w:p>
                          </w:txbxContent>
                        </wps:txbx>
                        <wps:bodyPr rot="0" vert="horz" wrap="square" lIns="91440" tIns="45720" rIns="91440" bIns="45720" anchor="ctr" anchorCtr="0" upright="1">
                          <a:noAutofit/>
                        </wps:bodyPr>
                      </wps:wsp>
                      <wps:wsp>
                        <wps:cNvPr id="23" name="Rectangle 7"/>
                        <wps:cNvSpPr>
                          <a:spLocks noChangeArrowheads="1"/>
                        </wps:cNvSpPr>
                        <wps:spPr bwMode="auto">
                          <a:xfrm>
                            <a:off x="2945771" y="272729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318F1B"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not retrieved</w:t>
                              </w:r>
                            </w:p>
                            <w:p w14:paraId="4C4BB7D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152)</w:t>
                              </w:r>
                            </w:p>
                          </w:txbxContent>
                        </wps:txbx>
                        <wps:bodyPr rot="0" vert="horz" wrap="square" lIns="91440" tIns="45720" rIns="91440" bIns="45720" anchor="ctr" anchorCtr="0" upright="1">
                          <a:noAutofit/>
                        </wps:bodyPr>
                      </wps:wsp>
                      <wps:wsp>
                        <wps:cNvPr id="24" name="Rectangle 8"/>
                        <wps:cNvSpPr>
                          <a:spLocks noChangeArrowheads="1"/>
                        </wps:cNvSpPr>
                        <wps:spPr bwMode="auto">
                          <a:xfrm>
                            <a:off x="464964" y="3522427"/>
                            <a:ext cx="1887220" cy="526415"/>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B50919"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14:paraId="492AEE0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214)</w:t>
                              </w:r>
                            </w:p>
                          </w:txbxContent>
                        </wps:txbx>
                        <wps:bodyPr rot="0" vert="horz" wrap="square" lIns="91440" tIns="45720" rIns="91440" bIns="45720" anchor="ctr" anchorCtr="0" upright="1">
                          <a:noAutofit/>
                        </wps:bodyPr>
                      </wps:wsp>
                      <wps:wsp>
                        <wps:cNvPr id="25" name="Rectangle 9"/>
                        <wps:cNvSpPr>
                          <a:spLocks noChangeArrowheads="1"/>
                        </wps:cNvSpPr>
                        <wps:spPr bwMode="auto">
                          <a:xfrm>
                            <a:off x="2961645" y="3522011"/>
                            <a:ext cx="1887220" cy="515979"/>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90B56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wps:txbx>
                        <wps:bodyPr rot="0" vert="horz" wrap="square" lIns="91440" tIns="45720" rIns="91440" bIns="45720" anchor="ctr" anchorCtr="0" upright="1">
                          <a:noAutofit/>
                        </wps:bodyPr>
                      </wps:wsp>
                      <wps:wsp>
                        <wps:cNvPr id="26" name="Rectangle 13"/>
                        <wps:cNvSpPr>
                          <a:spLocks noChangeArrowheads="1"/>
                        </wps:cNvSpPr>
                        <wps:spPr bwMode="auto">
                          <a:xfrm>
                            <a:off x="441107" y="4818054"/>
                            <a:ext cx="1887220" cy="829280"/>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CAF1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Studies included in review : (n = 68)</w:t>
                              </w:r>
                            </w:p>
                            <w:p w14:paraId="329098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14:paraId="70285B50"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wps:txbx>
                        <wps:bodyPr rot="0" vert="horz" wrap="square" lIns="91440" tIns="45720" rIns="91440" bIns="45720" anchor="ctr" anchorCtr="0" upright="1">
                          <a:noAutofit/>
                        </wps:bodyPr>
                      </wps:wsp>
                      <wps:wsp>
                        <wps:cNvPr id="27" name="Straight Arrow Connector 14"/>
                        <wps:cNvCnPr>
                          <a:cxnSpLocks noChangeShapeType="1"/>
                        </wps:cNvCnPr>
                        <wps:spPr bwMode="auto">
                          <a:xfrm>
                            <a:off x="2357374" y="958794"/>
                            <a:ext cx="563270"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Straight Arrow Connector 15"/>
                        <wps:cNvCnPr>
                          <a:cxnSpLocks noChangeShapeType="1"/>
                        </wps:cNvCnPr>
                        <wps:spPr bwMode="auto">
                          <a:xfrm>
                            <a:off x="2357374" y="2135587"/>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Straight Arrow Connector 16"/>
                        <wps:cNvCnPr>
                          <a:cxnSpLocks noChangeShapeType="1"/>
                        </wps:cNvCnPr>
                        <wps:spPr bwMode="auto">
                          <a:xfrm>
                            <a:off x="2365325" y="2978426"/>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Straight Arrow Connector 17"/>
                        <wps:cNvCnPr>
                          <a:cxnSpLocks noChangeShapeType="1"/>
                        </wps:cNvCnPr>
                        <wps:spPr bwMode="auto">
                          <a:xfrm>
                            <a:off x="2373277" y="3805361"/>
                            <a:ext cx="563245"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Flowchart: Alternate Process 29"/>
                        <wps:cNvSpPr>
                          <a:spLocks noChangeArrowheads="1"/>
                        </wps:cNvSpPr>
                        <wps:spPr bwMode="auto">
                          <a:xfrm>
                            <a:off x="464964" y="0"/>
                            <a:ext cx="4345229" cy="262966"/>
                          </a:xfrm>
                          <a:prstGeom prst="flowChartAlternateProcess">
                            <a:avLst/>
                          </a:prstGeom>
                          <a:solidFill>
                            <a:srgbClr val="8064A2"/>
                          </a:solidFill>
                          <a:ln w="25400" algn="ctr">
                            <a:solidFill>
                              <a:srgbClr val="5C4776"/>
                            </a:solidFill>
                            <a:miter lim="800000"/>
                            <a:headEnd/>
                            <a:tailEnd/>
                          </a:ln>
                        </wps:spPr>
                        <wps:txbx>
                          <w:txbxContent>
                            <w:p w14:paraId="646FCE4C" w14:textId="77777777" w:rsidR="0083227B" w:rsidRPr="00CA5E1E" w:rsidRDefault="0083227B" w:rsidP="0083227B">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wps:txbx>
                        <wps:bodyPr rot="0" vert="horz" wrap="square" lIns="91440" tIns="45720" rIns="91440" bIns="45720" anchor="ctr" anchorCtr="0" upright="1">
                          <a:noAutofit/>
                        </wps:bodyPr>
                      </wps:wsp>
                      <wps:wsp>
                        <wps:cNvPr id="32" name="Flowchart: Alternate Process 31"/>
                        <wps:cNvSpPr>
                          <a:spLocks noChangeArrowheads="1"/>
                        </wps:cNvSpPr>
                        <wps:spPr bwMode="auto">
                          <a:xfrm rot="-5400000">
                            <a:off x="-505578" y="834403"/>
                            <a:ext cx="1276985" cy="262890"/>
                          </a:xfrm>
                          <a:prstGeom prst="flowChartAlternateProcess">
                            <a:avLst/>
                          </a:prstGeom>
                          <a:solidFill>
                            <a:srgbClr val="93CDDD"/>
                          </a:solidFill>
                          <a:ln w="25400" algn="ctr">
                            <a:solidFill>
                              <a:srgbClr val="000000"/>
                            </a:solidFill>
                            <a:miter lim="800000"/>
                            <a:headEnd/>
                            <a:tailEnd/>
                          </a:ln>
                        </wps:spPr>
                        <wps:txbx>
                          <w:txbxContent>
                            <w:p w14:paraId="2A1D17CC"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wps:txbx>
                        <wps:bodyPr rot="0" vert="vert270" wrap="square" lIns="91440" tIns="45720" rIns="91440" bIns="45720" anchor="ctr" anchorCtr="0" upright="1">
                          <a:noAutofit/>
                        </wps:bodyPr>
                      </wps:wsp>
                      <wps:wsp>
                        <wps:cNvPr id="33" name="Flowchart: Alternate Process 32"/>
                        <wps:cNvSpPr>
                          <a:spLocks noChangeArrowheads="1"/>
                        </wps:cNvSpPr>
                        <wps:spPr bwMode="auto">
                          <a:xfrm rot="-5400000">
                            <a:off x="-1262223" y="3139012"/>
                            <a:ext cx="2787335" cy="262890"/>
                          </a:xfrm>
                          <a:prstGeom prst="flowChartAlternateProcess">
                            <a:avLst/>
                          </a:prstGeom>
                          <a:solidFill>
                            <a:srgbClr val="93CDDD"/>
                          </a:solidFill>
                          <a:ln w="25400" algn="ctr">
                            <a:solidFill>
                              <a:srgbClr val="000000"/>
                            </a:solidFill>
                            <a:miter lim="800000"/>
                            <a:headEnd/>
                            <a:tailEnd/>
                          </a:ln>
                        </wps:spPr>
                        <wps:txbx>
                          <w:txbxContent>
                            <w:p w14:paraId="1D6963F2"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14:paraId="6F2C04A4" w14:textId="77777777" w:rsidR="0083227B" w:rsidRPr="00CA5E1E" w:rsidRDefault="0083227B" w:rsidP="0083227B">
                              <w:pPr>
                                <w:rPr>
                                  <w:rFonts w:ascii="Calibri Light" w:hAnsi="Calibri Light" w:cs="Calibri Light"/>
                                  <w:b/>
                                  <w:color w:val="000000"/>
                                  <w:sz w:val="18"/>
                                  <w:szCs w:val="18"/>
                                </w:rPr>
                              </w:pPr>
                            </w:p>
                          </w:txbxContent>
                        </wps:txbx>
                        <wps:bodyPr rot="0" vert="vert270" wrap="square" lIns="91440" tIns="45720" rIns="91440" bIns="45720" anchor="ctr" anchorCtr="0" upright="1">
                          <a:noAutofit/>
                        </wps:bodyPr>
                      </wps:wsp>
                      <wps:wsp>
                        <wps:cNvPr id="34" name="Flowchart: Alternate Process 33"/>
                        <wps:cNvSpPr>
                          <a:spLocks noChangeArrowheads="1"/>
                        </wps:cNvSpPr>
                        <wps:spPr bwMode="auto">
                          <a:xfrm rot="-5400000">
                            <a:off x="-295916" y="5104585"/>
                            <a:ext cx="881142" cy="262890"/>
                          </a:xfrm>
                          <a:prstGeom prst="flowChartAlternateProcess">
                            <a:avLst/>
                          </a:prstGeom>
                          <a:solidFill>
                            <a:srgbClr val="93CDDD"/>
                          </a:solidFill>
                          <a:ln w="25400" algn="ctr">
                            <a:solidFill>
                              <a:srgbClr val="000000"/>
                            </a:solidFill>
                            <a:miter lim="800000"/>
                            <a:headEnd/>
                            <a:tailEnd/>
                          </a:ln>
                        </wps:spPr>
                        <wps:txbx>
                          <w:txbxContent>
                            <w:p w14:paraId="4E9F66FE"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wps:txbx>
                        <wps:bodyPr rot="0" vert="vert270" wrap="square" lIns="91440" tIns="45720" rIns="91440" bIns="45720" anchor="ctr" anchorCtr="0" upright="1">
                          <a:noAutofit/>
                        </wps:bodyPr>
                      </wps:wsp>
                      <wps:wsp>
                        <wps:cNvPr id="35" name="Straight Arrow Connector 27"/>
                        <wps:cNvCnPr>
                          <a:cxnSpLocks noChangeShapeType="1"/>
                        </wps:cNvCnPr>
                        <wps:spPr bwMode="auto">
                          <a:xfrm>
                            <a:off x="1304489" y="1590261"/>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Straight Arrow Connector 35"/>
                        <wps:cNvCnPr>
                          <a:cxnSpLocks noChangeShapeType="1"/>
                        </wps:cNvCnPr>
                        <wps:spPr bwMode="auto">
                          <a:xfrm>
                            <a:off x="1304489" y="2417196"/>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Straight Arrow Connector 36"/>
                        <wps:cNvCnPr>
                          <a:cxnSpLocks noChangeShapeType="1"/>
                        </wps:cNvCnPr>
                        <wps:spPr bwMode="auto">
                          <a:xfrm>
                            <a:off x="1312440" y="3228229"/>
                            <a:ext cx="0" cy="28130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Straight Arrow Connector 19"/>
                        <wps:cNvCnPr>
                          <a:cxnSpLocks noChangeShapeType="1"/>
                        </wps:cNvCnPr>
                        <wps:spPr bwMode="auto">
                          <a:xfrm>
                            <a:off x="1304489" y="4055165"/>
                            <a:ext cx="0" cy="746151"/>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8122D7D" id="Group 10" o:spid="_x0000_s1026" style="position:absolute;left:0;text-align:left;margin-left:19.65pt;margin-top:7.4pt;width:372.05pt;height:407.95pt;z-index:251658240;mso-position-horizontal-relative:margin;mso-width-relative:margin;mso-height-relative:margin" coordsize="48488,5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">
                <v:rect id="Rectangle 3" o:spid="_x0000_s1027" style="position:absolute;left:4570;top:3498;width:18872;height:12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" filled="f" strokeweight="2pt">
                  <v:textbox>
                    <w:txbxContent>
                      <w:p w14:paraId="047979E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identified from databases</w:t>
                        </w:r>
                      </w:p>
                      <w:p w14:paraId="43467D3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 (n = 15)</w:t>
                        </w:r>
                      </w:p>
                      <w:p w14:paraId="023F83B3"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WOS</w:t>
                        </w:r>
                        <w:r w:rsidRPr="00CA5E1E">
                          <w:rPr>
                            <w:rFonts w:ascii="Calibri Light" w:hAnsi="Calibri Light" w:cs="Calibri Light"/>
                            <w:color w:val="000000"/>
                            <w:sz w:val="18"/>
                          </w:rPr>
                          <w:tab/>
                        </w:r>
                        <w:r w:rsidRPr="00CA5E1E">
                          <w:rPr>
                            <w:rFonts w:ascii="Calibri Light" w:hAnsi="Calibri Light" w:cs="Calibri Light"/>
                            <w:color w:val="000000"/>
                            <w:sz w:val="18"/>
                          </w:rPr>
                          <w:tab/>
                          <w:t>: (n = 5)</w:t>
                        </w:r>
                      </w:p>
                      <w:p w14:paraId="59AC2B2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 (n = 682)</w:t>
                        </w:r>
                      </w:p>
                      <w:p w14:paraId="3CFFD800" w14:textId="77777777" w:rsidR="0083227B" w:rsidRPr="00CA5E1E" w:rsidRDefault="0083227B" w:rsidP="0083227B">
                        <w:pPr>
                          <w:rPr>
                            <w:rFonts w:ascii="Calibri Light" w:hAnsi="Calibri Light" w:cs="Calibri Light"/>
                            <w:color w:val="000000"/>
                            <w:sz w:val="18"/>
                          </w:rPr>
                        </w:pPr>
                      </w:p>
                      <w:p w14:paraId="3E0E5343" w14:textId="77777777" w:rsidR="0083227B" w:rsidRPr="00CA5E1E" w:rsidRDefault="0083227B" w:rsidP="0083227B">
                        <w:pPr>
                          <w:rPr>
                            <w:rFonts w:ascii="Calibri Light" w:hAnsi="Calibri Light" w:cs="Calibri Light"/>
                            <w:color w:val="000000"/>
                            <w:sz w:val="18"/>
                          </w:rPr>
                        </w:pPr>
                      </w:p>
                    </w:txbxContent>
                  </v:textbox>
                </v:rect>
                <v:rect id="Rectangle 2" o:spid="_x0000_s1028" style="position:absolute;left:29378;top:3498;width:18872;height:12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" filled="f" strokeweight="2pt">
                  <v:textbox>
                    <w:txbxContent>
                      <w:p w14:paraId="23D2407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 xml:space="preserve">Records removed </w:t>
                        </w:r>
                        <w:r w:rsidRPr="00CA5E1E">
                          <w:rPr>
                            <w:rFonts w:ascii="Calibri Light" w:hAnsi="Calibri Light" w:cs="Calibri Light"/>
                            <w:i/>
                            <w:iCs/>
                            <w:color w:val="000000"/>
                            <w:sz w:val="18"/>
                          </w:rPr>
                          <w:t>before screening</w:t>
                        </w:r>
                        <w:r w:rsidRPr="00CA5E1E">
                          <w:rPr>
                            <w:rFonts w:ascii="Calibri Light" w:hAnsi="Calibri Light" w:cs="Calibri Light"/>
                            <w:color w:val="000000"/>
                            <w:sz w:val="18"/>
                          </w:rPr>
                          <w:t>:</w:t>
                        </w:r>
                      </w:p>
                      <w:p w14:paraId="5400B481" w14:textId="77777777" w:rsidR="0083227B" w:rsidRPr="00CA5E1E" w:rsidRDefault="0083227B" w:rsidP="0083227B">
                        <w:pPr>
                          <w:ind w:left="284"/>
                          <w:rPr>
                            <w:rFonts w:ascii="Calibri Light" w:hAnsi="Calibri Light" w:cs="Calibri Light"/>
                            <w:color w:val="000000"/>
                            <w:sz w:val="18"/>
                          </w:rPr>
                        </w:pPr>
                        <w:r w:rsidRPr="00CA5E1E">
                          <w:rPr>
                            <w:rFonts w:ascii="Calibri Light" w:hAnsi="Calibri Light" w:cs="Calibri Light"/>
                            <w:color w:val="000000"/>
                            <w:sz w:val="18"/>
                          </w:rPr>
                          <w:t>Records removed for other reasons (n = 39)</w:t>
                        </w:r>
                      </w:p>
                    </w:txbxContent>
                  </v:textbox>
                </v:rect>
                <v:rect id="Rectangle 4" o:spid="_x0000_s1029" style="position:absolute;left:4570;top:1876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" filled="f" strokeweight="2pt">
                  <v:textbox>
                    <w:txbxContent>
                      <w:p w14:paraId="59E7B991"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screened</w:t>
                        </w:r>
                      </w:p>
                      <w:p w14:paraId="29C6CCF7"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663)</w:t>
                        </w:r>
                      </w:p>
                    </w:txbxContent>
                  </v:textbox>
                </v:rect>
                <v:rect id="Rectangle 5" o:spid="_x0000_s1030" style="position:absolute;left:29457;top:1876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" filled="f" strokeweight="2pt">
                  <v:textbox>
                    <w:txbxContent>
                      <w:p w14:paraId="1321659C"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Records excluded**</w:t>
                        </w:r>
                      </w:p>
                      <w:p w14:paraId="0343C0A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297)</w:t>
                        </w:r>
                      </w:p>
                    </w:txbxContent>
                  </v:textbox>
                </v:rect>
                <v:rect id="Rectangle 6" o:spid="_x0000_s1031" style="position:absolute;left:4649;top:27034;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" filled="f" strokeweight="2pt">
                  <v:textbox>
                    <w:txbxContent>
                      <w:p w14:paraId="6B709445"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sought for retrieval</w:t>
                        </w:r>
                      </w:p>
                      <w:p w14:paraId="58F5102E"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366)</w:t>
                        </w:r>
                      </w:p>
                    </w:txbxContent>
                  </v:textbox>
                </v:rect>
                <v:rect id="_x0000_s1032" style="position:absolute;left:29457;top:27272;width:18872;height:5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" filled="f" strokeweight="2pt">
                  <v:textbox>
                    <w:txbxContent>
                      <w:p w14:paraId="14318F1B"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not retrieved</w:t>
                        </w:r>
                      </w:p>
                      <w:p w14:paraId="4C4BB7D4"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152)</w:t>
                        </w:r>
                      </w:p>
                    </w:txbxContent>
                  </v:textbox>
                </v:rect>
                <v:rect id="_x0000_s1033" style="position:absolute;left:4649;top:35224;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" filled="f" strokeweight="2pt">
                  <v:textbox>
                    <w:txbxContent>
                      <w:p w14:paraId="71B50919"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assessed for eligibility</w:t>
                        </w:r>
                      </w:p>
                      <w:p w14:paraId="492AEE0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(n = 214)</w:t>
                        </w:r>
                      </w:p>
                    </w:txbxContent>
                  </v:textbox>
                </v:rect>
                <v:rect id="Rectangle 9" o:spid="_x0000_s1034" style="position:absolute;left:29616;top:35220;width:18872;height:5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" filled="f" strokeweight="2pt">
                  <v:textbox>
                    <w:txbxContent>
                      <w:p w14:paraId="3A90B568"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Reports excluded: (n = 124)</w:t>
                        </w:r>
                      </w:p>
                    </w:txbxContent>
                  </v:textbox>
                </v:rect>
                <v:rect id="Rectangle 13" o:spid="_x0000_s1035" style="position:absolute;left:4411;top:48180;width:18872;height:82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" filled="f" strokeweight="2pt">
                  <v:textbox>
                    <w:txbxContent>
                      <w:p w14:paraId="06CAF1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Studies included in review : (n = 68)</w:t>
                        </w:r>
                      </w:p>
                      <w:p w14:paraId="3290981D"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Scopus</w:t>
                        </w:r>
                        <w:r w:rsidRPr="00CA5E1E">
                          <w:rPr>
                            <w:rFonts w:ascii="Calibri Light" w:hAnsi="Calibri Light" w:cs="Calibri Light"/>
                            <w:color w:val="000000"/>
                            <w:sz w:val="18"/>
                          </w:rPr>
                          <w:tab/>
                        </w:r>
                        <w:r w:rsidRPr="00CA5E1E">
                          <w:rPr>
                            <w:rFonts w:ascii="Calibri Light" w:hAnsi="Calibri Light" w:cs="Calibri Light"/>
                            <w:color w:val="000000"/>
                            <w:sz w:val="18"/>
                          </w:rPr>
                          <w:tab/>
                          <w:t>(n = 19)</w:t>
                        </w:r>
                      </w:p>
                      <w:p w14:paraId="70285B50" w14:textId="77777777" w:rsidR="0083227B" w:rsidRPr="00CA5E1E" w:rsidRDefault="0083227B" w:rsidP="0083227B">
                        <w:pPr>
                          <w:rPr>
                            <w:rFonts w:ascii="Calibri Light" w:hAnsi="Calibri Light" w:cs="Calibri Light"/>
                            <w:color w:val="000000"/>
                            <w:sz w:val="18"/>
                          </w:rPr>
                        </w:pPr>
                        <w:r w:rsidRPr="00CA5E1E">
                          <w:rPr>
                            <w:rFonts w:ascii="Calibri Light" w:hAnsi="Calibri Light" w:cs="Calibri Light"/>
                            <w:color w:val="000000"/>
                            <w:sz w:val="18"/>
                          </w:rPr>
                          <w:t>Google Scholar</w:t>
                        </w:r>
                        <w:r w:rsidRPr="00CA5E1E">
                          <w:rPr>
                            <w:rFonts w:ascii="Calibri Light" w:hAnsi="Calibri Light" w:cs="Calibri Light"/>
                            <w:color w:val="000000"/>
                            <w:sz w:val="18"/>
                          </w:rPr>
                          <w:tab/>
                          <w:t>(n = 49)</w:t>
                        </w:r>
                      </w:p>
                    </w:txbxContent>
                  </v:textbox>
                </v:rect>
                <v:shapetype id="_x0000_t32" coordsize="21600,21600" o:spt="32" o:oned="t" path="m,l21600,21600e" filled="f">
                  <v:path arrowok="t" fillok="f" o:connecttype="none"/>
                  <o:lock v:ext="edit" shapetype="t"/>
                </v:shapetype>
                <v:shape id="Straight Arrow Connector 14" o:spid="_x0000_s1036" type="#_x0000_t32" style="position:absolute;left:23573;top:9587;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Straight Arrow Connector 15" o:spid="_x0000_s1037" type="#_x0000_t32" style="position:absolute;left:23573;top:21355;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Straight Arrow Connector 16" o:spid="_x0000_s1038" type="#_x0000_t32" style="position:absolute;left:23653;top:29784;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shape id="Straight Arrow Connector 17" o:spid="_x0000_s1039" type="#_x0000_t32" style="position:absolute;left:23732;top:38053;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29" o:spid="_x0000_s1040" type="#_x0000_t176" style="position:absolute;left:4649;width:43452;height:2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" fillcolor="#8064a2" strokecolor="#5c4776" strokeweight="2pt">
                  <v:textbox>
                    <w:txbxContent>
                      <w:p w14:paraId="646FCE4C" w14:textId="77777777" w:rsidR="0083227B" w:rsidRPr="00CA5E1E" w:rsidRDefault="0083227B" w:rsidP="0083227B">
                        <w:pPr>
                          <w:jc w:val="center"/>
                          <w:rPr>
                            <w:rFonts w:ascii="Calibri Light" w:hAnsi="Calibri Light" w:cs="Calibri Light"/>
                            <w:b/>
                            <w:color w:val="000000"/>
                            <w:sz w:val="16"/>
                            <w:szCs w:val="16"/>
                          </w:rPr>
                        </w:pPr>
                        <w:r w:rsidRPr="00CA5E1E">
                          <w:rPr>
                            <w:rFonts w:ascii="Calibri Light" w:hAnsi="Calibri Light" w:cs="Calibri Light"/>
                            <w:b/>
                            <w:color w:val="000000"/>
                            <w:sz w:val="16"/>
                            <w:szCs w:val="16"/>
                          </w:rPr>
                          <w:t>Identification of studies via databases Publish or Perish</w:t>
                        </w:r>
                      </w:p>
                    </w:txbxContent>
                  </v:textbox>
                </v:shape>
                <v:shape id="Flowchart: Alternate Process 31" o:spid="_x0000_s1041" type="#_x0000_t176" style="position:absolute;left:-5056;top:8343;width:12770;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" fillcolor="#93cddd" strokeweight="2pt">
                  <v:textbox style="layout-flow:vertical;mso-layout-flow-alt:bottom-to-top">
                    <w:txbxContent>
                      <w:p w14:paraId="2A1D17CC"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Identification</w:t>
                        </w:r>
                      </w:p>
                    </w:txbxContent>
                  </v:textbox>
                </v:shape>
                <v:shape id="Flowchart: Alternate Process 32" o:spid="_x0000_s1042" type="#_x0000_t176" style="position:absolute;left:-12623;top:31390;width:27874;height:262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" fillcolor="#93cddd" strokeweight="2pt">
                  <v:textbox style="layout-flow:vertical;mso-layout-flow-alt:bottom-to-top">
                    <w:txbxContent>
                      <w:p w14:paraId="1D6963F2"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Screening</w:t>
                        </w:r>
                      </w:p>
                      <w:p w14:paraId="6F2C04A4" w14:textId="77777777" w:rsidR="0083227B" w:rsidRPr="00CA5E1E" w:rsidRDefault="0083227B" w:rsidP="0083227B">
                        <w:pPr>
                          <w:rPr>
                            <w:rFonts w:ascii="Calibri Light" w:hAnsi="Calibri Light" w:cs="Calibri Light"/>
                            <w:b/>
                            <w:color w:val="000000"/>
                            <w:sz w:val="18"/>
                            <w:szCs w:val="18"/>
                          </w:rPr>
                        </w:pPr>
                      </w:p>
                    </w:txbxContent>
                  </v:textbox>
                </v:shape>
                <v:shape id="Flowchart: Alternate Process 33" o:spid="_x0000_s1043" type="#_x0000_t176" style="position:absolute;left:-2959;top:51045;width:8812;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" fillcolor="#93cddd" strokeweight="2pt">
                  <v:textbox style="layout-flow:vertical;mso-layout-flow-alt:bottom-to-top">
                    <w:txbxContent>
                      <w:p w14:paraId="4E9F66FE" w14:textId="77777777" w:rsidR="0083227B" w:rsidRPr="00CA5E1E" w:rsidRDefault="0083227B" w:rsidP="0083227B">
                        <w:pPr>
                          <w:jc w:val="center"/>
                          <w:rPr>
                            <w:rFonts w:ascii="Calibri Light" w:hAnsi="Calibri Light" w:cs="Calibri Light"/>
                            <w:b/>
                            <w:color w:val="000000"/>
                            <w:sz w:val="18"/>
                            <w:szCs w:val="18"/>
                          </w:rPr>
                        </w:pPr>
                        <w:r w:rsidRPr="00CA5E1E">
                          <w:rPr>
                            <w:rFonts w:ascii="Calibri Light" w:hAnsi="Calibri Light" w:cs="Calibri Light"/>
                            <w:b/>
                            <w:color w:val="000000"/>
                            <w:sz w:val="18"/>
                            <w:szCs w:val="18"/>
                          </w:rPr>
                          <w:t>Included</w:t>
                        </w:r>
                      </w:p>
                    </w:txbxContent>
                  </v:textbox>
                </v:shape>
                <v:shape id="Straight Arrow Connector 27" o:spid="_x0000_s1044" type="#_x0000_t32" style="position:absolute;left:13044;top:15902;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shape id="Straight Arrow Connector 35" o:spid="_x0000_s1045" type="#_x0000_t32" style="position:absolute;left:13044;top:24171;width:0;height:2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h2ExAAAANsAAAAPAAAAZHJzL2Rvd25yZXYueG1sRI9Ba8JA&#10;FITvgv9heYXedKMF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AWOHYTEAAAA2wAAAA8A&#10;AAAAAAAAAAAAAAAABwIAAGRycy9kb3ducmV2LnhtbFBLBQYAAAAAAwADALcAAAD4AgAAAAA=&#10;">
                  <v:stroke endarrow="block"/>
                </v:shape>
                <v:shape id="Straight Arrow Connector 36" o:spid="_x0000_s1046" type="#_x0000_t32" style="position:absolute;left:13124;top:32282;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 id="Straight Arrow Connector 19" o:spid="_x0000_s1047" type="#_x0000_t32" style="position:absolute;left:13044;top:40551;width:0;height:74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xAAAANsAAAAPAAAAZHJzL2Rvd25yZXYueG1sRI9Ba8JA&#10;FITvQv/D8gq96SZS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KP+Yv/EAAAA2wAAAA8A&#10;AAAAAAAAAAAAAAAABwIAAGRycy9kb3ducmV2LnhtbFBLBQYAAAAAAwADALcAAAD4AgAAAAA=&#10;">
                  <v:stroke endarrow="block"/>
                </v:shape>
                <w10:wrap anchorx="margin"/>
              </v:group>
            </w:pict>
          </mc:Fallback>
        </mc:AlternateContent>
      </w:r>
    </w:p>
    <w:p w14:paraId="6BF956D4" w14:textId="77777777" w:rsidR="0083227B" w:rsidRDefault="0083227B" w:rsidP="0083227B">
      <w:pPr>
        <w:spacing w:before="120" w:after="120"/>
        <w:ind w:left="426"/>
        <w:jc w:val="both"/>
        <w:rPr>
          <w:rFonts w:ascii="Calibri Light" w:hAnsi="Calibri Light" w:cs="Calibri Light"/>
          <w:sz w:val="24"/>
          <w:szCs w:val="24"/>
        </w:rPr>
      </w:pPr>
    </w:p>
    <w:p w14:paraId="5784E997" w14:textId="77777777" w:rsidR="0083227B" w:rsidRDefault="0083227B" w:rsidP="0083227B">
      <w:pPr>
        <w:spacing w:before="120" w:after="120"/>
        <w:ind w:left="426"/>
        <w:jc w:val="both"/>
        <w:rPr>
          <w:rFonts w:ascii="Calibri Light" w:hAnsi="Calibri Light" w:cs="Calibri Light"/>
          <w:sz w:val="24"/>
          <w:szCs w:val="24"/>
        </w:rPr>
      </w:pPr>
    </w:p>
    <w:p w14:paraId="21023952" w14:textId="77777777" w:rsidR="0083227B" w:rsidRDefault="0083227B" w:rsidP="0083227B">
      <w:pPr>
        <w:spacing w:before="120" w:after="120"/>
        <w:ind w:left="426"/>
        <w:jc w:val="both"/>
        <w:rPr>
          <w:rFonts w:ascii="Calibri Light" w:hAnsi="Calibri Light" w:cs="Calibri Light"/>
          <w:sz w:val="24"/>
          <w:szCs w:val="24"/>
        </w:rPr>
      </w:pPr>
    </w:p>
    <w:p w14:paraId="6D5DD51B" w14:textId="77777777" w:rsidR="0083227B" w:rsidRDefault="0083227B" w:rsidP="0083227B">
      <w:pPr>
        <w:spacing w:before="120" w:after="120"/>
        <w:ind w:left="426"/>
        <w:jc w:val="both"/>
        <w:rPr>
          <w:rFonts w:ascii="Calibri Light" w:hAnsi="Calibri Light" w:cs="Calibri Light"/>
          <w:sz w:val="24"/>
          <w:szCs w:val="24"/>
        </w:rPr>
      </w:pPr>
    </w:p>
    <w:p w14:paraId="43C5503D" w14:textId="77777777" w:rsidR="0083227B" w:rsidRDefault="0083227B" w:rsidP="0083227B">
      <w:pPr>
        <w:spacing w:before="120" w:after="120"/>
        <w:ind w:left="426"/>
        <w:jc w:val="both"/>
        <w:rPr>
          <w:rFonts w:ascii="Calibri Light" w:hAnsi="Calibri Light" w:cs="Calibri Light"/>
          <w:sz w:val="24"/>
          <w:szCs w:val="24"/>
        </w:rPr>
      </w:pPr>
    </w:p>
    <w:p w14:paraId="03A40F80" w14:textId="77777777" w:rsidR="0083227B" w:rsidRDefault="0083227B" w:rsidP="0083227B">
      <w:pPr>
        <w:spacing w:before="120" w:after="120"/>
        <w:ind w:left="426"/>
        <w:jc w:val="both"/>
        <w:rPr>
          <w:rFonts w:ascii="Calibri Light" w:hAnsi="Calibri Light" w:cs="Calibri Light"/>
          <w:sz w:val="24"/>
          <w:szCs w:val="24"/>
        </w:rPr>
      </w:pPr>
    </w:p>
    <w:p w14:paraId="47F36516" w14:textId="77777777" w:rsidR="0083227B" w:rsidRDefault="0083227B" w:rsidP="0083227B">
      <w:pPr>
        <w:spacing w:before="120" w:after="120"/>
        <w:ind w:left="426"/>
        <w:jc w:val="both"/>
        <w:rPr>
          <w:rFonts w:ascii="Calibri Light" w:hAnsi="Calibri Light" w:cs="Calibri Light"/>
          <w:sz w:val="24"/>
          <w:szCs w:val="24"/>
        </w:rPr>
      </w:pPr>
    </w:p>
    <w:p w14:paraId="5F79D0AF" w14:textId="77777777" w:rsidR="0083227B" w:rsidRDefault="0083227B" w:rsidP="0083227B">
      <w:pPr>
        <w:spacing w:before="120" w:after="120"/>
        <w:ind w:left="426"/>
        <w:jc w:val="both"/>
        <w:rPr>
          <w:rFonts w:ascii="Calibri Light" w:hAnsi="Calibri Light" w:cs="Calibri Light"/>
          <w:sz w:val="24"/>
          <w:szCs w:val="24"/>
        </w:rPr>
      </w:pPr>
    </w:p>
    <w:p w14:paraId="5F47C5A7" w14:textId="77777777" w:rsidR="0083227B" w:rsidRDefault="0083227B" w:rsidP="0083227B">
      <w:pPr>
        <w:spacing w:before="120" w:after="120"/>
        <w:ind w:left="426"/>
        <w:jc w:val="both"/>
        <w:rPr>
          <w:rFonts w:ascii="Calibri Light" w:hAnsi="Calibri Light" w:cs="Calibri Light"/>
          <w:sz w:val="24"/>
          <w:szCs w:val="24"/>
        </w:rPr>
      </w:pPr>
    </w:p>
    <w:p w14:paraId="5F769013" w14:textId="77777777" w:rsidR="0083227B" w:rsidRDefault="0083227B" w:rsidP="0083227B">
      <w:pPr>
        <w:spacing w:before="120" w:after="120"/>
        <w:ind w:left="426"/>
        <w:jc w:val="both"/>
        <w:rPr>
          <w:rFonts w:ascii="Calibri Light" w:hAnsi="Calibri Light" w:cs="Calibri Light"/>
          <w:sz w:val="24"/>
          <w:szCs w:val="24"/>
        </w:rPr>
      </w:pPr>
    </w:p>
    <w:p w14:paraId="62822522" w14:textId="77777777" w:rsidR="0083227B" w:rsidRDefault="0083227B" w:rsidP="0083227B">
      <w:pPr>
        <w:spacing w:before="120" w:after="120"/>
        <w:ind w:left="426"/>
        <w:jc w:val="both"/>
        <w:rPr>
          <w:rFonts w:ascii="Calibri Light" w:hAnsi="Calibri Light" w:cs="Calibri Light"/>
          <w:sz w:val="24"/>
          <w:szCs w:val="24"/>
        </w:rPr>
      </w:pPr>
    </w:p>
    <w:p w14:paraId="35D76956" w14:textId="77777777" w:rsidR="0083227B" w:rsidRDefault="0083227B" w:rsidP="0083227B">
      <w:pPr>
        <w:spacing w:before="120" w:after="120"/>
        <w:ind w:left="426"/>
        <w:jc w:val="both"/>
        <w:rPr>
          <w:rFonts w:ascii="Calibri Light" w:hAnsi="Calibri Light" w:cs="Calibri Light"/>
          <w:sz w:val="24"/>
          <w:szCs w:val="24"/>
        </w:rPr>
      </w:pPr>
    </w:p>
    <w:p w14:paraId="23F0D5DF" w14:textId="77777777" w:rsidR="0083227B" w:rsidRDefault="0083227B" w:rsidP="0083227B">
      <w:pPr>
        <w:spacing w:before="120" w:after="120"/>
        <w:ind w:left="426"/>
        <w:jc w:val="both"/>
        <w:rPr>
          <w:rFonts w:ascii="Calibri Light" w:hAnsi="Calibri Light" w:cs="Calibri Light"/>
          <w:sz w:val="24"/>
          <w:szCs w:val="24"/>
        </w:rPr>
      </w:pPr>
    </w:p>
    <w:p w14:paraId="69498661" w14:textId="77777777" w:rsidR="0083227B" w:rsidRDefault="0083227B" w:rsidP="0083227B">
      <w:pPr>
        <w:spacing w:before="120" w:after="120"/>
        <w:ind w:left="426"/>
        <w:jc w:val="both"/>
        <w:rPr>
          <w:rFonts w:ascii="Calibri Light" w:hAnsi="Calibri Light" w:cs="Calibri Light"/>
          <w:sz w:val="24"/>
          <w:szCs w:val="24"/>
        </w:rPr>
      </w:pPr>
    </w:p>
    <w:p w14:paraId="44B5242F" w14:textId="77777777" w:rsidR="0083227B" w:rsidRDefault="0083227B" w:rsidP="0083227B">
      <w:pPr>
        <w:spacing w:before="120" w:after="120"/>
        <w:ind w:left="426"/>
        <w:jc w:val="both"/>
        <w:rPr>
          <w:rFonts w:ascii="Calibri Light" w:hAnsi="Calibri Light" w:cs="Calibri Light"/>
          <w:sz w:val="24"/>
          <w:szCs w:val="24"/>
        </w:rPr>
      </w:pPr>
    </w:p>
    <w:p w14:paraId="7439FCF5" w14:textId="77777777" w:rsidR="0083227B" w:rsidRDefault="0083227B" w:rsidP="0083227B">
      <w:pPr>
        <w:spacing w:before="120" w:after="120"/>
        <w:ind w:left="426"/>
        <w:jc w:val="both"/>
        <w:rPr>
          <w:rFonts w:ascii="Calibri Light" w:hAnsi="Calibri Light" w:cs="Calibri Light"/>
          <w:sz w:val="24"/>
          <w:szCs w:val="24"/>
        </w:rPr>
      </w:pPr>
    </w:p>
    <w:p w14:paraId="6FAA33B2" w14:textId="77777777" w:rsidR="0083227B" w:rsidRDefault="0083227B" w:rsidP="0083227B">
      <w:pPr>
        <w:spacing w:before="120" w:after="120"/>
        <w:ind w:left="426"/>
        <w:jc w:val="both"/>
        <w:rPr>
          <w:rFonts w:ascii="Calibri Light" w:hAnsi="Calibri Light" w:cs="Calibri Light"/>
          <w:sz w:val="24"/>
          <w:szCs w:val="24"/>
        </w:rPr>
      </w:pPr>
    </w:p>
    <w:p w14:paraId="6F8E14B2" w14:textId="77777777" w:rsidR="0083227B" w:rsidRDefault="0083227B" w:rsidP="0083227B">
      <w:pPr>
        <w:spacing w:before="120" w:after="120"/>
        <w:ind w:left="426"/>
        <w:jc w:val="both"/>
        <w:rPr>
          <w:rFonts w:ascii="Calibri Light" w:hAnsi="Calibri Light" w:cs="Calibri Light"/>
          <w:sz w:val="24"/>
          <w:szCs w:val="24"/>
        </w:rPr>
      </w:pPr>
    </w:p>
    <w:p w14:paraId="38BCD332" w14:textId="77777777" w:rsidR="0083227B" w:rsidRDefault="0083227B" w:rsidP="0083227B">
      <w:pPr>
        <w:spacing w:before="120" w:after="120"/>
        <w:ind w:left="426"/>
        <w:jc w:val="both"/>
        <w:rPr>
          <w:rFonts w:ascii="Calibri Light" w:hAnsi="Calibri Light" w:cs="Calibri Light"/>
          <w:sz w:val="24"/>
          <w:szCs w:val="24"/>
        </w:rPr>
      </w:pPr>
    </w:p>
    <w:p w14:paraId="3EFEF99C" w14:textId="77777777" w:rsidR="0083227B" w:rsidRDefault="0083227B" w:rsidP="0083227B">
      <w:pPr>
        <w:spacing w:before="120" w:after="120"/>
        <w:ind w:left="426"/>
        <w:jc w:val="both"/>
        <w:rPr>
          <w:rFonts w:ascii="Calibri Light" w:hAnsi="Calibri Light" w:cs="Calibri Light"/>
          <w:sz w:val="24"/>
          <w:szCs w:val="24"/>
        </w:rPr>
      </w:pPr>
    </w:p>
    <w:p w14:paraId="56BAA458" w14:textId="77777777" w:rsidR="0083227B" w:rsidRDefault="0083227B" w:rsidP="0083227B">
      <w:pPr>
        <w:spacing w:before="120" w:after="120"/>
        <w:ind w:left="426"/>
        <w:jc w:val="both"/>
        <w:rPr>
          <w:rFonts w:ascii="Calibri Light" w:hAnsi="Calibri Light" w:cs="Calibri Light"/>
          <w:sz w:val="24"/>
          <w:szCs w:val="24"/>
        </w:rPr>
      </w:pPr>
      <w:r w:rsidRPr="0083227B">
        <w:rPr>
          <w:rFonts w:ascii="Calibri Light" w:hAnsi="Calibri Light" w:cs="Calibri Light"/>
          <w:sz w:val="24"/>
          <w:szCs w:val="24"/>
        </w:rPr>
        <w:t>From the results of the prism analysis, the researcher obtained 88 appropriate and complete "full paper" articles with the final details, articles from Scopus 19 and Google Scholar 19, totalling 68 articles. Furthermore, the researcher will reveal the details and depth in the sub-chapter of the research results.</w:t>
      </w:r>
    </w:p>
    <w:p w14:paraId="513FB988" w14:textId="77777777" w:rsidR="0083227B" w:rsidRDefault="0083227B" w:rsidP="00334792">
      <w:pPr>
        <w:spacing w:before="120" w:after="120"/>
        <w:rPr>
          <w:rFonts w:ascii="Calibri Light" w:hAnsi="Calibri Light" w:cs="Calibri Light"/>
          <w:b/>
          <w:sz w:val="24"/>
          <w:szCs w:val="24"/>
          <w:lang w:val="id-ID"/>
        </w:rPr>
      </w:pPr>
    </w:p>
    <w:p w14:paraId="14BD7006"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427F52F2" w14:textId="77777777" w:rsidR="0083227B" w:rsidRDefault="0083227B" w:rsidP="0083227B">
      <w:pPr>
        <w:spacing w:before="120" w:after="120"/>
        <w:ind w:left="440" w:right="-1" w:hanging="14"/>
        <w:jc w:val="both"/>
        <w:rPr>
          <w:rFonts w:ascii="Calibri Light" w:hAnsi="Calibri Light" w:cs="Calibri Light"/>
          <w:sz w:val="24"/>
          <w:szCs w:val="24"/>
        </w:rPr>
      </w:pPr>
      <w:r w:rsidRPr="0083227B">
        <w:rPr>
          <w:rFonts w:ascii="Calibri Light" w:hAnsi="Calibri Light" w:cs="Calibri Light"/>
          <w:sz w:val="24"/>
          <w:szCs w:val="24"/>
        </w:rPr>
        <w:t>The research results from the PRISMA analysis can be classified according to the research questions. how are the legal regulations governing Inclusive Education in Indonesia and other countries? What are the challenges of implementing Inclusive Education in Indonesia? From the research questions above, the researcher collected articles through the Zotero application and exported RIS data then from the RIS data collection, the researcher entered it into the Vos Viewers application to get a visualization of the relationship between 88 articles from the analysis results, in the image below:</w:t>
      </w:r>
    </w:p>
    <w:p w14:paraId="299DF3AB" w14:textId="3A208F50" w:rsidR="0083227B" w:rsidRDefault="000A2469" w:rsidP="0083227B">
      <w:pPr>
        <w:spacing w:before="120" w:after="120"/>
        <w:ind w:left="440" w:right="-1" w:hanging="14"/>
        <w:jc w:val="both"/>
        <w:rPr>
          <w:rFonts w:ascii="Calibri Light" w:hAnsi="Calibri Light" w:cs="Calibri Light"/>
          <w:sz w:val="24"/>
          <w:szCs w:val="24"/>
        </w:rPr>
      </w:pPr>
      <w:r>
        <w:rPr>
          <w:noProof/>
        </w:rPr>
        <w:drawing>
          <wp:anchor distT="0" distB="0" distL="114300" distR="114300" simplePos="0" relativeHeight="251660288" behindDoc="0" locked="0" layoutInCell="1" allowOverlap="1" wp14:anchorId="3C67BB39" wp14:editId="43D4146E">
            <wp:simplePos x="0" y="0"/>
            <wp:positionH relativeFrom="margin">
              <wp:posOffset>1072515</wp:posOffset>
            </wp:positionH>
            <wp:positionV relativeFrom="paragraph">
              <wp:posOffset>-78740</wp:posOffset>
            </wp:positionV>
            <wp:extent cx="3215005" cy="2038350"/>
            <wp:effectExtent l="0" t="0" r="0" b="0"/>
            <wp:wrapNone/>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15005" cy="2038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99B439" w14:textId="77777777" w:rsidR="0083227B" w:rsidRDefault="0083227B" w:rsidP="0083227B">
      <w:pPr>
        <w:spacing w:before="120" w:after="120"/>
        <w:ind w:left="440" w:right="-1" w:hanging="14"/>
        <w:jc w:val="both"/>
        <w:rPr>
          <w:rFonts w:ascii="Calibri Light" w:hAnsi="Calibri Light" w:cs="Calibri Light"/>
          <w:sz w:val="24"/>
          <w:szCs w:val="24"/>
        </w:rPr>
      </w:pPr>
    </w:p>
    <w:p w14:paraId="42A3C506" w14:textId="77777777" w:rsidR="0083227B" w:rsidRDefault="0083227B" w:rsidP="0083227B">
      <w:pPr>
        <w:spacing w:before="120" w:after="120"/>
        <w:ind w:left="440" w:right="-1" w:hanging="14"/>
        <w:jc w:val="both"/>
        <w:rPr>
          <w:rFonts w:ascii="Calibri Light" w:hAnsi="Calibri Light" w:cs="Calibri Light"/>
          <w:sz w:val="24"/>
          <w:szCs w:val="24"/>
        </w:rPr>
      </w:pPr>
    </w:p>
    <w:p w14:paraId="1FCA5A9D" w14:textId="77777777" w:rsidR="0083227B" w:rsidRDefault="0083227B" w:rsidP="0083227B">
      <w:pPr>
        <w:spacing w:before="120" w:after="120"/>
        <w:ind w:left="440" w:right="-1" w:hanging="14"/>
        <w:jc w:val="both"/>
        <w:rPr>
          <w:rFonts w:ascii="Calibri Light" w:hAnsi="Calibri Light" w:cs="Calibri Light"/>
          <w:sz w:val="24"/>
          <w:szCs w:val="24"/>
        </w:rPr>
      </w:pPr>
    </w:p>
    <w:p w14:paraId="3102EDF0" w14:textId="77777777" w:rsidR="0083227B" w:rsidRDefault="0083227B" w:rsidP="0083227B">
      <w:pPr>
        <w:spacing w:before="120" w:after="120"/>
        <w:ind w:left="440" w:right="-1" w:hanging="14"/>
        <w:jc w:val="both"/>
        <w:rPr>
          <w:rFonts w:ascii="Calibri Light" w:hAnsi="Calibri Light" w:cs="Calibri Light"/>
          <w:sz w:val="24"/>
          <w:szCs w:val="24"/>
        </w:rPr>
      </w:pPr>
    </w:p>
    <w:p w14:paraId="586ECCCE" w14:textId="77777777" w:rsidR="0083227B" w:rsidRDefault="0083227B" w:rsidP="0083227B">
      <w:pPr>
        <w:spacing w:before="120" w:after="120"/>
        <w:ind w:left="440" w:right="-1" w:hanging="14"/>
        <w:jc w:val="both"/>
        <w:rPr>
          <w:rFonts w:ascii="Calibri Light" w:hAnsi="Calibri Light" w:cs="Calibri Light"/>
          <w:sz w:val="24"/>
          <w:szCs w:val="24"/>
        </w:rPr>
      </w:pPr>
    </w:p>
    <w:p w14:paraId="2DB3D2A7" w14:textId="77777777" w:rsidR="0083227B" w:rsidRDefault="0083227B" w:rsidP="0083227B">
      <w:pPr>
        <w:spacing w:before="120" w:after="120"/>
        <w:ind w:left="440" w:right="-1" w:hanging="14"/>
        <w:jc w:val="both"/>
        <w:rPr>
          <w:rFonts w:ascii="Calibri Light" w:hAnsi="Calibri Light" w:cs="Calibri Light"/>
          <w:sz w:val="24"/>
          <w:szCs w:val="24"/>
        </w:rPr>
      </w:pPr>
    </w:p>
    <w:p w14:paraId="66A52602" w14:textId="77777777" w:rsidR="0083227B" w:rsidRDefault="0083227B" w:rsidP="0083227B">
      <w:pPr>
        <w:spacing w:before="120" w:after="120"/>
        <w:ind w:left="440" w:right="-1" w:hanging="14"/>
        <w:jc w:val="both"/>
        <w:rPr>
          <w:rFonts w:ascii="Calibri Light" w:hAnsi="Calibri Light" w:cs="Calibri Light"/>
          <w:sz w:val="24"/>
          <w:szCs w:val="24"/>
        </w:rPr>
      </w:pPr>
    </w:p>
    <w:p w14:paraId="68B016A8" w14:textId="77777777" w:rsidR="0083227B" w:rsidRDefault="0083227B" w:rsidP="0083227B">
      <w:pPr>
        <w:pStyle w:val="ListParagraph"/>
        <w:spacing w:after="0" w:line="240" w:lineRule="auto"/>
        <w:ind w:left="284"/>
        <w:jc w:val="center"/>
        <w:rPr>
          <w:rFonts w:ascii="Calibri Light" w:hAnsi="Calibri Light" w:cs="Calibri Light"/>
          <w:sz w:val="24"/>
          <w:szCs w:val="24"/>
        </w:rPr>
      </w:pPr>
      <w:r w:rsidRPr="0083227B">
        <w:rPr>
          <w:rFonts w:ascii="Calibri Light" w:hAnsi="Calibri Light" w:cs="Calibri Light"/>
          <w:b/>
          <w:bCs/>
          <w:i/>
          <w:iCs/>
          <w:sz w:val="24"/>
          <w:szCs w:val="24"/>
        </w:rPr>
        <w:t>Figure 1:</w:t>
      </w:r>
      <w:r w:rsidRPr="0083227B">
        <w:rPr>
          <w:rFonts w:ascii="Calibri Light" w:hAnsi="Calibri Light" w:cs="Calibri Light"/>
          <w:sz w:val="24"/>
          <w:szCs w:val="24"/>
        </w:rPr>
        <w:t xml:space="preserve"> Relevance of research themes from the results of vosviewer visualization</w:t>
      </w:r>
    </w:p>
    <w:p w14:paraId="46621581" w14:textId="77777777" w:rsidR="0083227B" w:rsidRDefault="0083227B" w:rsidP="0083227B">
      <w:pPr>
        <w:spacing w:before="120" w:after="120"/>
        <w:ind w:left="440" w:right="-1" w:hanging="14"/>
        <w:jc w:val="both"/>
        <w:rPr>
          <w:rFonts w:ascii="Calibri Light" w:hAnsi="Calibri Light" w:cs="Calibri Light"/>
          <w:sz w:val="24"/>
          <w:szCs w:val="24"/>
        </w:rPr>
      </w:pPr>
      <w:r w:rsidRPr="0083227B">
        <w:rPr>
          <w:rFonts w:ascii="Calibri Light" w:hAnsi="Calibri Light" w:cs="Calibri Light"/>
          <w:sz w:val="24"/>
          <w:szCs w:val="24"/>
        </w:rPr>
        <w:t>Figure 1 shows the relationship between the many research results examining inclusive education policies and amendments directly studied in Indonesia. In addition, there is a relationship with several other countries that focus on studying inclusive education policies, such as Vietnam, the Philippines, and Finland. Meanwhile, if seen from the distribution of research publications in Figure 2</w:t>
      </w:r>
    </w:p>
    <w:p w14:paraId="3BDFD3F9" w14:textId="57CCCE6D" w:rsidR="0083227B" w:rsidRDefault="000A2469" w:rsidP="0083227B">
      <w:pPr>
        <w:spacing w:before="120" w:after="120"/>
        <w:ind w:left="440" w:right="-1" w:hanging="14"/>
        <w:jc w:val="both"/>
        <w:rPr>
          <w:rFonts w:ascii="Calibri Light" w:hAnsi="Calibri Light" w:cs="Calibri Light"/>
          <w:sz w:val="24"/>
          <w:szCs w:val="24"/>
        </w:rPr>
      </w:pPr>
      <w:r>
        <w:rPr>
          <w:noProof/>
        </w:rPr>
        <w:drawing>
          <wp:anchor distT="0" distB="0" distL="114300" distR="114300" simplePos="0" relativeHeight="251663360" behindDoc="0" locked="0" layoutInCell="1" allowOverlap="1" wp14:anchorId="728656FD" wp14:editId="2E5A4318">
            <wp:simplePos x="0" y="0"/>
            <wp:positionH relativeFrom="column">
              <wp:posOffset>1194435</wp:posOffset>
            </wp:positionH>
            <wp:positionV relativeFrom="paragraph">
              <wp:posOffset>114300</wp:posOffset>
            </wp:positionV>
            <wp:extent cx="3359150" cy="213360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9150" cy="2133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26C42D96" wp14:editId="65780A05">
            <wp:simplePos x="0" y="0"/>
            <wp:positionH relativeFrom="margin">
              <wp:posOffset>2094230</wp:posOffset>
            </wp:positionH>
            <wp:positionV relativeFrom="paragraph">
              <wp:posOffset>9457690</wp:posOffset>
            </wp:positionV>
            <wp:extent cx="3364230" cy="2132330"/>
            <wp:effectExtent l="0" t="0" r="0" b="0"/>
            <wp:wrapNone/>
            <wp:docPr id="3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64230" cy="2132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D3D6B2" w14:textId="77777777" w:rsidR="0083227B" w:rsidRDefault="0083227B" w:rsidP="0083227B">
      <w:pPr>
        <w:spacing w:before="120" w:after="120"/>
        <w:ind w:left="440" w:right="-1" w:hanging="14"/>
        <w:jc w:val="both"/>
        <w:rPr>
          <w:rFonts w:ascii="Calibri Light" w:hAnsi="Calibri Light" w:cs="Calibri Light"/>
          <w:sz w:val="24"/>
          <w:szCs w:val="24"/>
        </w:rPr>
      </w:pPr>
    </w:p>
    <w:p w14:paraId="1DE018F9" w14:textId="77777777" w:rsidR="0083227B" w:rsidRDefault="0083227B" w:rsidP="0083227B">
      <w:pPr>
        <w:spacing w:before="120" w:after="120"/>
        <w:ind w:left="440" w:right="-1" w:hanging="14"/>
        <w:jc w:val="both"/>
        <w:rPr>
          <w:rFonts w:ascii="Calibri Light" w:hAnsi="Calibri Light" w:cs="Calibri Light"/>
          <w:sz w:val="24"/>
          <w:szCs w:val="24"/>
        </w:rPr>
      </w:pPr>
    </w:p>
    <w:p w14:paraId="392AC5AD" w14:textId="77777777" w:rsidR="0083227B" w:rsidRDefault="0083227B" w:rsidP="0083227B">
      <w:pPr>
        <w:spacing w:before="120" w:after="120"/>
        <w:ind w:left="440" w:right="-1" w:hanging="14"/>
        <w:jc w:val="both"/>
        <w:rPr>
          <w:rFonts w:ascii="Calibri Light" w:hAnsi="Calibri Light" w:cs="Calibri Light"/>
          <w:sz w:val="24"/>
          <w:szCs w:val="24"/>
        </w:rPr>
      </w:pPr>
    </w:p>
    <w:p w14:paraId="38EE40AF" w14:textId="77777777" w:rsidR="0083227B" w:rsidRDefault="0083227B" w:rsidP="0083227B">
      <w:pPr>
        <w:spacing w:before="120" w:after="120"/>
        <w:ind w:left="440" w:right="-1" w:hanging="14"/>
        <w:jc w:val="both"/>
        <w:rPr>
          <w:rFonts w:ascii="Calibri Light" w:hAnsi="Calibri Light" w:cs="Calibri Light"/>
          <w:sz w:val="24"/>
          <w:szCs w:val="24"/>
        </w:rPr>
      </w:pPr>
    </w:p>
    <w:p w14:paraId="27345450" w14:textId="77777777" w:rsidR="0083227B" w:rsidRDefault="0083227B" w:rsidP="0083227B">
      <w:pPr>
        <w:spacing w:before="120" w:after="120"/>
        <w:ind w:left="440" w:right="-1" w:hanging="14"/>
        <w:jc w:val="both"/>
        <w:rPr>
          <w:rFonts w:ascii="Calibri Light" w:hAnsi="Calibri Light" w:cs="Calibri Light"/>
          <w:sz w:val="24"/>
          <w:szCs w:val="24"/>
        </w:rPr>
      </w:pPr>
    </w:p>
    <w:p w14:paraId="1D9359A1" w14:textId="77777777" w:rsidR="0083227B" w:rsidRDefault="0083227B" w:rsidP="0083227B">
      <w:pPr>
        <w:spacing w:before="120" w:after="120"/>
        <w:ind w:left="440" w:right="-1" w:hanging="14"/>
        <w:jc w:val="both"/>
        <w:rPr>
          <w:rFonts w:ascii="Calibri Light" w:hAnsi="Calibri Light" w:cs="Calibri Light"/>
          <w:sz w:val="24"/>
          <w:szCs w:val="24"/>
        </w:rPr>
      </w:pPr>
    </w:p>
    <w:p w14:paraId="38E243CA" w14:textId="77777777" w:rsidR="0083227B" w:rsidRDefault="0083227B" w:rsidP="0083227B">
      <w:pPr>
        <w:spacing w:before="120" w:after="120"/>
        <w:ind w:left="440" w:right="-1" w:hanging="14"/>
        <w:jc w:val="both"/>
        <w:rPr>
          <w:rFonts w:ascii="Calibri Light" w:hAnsi="Calibri Light" w:cs="Calibri Light"/>
          <w:sz w:val="24"/>
          <w:szCs w:val="24"/>
        </w:rPr>
      </w:pPr>
    </w:p>
    <w:p w14:paraId="5B4F6F1A" w14:textId="77777777" w:rsidR="0083227B" w:rsidRDefault="0083227B" w:rsidP="0083227B">
      <w:pPr>
        <w:spacing w:before="120" w:after="120"/>
        <w:ind w:left="440" w:right="-1" w:hanging="14"/>
        <w:jc w:val="both"/>
        <w:rPr>
          <w:rFonts w:ascii="Calibri Light" w:hAnsi="Calibri Light" w:cs="Calibri Light"/>
          <w:sz w:val="24"/>
          <w:szCs w:val="24"/>
        </w:rPr>
      </w:pPr>
    </w:p>
    <w:p w14:paraId="116626AB" w14:textId="77777777" w:rsidR="0083227B" w:rsidRDefault="006C7F74" w:rsidP="006C7F74">
      <w:pPr>
        <w:spacing w:before="120" w:after="120"/>
        <w:ind w:right="-1"/>
        <w:jc w:val="center"/>
        <w:rPr>
          <w:rFonts w:ascii="Calibri Light" w:hAnsi="Calibri Light" w:cs="Calibri Light"/>
          <w:sz w:val="24"/>
          <w:szCs w:val="24"/>
        </w:rPr>
      </w:pPr>
      <w:r w:rsidRPr="006C7F74">
        <w:rPr>
          <w:rFonts w:ascii="Calibri Light" w:hAnsi="Calibri Light" w:cs="Calibri Light"/>
          <w:b/>
          <w:bCs/>
          <w:i/>
          <w:iCs/>
          <w:sz w:val="24"/>
          <w:szCs w:val="24"/>
        </w:rPr>
        <w:t>Figure 2:</w:t>
      </w:r>
      <w:r w:rsidRPr="006C7F74">
        <w:rPr>
          <w:rFonts w:ascii="Calibri Light" w:hAnsi="Calibri Light" w:cs="Calibri Light"/>
          <w:sz w:val="24"/>
          <w:szCs w:val="24"/>
        </w:rPr>
        <w:t xml:space="preserve"> distribution of research results based on year of publication</w:t>
      </w:r>
    </w:p>
    <w:p w14:paraId="16E62904" w14:textId="77777777" w:rsidR="0083227B" w:rsidRDefault="006C7F74" w:rsidP="0083227B">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Figure 2 shows that the published research results are dominated by the 2022-2024 period regarding inclusive education policies in Indonesia. Hence, the urgency of the study in this study is very relevant amidst the important issue of the government paying attention to decent education, starting from the legal basis, policies and implementation processes that meet the standards of facilities and infrastructure and educators (teachers) who are by their expertise, the researcher explains in more detail in the three sub-studies below</w:t>
      </w:r>
      <w:r>
        <w:rPr>
          <w:rFonts w:ascii="Calibri Light" w:hAnsi="Calibri Light" w:cs="Calibri Light"/>
          <w:sz w:val="24"/>
          <w:szCs w:val="24"/>
        </w:rPr>
        <w:t>.</w:t>
      </w:r>
    </w:p>
    <w:p w14:paraId="16C04F74" w14:textId="77777777" w:rsidR="006C7F74" w:rsidRDefault="006C7F74" w:rsidP="0083227B">
      <w:pPr>
        <w:spacing w:before="120" w:after="120"/>
        <w:ind w:left="440" w:right="-1" w:hanging="14"/>
        <w:jc w:val="both"/>
        <w:rPr>
          <w:rFonts w:ascii="Calibri Light" w:hAnsi="Calibri Light" w:cs="Calibri Light"/>
          <w:sz w:val="24"/>
          <w:szCs w:val="24"/>
        </w:rPr>
      </w:pPr>
    </w:p>
    <w:p w14:paraId="6AB4D62D" w14:textId="77777777" w:rsidR="0083227B" w:rsidRPr="006C7F74" w:rsidRDefault="006C7F74" w:rsidP="0083227B">
      <w:pPr>
        <w:spacing w:before="120" w:after="120"/>
        <w:ind w:left="440" w:right="-1" w:hanging="14"/>
        <w:jc w:val="both"/>
        <w:rPr>
          <w:rFonts w:ascii="Calibri Light" w:hAnsi="Calibri Light" w:cs="Calibri Light"/>
          <w:b/>
          <w:bCs/>
          <w:sz w:val="24"/>
          <w:szCs w:val="24"/>
        </w:rPr>
      </w:pPr>
      <w:r w:rsidRPr="006C7F74">
        <w:rPr>
          <w:rFonts w:ascii="Calibri Light" w:hAnsi="Calibri Light" w:cs="Calibri Light"/>
          <w:b/>
          <w:bCs/>
          <w:sz w:val="24"/>
          <w:szCs w:val="24"/>
        </w:rPr>
        <w:t>Legal Regulation of Inclusive Education in Indonesia and Other Countries</w:t>
      </w:r>
    </w:p>
    <w:p w14:paraId="36896FAA" w14:textId="77777777" w:rsidR="006B0510" w:rsidRPr="006C7F74" w:rsidRDefault="006C7F74" w:rsidP="006C7F74">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 xml:space="preserve">Legal regulations governing inclusive education in Indonesia are based on the need to create an education pattern that can humanize humans </w:t>
      </w:r>
      <w:r>
        <w:fldChar w:fldCharType="begin"/>
      </w:r>
      <w:r>
        <w:instrText xml:space="preserve"> ADDIN ZOTERO_ITEM CSL_CITATION {"citationID":"24EBa4kT","properties":{"formattedCitation":"(Arthur &amp; Chen, 2023)","plainCitation":"(Arthur &amp; Chen, 2023)","noteIndex":0},"citationItems":[{"id":44478,"uris":["http://zotero.org/users/7621732/items/WLPTIC9M"],"itemData":{"id":44478,"type":"chapter","abstract":"This chapter provides an overview of the inclusive education policies in Ghana and how these policies were developed toward fulfilling the 2030 Sustainable Development Goal Number 4. We start the chapter by introducing Ghana's demographics and awareness in disability, as well as the historical background in inclusive education. Next, we address the current state of Ghana's inclusive education by sharing the current policies and infrastructure that transforms special education schools into resource centers, promotes a learner-friendly environment, and serves as the legal foundation for private and public schools to implement inclusive education for all children. We further discuss the challenges imposed by the recent wave of the COVID pandemic on inclusive education, and the initiatives Ghana leadership enacted to provide a continuum of inclusive services for all children. We then conclude the chapter with implications and recommendations to stakeholders.","archive_location":"world","container-title":"Progress Toward Agenda 2030","ISBN":"978-1-80455-509-5","language":"en","note":"ISSN: 1479-3636\nDOI: 10.1108/S1479-363620230000021005","page":"59-77","publisher":"Emerald Publishing Limited","source":"www.emerald.com","title":"Inclusive Education in Ghana: The Past, Present, and Future","title-short":"Inclusive Education in Ghana","URL":"https://www.emerald.com/insight/content/doi/10.1108/s1479-363620230000021005/full/html","volume":"21","author":[{"family":"Arthur","given":"Jennifer"},{"family":"Chen","given":"Ching-I."}],"accessed":{"date-parts":[["2025",3,4]]},"issued":{"date-parts":[["2023",9,20]]}}}],"schema":"https://github.com/citation-style-language/schema/raw/master/csl-citation.json"} </w:instrText>
      </w:r>
      <w:r>
        <w:fldChar w:fldCharType="separate"/>
      </w:r>
      <w:r w:rsidRPr="002B46A7">
        <w:rPr>
          <w:rFonts w:ascii="Calibri" w:hAnsi="Calibri" w:cs="Calibri"/>
        </w:rPr>
        <w:t>(Arthur &amp; Chen, 2023)</w:t>
      </w:r>
      <w:r>
        <w:fldChar w:fldCharType="end"/>
      </w:r>
      <w:r>
        <w:t xml:space="preserve">, </w:t>
      </w:r>
      <w:r w:rsidRPr="006C7F74">
        <w:rPr>
          <w:rFonts w:ascii="Calibri Light" w:hAnsi="Calibri Light" w:cs="Calibri Light"/>
          <w:sz w:val="24"/>
          <w:szCs w:val="24"/>
        </w:rPr>
        <w:t xml:space="preserve">namely fostering a spirit of mutual respect for diversity </w:t>
      </w:r>
      <w:r>
        <w:fldChar w:fldCharType="begin"/>
      </w:r>
      <w:r>
        <w:instrText xml:space="preserve"> ADDIN ZOTERO_ITEM CSL_CITATION {"citationID":"fGiFTLwk","properties":{"formattedCitation":"(Kaizu &amp; Tamaki, 2024)","plainCitation":"(Kaizu &amp; Tamaki, 2024)","noteIndex":0},"citationItems":[{"id":44466,"uris":["http://zotero.org/users/7621732/items/PSTGQI2V"],"itemData":{"id":44466,"type":"article-journal","abstract":"Inclusive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education.","container-title":"Remedial and Special Education","DOI":"10.1177/07419325241240061","ISSN":"0741-9325","issue":"6","language":"en","note":"publisher: SAGE Publications Inc","page":"369-379","source":"SAGE Journals","title":"Current Issues and Future Directions of Inclusive Education in Japan","volume":"45","author":[{"family":"Kaizu","given":"Akiko"},{"family":"Tamaki","given":"Munehisa"}],"issued":{"date-parts":[["2024",12,1]]}}}],"schema":"https://github.com/citation-style-language/schema/raw/master/csl-citation.json"} </w:instrText>
      </w:r>
      <w:r>
        <w:fldChar w:fldCharType="separate"/>
      </w:r>
      <w:r w:rsidRPr="002B46A7">
        <w:rPr>
          <w:rFonts w:ascii="Calibri" w:hAnsi="Calibri" w:cs="Calibri"/>
        </w:rPr>
        <w:t>(Kaizu &amp; Tamaki, 2024)</w:t>
      </w:r>
      <w:r>
        <w:fldChar w:fldCharType="end"/>
      </w:r>
      <w:r>
        <w:t xml:space="preserve"> </w:t>
      </w:r>
      <w:r w:rsidRPr="006C7F74">
        <w:rPr>
          <w:rFonts w:ascii="Calibri Light" w:hAnsi="Calibri Light" w:cs="Calibri Light"/>
          <w:sz w:val="24"/>
          <w:szCs w:val="24"/>
        </w:rPr>
        <w:t xml:space="preserve">and the shortcomings of other individuals </w:t>
      </w:r>
      <w:r>
        <w:fldChar w:fldCharType="begin"/>
      </w:r>
      <w:r>
        <w:instrText xml:space="preserve"> ADDIN ZOTERO_ITEM CSL_CITATION {"citationID":"VGvMDpvT","properties":{"formattedCitation":"(Notoprayitno, 2019)","plainCitation":"(Notoprayitno, 2019)","noteIndex":0},"citationItems":[{"id":44098,"uris":["http://zotero.org/users/7621732/items/VDSI5FEN"],"itemData":{"id":44098,"type":"article-journal","container-title":"Padjadjaran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fldChar w:fldCharType="separate"/>
      </w:r>
      <w:r w:rsidRPr="002B46A7">
        <w:rPr>
          <w:rFonts w:ascii="Calibri" w:hAnsi="Calibri" w:cs="Calibri"/>
        </w:rPr>
        <w:t>(Notoprayitno, 2019)</w:t>
      </w:r>
      <w:r>
        <w:fldChar w:fldCharType="end"/>
      </w:r>
      <w:r>
        <w:t xml:space="preserve"> </w:t>
      </w:r>
      <w:r w:rsidRPr="006C7F74">
        <w:rPr>
          <w:rFonts w:ascii="Calibri Light" w:hAnsi="Calibri Light" w:cs="Calibri Light"/>
          <w:sz w:val="24"/>
          <w:szCs w:val="24"/>
        </w:rPr>
        <w:t xml:space="preserve">The Indonesian government has issued several applicable laws and policies based on these conditions. For example, the existence of a law that the government has revoked, namely Law No. 4 of 1997, which examines people with disabilities </w:t>
      </w:r>
      <w:r>
        <w:fldChar w:fldCharType="begin"/>
      </w:r>
      <w:r>
        <w:instrText xml:space="preserve"> ADDIN ZOTERO_ITEM CSL_CITATION {"citationID":"P2niusMq","properties":{"formattedCitation":"(Syarif,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fldChar w:fldCharType="separate"/>
      </w:r>
      <w:r w:rsidRPr="00277FFA">
        <w:rPr>
          <w:rFonts w:ascii="Calibri" w:hAnsi="Calibri" w:cs="Calibri"/>
        </w:rPr>
        <w:t>(Syarif, 2024)</w:t>
      </w:r>
      <w:r>
        <w:fldChar w:fldCharType="end"/>
      </w:r>
      <w:r>
        <w:t xml:space="preserve">, </w:t>
      </w:r>
      <w:r w:rsidRPr="006C7F74">
        <w:rPr>
          <w:rFonts w:ascii="Calibri Light" w:hAnsi="Calibri Light" w:cs="Calibri Light"/>
          <w:sz w:val="24"/>
          <w:szCs w:val="24"/>
        </w:rPr>
        <w:t xml:space="preserve">although in general, Law No. 4 of 1997 is the embryo of the birth of all discussions about people with disabilities. Therefore, the discussion related to the </w:t>
      </w:r>
      <w:r w:rsidRPr="006C7F74">
        <w:rPr>
          <w:rFonts w:ascii="Calibri Light" w:hAnsi="Calibri Light" w:cs="Calibri Light"/>
          <w:sz w:val="24"/>
          <w:szCs w:val="24"/>
        </w:rPr>
        <w:lastRenderedPageBreak/>
        <w:t xml:space="preserve">legal regulations of inclusive education is more appropriate to use Law No. 8 of 2016 as the main study material because it discusses the policy on inclusive education in detail </w:t>
      </w:r>
      <w:r>
        <w:fldChar w:fldCharType="begin"/>
      </w:r>
      <w:r>
        <w:instrText xml:space="preserve"> ADDIN ZOTERO_ITEM CSL_CITATION {"citationID":"AZRAQjl5","properties":{"formattedCitation":"(Ristiyanti &amp; Muqowim, 2023)","plainCitation":"(Ristiyanti &amp; Muqowim, 2023)","noteIndex":0},"citationItems":[{"id":43938,"uris":["http://zotero.org/users/7621732/items/RNXA6V94"],"itemData":{"id":43938,"type":"article-journal","abstract":"…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Praktik","issue":"1","note":"publisher: journal.unesa.ac.id","page":"16-21","title":"Policy of Acceptance of Students with Disabilities in Inclusion Schools","volume":"8","author":[{"family":"Ristiyanti","given":"S"},{"family":"Muqowim","given":"M"}],"issued":{"date-parts":[["2023"]]}}}],"schema":"https://github.com/citation-style-language/schema/raw/master/csl-citation.json"} </w:instrText>
      </w:r>
      <w:r>
        <w:fldChar w:fldCharType="separate"/>
      </w:r>
      <w:r w:rsidRPr="002B46A7">
        <w:rPr>
          <w:rFonts w:ascii="Calibri" w:hAnsi="Calibri" w:cs="Calibri"/>
        </w:rPr>
        <w:t>(Ristiyanti &amp; Muqowim, 2023)</w:t>
      </w:r>
      <w:r>
        <w:fldChar w:fldCharType="end"/>
      </w:r>
      <w:r>
        <w:t>.</w:t>
      </w:r>
    </w:p>
    <w:p w14:paraId="518D9523" w14:textId="77777777" w:rsidR="006C7F74" w:rsidRDefault="006C7F74" w:rsidP="006C7F74">
      <w:pPr>
        <w:spacing w:before="120" w:after="120"/>
        <w:ind w:left="440" w:right="-1" w:hanging="14"/>
        <w:jc w:val="both"/>
      </w:pPr>
      <w:r w:rsidRPr="006C7F74">
        <w:rPr>
          <w:rFonts w:ascii="Calibri Light" w:hAnsi="Calibri Light" w:cs="Calibri Light"/>
          <w:sz w:val="24"/>
          <w:szCs w:val="24"/>
        </w:rPr>
        <w:t xml:space="preserve">However, before the enactment of Law No. 8 of 2016. Legal regulations related to inclusive education were born from Law No. 20 of 2003 concerning the national education system, which contains instructions on organising education with equal rights towards quality education in Indonesia. Jannah et al. stated that the presence of this law is proof that the government is directly present in the community because the state must provide fair, decent and equitable education </w:t>
      </w:r>
      <w:r>
        <w:fldChar w:fldCharType="begin"/>
      </w:r>
      <w:r>
        <w:instrText xml:space="preserve"> ADDIN ZOTERO_ITEM CSL_CITATION {"citationID":"2hi0vdNN","properties":{"formattedCitation":"(Jannah &amp; Hermanto, 2022; N. Saputra et al., 2025)","plainCitation":"(Jannah &amp; Hermanto, 2022; N. Saputra et al., 2025)","noteIndex":0},"citationItems":[{"id":43600,"uris":["http://zotero.org/users/7621732/items/GV7YQUFY"],"itemData":{"id":43600,"type":"article-journal","abstract":"… Indonesia started to organize inclusive education since the … 1) How was the inclusive education policy implemented at the … schools in Magetan Regency, Indonesia. Teachers at the …","container-title":"Jurnal Prima Edukasia","issue":"2","note":"publisher: scholar.archive.org","page":"171-179","title":"Implementation of inclusive education at elementary schools during the Covid-19 pandemic","volume":"10","author":[{"family":"Jannah","given":"Irradhiatul"},{"family":"Hermanto","given":"Hermanto"}],"issued":{"date-parts":[["2022"]]}}},{"id":43910,"uris":["http://zotero.org/users/7621732/items/CMDWV3HS"],"itemData":{"id":43910,"type":"article-journal","abstract":"… in Indonesia is recorded at 22.97 million people, or around 8.5% of the total population. Indonesia, … This law is a strong proof of the presence of inclusive education in the community. …","container-title":"Perspektif Administrasi Publik dan hukum","issue":"1","note":"publisher: ejournal.appisi.or.id","page":"136-149","title":"Implementation Of Inclusive Education Policy At The High School/Vocational School (State) Level In Jombang Regency","volume":"2","author":[{"family":"Saputra","given":"NHI"},{"family":"Ferriswara","given":"D"},{"family":"Albab","given":"U"},{"literal":"Kamariyah"}],"issued":{"date-parts":[["2025"]]}}}],"schema":"https://github.com/citation-style-language/schema/raw/master/csl-citation.json"} </w:instrText>
      </w:r>
      <w:r>
        <w:fldChar w:fldCharType="separate"/>
      </w:r>
      <w:r w:rsidRPr="0076470E">
        <w:rPr>
          <w:rFonts w:ascii="Calibri" w:hAnsi="Calibri" w:cs="Calibri"/>
        </w:rPr>
        <w:t>(Jannah &amp; Hermanto, 2022; N. Saputra et al., 2025)</w:t>
      </w:r>
      <w:r>
        <w:fldChar w:fldCharType="end"/>
      </w:r>
      <w:r>
        <w:t xml:space="preserve">. </w:t>
      </w:r>
      <w:r w:rsidRPr="006C7F74">
        <w:rPr>
          <w:rFonts w:ascii="Calibri Light" w:hAnsi="Calibri Light" w:cs="Calibri Light"/>
          <w:sz w:val="24"/>
          <w:szCs w:val="24"/>
        </w:rPr>
        <w:t xml:space="preserve">In line with Syarif et al., who also provides the view that the mandate of Law No. 20 of 2003 is that the state must be present and act fairly for all Indonesian people in providing educational facilities without exception to children with special needs in the form of inclusive education from early childhood education, elementary, middle and high levels </w:t>
      </w:r>
      <w:r>
        <w:fldChar w:fldCharType="begin"/>
      </w:r>
      <w:r>
        <w:instrText xml:space="preserve"> ADDIN ZOTERO_ITEM CSL_CITATION {"citationID":"I4joMsKw","properties":{"formattedCitation":"(Syarif,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fldChar w:fldCharType="separate"/>
      </w:r>
      <w:r w:rsidRPr="0076470E">
        <w:rPr>
          <w:rFonts w:ascii="Calibri" w:hAnsi="Calibri" w:cs="Calibri"/>
        </w:rPr>
        <w:t>(Syarif, 2024)</w:t>
      </w:r>
      <w:r>
        <w:fldChar w:fldCharType="end"/>
      </w:r>
      <w:r>
        <w:t xml:space="preserve">. </w:t>
      </w:r>
      <w:r w:rsidRPr="006C7F74">
        <w:rPr>
          <w:rFonts w:ascii="Calibri Light" w:hAnsi="Calibri Light" w:cs="Calibri Light"/>
          <w:sz w:val="24"/>
          <w:szCs w:val="24"/>
        </w:rPr>
        <w:t xml:space="preserve">Attention to the field of education is also a mandate of the 1945 Law, Article 28 C paragraph 1, namely that every citizen has the right to develop themselves and fulfil basic needs, such as education, technological knowledge, culture and art, to achieve quality in the welfare of life </w:t>
      </w:r>
      <w:r>
        <w:fldChar w:fldCharType="begin"/>
      </w:r>
      <w:r>
        <w:instrText xml:space="preserve"> ADDIN ZOTERO_ITEM CSL_CITATION {"citationID":"nrMub0kj","properties":{"formattedCitation":"(U. Rosari et al., 2023)","plainCitation":"(U. Rosari et al., 2023)","noteIndex":0},"citationItems":[{"id":43260,"uris":["http://zotero.org/users/7621732/items/NDASIG87"],"itemData":{"id":43260,"type":"article-journal","abstract":"… saja yang mempengaruhi implementasi kebijakan pendidikan inklusif di Kota Surabaya. … Secara normatif, hukum telah menentukan bahwa anak berkebutuhan khusus berhak untuk …","container-title":"Soetomo Administrasi Publik","issue":"2","note":"publisher: ejournal.unitomo.ac.id","page":"81-94","title":"Implementasi Kebijakan Pendidikan Inklusi di Kota Surabaya","volume":"1","author":[{"family":"Rosari","given":"US"},{"family":"Albab","given":"U"},{"literal":"S Suroso"}],"issued":{"date-parts":[["2023"]]}}}],"schema":"https://github.com/citation-style-language/schema/raw/master/csl-citation.json"} </w:instrText>
      </w:r>
      <w:r>
        <w:fldChar w:fldCharType="separate"/>
      </w:r>
      <w:r w:rsidRPr="009B0831">
        <w:rPr>
          <w:rFonts w:ascii="Calibri" w:hAnsi="Calibri" w:cs="Calibri"/>
        </w:rPr>
        <w:t>(U. Rosari et al., 2023)</w:t>
      </w:r>
      <w:r>
        <w:fldChar w:fldCharType="end"/>
      </w:r>
      <w:r>
        <w:t>.</w:t>
      </w:r>
    </w:p>
    <w:p w14:paraId="3F9F4B63" w14:textId="77777777" w:rsidR="006C7F74" w:rsidRDefault="006C7F74" w:rsidP="006C7F74">
      <w:pPr>
        <w:spacing w:before="120" w:after="120"/>
        <w:ind w:left="440" w:right="-1" w:hanging="14"/>
        <w:jc w:val="both"/>
      </w:pPr>
      <w:r w:rsidRPr="006C7F74">
        <w:rPr>
          <w:rFonts w:ascii="Calibri Light" w:hAnsi="Calibri Light" w:cs="Calibri Light"/>
          <w:sz w:val="24"/>
          <w:szCs w:val="24"/>
        </w:rPr>
        <w:t xml:space="preserve">Another legal guideline that is the basis for the optimal implementation of inclusive education is the existence of Law No. 8 of 2016, which explains specifically about people with disabilities, as expressed by Achmad et al that the purpose of the birth of Law No. 8 of 2016 is that the state wants to create an inclusive environment for people with disabilities so that they can participate fully in life, education, social, economic and political in Indonesia </w:t>
      </w:r>
      <w:r>
        <w:fldChar w:fldCharType="begin"/>
      </w:r>
      <w:r>
        <w:instrText xml:space="preserve"> ADDIN ZOTERO_ITEM CSL_CITATION {"citationID":"ibGw74bR","properties":{"formattedCitation":"(Achmad, 2023; Khoiriyah et al., 2024)","plainCitation":"(Achmad, 2023; Khoiriyah et al., 2024)","dontUpdate":true,"noteIndex":0},"citationItems":[{"id":43732,"uris":["http://zotero.org/users/7621732/items/5Z9TB8BS"],"itemData":{"id":43732,"type":"article-journal","abstract":"… the effects of inclusive education policy in Indonesia in order to … literature pertaining to inclusive education policy on children with … Law Number 20 of 2003, which regulates Indonesia's …","container-title":"Al-Ishlah: Jurnal Pendidikan","issue":"4","note":"publisher: journal.staihubbulwathan.id","page":"4288-4297","title":"Implications of inclusive education policy in guaranteeing the rights of children with special needs","volume":"15","author":[{"family":"Achmad","given":"W"}],"issued":{"date-parts":[["2023"]]}}},{"id":43913,"uris":["http://zotero.org/users/7621732/items/JY32UYZQ"],"itemData":{"id":43913,"type":"article-journal","abstract":"… implements inclusive education is Indonesia. Therefore, Indonesia has legislation that guarantees the implementation of inclusive education as stipulated in Law Number 20 of 2003 …","container-title":"EDUKASIA: Jurnal Pendidikan dan Pembelajaran","issue":"1","note":"publisher: jurnaledukasia.org","page":"851-858","title":"Analysis of Inclusive Education Policy Implementation in Developing Countries","volume":"5","author":[{"family":"Khoiriyah","given":"U"},{"family":"Karwanto","given":"K"},{"family":"Setyowati","given":"S"},{"family":"Khamidi","given":"Amrozi"}],"issued":{"date-parts":[["2024"]]}}}],"schema":"https://github.com/citation-style-language/schema/raw/master/csl-citation.json"} </w:instrText>
      </w:r>
      <w:r>
        <w:fldChar w:fldCharType="separate"/>
      </w:r>
      <w:r>
        <w:t xml:space="preserve"> </w:t>
      </w:r>
      <w:r w:rsidRPr="00706E13">
        <w:rPr>
          <w:rFonts w:ascii="Calibri" w:hAnsi="Calibri" w:cs="Calibri"/>
        </w:rPr>
        <w:t>(Achmad, 2023; Khoiriyah et al., 2024)</w:t>
      </w:r>
      <w:r>
        <w:fldChar w:fldCharType="end"/>
      </w:r>
      <w:r>
        <w:t xml:space="preserve">. </w:t>
      </w:r>
      <w:r w:rsidRPr="006C7F74">
        <w:rPr>
          <w:rFonts w:ascii="Calibri Light" w:hAnsi="Calibri Light" w:cs="Calibri Light"/>
          <w:sz w:val="24"/>
          <w:szCs w:val="24"/>
        </w:rPr>
        <w:t xml:space="preserve">Notoprayitno et al. provide the view that the birth of the above law is a basis for establishing special schools (SLB) and inclusive schools </w:t>
      </w:r>
      <w:r>
        <w:fldChar w:fldCharType="begin"/>
      </w:r>
      <w:r>
        <w:instrText xml:space="preserve"> ADDIN ZOTERO_ITEM CSL_CITATION {"citationID":"rcpCAmU3","properties":{"formattedCitation":"(Notoprayitno, 2019)","plainCitation":"(Notoprayitno, 2019)","noteIndex":0},"citationItems":[{"id":44098,"uris":["http://zotero.org/users/7621732/items/VDSI5FEN"],"itemData":{"id":44098,"type":"article-journal","container-title":"Padjadjaran Jurnal Ilmu Hukum","DOI":"10.22304/pjih.v6n3.a9","ISSN":"2460-1543","issue":"3","page":"594-616","title":"The Rule of Law for the Right to Inclusive Education in Indonesia","volume":"6","author":[{"family":"Notoprayitno","given":"M.I."}],"issued":{"date-parts":[["2019"]]}}}],"schema":"https://github.com/citation-style-language/schema/raw/master/csl-citation.json"} </w:instrText>
      </w:r>
      <w:r>
        <w:fldChar w:fldCharType="separate"/>
      </w:r>
      <w:r w:rsidRPr="00FA18F3">
        <w:rPr>
          <w:rFonts w:ascii="Calibri" w:hAnsi="Calibri" w:cs="Calibri"/>
        </w:rPr>
        <w:t>(Notoprayitno, 2019)</w:t>
      </w:r>
      <w:r>
        <w:fldChar w:fldCharType="end"/>
      </w:r>
      <w:r>
        <w:t xml:space="preserve">, </w:t>
      </w:r>
      <w:r w:rsidRPr="006C7F74">
        <w:rPr>
          <w:rFonts w:ascii="Calibri Light" w:hAnsi="Calibri Light" w:cs="Calibri Light"/>
          <w:sz w:val="24"/>
          <w:szCs w:val="24"/>
        </w:rPr>
        <w:t xml:space="preserve">which in the regulation of the Minister of Public Works and Public Housing No. 14 / PRT / M / 2017 accessibility of children with special needs is infrastructure, starting from buildings, stair lifts, escalators, sinks and toilets for children </w:t>
      </w:r>
      <w:r>
        <w:fldChar w:fldCharType="begin"/>
      </w:r>
      <w:r>
        <w:instrText xml:space="preserve"> ADDIN ZOTERO_ITEM CSL_CITATION {"citationID":"UFJNG5nc","properties":{"formattedCitation":"(Fahruddin &amp; Alfiyatin, 2024; Utomo, 2019)","plainCitation":"(Fahruddin &amp; Alfiyatin, 2024; Utomo, 2019)","noteIndex":0},"citationItems":[{"id":43972,"uris":["http://zotero.org/users/7621732/items/FXFV9ADB"],"itemData":{"id":43972,"type":"article-journal","abstract":"… Higher education in Indonesia has a crucial role in shaping human resources who are … Programs and Policies This study found that the inclusive education policy at IAI Al-Khairat …","container-title":"SABILUNA Journal: Education and Management","issue":"1","note":"publisher: badruddininstitut.or.id","page":"24-36","title":"Inclusive Campus Education: Building Accessibility and Quality for All Students at IAI Al-Khairat Pamekasan","volume":"1","author":[{"family":"Fahruddin","given":"AH"},{"family":"Alfiyatin","given":"Y"}],"issued":{"date-parts":[["2024"]]}}},{"id":43666,"uris":["http://zotero.org/users/7621732/items/MQXQR7CF"],"itemData":{"id":43666,"type":"article-journal","abstract":"… In line with this, Indonesia basically has a policy that regulates the establishment of buildings and buildings, which includes Law No. 28 of 2002 concerning Building Buildings which …","container-title":"Journal of ICSAR","issue":"2","note":"publisher: core.ac.uk","page":"41-47","title":"The accessibility analysis for the special needs students in lambung Mangkurat","volume":"3","author":[{"family":"Utomo","given":"U"}],"issued":{"date-parts":[["2019"]]}}}],"schema":"https://github.com/citation-style-language/schema/raw/master/csl-citation.json"} </w:instrText>
      </w:r>
      <w:r>
        <w:fldChar w:fldCharType="separate"/>
      </w:r>
      <w:r w:rsidRPr="005131D0">
        <w:rPr>
          <w:rFonts w:ascii="Calibri" w:hAnsi="Calibri" w:cs="Calibri"/>
        </w:rPr>
        <w:t>(Fahruddin &amp; Alfiyatin, 2024; Utomo, 2019)</w:t>
      </w:r>
      <w:r>
        <w:fldChar w:fldCharType="end"/>
      </w:r>
      <w:r>
        <w:t>.</w:t>
      </w:r>
    </w:p>
    <w:p w14:paraId="5D1BEF7A" w14:textId="77777777" w:rsidR="006C7F74" w:rsidRDefault="006C7F74" w:rsidP="006C7F74">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 xml:space="preserve">Furthermore, the legally binding law is derived from the policy made by the Minister of National Education, Permendiknas No. 70 of 2009, which regulates inclusive education for all students </w:t>
      </w:r>
      <w:r>
        <w:fldChar w:fldCharType="begin"/>
      </w:r>
      <w:r>
        <w:instrText xml:space="preserve"> ADDIN ZOTERO_ITEM CSL_CITATION {"citationID":"P4t7XEY2","properties":{"formattedCitation":"(Agustina &amp; Rahaju, 2021)","plainCitation":"(Agustina &amp; Rahaju, 2021)","noteIndex":0},"citationItems":[{"id":43106,"uris":["http://zotero.org/users/7621732/items/IK296PCE"],"itemData":{"id":43106,"type":"article-journal","abstract":"… yang telah menerima berbagai perhargaan dalam pendidikan inklusif Kota Surabaya tidak luput dari permasalahan yang dihadapi dalam pelaksanaan kebijakan pendidikan inklusif …","container-title":"Publika","issue":"3","note":"publisher: ejournal.unesa.ac.id","page":"109-124","title":"Evaluasi penyelenggaraan pendidikan inklusif di Kota Surabaya","volume":"9","author":[{"family":"Agustina","given":"RS"},{"family":"Rahaju","given":"T"}],"issued":{"date-parts":[["2021"]]}}}],"schema":"https://github.com/citation-style-language/schema/raw/master/csl-citation.json"} </w:instrText>
      </w:r>
      <w:r>
        <w:fldChar w:fldCharType="separate"/>
      </w:r>
      <w:r w:rsidRPr="004A48DC">
        <w:rPr>
          <w:rFonts w:ascii="Calibri" w:hAnsi="Calibri" w:cs="Calibri"/>
        </w:rPr>
        <w:t>(Agustina &amp; Rahaju, 2021)</w:t>
      </w:r>
      <w:r>
        <w:fldChar w:fldCharType="end"/>
      </w:r>
      <w:r>
        <w:t xml:space="preserve">; </w:t>
      </w:r>
      <w:r w:rsidRPr="006C7F74">
        <w:rPr>
          <w:rFonts w:ascii="Calibri Light" w:hAnsi="Calibri Light" w:cs="Calibri Light"/>
          <w:sz w:val="24"/>
          <w:szCs w:val="24"/>
        </w:rPr>
        <w:t xml:space="preserve">disabilities, special talents/above average intelligence by ensuring facilities, curriculum and teachers that are by needs </w:t>
      </w:r>
      <w:r>
        <w:fldChar w:fldCharType="begin"/>
      </w:r>
      <w:r>
        <w:instrText xml:space="preserve"> ADDIN ZOTERO_ITEM CSL_CITATION {"citationID":"Db8qcbAM","properties":{"formattedCitation":"(Fahruddin &amp; Alfiyatin, 2024; Ferizaldi &amp; Fazlina, 2020)","plainCitation":"(Fahruddin &amp; Alfiyatin, 2024; Ferizaldi &amp; Fazlina, 2020)","noteIndex":0},"citationItems":[{"id":43972,"uris":["http://zotero.org/users/7621732/items/FXFV9ADB"],"itemData":{"id":43972,"type":"article-journal","abstract":"… Higher education in Indonesia has a crucial role in shaping human resources who are … Programs and Policies This study found that the inclusive education policy at IAI Al-Khairat …","container-title":"SABILUNA Journal: Education and Management","issue":"1","note":"publisher: badruddininstitut.or.id","page":"24-36","title":"Inclusive Campus Education: Building Accessibility and Quality for All Students at IAI Al-Khairat Pamekasan","volume":"1","author":[{"family":"Fahruddin","given":"AH"},{"family":"Alfiyatin","given":"Y"}],"issued":{"date-parts":[["2024"]]}}},{"id":43166,"uris":["http://zotero.org/users/7621732/items/FJ2HKVW4"],"itemData":{"id":43166,"type":"article-journal","abstract":"…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Policy","issue":"2","note":"publisher: journal.stianasional.ac.id","page":"150=160","title":"Implementasi Program Pendidikan Inklusif di Kabupaten Bireuen","volume":"6","author":[{"family":"Ferizaldi","given":"F"},{"family":"Fazlina","given":"F"}],"issued":{"date-parts":[["2020"]]}}}],"schema":"https://github.com/citation-style-language/schema/raw/master/csl-citation.json"} </w:instrText>
      </w:r>
      <w:r>
        <w:fldChar w:fldCharType="separate"/>
      </w:r>
      <w:r w:rsidRPr="004A48DC">
        <w:rPr>
          <w:rFonts w:ascii="Calibri" w:hAnsi="Calibri" w:cs="Calibri"/>
        </w:rPr>
        <w:t>(Fahruddin &amp; Alfiyatin, 2024; Ferizaldi &amp; Fazlina, 2020)</w:t>
      </w:r>
      <w:r>
        <w:fldChar w:fldCharType="end"/>
      </w:r>
      <w:r w:rsidRPr="006C7F74">
        <w:rPr>
          <w:rFonts w:ascii="Calibri Light" w:hAnsi="Calibri Light" w:cs="Calibri Light"/>
          <w:sz w:val="24"/>
          <w:szCs w:val="24"/>
        </w:rPr>
        <w:t xml:space="preserve">, in the regulations it is stated that each district/city must appoint at least one inclusive school along with its supporting facilities. Gustaman et al. reinforce that the birth of Permendiknas No. 70 of 2009 is the basis that education is born for all because the progress of a nation can be seen from the laws and policies implemented in the implementation of education </w:t>
      </w:r>
      <w:r>
        <w:fldChar w:fldCharType="begin"/>
      </w:r>
      <w:r>
        <w:instrText xml:space="preserve"> ADDIN ZOTERO_ITEM CSL_CITATION {"citationID":"OyJBI0vB","properties":{"formattedCitation":"(Gustaman et al., 2025)","plainCitation":"(Gustaman et al., 2025)","noteIndex":0},"citationItems":[{"id":43369,"uris":["http://zotero.org/users/7621732/items/2CINKHH9"],"itemData":{"id":43369,"type":"article-journal","abstract":"…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fldChar w:fldCharType="separate"/>
      </w:r>
      <w:r w:rsidRPr="004A48DC">
        <w:rPr>
          <w:rFonts w:ascii="Calibri" w:hAnsi="Calibri" w:cs="Calibri"/>
        </w:rPr>
        <w:t>(Gustaman et al., 2025)</w:t>
      </w:r>
      <w:r>
        <w:fldChar w:fldCharType="end"/>
      </w:r>
      <w:r>
        <w:t xml:space="preserve">. </w:t>
      </w:r>
      <w:r w:rsidRPr="006C7F74">
        <w:rPr>
          <w:rFonts w:ascii="Calibri Light" w:hAnsi="Calibri Light" w:cs="Calibri Light"/>
          <w:sz w:val="24"/>
          <w:szCs w:val="24"/>
        </w:rPr>
        <w:t xml:space="preserve">So that the next policy is issued in the gubernatorial regulation, such as the example in the East Java Governor's Regulation No. 30 of 2018 concerning the implementation of inclusive education that respects diversity and is non-discriminatory for students in elementary, junior high and secondary schools </w:t>
      </w:r>
      <w:r>
        <w:fldChar w:fldCharType="begin"/>
      </w:r>
      <w:r>
        <w:instrText xml:space="preserve"> ADDIN ZOTERO_ITEM CSL_CITATION {"citationID":"11ZiOYlp","properties":{"formattedCitation":"(Syarif,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fldChar w:fldCharType="separate"/>
      </w:r>
      <w:r w:rsidRPr="00921191">
        <w:rPr>
          <w:rFonts w:ascii="Calibri" w:hAnsi="Calibri" w:cs="Calibri"/>
        </w:rPr>
        <w:t>(Syarif, 2024)</w:t>
      </w:r>
      <w:r>
        <w:fldChar w:fldCharType="end"/>
      </w:r>
      <w:r>
        <w:t xml:space="preserve">. </w:t>
      </w:r>
      <w:r w:rsidRPr="006C7F74">
        <w:rPr>
          <w:rFonts w:ascii="Calibri Light" w:hAnsi="Calibri Light" w:cs="Calibri Light"/>
          <w:sz w:val="24"/>
          <w:szCs w:val="24"/>
        </w:rPr>
        <w:t xml:space="preserve">the regulation will be followed up in each district/city, such as in the Decree of the Mayor of Surabaya Number 188.45/79/436.1.2/2019, Regional Regulation Number 3 of 2015 of Padang City </w:t>
      </w:r>
      <w:r>
        <w:fldChar w:fldCharType="begin"/>
      </w:r>
      <w:r>
        <w:instrText xml:space="preserve"> ADDIN ZOTERO_ITEM CSL_CITATION {"citationID":"MCSFAgxq","properties":{"formattedCitation":"(D. Y. Sabrina &amp; Erianjoni, 2019)","plainCitation":"(D. Y. Sabrina &amp; Erianjoni, 2019)","noteIndex":0},"citationItems":[{"id":44492,"uris":["http://zotero.org/users/7621732/items/9ESKHRMI"],"itemData":{"id":44492,"type":"article-journal","container-title":"Jurnal Perspektif","issue":"2","page":"52–59","source":"Google Scholar","title":"Implementasi Peraturan Daerah Nomor 3 Tahun 2015 Tentang Pemenuhan dan Perlindungan Hak-Hak Penyandang Disabilitas di Kota Padang","volume":"2","author":[{"family":"Sabrina","given":"Dio Yoan"},{"family":"Erianjoni","given":"Erianjoni"}],"issued":{"date-parts":[["2019"]]}}}],"schema":"https://github.com/citation-style-language/schema/raw/master/csl-citation.json"} </w:instrText>
      </w:r>
      <w:r>
        <w:fldChar w:fldCharType="separate"/>
      </w:r>
      <w:r w:rsidRPr="00962A06">
        <w:rPr>
          <w:rFonts w:ascii="Calibri" w:hAnsi="Calibri" w:cs="Calibri"/>
        </w:rPr>
        <w:t>(D. Y. Sabrina &amp; Erianjoni, 2019)</w:t>
      </w:r>
      <w:r>
        <w:fldChar w:fldCharType="end"/>
      </w:r>
      <w:r>
        <w:t xml:space="preserve">, </w:t>
      </w:r>
      <w:r w:rsidRPr="006C7F74">
        <w:rPr>
          <w:rFonts w:ascii="Calibri Light" w:hAnsi="Calibri Light" w:cs="Calibri Light"/>
          <w:sz w:val="24"/>
          <w:szCs w:val="24"/>
        </w:rPr>
        <w:t xml:space="preserve">Jombang Regency (N. Saputra et al., 2025), Situbondo (Yuliyanto, 2023) which reveals the policy of implementing inclusive </w:t>
      </w:r>
      <w:r w:rsidRPr="006C7F74">
        <w:rPr>
          <w:rFonts w:ascii="Calibri Light" w:hAnsi="Calibri Light" w:cs="Calibri Light"/>
          <w:sz w:val="24"/>
          <w:szCs w:val="24"/>
        </w:rPr>
        <w:lastRenderedPageBreak/>
        <w:t xml:space="preserve">education </w:t>
      </w:r>
      <w:r>
        <w:fldChar w:fldCharType="begin"/>
      </w:r>
      <w:r>
        <w:instrText xml:space="preserve"> ADDIN ZOTERO_ITEM CSL_CITATION {"citationID":"WZ1T12UT","properties":{"formattedCitation":"(A. P. Sari &amp; Soeskandi, 2021, 2022)","plainCitation":"(A. P. Sari &amp; Soeskandi, 2021, 2022)","noteIndex":0},"citationItems":[{"id":44486,"uris":["http://zotero.org/users/7621732/items/6GGEI7J6"],"itemData":{"id":44486,"type":"paper-conference","container-title":"Seminar Nasional-Kota Ramah Hak Asasi Manusia","page":"33–43","source":"Google Scholar","title":"Perlindungan Hukum Terhadap Hak Disabilitas Dalam Aksesibilitas di Tata Ruang Publik Kota Surabaya","volume":"1","author":[{"family":"Sari","given":"Amelia Puspita"},{"family":"Soeskandi","given":"Hari"}],"issued":{"date-parts":[["2021"]]}}},{"id":44482,"uris":["http://zotero.org/users/7621732/items/VUXUSYSU"],"itemData":{"id":44482,"type":"article-journal","abstract":"Tujuan penetitian ini adalah untuk menemukan kepastian hukum terkait dengan belum terjamin sepenunya mengenai hak hak disabilitas di kota Surabaya. Dengan menggunakan metode penelitian normatif yang mana dengan menelaah kembali peraturan peraturan mengenai hak aksesibilitas bagi disabilitas di kota Surabaya. Melalui konsep yang peneliti buat, peneliti ingin menjabarkan dan menggamarkan makna kepastian hukum terhadap hak aksesibilitas bagi disabilitas, yang mana mengacu peran pemerintah kota Surabaya serta ketiadaan sanksi bagi pemerintah selaku pelaksana sekaligus penyelenggara pengadaan hak untuk kaum disabilitas. Permasalahan mengenai hak kemudahan bagi disabilitas terletak pada pelaksaanaan hak aksesibilitas bagi disabilitas di kota Surabaya yang tidak merata, yang mana pembangunan aksesibilitas bagi disabilitas hanya terdapat pada tempat tempat tertentu seperti ; Museum Pendidikan, Masjid Al-Akbar, Trotoar Gubeng Kertajaya, Gedung Pemerintah Kota, dan Taman Bicara. Yang mana dapat di ketahui bahwa disabilitas di kota Surabaya tidak hanya terletak di pusat kota namun di seluruh wilayah kota Surabaya termasuk wilayah wilayah pinggiran.","archive_location":"Indonesia","container-title":"COURT REVIEW: Jurnal Penelitian Hukum","DOI":"10.69957/cr.v2i03.220","ISSN":"2776-1916","issue":"03","language":"en","license":"Copyright (c) 2022 Amelia Puspita Sari; Hari Soeskandi","note":"number: 03","page":"35-46","source":"aksiologi.org","title":"Hak Disabilitas Dalam Aksesibilitas Ruang Publik Di Kota Surabaya","volume":"2","author":[{"family":"Sari","given":"Amelia Puspita"},{"family":"Soeskandi","given":"Hari"}],"issued":{"date-parts":[["2022",5,5]]}}}],"schema":"https://github.com/citation-style-language/schema/raw/master/csl-citation.json"} </w:instrText>
      </w:r>
      <w:r>
        <w:fldChar w:fldCharType="separate"/>
      </w:r>
      <w:bookmarkStart w:id="0" w:name="_Hlk192441945"/>
      <w:r w:rsidRPr="00781580">
        <w:rPr>
          <w:rFonts w:ascii="Calibri" w:hAnsi="Calibri" w:cs="Calibri"/>
        </w:rPr>
        <w:t>(A. P. Sari &amp; Soeskandi, 2021, 2022</w:t>
      </w:r>
      <w:bookmarkEnd w:id="0"/>
      <w:r w:rsidRPr="00781580">
        <w:rPr>
          <w:rFonts w:ascii="Calibri" w:hAnsi="Calibri" w:cs="Calibri"/>
        </w:rPr>
        <w:t>)</w:t>
      </w:r>
      <w:r>
        <w:fldChar w:fldCharType="end"/>
      </w:r>
      <w:r>
        <w:t xml:space="preserve"> </w:t>
      </w:r>
      <w:r w:rsidRPr="006C7F74">
        <w:rPr>
          <w:rFonts w:ascii="Calibri Light" w:hAnsi="Calibri Light" w:cs="Calibri Light"/>
          <w:sz w:val="24"/>
          <w:szCs w:val="24"/>
        </w:rPr>
        <w:t>and the provision of alternative services for children who have not been able to attend formal education through open schools.</w:t>
      </w:r>
    </w:p>
    <w:p w14:paraId="13BF0559" w14:textId="77777777" w:rsidR="006C7F74" w:rsidRDefault="006C7F74" w:rsidP="006C7F74">
      <w:pPr>
        <w:spacing w:before="120" w:after="120"/>
        <w:ind w:left="440" w:right="-1" w:hanging="14"/>
        <w:jc w:val="both"/>
      </w:pPr>
      <w:r w:rsidRPr="006C7F74">
        <w:rPr>
          <w:rFonts w:ascii="Calibri Light" w:hAnsi="Calibri Light" w:cs="Calibri Light"/>
          <w:sz w:val="24"/>
          <w:szCs w:val="24"/>
        </w:rPr>
        <w:t xml:space="preserve">Legal regulations in implementing inclusive education also apply in other countries </w:t>
      </w:r>
      <w:r>
        <w:fldChar w:fldCharType="begin"/>
      </w:r>
      <w:r>
        <w:instrText xml:space="preserve"> ADDIN ZOTERO_ITEM CSL_CITATION {"citationID":"diukAOzk","properties":{"formattedCitation":"(Kusters et al., 2021)","plainCitation":"(Kusters et al., 2021)","noteIndex":0},"citationItems":[{"id":44496,"uris":["http://zotero.org/users/7621732/items/RNSG2RWA"],"itemData":{"id":44496,"type":"article-journal","container-title":"South Eastern European Journal of Public Health","issue":"1","note":"publisher: Jacobs Verlag","page":"1-11","source":"Google Scholar","title":"Addressing ableism in inclusive education policies: a policy brief outlining Italy, Poland, the Netherlands and the United Kingdom","title-short":"Addressing ableism in inclusive education policies","volume":"3","author":[{"family":"Kusters","given":"Joni"},{"family":"Millner","given":"Mareike Annemarie"},{"family":"Omelyanovskaya","given":"Karina"},{"family":"Tangerli","given":"Mehmet Mikail"},{"family":"Laszewska","given":"Agata"},{"family":"Kessel","given":"Robin","non-dropping-particle":"van"}],"issued":{"date-parts":[["2021"]]}}}],"schema":"https://github.com/citation-style-language/schema/raw/master/csl-citation.json"} </w:instrText>
      </w:r>
      <w:r>
        <w:fldChar w:fldCharType="separate"/>
      </w:r>
      <w:r w:rsidRPr="00477057">
        <w:rPr>
          <w:rFonts w:ascii="Calibri" w:hAnsi="Calibri" w:cs="Calibri"/>
        </w:rPr>
        <w:t>(Kusters et al., 2021)</w:t>
      </w:r>
      <w:r>
        <w:fldChar w:fldCharType="end"/>
      </w:r>
      <w:r>
        <w:t xml:space="preserve">, </w:t>
      </w:r>
      <w:r w:rsidRPr="006C7F74">
        <w:rPr>
          <w:rFonts w:ascii="Calibri Light" w:hAnsi="Calibri Light" w:cs="Calibri Light"/>
          <w:sz w:val="24"/>
          <w:szCs w:val="24"/>
        </w:rPr>
        <w:t xml:space="preserve">such as Japan, which maintains the human rights of its citizens to pursue proper education without discrimination </w:t>
      </w:r>
      <w:r>
        <w:fldChar w:fldCharType="begin"/>
      </w:r>
      <w:r>
        <w:instrText xml:space="preserve"> ADDIN ZOTERO_ITEM CSL_CITATION {"citationID":"VO4cXMGf","properties":{"formattedCitation":"(Yoshitoshi et al., 2024)","plainCitation":"(Yoshitoshi et al., 2024)","noteIndex":0},"citationItems":[{"id":44465,"uris":["http://zotero.org/users/7621732/items/C86LG4MZ"],"itemData":{"id":44465,"type":"article-journal","abstract":"Article 24 of the CRPD guarantees inclusive education as a fundamental human right. In Japan, the education policy has shifted from a segregated education to an inclusive one with the ratification of the CRPD. However, recent lawsuits on children with disabilities and their school placement/attendance reveal such policy changes are not reflected in practice. In this article, we reviewed notable court cases in Japan to investigate how Japanese courts interpreted the reform of the legal system. We divide the article into two parts: Firstly, we describe the history of Japanese education reform. Secondly, we discuss the court cases with regard to Japanese education system reform and the schooling of children with disabilities over three time periods. Our findings show that the court continues to make judicial decisions based on the old notion of segregated education and fails to recognize or even understand that inclusive education is a fundamental human right. Inclusive education should be a human right, but many countries, including Japan, still have school systems where students are segregated.The history of changes in laws on Japanese schooling system is explained.This study analyzed the main purports of legal cases about school attendance of children with disabilities in Japan and its changes over time.This study found that the court’s decisions made after the changes in laws to schooling system in Japan still did not adequately reflect its philosophy of inclusive education as a human right.The study recommends that it is necessary to have open discussions about ‘inclusive education’ as a human right. Inclusive education should be a human right, but many countries, including Japan, still have school systems where students are segregated. The history of changes in laws on Japanese schooling system is explained. This study analyzed the main purports of legal cases about school attendance of children with disabilities in Japan and its changes over time. This study found that the court’s decisions made after the changes in laws to schooling system in Japan still did not adequately reflect its philosophy of inclusive education as a human right. The study recommends that it is necessary to have open discussions about ‘inclusive education’ as a human right.","container-title":"Disability &amp; Society","DOI":"10.1080/09687599.2022.2157705","ISSN":"0968-7599","issue":"6","note":"publisher: Routledge\n_eprint: https://doi.org/10.1080/09687599.2022.2157705","page":"1423-1442","source":"Taylor and Francis+NEJM","title":"Judicial barriers to inclusive education as a human right: An analysis of relevant legal cases in Japan","title-short":"Judicial barriers to inclusive education as a human right","volume":"39","author":[{"family":"Yoshitoshi","given":"Munehisa"},{"family":"Horiguchi","given":"Goro"},{"family":"Takahashi","given":"Kiriko"}],"issued":{"date-parts":[["2024",7,2]]}}}],"schema":"https://github.com/citation-style-language/schema/raw/master/csl-citation.json"} </w:instrText>
      </w:r>
      <w:r>
        <w:fldChar w:fldCharType="separate"/>
      </w:r>
      <w:r w:rsidRPr="005435E3">
        <w:rPr>
          <w:rFonts w:ascii="Calibri" w:hAnsi="Calibri" w:cs="Calibri"/>
        </w:rPr>
        <w:t>(Yoshitoshi et al., 2024)</w:t>
      </w:r>
      <w:r>
        <w:fldChar w:fldCharType="end"/>
      </w:r>
      <w:r>
        <w:t xml:space="preserve"> </w:t>
      </w:r>
      <w:r w:rsidRPr="006C7F74">
        <w:rPr>
          <w:rFonts w:ascii="Calibri Light" w:hAnsi="Calibri Light" w:cs="Calibri Light"/>
          <w:sz w:val="24"/>
          <w:szCs w:val="24"/>
        </w:rPr>
        <w:t xml:space="preserve">According to the law, Japan still enforces special schools for disabilities better known as Special Needs Schools/SNS) as per the law in the Fundamental Law of Education (1947, revised 2006) and the School Education Law (1947, revised 2007), which regulates equitable education. However, after the 2014 conference on the rights of persons with disabilities </w:t>
      </w:r>
      <w:r>
        <w:fldChar w:fldCharType="begin"/>
      </w:r>
      <w:r>
        <w:instrText xml:space="preserve"> ADDIN ZOTERO_ITEM CSL_CITATION {"citationID":"EkqWnRJ0","properties":{"formattedCitation":"(Yoshitoshi &amp; Takahashi, 2023)","plainCitation":"(Yoshitoshi &amp; Takahashi, 2023)","noteIndex":0},"citationItems":[{"id":44468,"uris":["http://zotero.org/users/7621732/items/9RLN9CED"],"itemData":{"id":44468,"type":"article-journal","abstract":"This paper begins by providing a history of Japanese law pertaining to special education and its change towards a more inclusive education with the ratification of United Nations Conventions of the Rights of People with Disabilities. With the changes in laws, more children with constant medical care needs in Japan have the opportunity to attend mainstream schools. The recent court case, Kosuge v. Kanagawa prefecture and Kawasaki city, ruled against a child with medical care needs to attend mainstream school and made the judgment that a special needs school (tokubetsushien gakkō) is the appropriate placement for the child based on the child’s disability type and degree of disability rather than needs and regardless of the wishes of the child’s parents. This paper explores the case judgement and discusses where Japanese special education laws fall short similar to that of the US system based on Individuals with Disabilities Education Act. We suggest the need to keep inclusion as the basic human rights aligned with the Article 24 of the UNCRPD rather than focusing on the continuum of education principle in IDEA, and operationalise the law into practice to make integration of children with disabilities, including children with constant medical care needs, into mainstream education schools.","container-title":"International Journal of Inclusive Education","DOI":"10.1080/13603116.2021.1888322","ISSN":"1360-3116","issue":"11","note":"publisher: Routledge\n_eprint: https://doi.org/10.1080/13603116.2021.1888322","page":"1257-1271","source":"Taylor and Francis+NEJM","title":"A critical analysis of court decision on mainstream school attendance of a child with medical care needs in Japan: a long way towards inclusive education","title-short":"A critical analysis of court decision on mainstream school attendance of a child with medical care needs in Japan","volume":"27","author":[{"family":"Yoshitoshi","given":"Munehisa"},{"family":"Takahashi","given":"Kiriko"}],"issued":{"date-parts":[["2023",9,19]]}}}],"schema":"https://github.com/citation-style-language/schema/raw/master/csl-citation.json"} </w:instrText>
      </w:r>
      <w:r>
        <w:fldChar w:fldCharType="separate"/>
      </w:r>
      <w:r w:rsidRPr="00FC28E1">
        <w:rPr>
          <w:rFonts w:ascii="Calibri" w:hAnsi="Calibri" w:cs="Calibri"/>
        </w:rPr>
        <w:t>(Yoshitoshi &amp; Takahashi, 2023)</w:t>
      </w:r>
      <w:r>
        <w:fldChar w:fldCharType="end"/>
      </w:r>
      <w:r>
        <w:t>,</w:t>
      </w:r>
      <w:r w:rsidRPr="006C7F74">
        <w:rPr>
          <w:rFonts w:ascii="Calibri Light" w:hAnsi="Calibri Light" w:cs="Calibri Light"/>
          <w:sz w:val="24"/>
          <w:szCs w:val="24"/>
        </w:rPr>
        <w:t xml:space="preserve"> Japan has undergone renewal by strengthening its commitment to space for persons with disabilities to pursue education in formal education (inclusive education) by considering the expertise of accompanying teachers and curriculum modifications </w:t>
      </w:r>
      <w:r>
        <w:fldChar w:fldCharType="begin"/>
      </w:r>
      <w:r>
        <w:instrText xml:space="preserve"> ADDIN ZOTERO_ITEM CSL_CITATION {"citationID":"wiLINCsT","properties":{"formattedCitation":"(Kaizu &amp; Tamaki, 2024; Moberg et al., 2020; Nagano &amp; Weinberg, 2012)","plainCitation":"(Kaizu &amp; Tamaki, 2024; Moberg et al., 2020; Nagano &amp; Weinberg, 2012)","noteIndex":0},"citationItems":[{"id":44466,"uris":["http://zotero.org/users/7621732/items/PSTGQI2V"],"itemData":{"id":44466,"type":"article-journal","abstract":"Inclusive education in Japan was developed on the foundation of special needs education (SNE), which began in the early 2000s. There are various arguments as to whether the current multi-track system of SNE extending from segregated special needs schools to general education classrooms will lead to inclusive education, which is the goal of the Convention on the Rights of Persons with Disabilities. This study focuses on the movement for system reform of the SNE and examines its current status and challenges. It also discusses recent policy trends in general education classrooms that have affected the promotion of inclusive education. Furthermore, while making a global comparison using Organisation for Economic Co-operation and Development (OECD) data, this paper highlights Japan’s advantages and challenges in achieving inclusive education. Finally, it examines the conditions for realizing a new Japanese-style inclusive education.","container-title":"Remedial and Special Education","DOI":"10.1177/07419325241240061","ISSN":"0741-9325","issue":"6","language":"en","note":"publisher: SAGE Publications Inc","page":"369-379","source":"SAGE Journals","title":"Current Issues and Future Directions of Inclusive Education in Japan","volume":"45","author":[{"family":"Kaizu","given":"Akiko"},{"family":"Tamaki","given":"Munehisa"}],"issued":{"date-parts":[["2024",12,1]]}}},{"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id":44469,"uris":["http://zotero.org/users/7621732/items/R6WDCZFN"],"itemData":{"id":44469,"type":"article-journal","abstract":"Japan faces an educational challenge even after the start of a new special education system (Tokubetsushienkyouiku). This article addresses the legal framework of the special education system in Japan and analyzes the issues needed to be addressed to reinforce the inclusion of children with disabilities in public regular school settings. The analysis uses published documents, including journal and newspaper articles, government notifications, government data, and court rulings, available through university library databases in Japan and the United States. Articles and court cases selected for review were those that highlighted legal issues in special education related to inclusion of children with disabilities in public regular school settings as well as the underlying philosophies of the legal decisions. Three Japanese cases involving students placement in regular schools were reviewed for comparative analysis to depict the differences in standards and underpinning philosophies in the two countries. This article argues that the U.S. special education system can provide some implications for the Japanese special education system. (Contains 4 tables.)","container-title":"International Journal of Special Education","ISSN":"0827-3383","issue":"1","language":"en","note":"ERIC Number: EJ979720","page":"128-143","source":"ERIC","title":"The Legal Framework for Inclusion of Students with Disabilities: A Comparative Analysis of Japan and the United States","title-short":"The Legal Framework for Inclusion of Students with Disabilities","volume":"27","author":[{"family":"Nagano","given":"Mayumi"},{"family":"Weinberg","given":"Lois A."}],"issued":{"date-parts":[["2012"]]}}}],"schema":"https://github.com/citation-style-language/schema/raw/master/csl-citation.json"} </w:instrText>
      </w:r>
      <w:r>
        <w:fldChar w:fldCharType="separate"/>
      </w:r>
      <w:r w:rsidRPr="00FC28E1">
        <w:rPr>
          <w:rFonts w:ascii="Calibri" w:hAnsi="Calibri" w:cs="Calibri"/>
        </w:rPr>
        <w:t>(Kaizu &amp; Tamaki, 2024; Moberg et al., 2020; Nagano &amp; Weinberg, 2012)</w:t>
      </w:r>
      <w:r>
        <w:fldChar w:fldCharType="end"/>
      </w:r>
      <w:r>
        <w:t>.</w:t>
      </w:r>
    </w:p>
    <w:p w14:paraId="223CDBA2" w14:textId="77777777" w:rsidR="006C7F74" w:rsidRPr="006C7F74" w:rsidRDefault="006C7F74" w:rsidP="006C7F74">
      <w:pPr>
        <w:spacing w:before="120" w:after="120"/>
        <w:ind w:left="440" w:right="-1" w:hanging="14"/>
        <w:jc w:val="both"/>
        <w:rPr>
          <w:rFonts w:ascii="Calibri Light" w:hAnsi="Calibri Light" w:cs="Calibri Light"/>
          <w:sz w:val="24"/>
          <w:szCs w:val="24"/>
        </w:rPr>
      </w:pPr>
      <w:r w:rsidRPr="006C7F74">
        <w:rPr>
          <w:rFonts w:ascii="Calibri Light" w:hAnsi="Calibri Light" w:cs="Calibri Light"/>
          <w:sz w:val="24"/>
          <w:szCs w:val="24"/>
        </w:rPr>
        <w:t xml:space="preserve">Legal regulations in inclusive education also apply in Malaysia through the Education Act 1996 and the Persons with Disabilities Act 2008, in addition to government support prohibiting schools from rejecting children with special needs with the Zero Reject Policy concept, which is evidence of a concrete solution in eliminating inequality in education. Meanwhile, in Vietnam, through the Education Law 2005 and the Law on Persons with Disabilities 2010 and Myanmar </w:t>
      </w:r>
      <w:r>
        <w:fldChar w:fldCharType="begin"/>
      </w:r>
      <w:r>
        <w:instrText xml:space="preserve"> ADDIN ZOTERO_ITEM CSL_CITATION {"citationID":"ur7hsRJo","properties":{"formattedCitation":"(Tonegawa, 2022a)","plainCitation":"(Tonegawa, 2022a)","noteIndex":0},"citationItems":[{"id":43528,"uris":["http://zotero.org/users/7621732/items/KCV9AXFM"],"itemData":{"id":43528,"type":"article-journal","abstract":"… Inclusive education is regarded as one of the global agendas of education; in recent years, many countries have implemented an inclusive education policy. This case study aimed to …","container-title":"International Journal of Instruction","issue":"1","note":"publisher: e-iji.net","page":"365-380","title":"Contextualization of inclusive education: Education for children with disabilities in Myanmar","volume":"15","author":[{"family":"Tonegawa","given":"Y"}],"issued":{"date-parts":[["2022"]]}}}],"schema":"https://github.com/citation-style-language/schema/raw/master/csl-citation.json"} </w:instrText>
      </w:r>
      <w:r>
        <w:fldChar w:fldCharType="separate"/>
      </w:r>
      <w:bookmarkStart w:id="1" w:name="_Hlk192442083"/>
      <w:r w:rsidRPr="00F33CE6">
        <w:rPr>
          <w:rFonts w:ascii="Calibri" w:hAnsi="Calibri" w:cs="Calibri"/>
        </w:rPr>
        <w:t>(Tonegawa, 2022a</w:t>
      </w:r>
      <w:bookmarkEnd w:id="1"/>
      <w:r w:rsidRPr="00F33CE6">
        <w:rPr>
          <w:rFonts w:ascii="Calibri" w:hAnsi="Calibri" w:cs="Calibri"/>
        </w:rPr>
        <w:t>)</w:t>
      </w:r>
      <w:r>
        <w:fldChar w:fldCharType="end"/>
      </w:r>
      <w:r>
        <w:t xml:space="preserve"> </w:t>
      </w:r>
      <w:r w:rsidRPr="006C7F74">
        <w:rPr>
          <w:rFonts w:ascii="Calibri Light" w:hAnsi="Calibri Light" w:cs="Calibri Light"/>
          <w:sz w:val="24"/>
          <w:szCs w:val="24"/>
        </w:rPr>
        <w:t xml:space="preserve">regulations, both have a clear legal framework for implementing inclusive education </w:t>
      </w:r>
      <w:r>
        <w:fldChar w:fldCharType="begin"/>
      </w:r>
      <w:r>
        <w:instrText xml:space="preserve"> ADDIN ZOTERO_ITEM CSL_CITATION {"citationID":"rvtFGr0u","properties":{"formattedCitation":"(Linh &amp; Azar, 2019)","plainCitation":"(Linh &amp; Azar, 2019)","noteIndex":0},"citationItems":[{"id":43544,"uris":["http://zotero.org/users/7621732/items/AMTCPGUC"],"itemData":{"id":43544,"type":"article-journal","abstract":"… children with special circumstances prescribed by Law Children, students with disabilities in accordance with the provisions of the Disability Law and other regulations law-related10. …","container-title":"Education Quarterly Reviews","issue":"3","note":"publisher: papers.ssrn.com","page":"539-550","title":"A comparative study of the inclusive education policy in Vietnam and Malaysia: Proposed solutions for sustainable development education in Vietnam","volume":"2","author":[{"family":"Linh","given":"PHT"},{"family":"Azar","given":"AS"}],"issued":{"date-parts":[["2019"]]}}}],"schema":"https://github.com/citation-style-language/schema/raw/master/csl-citation.json"} </w:instrText>
      </w:r>
      <w:r>
        <w:fldChar w:fldCharType="separate"/>
      </w:r>
      <w:r w:rsidRPr="00F420C0">
        <w:rPr>
          <w:rFonts w:ascii="Calibri" w:hAnsi="Calibri" w:cs="Calibri"/>
        </w:rPr>
        <w:t>(Linh &amp; Azar, 2019)</w:t>
      </w:r>
      <w:r>
        <w:fldChar w:fldCharType="end"/>
      </w:r>
      <w:r>
        <w:t xml:space="preserve">. </w:t>
      </w:r>
      <w:r w:rsidRPr="006C7F74">
        <w:rPr>
          <w:rFonts w:ascii="Calibri Light" w:hAnsi="Calibri Light" w:cs="Calibri Light"/>
          <w:sz w:val="24"/>
          <w:szCs w:val="24"/>
        </w:rPr>
        <w:t xml:space="preserve">Although not as good as Finland, which legally has the best inclusive education system in the world through the Basic Education Act 1998 and the Non-Discrimination Act 2014, all schools accept students with special needs without discrimination because they receive special support from the government generally to specific </w:t>
      </w:r>
      <w:r>
        <w:fldChar w:fldCharType="begin"/>
      </w:r>
      <w:r>
        <w:instrText xml:space="preserve"> ADDIN ZOTERO_ITEM CSL_CITATION {"citationID":"F3wWges1","properties":{"formattedCitation":"(Lempinen, 2017)","plainCitation":"(Lempinen, 2017)","noteIndex":0},"citationItems":[{"id":44487,"uris":["http://zotero.org/users/7621732/items/K94268YA"],"itemData":{"id":44487,"type":"article-journal","abstract":"New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municipalities.","container-title":"Scandinavian Journal of Disability Research","DOI":"10.1080/15017419.2016.1182942","ISSN":"1501-7419","issue":"3","note":"publisher: Taylor &amp; Francis\n_eprint: https://doi.org/10.1080/15017419.2016.1182942","page":"194-205","source":"Taylor and Francis+NEJM","title":"Towards inclusive schooling policies in Finland: a multiple-case study from policy to practice","title-short":"Towards inclusive schooling policies in Finland","volume":"19","author":[{"family":"Lempinen","given":"Sonia"}],"issued":{"date-parts":[["2017",7,3]]}}}],"schema":"https://github.com/citation-style-language/schema/raw/master/csl-citation.json"} </w:instrText>
      </w:r>
      <w:r>
        <w:fldChar w:fldCharType="separate"/>
      </w:r>
      <w:r w:rsidRPr="001133A4">
        <w:rPr>
          <w:rFonts w:ascii="Calibri" w:hAnsi="Calibri" w:cs="Calibri"/>
        </w:rPr>
        <w:t>(Lempinen, 2017)</w:t>
      </w:r>
      <w:r>
        <w:fldChar w:fldCharType="end"/>
      </w:r>
      <w:r>
        <w:t xml:space="preserve">; </w:t>
      </w:r>
      <w:r w:rsidRPr="006C7F74">
        <w:rPr>
          <w:rFonts w:ascii="Calibri Light" w:hAnsi="Calibri Light" w:cs="Calibri Light"/>
          <w:sz w:val="24"/>
          <w:szCs w:val="24"/>
        </w:rPr>
        <w:t xml:space="preserve">such as; special training for inclusive education teachers </w:t>
      </w:r>
      <w:r>
        <w:fldChar w:fldCharType="begin"/>
      </w:r>
      <w:r>
        <w:instrText xml:space="preserve"> ADDIN ZOTERO_ITEM CSL_CITATION {"citationID":"iFSIWTH2","properties":{"formattedCitation":"(Grynova &amp; Kalinichenko, 2018; Smyth et al., 2014)","plainCitation":"(Grynova &amp; Kalinichenko, 2018; Smyth et al., 2014)","noteIndex":0},"citationItems":[{"id":44454,"uris":["http://zotero.org/users/7621732/items/3WU2RE5E"],"itemData":{"id":44454,"type":"article-journal","container-title":"Порівняльна професійна педагогіка","issue":"8 (2)","note":"publisher: Національна академія педагогічних наук України, Інститут педагогічної освіти …","page":"28–34","source":"Google Scholar","title":"Trends in inclusive education in the USA and Canada","author":[{"family":"Grynova","given":"Maryna"},{"family":"Kalinichenko","given":"Iryna"}],"issued":{"date-parts":[["2018"]]}}},{"id":44451,"uris":["http://zotero.org/users/7621732/items/RAQVGBCS"],"itemData":{"id":44451,"type":"article-journal","abstract":"This paper seeks to compare the evolution of inclusive education policy in the four countries of an EU-funded research project (QualiTYDES) operating under the shared policy environment of the UN, EU and European Commission. A shared policy cannot of course be assumed to result in common legislative or provisional outcomes at national level. The different sociocultural, political, historical and economic contexts in each country shape its journey towards ‘compliance’ with an international convention (both pre- and post-ratification), and neither the route nor the destination can be assumed to be shared, given the scope for different interpretations of the same texts. This paper places the implementation trajectories of four European countries side by side as they attempt to move towards ‘inclusive’ education systems. Following a brief overview of the international education policy environment relating to the education of people with disabilities, we describe the national education policy responses in Ireland, Austria, Spain and Czech Republic in recent decades, including both legislation pertaining to special educational need and implementation of policies in practice. The comparison highlights the different manifestations of inclusive education current in each country, and also explores the challenges which have arisen as individual countries attempt to align international policy with provision in existing education systems, each with their own legacy interests, pressures and priorities. Examples of ‘gaps’ in this alignment are where learners with disabilities/SEN are likely to be failed, and represent the critical points at which barriers to fully inclusive education arise and negatively impact opportunity over the life course.","container-title":"European Journal of Special Needs Education","DOI":"10.1080/08856257.2014.922797","ISSN":"0885-6257","issue":"4","note":"publisher: Routledge\n_eprint: https://doi.org/10.1080/08856257.2014.922797","page":"433-445","source":"Taylor and Francis+NEJM","title":"Inclusive education in progress: policy evolution in four European countries","title-short":"Inclusive education in progress","volume":"29","author":[{"family":"Smyth","given":"Fiona"},{"family":"Shevlin","given":"Michael"},{"family":"Buchner","given":"Tobias"},{"family":"Biewer","given":"Gottfried"},{"family":"Flynn","given":"Paula"},{"family":"Latimier","given":"Camille"},{"family":"Šiška","given":"Jan"},{"family":"Toboso-Martín","given":"Mario"},{"family":"Rodríguez Díaz","given":"Susana"},{"family":"Ferreira","given":"Miguel A.V."}],"issued":{"date-parts":[["2014",10,2]]}}}],"schema":"https://github.com/citation-style-language/schema/raw/master/csl-citation.json"} </w:instrText>
      </w:r>
      <w:r>
        <w:fldChar w:fldCharType="separate"/>
      </w:r>
      <w:r w:rsidRPr="00477057">
        <w:rPr>
          <w:rFonts w:ascii="Calibri" w:hAnsi="Calibri" w:cs="Calibri"/>
        </w:rPr>
        <w:t>(Grynova &amp; Kalinichenko, 2018; Smyth et al., 2014)</w:t>
      </w:r>
      <w:r>
        <w:fldChar w:fldCharType="end"/>
      </w:r>
      <w:r>
        <w:t xml:space="preserve">, </w:t>
      </w:r>
      <w:r w:rsidRPr="006C7F74">
        <w:rPr>
          <w:rFonts w:ascii="Calibri Light" w:hAnsi="Calibri Light" w:cs="Calibri Light"/>
          <w:sz w:val="24"/>
          <w:szCs w:val="24"/>
        </w:rPr>
        <w:t xml:space="preserve">flexible curriculum </w:t>
      </w:r>
      <w:r>
        <w:fldChar w:fldCharType="begin"/>
      </w:r>
      <w:r>
        <w:instrText xml:space="preserve"> ADDIN ZOTERO_ITEM CSL_CITATION {"citationID":"BZD23fSO","properties":{"formattedCitation":"(Chaudhary &amp; Syal, 2022a)","plainCitation":"(Chaudhary &amp; Syal, 2022a)","noteIndex":0},"citationItems":[{"id":44494,"uris":["http://zotero.org/users/7621732/items/VMWPMB8I"],"itemData":{"id":44494,"type":"article-journal","container-title":"Indian Journal of Distance Education","issue":"3","note":"publisher: Panjab University, Chandigarh (India","page":"63","source":"Google Scholar","title":"Inclusive Education: ChallengesFaced by Teachers in Mainstreaming Children with Special Needs","title-short":"Inclusive Education","volume":"23","author":[{"family":"Chaudhary","given":"Reena"},{"family":"Syal","given":"Yashna"}],"issued":{"date-parts":[["2022"]]}}}],"schema":"https://github.com/citation-style-language/schema/raw/master/csl-citation.json"} </w:instrText>
      </w:r>
      <w:r>
        <w:fldChar w:fldCharType="separate"/>
      </w:r>
      <w:r w:rsidRPr="00477057">
        <w:rPr>
          <w:rFonts w:ascii="Calibri" w:hAnsi="Calibri" w:cs="Calibri"/>
        </w:rPr>
        <w:t>(Chaudhary &amp; Syal, 2022a)</w:t>
      </w:r>
      <w:r>
        <w:fldChar w:fldCharType="end"/>
      </w:r>
      <w:r>
        <w:t xml:space="preserve"> </w:t>
      </w:r>
      <w:r w:rsidRPr="006C7F74">
        <w:rPr>
          <w:rFonts w:ascii="Calibri Light" w:hAnsi="Calibri Light" w:cs="Calibri Light"/>
          <w:sz w:val="24"/>
          <w:szCs w:val="24"/>
        </w:rPr>
        <w:t xml:space="preserve">and learning methods that adapt to students' needs </w:t>
      </w:r>
      <w:r>
        <w:fldChar w:fldCharType="begin"/>
      </w:r>
      <w:r>
        <w:instrText xml:space="preserve"> ADDIN ZOTERO_ITEM CSL_CITATION {"citationID":"dvT8SUeA","properties":{"formattedCitation":"(Pesonen et al., 2015)","plainCitation":"(Pesonen et al., 2015)","noteIndex":0},"citationItems":[{"id":44489,"uris":["http://zotero.org/users/7621732/items/ULFNAQXR"],"itemData":{"id":44489,"type":"article-journal","abstract":"This article examines the implementation of new special education legislation in Finland among students with significant disabilities. The data consist of a nationwide survey and field observations. In the analysis, a policy implementation framework is utilized as a theoretical lens. The findings suggest that schools and municipalities that had participated in long-term development projects had more capacity and willingness to reform special education practices substantially, suggesting that learning in one policy area can transfer to other domains across multiple levels of national and local governments. The key findings highlight the significance of professional trust as a policy instrument in implementation.","container-title":"Educational Policy","DOI":"10.1177/0895904814556754","ISSN":"0895-9048","issue":"1","language":"en","note":"publisher: SAGE Publications Inc","page":"162-178","source":"SAGE Journals","title":"The Implementation of New Special Education Legislation in Finland","volume":"29","author":[{"family":"Pesonen","given":"Henri"},{"family":"Itkonen","given":"Tiina"},{"family":"Jahnukainen","given":"Markku"},{"family":"Kontu","given":"Elina"},{"family":"Kokko","given":"Tiina"},{"family":"Ojala","given":"Terhi"},{"family":"Pirttimaa","given":"Raija"}],"issued":{"date-parts":[["2015",1,1]]}}}],"schema":"https://github.com/citation-style-language/schema/raw/master/csl-citation.json"} </w:instrText>
      </w:r>
      <w:r>
        <w:fldChar w:fldCharType="separate"/>
      </w:r>
      <w:r w:rsidRPr="001133A4">
        <w:rPr>
          <w:rFonts w:ascii="Calibri" w:hAnsi="Calibri" w:cs="Calibri"/>
        </w:rPr>
        <w:t>(Pesonen et al., 2015)</w:t>
      </w:r>
      <w:r>
        <w:fldChar w:fldCharType="end"/>
      </w:r>
      <w:r>
        <w:t>.</w:t>
      </w:r>
    </w:p>
    <w:p w14:paraId="13C2A774" w14:textId="77777777" w:rsidR="006C7F74" w:rsidRDefault="006C7F74" w:rsidP="006C7F74">
      <w:pPr>
        <w:spacing w:before="120" w:after="120"/>
        <w:ind w:left="440" w:right="-1" w:hanging="14"/>
        <w:jc w:val="both"/>
        <w:rPr>
          <w:rFonts w:ascii="Calibri Light" w:hAnsi="Calibri Light" w:cs="Calibri Light"/>
          <w:sz w:val="24"/>
          <w:szCs w:val="24"/>
        </w:rPr>
      </w:pPr>
    </w:p>
    <w:p w14:paraId="2D9EB933" w14:textId="77777777" w:rsidR="00112CC2" w:rsidRPr="00112CC2" w:rsidRDefault="00112CC2" w:rsidP="006C7F74">
      <w:pPr>
        <w:spacing w:before="120" w:after="120"/>
        <w:ind w:left="440" w:right="-1" w:hanging="14"/>
        <w:jc w:val="both"/>
        <w:rPr>
          <w:rFonts w:ascii="Calibri Light" w:hAnsi="Calibri Light" w:cs="Calibri Light"/>
          <w:b/>
          <w:bCs/>
          <w:sz w:val="24"/>
          <w:szCs w:val="24"/>
        </w:rPr>
      </w:pPr>
      <w:r w:rsidRPr="00112CC2">
        <w:rPr>
          <w:rFonts w:ascii="Calibri Light" w:hAnsi="Calibri Light" w:cs="Calibri Light"/>
          <w:b/>
          <w:bCs/>
          <w:sz w:val="24"/>
          <w:szCs w:val="24"/>
        </w:rPr>
        <w:t>Challenges of Implementing Inclusive Education in Indonesia</w:t>
      </w:r>
    </w:p>
    <w:p w14:paraId="3D33ABE0" w14:textId="77777777" w:rsidR="006C7F74" w:rsidRPr="00112CC2" w:rsidRDefault="00112CC2" w:rsidP="00112CC2">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The birth of measurable laws from the state and the issuance of policies from the government on inclusive education do not automatically implement inclusive education in Indonesia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{"citationID":"9hDOBqfZ","properties":{"formattedCitation":"(Little et al., 2022; Yuliyanto, 2023; Zain, 2022)","plainCitation":"(Little et al., 2022; Yuliyanto, 2023; Zain, 2022)","noteIndex":0},"citationItems":[{"id":43506,"uris":["http://zotero.org/users/7621732/items/BNWS27SC"],"itemData":{"id":43506,"type":"article-journal","abstract":"… on all governments to employ an inclusive education policy that supported the enrolment of all … All students in this case study from a primary school in Indonesia designated as ‘inclusive’ …","container-title":"International journal of disability development and education","DOI":"10.1080/1034912X.2020.1837352","issue":"6","note":"publisher: Taylor &amp;Francis","page":"2074-2093","title":"Social inclusion through the eyes of the student: Perspectives from students with disabilities on friendship and acceptance","volume":"69","author":[{"family":"Little","given":"C"},{"family":"DeLeeuw","given":"RR"},{"family":"Andriana","given":"E"},{"literal":"..."}],"issued":{"date-parts":[["2022"]]}}},{"id":43380,"uris":["http://zotero.org/users/7621732/items/MS6NFPTC"],"itemData":{"id":43380,"type":"article-journal","abstract":"… Hal yang dialami kabupaten Situbondo dalam pelaksanaan kebijakan pendidikan inklusif. Implementasi kebijakan adalah salah satu tahap kebijakan publik, antara pembentukan …","container-title":"Soetomo Magister Ilmu Administrasi","issue":"2","note":"publisher: ejournal.unitomo.ac.id","page":"169-176","title":"Implementasi Penyelenggaraan Pendidikan Inklusif Di Kabupaten Situbondo","volume":"1","author":[{"family":"Yuliyanto","given":"Y"}],"issued":{"date-parts":[["2023"]]}}},{"id":43952,"uris":["http://zotero.org/users/7621732/items/EVNZWJ5E"],"itemData":{"id":43952,"type":"article-journal","abstract":"… of inclusive education in regular schools in Indonesia along with the challenges and advantages in … and equitable implementation of inclusive education in regular schools in Indonesia. …","container-title":"JPI (Jurnal Pendidikan Inklusi)","issue":"1","note":"publisher: journal.unesa.ac.id","page":"82","title":"Implementation of Inclusive Education in Regular School: Narrative Literature Review","volume":"5","author":[{"family":"Zain","given":"ZF"}],"issued":{"date-parts":[["2022"]]}}}],"schema":"https://github.com/citation-style-language/schema/raw/master/csl-citation.json"}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(Little et al., 2022; Yuliyanto, 2023; Zain, 2022)</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Sabrina et al. revealed how solid the existence of laws (statutes) in Indonesia is, which is the basis for inclusive education and its derivatives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{"citationID":"U2bVruNQ","properties":{"formattedCitation":"(Faragher et al., 2021; Lahesti et al., 2023; D. Sabrina &amp; Erianjoni, 2019)","plainCitation":"(Faragher et al., 2021; Lahesti et al., 2023; D. Sabrina &amp; Erianjoni, 2019)","noteIndex":0},"citationItems":[{"id":44480,"uris":["http://zotero.org/users/7621732/items/LQRPSI9E"],"itemData":{"id":44480,"type":"article-journal","abstract":"Across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IDD.","container-title":"Journal of Policy and Practice in Intellectual Disabilities","DOI":"10.1111/jppi.12369","ISSN":"1741-1130","issue":"1","language":"en","license":"© 2020 International Association for the Scientific Study of Intellectual and Developmental Disabilities and Wiley Periodicals LLC","note":"_eprint: https://onlinelibrary.wiley.com/doi/pdf/10.1111/jppi.12369","page":"23-35","source":"Wiley Online Library","title":"Inclusive Education in Asia: Insights From Some Country Case Studies","title-short":"Inclusive Education in Asia","volume":"18","author":[{"family":"Faragher","given":"Rhonda"},{"family":"Chen","given":"Mo"},{"family":"Miranda","given":"Lucena"},{"family":"Poon","given":"Kenneth"},{"literal":"Rumiati"},{"family":"Chang","given":"Feng-Ru"},{"family":"Chen","given":"Holly"}],"issued":{"date-parts":[["2021"]]}}},{"id":43256,"uris":["http://zotero.org/users/7621732/items/VCJ6EHDZ"],"itemData":{"id":43256,"type":"article-journal","abstract":"… Fakta yang peneliti dapatkan dalam pengimplementasian kebijakan pendidikan inklusif adalah kurangnya sarana dan prasarana pendukung dan kurangnya tenaga pendidik. …","container-title":"Eksekusi: Jurnal Ilmu Hukum dan Administrasi Negara","issue":"3","note":"publisher: journal-stiayappimakassar.ac.id","page":"250-262","title":"Implementasi Kebijakan Pendidikan Inklusif: Studi Kasus SMP Negeri 15 Tanjungpinang","volume":"1","author":[{"family":"Lahesti","given":"E"},{"family":"Akhyary","given":"E"},{"family":"Hendrayady","given":"A"}],"issued":{"date-parts":[["2023"]]}}},{"id":43170,"uris":["http://zotero.org/users/7621732/items/NXUUX7GZ"],"itemData":{"id":43170,"type":"article-journal","abstract":"Penelitian ini bertujuan untuk mengetahui implementasi Peraturan Daerah Nomor 3 Tahun 2015 tentang pemenuhan dan perlindungan hak-hak penyandang disabilitas di Kota Padang…","container-title":"Jurnal Perspektif","issue":"Query date: 2025-02-26 18:53:38","note":"publisher: perspektif.ppj.unp.ac.id","title":"Implementasi Peraturan Daerah Nomor 3 Tahun 2015 Tentang Pemenuhan dan Perlindungan Hak-Hak Penyandang Disabilitas di Kota Padang","URL":"https://perspektif.ppj.unp.ac.id/index.php/perspektif/article/view/66","author":[{"family":"Sabrina","given":"DY"},{"family":"Erianjoni","given":"E"}],"issued":{"date-parts":[["2019"]]}}}],"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(Faragher et al., 2021; Lahesti et al., 2023; D. Sabrina &amp; Erianjoni, 2019)</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However, if intensive monitoring and assistance are not carried out accompanied by periodic evaluations, the implementation process will be less than optimal. Several findings on the implementation of inclusive education at the elementary school level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{"citationID":"4E9D6dbV","properties":{"formattedCitation":"(Fasha &amp; Widowati, 2017; Munajah et al., 2021; Nugroho &amp; Mareza, 2016; Romadhon et al., 2021; Wijaya &amp; Supena, 2023)","plainCitation":"(Fasha &amp; Widowati, 2017; Munajah et al., 2021; Nugroho &amp; Mareza, 2016; Romadhon et al., 2021; Wijaya &amp; Supena, 2023)","noteIndex":0},"citationItems":[{"id":44447,"uris":["http://zotero.org/users/7621732/items/Q69J946K"],"itemData":{"id":44447,"type":"article-journal","container-title":"Journal of Public Policy and Management Review","issue":"4","page":"300–311","source":"Google Scholar","title":"Evaluasi Kebijakan Penyelenggaraan Pendidikan Inklusif Tingkat Sekolah Dasar di Kecamatan Koja Jakarta Utara (Studi pada Sdn Tugu Utara 11)","volume":"6","author":[{"family":"Fasha","given":"Azizah Febrianti"},{"family":"Widowati","given":"Nina"}],"issued":{"date-parts":[["2017"]]}}},{"id":43074,"uris":["http://zotero.org/users/7621732/items/4UI7A5Q3"],"itemData":{"id":43074,"type":"article-journal","abstract":"Sekolah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id":43078,"uris":["http://zotero.org/users/7621732/items/IQDLPQMS"],"itemData":{"id":43078,"type":"article-journal","abstract":"Setiap warga negara mempunyai hak yang sama untuk memperoleh pendidikan yang bermutu. Warga negara yang memiliki kelainan fisik, emosional, mental, intelektual atau sosial …","container-title":"Jurnal Pendidikan Dasar PerKhasa","issue":"2","note":"publisher: neliti.com","page":"145-156","title":"Model dan Strategi Pembelajaran Anak Berkebutuhan Khusus dalam Setting Pendidikan Inklusi","volume":"2","author":[{"family":"Nugroho","given":"A"},{"family":"Mareza","given":"L"}],"issued":{"date-parts":[["2016"]]}}},{"id":44431,"uris":["http://zotero.org/users/7621732/items/RIPP2NQD"],"itemData":{"id":44431,"type":"article-journal","container-title":"Jurnal Elementaria Edukasia","issue":"1","page":"109–115","source":"Google Scholar","title":"Kebijakan pendidikan inklusi sebuah solusi di sekolah dasar","volume":"4","author":[{"family":"Romadhon","given":"Muhamad"},{"family":"Marini","given":"Arita"},{"family":"Sumantri","given":"Mohamad Syarif"}],"issued":{"date-parts":[["2021"]]}}},{"id":43082,"uris":["http://zotero.org/users/7621732/items/2YVDXBH5"],"itemData":{"id":43082,"type":"article-journal","abstract":"Penelitian ini bertujuan untuk mengetahui implementasi program pendidikan inklusi serta aktifitas dukungan sekolah dan guru kepada siswa ABK dalam layanan pendidikan inklusi …","container-title":"Jurnal Educatio","issue":"1","note":"publisher: ejournal.unma.ac.id","page":"347-357","title":"Implementasi program pendidikan inklusi pada sekolah dasar di kota serang","volume":"9","author":[{"family":"Wijaya","given":"S"},{"family":"Supena","given":"A"}],"issued":{"date-parts":[["2023"]]}}}],"schema":"https://github.com/citation-style-language/schema/raw/master/csl-citation.json"}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(Fasha &amp; Widowati, 2017; Munajah et al., 2021; Nugroho &amp; Mareza, 2016; Romadhon et al., 2021; Wijaya &amp; Supena,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special schools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{"citationID":"CnqiSoZN","properties":{"formattedCitation":"(Perdana et al., 2024)","plainCitation":"(Perdana et al., 2024)","noteIndex":0},"citationItems":[{"id":44490,"uris":["http://zotero.org/users/7621732/items/WTDSXDRU"],"itemData":{"id":44490,"type":"article-journal","container-title":"Jurnal Ilmiah Ekonomi, Manajemen, Bisnis Dan Akuntansi","issue":"4","page":"309–316","source":"Google Scholar","title":"Analisis Penerapan Perencanaan Sekolah Luar Biasa Negeri jember Berdasarkan Permendikbudristek Nomor 47 Tahun 2023","volume":"1","author":[{"family":"Perdana","given":"Devtian Putera"},{"family":"Nuriyati","given":"Mudhi"},{"family":"Abelia","given":"Septianti Putri"},{"family":"Dharmawan","given":"Tedy"},{"family":"Ma’rufah","given":"Risa Habibatul"},{"family":"Simanjorang","given":"Andreas Rivaldo"},{"family":"Hamsyah","given":"Farhat Wildat"}],"issued":{"date-parts":[["2024"]]}}}],"schema":"https://github.com/citation-style-language/schema/raw/master/csl-citation.json"}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(Perdana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secondary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{"citationID":"qLdYZ6ZN","properties":{"formattedCitation":"(Syarif, 2024)","plainCitation":"(Syarif, 2024)","noteIndex":0},"citationItems":[{"id":43292,"uris":["http://zotero.org/users/7621732/items/34IRRSB6"],"itemData":{"id":43292,"type":"article-journal","abstract":"…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(Syarif,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higher education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{"citationID":"sezfBNUm","properties":{"formattedCitation":"(Huda &amp; Syihabuddin, 2024)","plainCitation":"(Huda &amp; Syihabuddin, 2024)","noteIndex":0},"citationItems":[{"id":43918,"uris":["http://zotero.org/users/7621732/items/D2QDHL9F"],"itemData":{"id":43918,"type":"article-journal","abstract":"… Education Policy and Leadership in Indonesia, \"education is … with special needs in Indonesia has increased, even though … to analyze the inclusive education policy system with a case …","container-title":"Risalah, Jurnal Pendidikan Dan Studi Islam","issue":"4","note":"publisher: jurnal.faiunwir.ac.id","page":"1625-1635","title":"Policy Analysis of Inclusive-Based Education: Case Study of UIN Sunan Kalijaga","volume":"10","author":[{"family":"Huda","given":"LLN"},{"family":"Syihabuddin","given":"M"}],"issued":{"date-parts":[["2024"]]}}}],"schema":"https://github.com/citation-style-language/schema/raw/master/csl-citation.json"}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(Huda &amp; Syihabuddin,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still leave various homework to be completed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{"citationID":"7OQ8Vifz","properties":{"formattedCitation":"(Jannata et al., 2024; Lestari et al., 2024; Moberg et al., 2020)","plainCitation":"(Jannata et al., 2024; Lestari et al., 2024; Moberg et al., 2020)","noteIndex":0},"citationItems":[{"id":43992,"uris":["http://zotero.org/users/7621732/items/BIQP6JBF"],"itemData":{"id":43992,"type":"article-journal","abstract":"… Diseño Deportivo Nacional de Indonesia en la implementación … e internacionales muestran que Indonesia ha experimentado … profundos para el grupo de Indonesia occidental es 389,…","container-title":"Federación Española de Asociaciones de Docentes de Educación Física (FEADEF)","issue":"1","note":"publisher: dialnet.unirioja.es","page":"18-24","title":"Implementation of two policies in physical education in Indonesia: structural equiting model analysis","volume":"57","author":[{"family":"Jannata","given":"T"},{"family":"Sumaryanto","given":"S"},{"family":"Hadi","given":"S"},{"family":"Setiawan","given":"C"}],"issued":{"date-parts":[["2024"]]}}},{"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(Jannata et al., 2024; Lestari et al., 2024; Moberg et al., 2020)</w:t>
      </w:r>
      <w:r w:rsidRPr="00112CC2">
        <w:rPr>
          <w:rFonts w:ascii="Calibri Light" w:hAnsi="Calibri Light" w:cs="Calibri Light"/>
          <w:sz w:val="24"/>
          <w:szCs w:val="24"/>
        </w:rPr>
        <w:fldChar w:fldCharType="end"/>
      </w:r>
      <w:r w:rsidRPr="00112CC2">
        <w:rPr>
          <w:rFonts w:ascii="Calibri Light" w:hAnsi="Calibri Light" w:cs="Calibri Light"/>
          <w:sz w:val="24"/>
          <w:szCs w:val="24"/>
        </w:rPr>
        <w:t>. Several real challenges must be the attention of the state and government in optimizing inclusive education, as follows:</w:t>
      </w:r>
    </w:p>
    <w:p w14:paraId="02557BC2" w14:textId="77777777" w:rsidR="00112CC2" w:rsidRPr="00112CC2" w:rsidRDefault="00112CC2" w:rsidP="00112CC2">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lastRenderedPageBreak/>
        <w:t xml:space="preserve">First, limited human resources, namely the lack of assistant teachers who have the qualifications according to the needs of schools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{"citationID":"cWKSnEkS","properties":{"formattedCitation":"(Munajah et al., 2021; U. S. Rosari et al., 2023; Rosyidi, 2023)","plainCitation":"(Munajah et al., 2021; U. S. Rosari et al., 2023; Rosyidi, 2023)","noteIndex":0},"citationItems":[{"id":43074,"uris":["http://zotero.org/users/7621732/items/4UI7A5Q3"],"itemData":{"id":43074,"type":"article-journal","abstract":"Sekolah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id":44473,"uris":["http://zotero.org/users/7621732/items/IA8LJXXL"],"itemData":{"id":44473,"type":"article-journal","container-title":"Soetomo Administrasi Publik","issue":"2","page":"81–94","source":"Google Scholar","title":"Implementasi Kebijakan Pendidikan Inklusi di Kota Surabaya","volume":"1","author":[{"family":"Rosari","given":"Ursula Susanti"},{"family":"Albab","given":"Ulul"},{"family":"Suroso","given":"Suroso"}],"issued":{"date-parts":[["2023"]]}}},{"id":43656,"uris":["http://zotero.org/users/7621732/items/ANAQ7DF7"],"itemData":{"id":43656,"type":"article-journal","abstract":"… of the education systems in Indonesia. This system provides … In Indonesia, the first support system in the implementation of … These include Law No. 20 of 2003 concerning the national …","container-title":"Journal of ICSAR","issue":"2","note":"publisher: core.ac.uk","page":"2548-8600","title":"Inclusive School Policies: A Literature Study of Implementation Dilemmas","volume":"7","author":[{"family":"Rosyidi","given":"RA"}],"issued":{"date-parts":[["2023"]]}}}],"schema":"https://github.com/citation-style-language/schema/raw/master/csl-citation.json"}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(Munajah et al., 2021; U. S. Rosari et al., 2023; Rosyidi,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Indah et al. noted that the availability of teachers with appropriate competency backgrounds is very minimal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{"citationID":"z8PcMxRB","properties":{"formattedCitation":"(Indah, 2022; Khaerunisa, 2023; Wijaya &amp; Supena, 2023)","plainCitation":"(Indah, 2022; Khaerunisa, 2023; Wijaya &amp; Supena, 2023)","noteIndex":0},"citationItems":[{"id":44076,"uris":["http://zotero.org/users/7621732/items/HT4STZX6"],"itemData":{"id":44076,"type":"article-journal","abstract":"… Today, the face of education in Indonesia is changing as a result of the Covid-19 pandemic. … hit countries in the world, including Indonesia. The government has issued different policies …","container-title":"Jurnal Sosiologi Dialektika","issue":"1","note":"publisher: e-journal.unair.ac.id","page":"50-59","title":"Social discourse in the power of distance learning implementation during the Covid-19 pandemic Wacana sosial dalam kuasa implementasi pembelajaran …","volume":"17","author":[{"family":"Indah","given":"PDP"}],"issued":{"date-parts":[["2022"]]}}},{"id":43128,"uris":["http://zotero.org/users/7621732/items/RJDPSQHL"],"itemData":{"id":43128,"type":"article-journal","abstract":"… ) pembentukan nilai-nilai luhur dan keimanan tidak sepenuhnya membantu dan ketaqwaan kepada Tuhan Yang Maha Esa bagi setiap siswa atau siswi Itu diwajibkan oleh hukum, dan …","container-title":"Karimah Tauhid","issue":"5","note":"publisher: ojs.unida.ac.id","page":"2234-2244","title":"Pembelajaran Inklusif: Membangun Kesetaraan di Dalam Kelas pada Masa Pencabutan PPKM","volume":"2","author":[{"family":"Khaerunisa","given":"H"}],"issued":{"date-parts":[["2023"]]}}},{"id":43082,"uris":["http://zotero.org/users/7621732/items/2YVDXBH5"],"itemData":{"id":43082,"type":"article-journal","abstract":"Penelitian ini bertujuan untuk mengetahui implementasi program pendidikan inklusi serta aktifitas dukungan sekolah dan guru kepada siswa ABK dalam layanan pendidikan inklusi …","container-title":"Jurnal Educatio","issue":"1","note":"publisher: ejournal.unma.ac.id","page":"347-357","title":"Implementasi program pendidikan inklusi pada sekolah dasar di kota serang","volume":"9","author":[{"family":"Wijaya","given":"S"},{"family":"Supena","given":"A"}],"issued":{"date-parts":[["2023"]]}}}],"schema":"https://github.com/citation-style-language/schema/raw/master/csl-citation.json"}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(Indah, 2022; Khaerunisa, 2023; Wijaya &amp; Supena,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thus hampering the inclusive education process, such as the difficulty of identifying initial assessments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{"citationID":"hG4RE17r","properties":{"formattedCitation":"(Lahesti et al., 2023)","plainCitation":"(Lahesti et al., 2023)","noteIndex":0},"citationItems":[{"id":43256,"uris":["http://zotero.org/users/7621732/items/VCJ6EHDZ"],"itemData":{"id":43256,"type":"article-journal","abstract":"… Fakta yang peneliti dapatkan dalam pengimplementasian kebijakan pendidikan inklusif adalah kurangnya sarana dan prasarana pendukung dan kurangnya tenaga pendidik. …","container-title":"Eksekusi: Jurnal Ilmu Hukum dan Administrasi Negara","issue":"3","note":"publisher: journal-stiayappimakassar.ac.id","page":"250-262","title":"Implementasi Kebijakan Pendidikan Inklusif: Studi Kasus SMP Negeri 15 Tanjungpinang","volume":"1","author":[{"family":"Lahesti","given":"E"},{"family":"Akhyary","given":"E"},{"family":"Hendrayady","given":"A"}],"issued":{"date-parts":[["2023"]]}}}],"schema":"https://github.com/citation-style-language/schema/raw/master/csl-citation.json"}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(Lahesti et al.,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not understanding inclusive learning planning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{"citationID":"u6FDNOgb","properties":{"formattedCitation":"(Emilyana et al., 2024; Gustaman et al., 2025)","plainCitation":"(Emilyana et al., 2024; Gustaman et al., 2025)","noteIndex":0},"citationItems":[{"id":44437,"uris":["http://zotero.org/users/7621732/items/86PGPH44"],"itemData":{"id":44437,"type":"article-journal","container-title":"Jurnal Syntax Admiration","issue":"1","page":"82–90","source":"Google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(Emilyana et al., 2024; Gustaman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the finding of teachers who still do not understand the implementation of inclusive learning in the classroom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{"citationID":"IA67WoYz","properties":{"formattedCitation":"(Melinda et al., 2025)","plainCitation":"(Melinda et al., 2025)","noteIndex":0},"citationItems":[{"id":43368,"uris":["http://zotero.org/users/7621732/items/SJ8E6ATI"],"itemData":{"id":43368,"type":"article-journal","abstract":"… Kebijakan ini memberikan landasan hukum dan arahan bagi sekolah untuk mengadopsi … Meskipun terdapat kemajuan dalam kebijakan pendidikan inklusif, masih adanya tantangan …","container-title":"Harmoni Pendidikan : Jurnal Ilmu Pendidikan","issue":"1","note":"publisher: journal.lpkd.or.id","page":"337-343","title":"Pendidikan Inklusif: Tantangan dan Peluang dalam Implementasinya di Indonesia","volume":"2","author":[{"family":"Melinda","given":"R"},{"family":"Suriansyah","given":"A"},{"family":"Refianti","given":"WR"}],"issued":{"date-parts":[["2025"]]}}}],"schema":"https://github.com/citation-style-language/schema/raw/master/csl-citation.json"}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(Melinda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Ferizaldi et al., who expressed that because their qualifications do not match the needs, they produce ordinary teachers (Perdana et al., 2024) and still use simple methods and do not use special tools in learning for children with disabilities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{"citationID":"A3kijyo9","properties":{"formattedCitation":"(Ferizaldi &amp; Fazlina, 2020; Jannata et al., 2024)","plainCitation":"(Ferizaldi &amp; Fazlina, 2020; Jannata et al., 2024)","noteIndex":0},"citationItems":[{"id":43166,"uris":["http://zotero.org/users/7621732/items/FJ2HKVW4"],"itemData":{"id":43166,"type":"article-journal","abstract":"…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Policy","issue":"2","note":"publisher: journal.stianasional.ac.id","page":"150=160","title":"Implementasi Program Pendidikan Inklusif di Kabupaten Bireuen","volume":"6","author":[{"family":"Ferizaldi","given":"F"},{"family":"Fazlina","given":"F"}],"issued":{"date-parts":[["2020"]]}}},{"id":43992,"uris":["http://zotero.org/users/7621732/items/BIQP6JBF"],"itemData":{"id":43992,"type":"article-journal","abstract":"… Diseño Deportivo Nacional de Indonesia en la implementación … e internacionales muestran que Indonesia ha experimentado … profundos para el grupo de Indonesia occidental es 389,…","container-title":"Federación Española de Asociaciones de Docentes de Educación Física (FEADEF)","issue":"1","note":"publisher: dialnet.unirioja.es","page":"18-24","title":"Implementation of two policies in physical education in Indonesia: structural equiting model analysis","volume":"57","author":[{"family":"Jannata","given":"T"},{"family":"Sumaryanto","given":"S"},{"family":"Hadi","given":"S"},{"family":"Setiawan","given":"C"}],"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(Ferizaldi &amp; Fazlina, 2020; Jannata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The above conditions indicate that the government must provide appropriate and fast solutions, such as providing special education for teachers who are beyond qualifications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{"citationID":"k9PBBPAO","properties":{"formattedCitation":"(Chaudhary &amp; Syal, 2022b; Dewantara &amp; Kusumastuti, 2020; Faragher et al., 2021; Lestari et al., 2024)","plainCitation":"(Chaudhary &amp; Syal, 2022b; Dewantara &amp; Kusumastuti, 2020; Faragher et al., 2021; Lestari et al., 2024)","noteIndex":0},"citationItems":[{"id":43975,"uris":["http://zotero.org/users/7621732/items/ZQ4ZI9IH"],"itemData":{"id":43975,"type":"article-journal","abstract":"… Thus it can be concluded that challenges faced by teachers were the result of lack of proper training of the teachers and lack of proper execution of inclusive education policy. The …","container-title":"Indian Journal of Distance Education","issue":"Query date: 2025-02-26 19:07:06","note":"publisher: ijde.puchd.ac.in","title":"Inclusive Education: ChallengesFaced by Teachers in Mainstreaming Children with Special Needs","URL":"https://ijde.puchd.ac.in/issues/ijde-vol-xiv-xv.pdf#page=67","author":[{"family":"Chaudhary","given":"R"},{"family":"Syal","given":"Y"}],"issued":{"date-parts":[["2022"]]}}},{"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Juniar"},{"family":"Kusumastuti","given":"Frida"}],"accessed":{"date-parts":[["2025",3,1]]},"issued":{"date-parts":[["2020",5,4]]}}},{"id":44480,"uris":["http://zotero.org/users/7621732/items/LQRPSI9E"],"itemData":{"id":44480,"type":"article-journal","abstract":"Across Asia, countries have signed the UNCRPD and to a greater or lesser extent are pursuing inclusive education (IE). In this article, we present case studies from Singapore, Indonesia, Philippines, and China analyzing them for common themes around the education of students intellectual and developmental disabilities (IDD), and noting commonalities, challenges, and emerging issues. While the definition of IE (being the philosophy, process and practice of welcoming, valuing and supporting all learners in general education environments) and the conceptual distinction between integration and segregation are clear in the UNCRPD and subsequent comments, the terminology used in some of the countries is inconsistent with these definitions. This makes interpretation of reports from government instrumentalities difficult. In some cases, misuse of terminology allows justification of practices that are contrary to the UNCRPD. Terminology differences coupled with challenges of finding data related to the education of children with IDD, if the data exist, make a regional analysis of progress towards IE complex. In our paper, we have drawn on previous reviews and reports to discuss common issues and make suggestions for ways forward. Our findings add to the few other reviews from Asia on IE and draw attention to the continuing need for improved access to any education at all for learners with IDD. Provision of IE is caught up in dilemmas in the region about teacher preparation and professional learning, and how to provide specialist support in inclusive settings. School structure decisions including staffing provision and class sizes affect the education outcomes of students with IDD. School leadership, with the fundamental role of translating policy into practice, is critical for the development of IE and must be aligned with system and country priorities. Collaboration across the region has the potential to share best practice and continue to improve the educational opportunities for learners with IDD.","container-title":"Journal of Policy and Practice in Intellectual Disabilities","DOI":"10.1111/jppi.12369","ISSN":"1741-1130","issue":"1","language":"en","license":"© 2020 International Association for the Scientific Study of Intellectual and Developmental Disabilities and Wiley Periodicals LLC","note":"_eprint: https://onlinelibrary.wiley.com/doi/pdf/10.1111/jppi.12369","page":"23-35","source":"Wiley Online Library","title":"Inclusive Education in Asia: Insights From Some Country Case Studies","title-short":"Inclusive Education in Asia","volume":"18","author":[{"family":"Faragher","given":"Rhonda"},{"family":"Chen","given":"Mo"},{"family":"Miranda","given":"Lucena"},{"family":"Poon","given":"Kenneth"},{"literal":"Rumiati"},{"family":"Chang","given":"Feng-Ru"},{"family":"Chen","given":"Holly"}],"issued":{"date-parts":[["2021"]]}}},{"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(Chaudhary &amp; Syal, 2022b; Dewantara &amp; Kusumastuti, 2020; Faragher et al., 2021; Lestari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and providing training for teachers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{"citationID":"OpcjspWf","properties":{"formattedCitation":"(Lempinen, 2017; Moberg et al., 2020; Nasir et al., 2025)","plainCitation":"(Lempinen, 2017; Moberg et al., 2020; Nasir et al., 2025)","noteIndex":0},"citationItems":[{"id":44487,"uris":["http://zotero.org/users/7621732/items/K94268YA"],"itemData":{"id":44487,"type":"article-journal","abstract":"New education laws that emphasize inclusive ideology were recently introduced to the Finnish educational system. In this study, I examine whether these laws provide more inclusive practices and assess whether the changes in the laws meet the views of the participants on education. Semi-structured interviews with parents, teachers and assistants of three children with attention-deficit/hyperactivity disorder (age: 6–8 years) were conducted around the period of transfer from kindergarten to schools in three municipalities. The official municipality websites were examined to find types of classrooms offered. The results showed that classrooms did not meet all expectations of the participants and were not satisfactorily inclusive. To enable structure and safety, the classrooms should be smaller (in the catchment area school) and should include pupils with and without special education support to learn from and support each other. The importance of one-to-one interaction with professional staff was also emphasized. In conclusion, the effect of the new laws could be seen through varying and to some extent unequal organizing of special educational support in the municipalities.","container-title":"Scandinavian Journal of Disability Research","DOI":"10.1080/15017419.2016.1182942","ISSN":"1501-7419","issue":"3","note":"publisher: Taylor &amp; Francis\n_eprint: https://doi.org/10.1080/15017419.2016.1182942","page":"194-205","source":"Taylor and Francis+NEJM","title":"Towards inclusive schooling policies in Finland: a multiple-case study from policy to practice","title-short":"Towards inclusive schooling policies in Finland","volume":"19","author":[{"family":"Lempinen","given":"Sonia"}],"issued":{"date-parts":[["2017",7,3]]}}},{"id":44467,"uris":["http://zotero.org/users/7621732/items/M9ZCFEC4"],"itemData":{"id":44467,"type":"article-journal","abstract":"The aim of this study was to analyse and compare teachers’ attitudes towards inclusive education in two culturally different countries: Finland and Japan. A sample of 362 Finnish and 1518 Japanese teachers participated in this survey. The teachers’ attitudes varied and were rather critical. The Finnish teachers were more worried about teachers’ efficacy when implementing inclusion, particularly when teaching students with intellectual disabilities or emotional and behavioural problems. The Japanese teachers had a more positive view on the benefits of inclusion for disabled or non-disabled students. Because Finnish schools emphasise the effectiveness of special education, the Finnish teachers in this study were more critical than the Japanese teachers of the idea that the efficacy discourse justifies the need for inclusive education. The findings support the idea that, to improve the universal understanding of inclusive education, more research should be done to analyse how inclusive education developments are realised in different cultural and historical contexts.","container-title":"European Journal of Special Needs Education","DOI":"10.1080/08856257.2019.1615800","ISSN":"0885-6257","issue":"1","note":"publisher: Routledge\n_eprint: https://doi.org/10.1080/08856257.2019.1615800","page":"100-114","source":"Taylor and Francis+NEJM","title":"Struggling for inclusive education in Japan and Finland: teachers’ attitudes towards inclusive education","title-short":"Struggling for inclusive education in Japan and Finland","volume":"35","author":[{"family":"Moberg","given":"Sakari"},{"family":"Muta","given":"Etsuko"},{"family":"Korenaga","given":"Kanako"},{"family":"Kuorelahti","given":"Matti"},{"family":"Savolainen","given":"Hannu"}],"issued":{"date-parts":[["2020",1,1]]}}},{"id":43944,"uris":["http://zotero.org/users/7621732/items/REPAVMC3"],"itemData":{"id":43944,"type":"article-journal","abstract":"… the implementation of inclusive education in Indonesia still faces various challenges. Several … How is the inclusive education policy implemented in your school? 2. What are the biggest …","container-title":"Journal of Education and (JET)","issue":"1","note":"publisher: jet.or.id","page":"59-78","title":"Inclusive Education in the Merdeka Belajar Era: Lessons from Focus Group Discussions","volume":"6","author":[{"family":"Nasir","given":"N"},{"family":"Abubakar","given":"A"},{"family":"Rasid","given":"R"},{"family":"Fatmawati","given":"T"},{"family":"Bagea","given":"I"}],"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(Lempinen, 2017; Moberg et al., 2020; Nasir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Because with good qualifications and expertise in human resources, inclusive education will run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{"citationID":"YaVgKbZX","properties":{"formattedCitation":"(Yoshitoshi et al., 2024)","plainCitation":"(Yoshitoshi et al., 2024)","noteIndex":0},"citationItems":[{"id":44465,"uris":["http://zotero.org/users/7621732/items/C86LG4MZ"],"itemData":{"id":44465,"type":"article-journal","abstract":"Article 24 of the CRPD guarantees inclusive education as a fundamental human right. In Japan, the education policy has shifted from a segregated education to an inclusive one with the ratification of the CRPD. However, recent lawsuits on children with disabilities and their school placement/attendance reveal such policy changes are not reflected in practice. In this article, we reviewed notable court cases in Japan to investigate how Japanese courts interpreted the reform of the legal system. We divide the article into two parts: Firstly, we describe the history of Japanese education reform. Secondly, we discuss the court cases with regard to Japanese education system reform and the schooling of children with disabilities over three time periods. Our findings show that the court continues to make judicial decisions based on the old notion of segregated education and fails to recognize or even understand that inclusive education is a fundamental human right. Inclusive education should be a human right, but many countries, including Japan, still have school systems where students are segregated.The history of changes in laws on Japanese schooling system is explained.This study analyzed the main purports of legal cases about school attendance of children with disabilities in Japan and its changes over time.This study found that the court’s decisions made after the changes in laws to schooling system in Japan still did not adequately reflect its philosophy of inclusive education as a human right.The study recommends that it is necessary to have open discussions about ‘inclusive education’ as a human right. Inclusive education should be a human right, but many countries, including Japan, still have school systems where students are segregated. The history of changes in laws on Japanese schooling system is explained. This study analyzed the main purports of legal cases about school attendance of children with disabilities in Japan and its changes over time. This study found that the court’s decisions made after the changes in laws to schooling system in Japan still did not adequately reflect its philosophy of inclusive education as a human right. The study recommends that it is necessary to have open discussions about ‘inclusive education’ as a human right.","container-title":"Disability &amp; Society","DOI":"10.1080/09687599.2022.2157705","ISSN":"0968-7599","issue":"6","note":"publisher: Routledge\n_eprint: https://doi.org/10.1080/09687599.2022.2157705","page":"1423-1442","source":"Taylor and Francis+NEJM","title":"Judicial barriers to inclusive education as a human right: An analysis of relevant legal cases in Japan","title-short":"Judicial barriers to inclusive education as a human right","volume":"39","author":[{"family":"Yoshitoshi","given":"Munehisa"},{"family":"Horiguchi","given":"Goro"},{"family":"Takahashi","given":"Kiriko"}],"issued":{"date-parts":[["2024",7,2]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(Yoshitoshi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w:t>
      </w:r>
    </w:p>
    <w:p w14:paraId="24796A9D" w14:textId="77777777" w:rsidR="00112CC2" w:rsidRPr="00112CC2" w:rsidRDefault="00112CC2" w:rsidP="00112CC2">
      <w:pPr>
        <w:spacing w:before="120" w:after="120"/>
        <w:ind w:left="440" w:right="-1" w:hanging="14"/>
        <w:jc w:val="both"/>
        <w:rPr>
          <w:rFonts w:ascii="Calibri Light" w:hAnsi="Calibri Light" w:cs="Calibri Light"/>
          <w:color w:val="FF0000"/>
          <w:sz w:val="24"/>
          <w:szCs w:val="24"/>
        </w:rPr>
      </w:pPr>
      <w:r w:rsidRPr="00112CC2">
        <w:rPr>
          <w:rFonts w:ascii="Calibri Light" w:hAnsi="Calibri Light" w:cs="Calibri Light"/>
          <w:sz w:val="24"/>
          <w:szCs w:val="24"/>
        </w:rPr>
        <w:t xml:space="preserve">Second is the need to provide collaboration space for teachers, the government and parents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{"citationID":"P0WfmBzp","properties":{"formattedCitation":"(Panda et al., 2023; Saloviita, 2020; Zain, 2022)","plainCitation":"(Panda et al., 2023; Saloviita, 2020; Zain, 2022)","noteIndex":0},"citationItems":[{"id":44433,"uris":["http://zotero.org/users/7621732/items/5ESTVLGL"],"itemData":{"id":44433,"type":"article-journal","abstract":"From broader perspective, Inclusive education is an educational model based on universal inclusion of all types of students irrespective of socio-cultural and physiological disadvantages in the same classroom setting. With reference to educational inclusion of physiologically and psychologically disadvantage children, though academic and research world have considered this model as appropriate one and accordingly policy framers have progressed much but It's successful implementation is not barriers free. In research literature though good number of studies have highlighted macro level problems like low funding, inappropriate curricular integration process etc but number of grass root level problems also negatively contribute for successful implementation of this design. In this review paper attempt has made to explore multiple types of problems associated with teachers, institutions and parents in the inclusive educational settings. Finally, a conceptual model has been proposed where broadly all these problems have been categories as structural and psychological.","container-title":"International Journal of Humanities and Social Science","journalAbbreviation":"International Journal of Humanities and Social Science","page":"84-103","source":"ResearchGate","title":"Inclusion of Disabled Children in Normal School: Institution Centric Challenges","title-short":"Inclusion of Disabled Children in Normal School","volume":"4","author":[{"family":"Panda","given":"Omkarshri"},{"family":"Mallik","given":"Partha"},{"family":"Sahoo","given":"Suruchi"}],"issued":{"date-parts":[["2023",2,2]]}}},{"id":44463,"uris":["http://zotero.org/users/7621732/items/SZ8FLG2K"],"itemData":{"id":44463,"type":"article-journal","abstract":"Positive teacher attitudes are essential for success when children with special educational needs (SEN) are placed into mainstream classrooms. The present study surveyed teachers’ attitudes towards inclusion by using a large national sample and Teachers’ Attitudes towards Inclusion Scale (TAIS). A total of 1,764 Finnish basic-school teachers participated in the e-mail survey. They included 824 classroom teachers, 575 subject teachers and 365 special-education teachers. The classroom teachers scored below and the subject teachers significantly below, the neutral midpoint of the scale. The special-education teachers’ mean scores were above the midpoint. About 20% of teachers were strong opponents of inclusion, and 8% were strong advocates. The attitudes towards inclusion had only weak associations with variables other than the teacher category. Teachers’ work orientation and self-efficacy had low associations with their attitudes towards inclusion. The results illustrate the attitudinal climate of teachers towards inclusion and indicate the existing potential for policy change.","container-title":"Scandinavian Journal of Educational Research","DOI":"10.1080/00313831.2018.1541819","ISSN":"0031-3831","issue":"2","note":"publisher: Routledge\n_eprint: https://doi.org/10.1080/00313831.2018.1541819","page":"270-282","source":"Taylor and Francis+NEJM","title":"Attitudes of Teachers Towards Inclusive Education in Finland","volume":"64","author":[{"family":"Saloviita","given":"Timo"}],"issued":{"date-parts":[["2020",2,23]]}}},{"id":43952,"uris":["http://zotero.org/users/7621732/items/EVNZWJ5E"],"itemData":{"id":43952,"type":"article-journal","abstract":"… of inclusive education in regular schools in Indonesia along with the challenges and advantages in … and equitable implementation of inclusive education in regular schools in Indonesia. …","container-title":"JPI (Jurnal Pendidikan Inklusi)","issue":"1","note":"publisher: journal.unesa.ac.id","page":"82","title":"Implementation of Inclusive Education in Regular School: Narrative Literature Review","volume":"5","author":[{"family":"Zain","given":"ZF"}],"issued":{"date-parts":[["2022"]]}}}],"schema":"https://github.com/citation-style-language/schema/raw/master/csl-citation.json"}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(Panda et al., 2023; Saloviita, 2020; Zain, 2022)</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Without good collaboration, implementing inclusive education is just an impossible dream to realize. Third, the challenge of implementing inclusive education is that many schools still lack facilities and infrastructure that are to the needs of students with special needs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{"citationID":"JA7zbrt2","properties":{"formattedCitation":"(Ristiyanti &amp; Muqowim, 2023; Somad et al., 2024; Yuwono &amp; Supratiwi, 2025)","plainCitation":"(Ristiyanti &amp; Muqowim, 2023; Somad et al., 2024; Yuwono &amp; Supratiwi, 2025)","noteIndex":0},"citationItems":[{"id":43938,"uris":["http://zotero.org/users/7621732/items/RNXA6V94"],"itemData":{"id":43938,"type":"article-journal","abstract":"…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Praktik","issue":"1","note":"publisher: journal.unesa.ac.id","page":"16-21","title":"Policy of Acceptance of Students with Disabilities in Inclusion Schools","volume":"8","author":[{"family":"Ristiyanti","given":"S"},{"family":"Muqowim","given":"M"}],"issued":{"date-parts":[["2023"]]}}},{"id":44429,"uris":["http://zotero.org/users/7621732/items/782Y333I"],"itemData":{"id":44429,"type":"article-journal","container-title":"JMKSP (Jurnal Manajemen, Kepemimpinan, dan Supervisi Pendidikan)","issue":"2","page":"1024–1035","source":"Google Scholar","title":"Inclusive Education for Special Needs Students in Indonesia: A Review of Policies, Practices and Challenges","title-short":"Inclusive Education for Special Needs Students in Indonesia","volume":"9","author":[{"family":"Somad","given":"Abdul"},{"family":"Haryanto","given":"Sigit"},{"family":"Darsinah","given":"Darsinah"}],"issued":{"date-parts":[["2024"]]}}},{"id":44439,"uris":["http://zotero.org/users/7621732/items/5IPUSSZ6"],"itemData":{"id":44439,"type":"article-journal","container-title":"Multidisciplinary Science Journal","issue":"5","page":"2025227–2025227","source":"Google Scholar","title":"Empowering the academic dignity through inclusive education for students with disabilities","volume":"7","author":[{"family":"Yuwono","given":"Joko"},{"family":"Supratiwi","given":"Mahardika"}],"issued":{"date-parts":[["2025"]]}}}],"schema":"https://github.com/citation-style-language/schema/raw/master/csl-citation.json"}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(Ristiyanti &amp; Muqowim, 2023; Somad et al., 2024; Yuwono &amp; Supratiwi,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funding is needed in the development of facilities and infrastructure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{"citationID":"TwnXkcXp","properties":{"formattedCitation":"(Agustina &amp; Rahaju, 2021; Jannah &amp; Hermanto, 2022; Ristiyanti &amp; Muqowim, 2023; Somad et al., 2024)","plainCitation":"(Agustina &amp; Rahaju, 2021; Jannah &amp; Hermanto, 2022; Ristiyanti &amp; Muqowim, 2023; Somad et al., 2024)","noteIndex":0},"citationItems":[{"id":43106,"uris":["http://zotero.org/users/7621732/items/IK296PCE"],"itemData":{"id":43106,"type":"article-journal","abstract":"… yang telah menerima berbagai perhargaan dalam pendidikan inklusif Kota Surabaya tidak luput dari permasalahan yang dihadapi dalam pelaksanaan kebijakan pendidikan inklusif …","container-title":"Publika","issue":"3","note":"publisher: ejournal.unesa.ac.id","page":"109-124","title":"Evaluasi penyelenggaraan pendidikan inklusif di Kota Surabaya","volume":"9","author":[{"family":"Agustina","given":"RS"},{"family":"Rahaju","given":"T"}],"issued":{"date-parts":[["2021"]]}}},{"id":43600,"uris":["http://zotero.org/users/7621732/items/GV7YQUFY"],"itemData":{"id":43600,"type":"article-journal","abstract":"… Indonesia started to organize inclusive education since the … 1) How was the inclusive education policy implemented at the … schools in Magetan Regency, Indonesia. Teachers at the …","container-title":"Jurnal Prima Edukasia","issue":"2","note":"publisher: scholar.archive.org","page":"171-179","title":"Implementation of inclusive education at elementary schools during the Covid-19 pandemic","volume":"10","author":[{"family":"Jannah","given":"Irradhiatul"},{"family":"Hermanto","given":"Hermanto"}],"issued":{"date-parts":[["2022"]]}}},{"id":43938,"uris":["http://zotero.org/users/7621732/items/RNXA6V94"],"itemData":{"id":43938,"type":"article-journal","abstract":"… is a manifestation of the enactment of Law no. 8 of 2016 [2]. … the population with disabilities in Indonesia which is quite large… of international inclusive education policy and individuals …","container-title":"JP (Jurnal Pendidikan): Teori dan Praktik","issue":"1","note":"publisher: journal.unesa.ac.id","page":"16-21","title":"Policy of Acceptance of Students with Disabilities in Inclusion Schools","volume":"8","author":[{"family":"Ristiyanti","given":"S"},{"family":"Muqowim","given":"M"}],"issued":{"date-parts":[["2023"]]}}},{"id":44429,"uris":["http://zotero.org/users/7621732/items/782Y333I"],"itemData":{"id":44429,"type":"article-journal","container-title":"JMKSP (Jurnal Manajemen, Kepemimpinan, dan Supervisi Pendidikan)","issue":"2","page":"1024–1035","source":"Google Scholar","title":"Inclusive Education for Special Needs Students in Indonesia: A Review of Policies, Practices and Challenges","title-short":"Inclusive Education for Special Needs Students in Indonesia","volume":"9","author":[{"family":"Somad","given":"Abdul"},{"family":"Haryanto","given":"Sigit"},{"family":"Darsinah","given":"Darsinah"}],"issued":{"date-parts":[["2024"]]}}}],"schema":"https://github.com/citation-style-language/schema/raw/master/csl-citation.json"}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(Agustina &amp; Rahaju, 2021; Jannah &amp; Hermanto, 2022; Ristiyanti &amp; Muqowim, 2023; Somad et al., 2024)</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Arias et al that infrastructure is an urgent challenge for schools after the lack of human resources (teachers), such as the availability of accessibility and special learning devices for people with disabilities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{"citationID":"4PzvDNQV","properties":{"formattedCitation":"(Arias et al., 2023; Dewantara &amp; Kusumastuti, 2020; Emilyana et al., 2024; Ferizaldi &amp; Fazlina, 2020; Fionita &amp; Nurjannah, 2024; Gustaman et al., 2025; Munajah et al., 2021)","plainCitation":"(Arias et al., 2023; Dewantara &amp; Kusumastuti, 2020; Emilyana et al., 2024; Ferizaldi &amp; Fazlina, 2020; Fionita &amp; Nurjannah, 2024; Gustaman et al., 2025; Munajah et al., 2021)","noteIndex":0},"citationItems":[{"id":44435,"uris":["http://zotero.org/users/7621732/items/3832KCIW"],"itemData":{"id":44435,"type":"article-journal","container-title":"International Journal of Research in Education and Science","issue":"2","note":"publisher: ERIC","page":"512–534","source":"Google Scholar","title":"Challenges and Implementation of Inclusive Education in Selected Asian Countries: A Meta-Synthesis.","title-short":"Challenges and Implementation of Inclusive Education in Selected Asian Countries","volume":"9","author":[{"family":"Arias","given":"Cyd R."},{"family":"Calago","given":"Christine Nicole S."},{"family":"Calungsod","given":"Hanzehl Fritz B."},{"family":"Delica","given":"Mikaellah A."},{"family":"Fullo","given":"Mary Eloisa"},{"family":"Cabanilla Jr","given":"Angelito B."}],"issued":{"date-parts":[["2023"]]}}},{"id":44426,"uris":["http://zotero.org/users/7621732/items/ZRJC2QQ5"],"itemData":{"id":44426,"type":"article-journal","abstract":"Abstract: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Juniar"},{"family":"Kusumastuti","given":"Frida"}],"accessed":{"date-parts":[["2025",3,1]]},"issued":{"date-parts":[["2020",5,4]]}}},{"id":44437,"uris":["http://zotero.org/users/7621732/items/86PGPH44"],"itemData":{"id":44437,"type":"article-journal","container-title":"Jurnal Syntax Admiration","issue":"1","page":"82–90","source":"Google Scholar","title":"Policy Evaluation of Inclusive Education Implementation at SD Negeri Murung Sari 5 Amuntai, Hulu Sungai Utara Regency, South Kalimantan Province","volume":"5","author":[{"family":"Emilyana","given":"Rina"},{"family":"Sukristyanto","given":"Agus"},{"family":"Widodo","given":"Joko"}],"issued":{"date-parts":[["2024"]]}}},{"id":43166,"uris":["http://zotero.org/users/7621732/items/FJ2HKVW4"],"itemData":{"id":43166,"type":"article-journal","abstract":"… Sulitnya diterima murid disabilitas di sekolah dikarenakan saat ini kurangnya komunikasi dalam penyampain isi kebijakan pendidikan inklusif di kabupaten Bireuen. Rencana aksi …","container-title":"Asia-Pacific Journal of Public Policy","issue":"2","note":"publisher: journal.stianasional.ac.id","page":"150=160","title":"Implementasi Program Pendidikan Inklusif di Kabupaten Bireuen","volume":"6","author":[{"family":"Ferizaldi","given":"F"},{"family":"Fazlina","given":"F"}],"issued":{"date-parts":[["2020"]]}}},{"id":43156,"uris":["http://zotero.org/users/7621732/items/SBF27DNE"],"itemData":{"id":43156,"type":"article-journal","abstract":"Tujuan dari penelitian ini untuk memberikan informasi tentang bagaimana implementasi pendidikan inklusif sebagai perubahan paradigma pendidikan di Indonesia dapat terjalankan. …","container-title":"Jurnal Bintang Pendidikan Indonesia","issue":"2","note":"publisher: ejurnal.stie-trianandra.ac.id","page":"302-311","title":"Implementasi Pendidikan Inklusif Sebagai Perubahan Paradigma Pendidikan Di Indonesia","volume":"2","author":[{"family":"Fionita","given":"W"},{"family":"Nurjannah","given":"E"}],"issued":{"date-parts":[["2024"]]}}},{"id":43369,"uris":["http://zotero.org/users/7621732/items/2CINKHH9"],"itemData":{"id":43369,"type":"article-journal","abstract":"…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(Arias et al., 2023; Dewantara &amp; Kusumastuti, 2020; Emilyana et al., 2024; Ferizaldi &amp; Fazlina, 2020; Fionita &amp; Nurjannah, 2024; Gustaman et al., 2025; Munajah et al., 2021)</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coordination is needed with various parties, starting from policy-implementing institutions and government policymakers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{"citationID":"2eGg8UYU","properties":{"formattedCitation":"(Maulida et al., 2023; Melinda et al., 2025; Munajah et al., 2021; D. Y. Sabrina &amp; Erianjoni, 2019; Syarif, 2024)","plainCitation":"(Maulida et al., 2023; Melinda et al., 2025; Munajah et al., 2021; D. Y. Sabrina &amp; Erianjoni, 2019; Syarif, 2024)","noteIndex":0},"citationItems":[{"id":44471,"uris":["http://zotero.org/users/7621732/items/AIPT4BVM"],"itemData":{"id":44471,"type":"article-journal","container-title":"Journal of Public Policy and Management Review","issue":"2","page":"188–204","source":"Google Scholar","title":"Implementasi perwal no. 76 tahun 2020 tentang penyelenggaraan pendidikan inklusif di SD negeri pekunden kota semarang","volume":"12","author":[{"family":"Maulida","given":"Shofia"},{"family":"Maesaroh","given":"Maesaroh"},{"family":"Widowati","given":"Nina"}],"issued":{"date-parts":[["2023"]]}}},{"id":43368,"uris":["http://zotero.org/users/7621732/items/SJ8E6ATI"],"itemData":{"id":43368,"type":"article-journal","abstract":"… Kebijakan ini memberikan landasan hukum dan arahan bagi sekolah untuk mengadopsi … Meskipun terdapat kemajuan dalam kebijakan pendidikan inklusif, masih adanya tantangan …","container-title":"Harmoni Pendidikan : Jurnal Ilmu Pendidikan","issue":"1","note":"publisher: journal.lpkd.or.id","page":"337-343","title":"Pendidikan Inklusif: Tantangan dan Peluang dalam Implementasinya di Indonesia","volume":"2","author":[{"family":"Melinda","given":"R"},{"family":"Suriansyah","given":"A"},{"family":"Refianti","given":"WR"}],"issued":{"date-parts":[["2025"]]}}},{"id":43074,"uris":["http://zotero.org/users/7621732/items/4UI7A5Q3"],"itemData":{"id":43074,"type":"article-journal","abstract":"Sekolah Dasar dengan program pendidikan inklusi menjadi sebuah tantangan tersendiri bagi kepala sekolah dan guru di lembaga pendidikan. Pendidikan inklusi di sekolah dasar …","container-title":"Jurnal Basicedu","issue":"1","note":"publisher: neliti.com","page":"1183 - 1190","title":"Implementasi Kebijakan Pendidikan Inklusi di Sekolah Dasar","volume":"5","author":[{"family":"Munajah","given":"R"},{"family":"Marini","given":"A"},{"family":"Sumantri","given":"MS"}],"issued":{"date-parts":[["2021"]]}}},{"id":44492,"uris":["http://zotero.org/users/7621732/items/9ESKHRMI"],"itemData":{"id":44492,"type":"article-journal","container-title":"Jurnal Perspektif","issue":"2","page":"52–59","source":"Google Scholar","title":"Implementasi Peraturan Daerah Nomor 3 Tahun 2015 Tentang Pemenuhan dan Perlindungan Hak-Hak Penyandang Disabilitas di Kota Padang","volume":"2","author":[{"family":"Sabrina","given":"Dio Yoan"},{"family":"Erianjoni","given":"Erianjoni"}],"issued":{"date-parts":[["2019"]]}}},{"id":43292,"uris":["http://zotero.org/users/7621732/items/34IRRSB6"],"itemData":{"id":43292,"type":"article-journal","abstract":"… tentang Kebijakan Pendidikan Inklusif di Indonesia terkait … dalam implementasi kebijakan pendidikan inklusif di sekolah … implementasi pendidikan inklusif di Indonesia?”. Setelah …","container-title":"Jurnal Pemikiran Dan Pengembangan Pembelajaran","issue":"3","note":"publisher: ejournal-jp3.com","page":"852-864","title":"Analisis Kebijakan Pendidikan Inklusif di Indonesia: Tantangan dan Peluang dalam Implementasi di Sekolah Menengah","volume":"6","author":[{"family":"Syarif","given":"R"}],"issued":{"date-parts":[["2024"]]}}}],"schema":"https://github.com/citation-style-language/schema/raw/master/csl-citation.json"}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(Maulida et al., 2023; Melinda et al., 2025; Munajah et al., 2021; D. Y. Sabrina &amp; Erianjoni, 2019; Syarif, 2024)</w:t>
      </w:r>
      <w:r w:rsidRPr="00112CC2">
        <w:rPr>
          <w:rFonts w:ascii="Calibri Light" w:hAnsi="Calibri Light" w:cs="Calibri Light"/>
          <w:sz w:val="24"/>
          <w:szCs w:val="24"/>
        </w:rPr>
        <w:fldChar w:fldCharType="end"/>
      </w:r>
      <w:r w:rsidRPr="00112CC2">
        <w:rPr>
          <w:rFonts w:ascii="Calibri Light" w:hAnsi="Calibri Light" w:cs="Calibri Light"/>
          <w:sz w:val="24"/>
          <w:szCs w:val="24"/>
        </w:rPr>
        <w:t>.</w:t>
      </w:r>
    </w:p>
    <w:p w14:paraId="60FBD829" w14:textId="77777777" w:rsidR="00112CC2" w:rsidRDefault="00112CC2" w:rsidP="00112CC2">
      <w:pPr>
        <w:spacing w:before="120" w:after="120"/>
        <w:ind w:left="440" w:right="-1" w:hanging="14"/>
        <w:jc w:val="both"/>
        <w:rPr>
          <w:rFonts w:ascii="Calibri Light" w:hAnsi="Calibri Light" w:cs="Calibri Light"/>
          <w:sz w:val="24"/>
          <w:szCs w:val="24"/>
        </w:rPr>
      </w:pPr>
      <w:r w:rsidRPr="00112CC2">
        <w:rPr>
          <w:rFonts w:ascii="Calibri Light" w:hAnsi="Calibri Light" w:cs="Calibri Light"/>
          <w:sz w:val="24"/>
          <w:szCs w:val="24"/>
        </w:rPr>
        <w:t xml:space="preserve">The fourth challenge in the implementation of inclusive education is the still weak supervision and evaluation because school findings are still minimal in implementing character education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{"citationID":"lZRtzGVK","properties":{"formattedCitation":"(Alfikri et al., 2022; Dewantara &amp; Kusumastuti, 2020)","plainCitation":"(Alfikri et al., 2022; Dewantara &amp; Kusumastuti, 2020)","noteIndex":0},"citationItems":[{"id":44443,"uris":["http://zotero.org/users/7621732/items/EDZ3X9NY"],"itemData":{"id":44443,"type":"article-journal","container-title":"Journal of Syntax Literate","issue":"6","source":"Google Scholar","title":"Analisis Kebijakan Pendidikan Inklusi","URL":"https://www.academia.edu/download/87455845/UAS._Jurnal_Farhan_Alfikri.pdf","volume":"7","author":[{"family":"Alfikri","given":"Farhan"},{"family":"Khodijah","given":"Nyayu"},{"family":"Suryana","given":"Ermis"}],"accessed":{"date-parts":[["2025",3,1]]},"issued":{"date-parts":[["2022"]]}}},{"id":44426,"uris":["http://zotero.org/users/7621732/items/ZRJC2QQ5"],"itemData":{"id":44426,"type":"article-journal","abstract":"Abstract: This study aims to evaluate the implementation of inclusive education programs. The method used is a qualitative analysis that is describing and interpreting data from each component evaluated using the CIPP evaluation model (Context, Input, Process, Product). Data sources in this study include the principal, principal teacher, special assistant teacher (GPK), school committee, parents of students and special needs students. Data collection is done by interview, observation, a document study, and documentation. The findings in the context component show that the legal basis for implementing inclusive education is by the prevailing Education System Law in Indonesia. The objectives of inclusive education are by the established formula. The findings of the input component show that there are quite a several ABK inputs in school with a variety of types of disability by the Inclusive Education Law. However, the SDM component especially GPK and infrastructure still need attention to improve and complete it. The findings of the process component show that the process of student acceptance, teaching and learning activities and student assessment have adjusted to the applicable regulations. But there are still students who are not supposed to go to an inclusive school to study at the school. The findings of the product component indicate that there are achievements achieved by inclusive students and the positive impact of implementing inclusive education. This research provides recommendations for the government and schools implementing inclusive education to continue implementing the program and continue to communicate and collaborate with institutions and several related parties in carrying out inclusive education programs to be more optimal.Key Words: Program Evaluation, Inclusive Education, CIPP Model Abstrak: Penelitian ini bertujuan untuk mengevaluasi implementasi program pendidikan inklusif. Metode yang digunakan adalah analisis kualitatif yaitu mendeskripsikan dan memaknai data dari masing-masing komponen yang dievaluasi dengan menggunakan model evaluasi CIPP (Context, Input, Process, Product). Sumber data dalam penelitian ini meliputi kepala sekolah, guru utama, guru pendamping khusus (GPK), komite sekolah, orang tua/wali murid dan siswa ABK. Pengumpulan data dilakukan dengan wawancara, observasi, studi dokumen dan dokumentasi. Hasil temuan pada komponen konteks menunjukkan bahwa landasan hukum penyelenggaraan pendidikan inklusif sudah sesuai dengan Undang-Undang Sistem Pendidikan yang berlaku di Indonesia. Tujuan pendidikan inklusif sudah sesuai dengan rumusan yang telah ditetapkan. Hasil temuan komponen input menunjukkan input ABK yang bersekolah jumlahnya cukup banyak dengan berbagai jenis ketunaannya sesuai yang tercantum pada Undang-Undang Pendidikan Inklusif. Namun pada komponen SDM terutama GPK dan sarana prasarana masih memerlukan perhatian untuk meningkatkan dan melengkapinya. Hasil temuan komponen proses menunjukkan proses penerimaan siswa, kegiatan belajar mengajar dan penilaian siswa telah menyesuaikan dengan peraturan-peraturan yang berlaku. Namun masih ada siswa yang tidak seharusnya masuk di sekolah inklusif menempuh pendidikan di sekolah tersebut. Hasil temuan komponen produk menunjukkan terdapat prestasi yang berhasil diraih oleh siswa inklusif dan dampak positif dari pelaksanaan pendidikan inklusif. Penelitian ini memberikan rekomendasi untuk pemerintah dan pihak sekolah penyelenggara pendidikan inklusif agar tetap melaksanakan program tersebut dan terus berkomunikasi serta berkolaborasi dengan lembaga dan beberapa pihak terkait dalam menjalankan program pendidikan inklusif agar lebih optimal.Kata Kunci: Evaluasi Program, Pendidikan Inklusif, Model CIPP","container-title":"Jurnal Kebijakan dan Pengembangan Pendidikan","DOI":"10.22219/jkpp.v8i1.12066","ISSN":"2337-7615","issue":"1","language":"en","license":"Copyright (c) 2020 Yusuf Juniar Dewantara, Frida Kusumastuti","note":"number: 1","source":"ejournal.umm.ac.id","title":"Evaluasi Kebijakan Program Pendidikan Inklusif Di SDN Betet 1 Kota Kediri","URL":"https://ejournal.umm.ac.id/index.php/jkpp/article/view/12066","volume":"8","author":[{"family":"Dewantara","given":"Yusuf Juniar"},{"family":"Kusumastuti","given":"Frida"}],"accessed":{"date-parts":[["2025",3,1]]},"issued":{"date-parts":[["2020",5,4]]}}}],"schema":"https://github.com/citation-style-language/schema/raw/master/csl-citation.json"}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(Alfikri et al., 2022; Dewantara &amp; Kusumastuti, 2020)</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so the existence of supervision from both the government and the private sector is a necessity in order to achieve good inclusive education. Fionita et al. revealed that the existence of consistent supervision and evaluation is the key to the success of inclusive education; one of the main reasons is that if obstacles are found, corrective actions can be taken quickly and appropriately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{"citationID":"0gk3nmKF","properties":{"formattedCitation":"(Fionita &amp; Nurjannah, 2024; Gustaman et al., 2025)","plainCitation":"(Fionita &amp; Nurjannah, 2024; Gustaman et al., 2025)","noteIndex":0},"citationItems":[{"id":43156,"uris":["http://zotero.org/users/7621732/items/SBF27DNE"],"itemData":{"id":43156,"type":"article-journal","abstract":"Tujuan dari penelitian ini untuk memberikan informasi tentang bagaimana implementasi pendidikan inklusif sebagai perubahan paradigma pendidikan di Indonesia dapat terjalankan. …","container-title":"Jurnal Bintang Pendidikan Indonesia","issue":"2","note":"publisher: ejurnal.stie-trianandra.ac.id","page":"302-311","title":"Implementasi Pendidikan Inklusif Sebagai Perubahan Paradigma Pendidikan Di Indonesia","volume":"2","author":[{"family":"Fionita","given":"W"},{"family":"Nurjannah","given":"E"}],"issued":{"date-parts":[["2024"]]}}},{"id":43369,"uris":["http://zotero.org/users/7621732/items/2CINKHH9"],"itemData":{"id":43369,"type":"article-journal","abstract":"… Pemerintah juga memiliki peran strategis dalam mendukung kebijakan pendidikan inklusif melalui regulasi yang progresif, pendanaan yang memadai, serta penyediaan fasilitas dan …","container-title":"Jurnal Education and development","issue":"1","note":"publisher: journal.ipts.ac.id","page":"660-666","title":"Implementasi Pendidikan Inklusif Dalam Mewujudkan Sekolah Ramah Anak","volume":"13","author":[{"family":"Gustaman","given":"RF"},{"family":"Gandi","given":"A"},{"family":"Ratnaningsih","given":"N"}],"issued":{"date-parts":[["2025"]]}}}],"schema":"https://github.com/citation-style-language/schema/raw/master/csl-citation.json"}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(Fionita &amp; Nurjannah, 2024; Gustaman et al., 2025)</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in line with Khoiriyah et al. the task of supervision and evaluation must also be borne by the government as the maker of laws and policies in order to improve systems that are not running optimally </w:t>
      </w:r>
      <w:r w:rsidRPr="00112CC2">
        <w:rPr>
          <w:rFonts w:ascii="Calibri Light" w:hAnsi="Calibri Light" w:cs="Calibri Light"/>
          <w:sz w:val="24"/>
          <w:szCs w:val="24"/>
        </w:rPr>
        <w:fldChar w:fldCharType="begin"/>
      </w:r>
      <w:r w:rsidRPr="00112CC2">
        <w:rPr>
          <w:rFonts w:ascii="Calibri Light" w:hAnsi="Calibri Light" w:cs="Calibri Light"/>
          <w:sz w:val="24"/>
          <w:szCs w:val="24"/>
        </w:rPr>
        <w:instrText xml:space="preserve"> ADDIN ZOTERO_ITEM CSL_CITATION {"citationID":"YgRiYwP6","properties":{"formattedCitation":"(Khoiriyah et al., 2024; Lestari et al., 2024; Maulida et al., 2023)","plainCitation":"(Khoiriyah et al., 2024; Lestari et al., 2024; Maulida et al., 2023)","noteIndex":0},"citationItems":[{"id":43913,"uris":["http://zotero.org/users/7621732/items/JY32UYZQ"],"itemData":{"id":43913,"type":"article-journal","abstract":"… implements inclusive education is Indonesia. Therefore, Indonesia has legislation that guarantees the implementation of inclusive education as stipulated in Law Number 20 of 2003 …","container-title":"EDUKASIA: Jurnal Pendidikan dan Pembelajaran","issue":"1","note":"publisher: jurnaledukasia.org","page":"851-858","title":"Analysis of Inclusive Education Policy Implementation in Developing Countries","volume":"5","author":[{"family":"Khoiriyah","given":"U"},{"family":"Karwanto","given":"K"},{"family":"Setyowati","given":"S"},{"family":"Khamidi","given":"Amrozi"}],"issued":{"date-parts":[["2024"]]}}},{"id":44427,"uris":["http://zotero.org/users/7621732/items/DEI6KWY2"],"itemData":{"id":44427,"type":"article-journal","container-title":"Jurnal Ilmiah Teunuleh","issue":"3","page":"153–161","source":"Google Scholar","title":"Challenges and Solutions in Implementing Inclusive Education at UPT State Elementary School 067250 Medan","volume":"5","author":[{"family":"Lestari","given":"Nila"},{"family":"Widiyarti","given":"Gemala"},{"family":"Siregar","given":"Nurhafni"},{"family":"Sari","given":"Dwi Novita"}],"issued":{"date-parts":[["2024"]]}}},{"id":44471,"uris":["http://zotero.org/users/7621732/items/AIPT4BVM"],"itemData":{"id":44471,"type":"article-journal","container-title":"Journal of Public Policy and Management Review","issue":"2","page":"188–204","source":"Google Scholar","title":"Implementasi perwal no. 76 tahun 2020 tentang penyelenggaraan pendidikan inklusif di SD negeri pekunden kota semarang","volume":"12","author":[{"family":"Maulida","given":"Shofia"},{"family":"Maesaroh","given":"Maesaroh"},{"family":"Widowati","given":"Nina"}],"issued":{"date-parts":[["2023"]]}}}],"schema":"https://github.com/citation-style-language/schema/raw/master/csl-citation.json"} </w:instrText>
      </w:r>
      <w:r w:rsidRPr="00112CC2">
        <w:rPr>
          <w:rFonts w:ascii="Calibri Light" w:hAnsi="Calibri Light" w:cs="Calibri Light"/>
          <w:sz w:val="24"/>
          <w:szCs w:val="24"/>
        </w:rPr>
        <w:fldChar w:fldCharType="separate"/>
      </w:r>
      <w:r w:rsidRPr="00112CC2">
        <w:rPr>
          <w:rFonts w:ascii="Calibri Light" w:hAnsi="Calibri Light" w:cs="Calibri Light"/>
          <w:sz w:val="24"/>
          <w:szCs w:val="24"/>
        </w:rPr>
        <w:t>(Khoiriyah et al., 2024; Lestari et al., 2024; Maulida et al., 2023)</w:t>
      </w:r>
      <w:r w:rsidRPr="00112CC2">
        <w:rPr>
          <w:rFonts w:ascii="Calibri Light" w:hAnsi="Calibri Light" w:cs="Calibri Light"/>
          <w:sz w:val="24"/>
          <w:szCs w:val="24"/>
        </w:rPr>
        <w:fldChar w:fldCharType="end"/>
      </w:r>
      <w:r w:rsidRPr="00112CC2">
        <w:rPr>
          <w:rFonts w:ascii="Calibri Light" w:hAnsi="Calibri Light" w:cs="Calibri Light"/>
          <w:sz w:val="24"/>
          <w:szCs w:val="24"/>
        </w:rPr>
        <w:t xml:space="preserve">. The </w:t>
      </w:r>
      <w:r w:rsidRPr="00112CC2">
        <w:rPr>
          <w:rFonts w:ascii="Calibri Light" w:hAnsi="Calibri Light" w:cs="Calibri Light"/>
          <w:sz w:val="24"/>
          <w:szCs w:val="24"/>
        </w:rPr>
        <w:lastRenderedPageBreak/>
        <w:t>existence of four challenges to implementing inclusive education is a space for all parties to find the best solution so that inclusive education can be implemented per the mandate of applicable laws and policies.</w:t>
      </w:r>
    </w:p>
    <w:p w14:paraId="38A0868B" w14:textId="77777777" w:rsidR="001D68BC" w:rsidRPr="00112CC2" w:rsidRDefault="001D68BC" w:rsidP="00112CC2">
      <w:pPr>
        <w:spacing w:before="120" w:after="120"/>
        <w:ind w:left="440" w:right="-1" w:hanging="14"/>
        <w:jc w:val="both"/>
        <w:rPr>
          <w:rFonts w:ascii="Calibri Light" w:hAnsi="Calibri Light" w:cs="Calibri Light"/>
          <w:sz w:val="24"/>
          <w:szCs w:val="24"/>
        </w:rPr>
      </w:pPr>
    </w:p>
    <w:p w14:paraId="015660AF" w14:textId="77777777" w:rsidR="00112CC2" w:rsidRDefault="00112CC2" w:rsidP="00112CC2">
      <w:pPr>
        <w:spacing w:before="120" w:after="120"/>
        <w:ind w:left="440" w:right="-1" w:hanging="14"/>
        <w:jc w:val="both"/>
        <w:rPr>
          <w:rFonts w:ascii="Calibri Light" w:hAnsi="Calibri Light" w:cs="Calibri Light"/>
          <w:b/>
          <w:bCs/>
          <w:sz w:val="24"/>
          <w:szCs w:val="24"/>
        </w:rPr>
      </w:pPr>
      <w:r w:rsidRPr="00CA5E1E">
        <w:rPr>
          <w:rFonts w:ascii="Calibri Light" w:hAnsi="Calibri Light" w:cs="Calibri Light"/>
          <w:b/>
          <w:bCs/>
          <w:sz w:val="24"/>
          <w:szCs w:val="24"/>
        </w:rPr>
        <w:t>Discussion</w:t>
      </w:r>
    </w:p>
    <w:p w14:paraId="69C7D969" w14:textId="77777777" w:rsidR="00112CC2" w:rsidRPr="008A2FA0" w:rsidRDefault="00436963" w:rsidP="00112CC2">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Legal regulations for inclusive education in Indonesia have a clear constitutional basis and do not conflict with the 1945 law in Indonesia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{"citationID":"PkpcuoUB","properties":{"formattedCitation":"(Burns, 2004; Panjaitan, 2021; Patra, 2018)","plainCitation":"(Burns, 2004; Panjaitan, 2021; Patra, 2018)","noteIndex":0},"citationItems":[{"id":44631,"uris":["http://zotero.org/users/7621732/items/3LUEMHUH"],"itemData":{"id":44631,"type":"book","publisher":"KITLV Press Leiden","source":"Google Scholar","title":"The Leiden legacy: Concepts of law in Indonesia","title-short":"The Leiden legacy","URL":"https://www.academia.edu/download/100945431/content-the-leiden-legacy-concepts-of-law-in-indonesia.pdf","author":[{"family":"Burns","given":"Peter"}],"accessed":{"date-parts":[["2025",3,8]]},"issued":{"date-parts":[["2004"]]}}},{"id":44627,"uris":["http://zotero.org/users/7621732/items/R9G6J3ID"],"itemData":{"id":44627,"type":"article-journal","container-title":"International Journal","page":"487","source":"Google Scholar","title":"Legal politics to build a state of happiness: an idea in a state based on the 1945 constitution","title-short":"Legal politics to build a state of happiness","volume":"10","author":[{"family":"Panjaitan","given":"Marojahan JS"}],"issued":{"date-parts":[["2021"]]}}},{"id":44629,"uris":["http://zotero.org/users/7621732/items/BR2XJKXM"],"itemData":{"id":44629,"type":"article-journal","container-title":"Hasanuddin Law Review","issue":"1","page":"88–102","source":"Google Scholar","title":"Arrangement of Relationship between State Institutions through the Fifth Amendment of the 1945 Constitution in Indonesia","volume":"4","author":[{"family":"Patra","given":"Rommy"}],"issued":{"date-parts":[["2018"]]}}}],"schema":"https://github.com/citation-style-language/schema/raw/master/csl-citation.json"}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(Burns, 2004; Panjaitan, 2021; Patra, 2018)</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 Several pieces of evidence show that legally inclusive education in Indonesia is quite effective and positively impacted because it pays attention to several components. First, human rights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{"citationID":"YsjB7z42","properties":{"formattedCitation":"(Irmansyah et al., 2009; Nasution, 1994)","plainCitation":"(Irmansyah et al., 2009; Nasution, 1994)","noteIndex":0},"citationItems":[{"id":44633,"uris":["http://zotero.org/users/7621732/items/8IWY8WE6"],"itemData":{"id":44633,"type":"article-journal","abstract":"Although attention to human rights in Indonesia has been improving over the past decade, the human rights situation of persons with mental disorders is still far from satisfactory. The purpose of this paper is to examine the legal framework for protection of human rights of persons with mental disorder and the extent to which Indonesia's international obligations concerning the right to health are being met.","container-title":"International Journal of Mental Health Systems","DOI":"10.1186/1752-4458-3-14","ISSN":"1752-4458","issue":"1","journalAbbreviation":"Int J Ment Health Syst","language":"en","page":"14","source":"Springer Link","title":"Human rights of persons with mental illness in Indonesia: more than legislation is needed","title-short":"Human rights of persons with mental illness in Indonesia","volume":"3","author":[{"family":"Irmansyah","given":"I."},{"family":"Prasetyo","given":"YA"},{"family":"Minas","given":"H."}],"issued":{"date-parts":[["2009",6,19]]}}},{"id":44635,"uris":["http://zotero.org/users/7621732/items/9LHC6E7X"],"itemData":{"id":44635,"type":"article-journal","container-title":"Journal of Democracy","ISSN":"1086-3214","issue":"3","note":"publisher: Johns Hopkins University Press","page":"114-123","source":"Project MUSE","title":"Defending Human Rights in Indonesia","volume":"5","author":[{"family":"Nasution","given":"Adnan Buyung"}],"issued":{"date-parts":[["1994"]]}}}],"schema":"https://github.com/citation-style-language/schema/raw/master/csl-citation.json"}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(Irmansyah et al., 2009; Nasution, 1994)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equal rights between normal and special needs students (without discrimination)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{"citationID":"EFxpOSey","properties":{"formattedCitation":"(Hadiprayitno, 2010; Isra et al., 2017)","plainCitation":"(Hadiprayitno, 2010; Isra et al., 2017)","noteIndex":0},"citationItems":[{"id":44638,"uris":["http://zotero.org/users/7621732/items/529UFNGK"],"itemData":{"id":44638,"type":"article-journal","abstract":"The objective of the article is to examine the human rights enforcement in Indonesian legal and political system. This is done by studying the legal basis of human rights, the process of proliferation of human rights discourse, and the actual controversies of human rights enforcement. The study has the effect of highlighting some of the immense deficits in ensuring that violations are treated under judicial procedure and the protection of human rights is available and accessible for victims. The author inevitably came into a conclusion that the openness of legal and political arenas for human rights discourses is not followed with a tangible impact on the entitlement positions of the people. The problems of the weak institutions and the unenthusiastic enforcement show that, in Indonesia, human rights are formally adopted as a political strategy to avoid substantial implementation.","container-title":"Human Rights Review","DOI":"10.1007/s12142-009-0143-1","ISSN":"1874-6306","issue":"3","journalAbbreviation":"Hum Rights Rev","language":"en","page":"373-399","source":"Springer Link","title":"Defensive Enforcement: Human Rights in Indonesia","title-short":"Defensive Enforcement","volume":"11","author":[{"family":"Hadiprayitno","given":"Irene Istiningsih"}],"issued":{"date-parts":[["2010",9,1]]}}},{"id":44636,"uris":["http://zotero.org/users/7621732/items/55JE2N8P"],"itemData":{"id":44636,"type":"article-journal","abstract":"It has been over 72 years since Indonesia proclaimed her independence on 17 August 1945. However, the 350 years of the Dutch colonization is still impacting the lives of the Indonesian people. The difficulties faced by the Indonesian legal system as the government tries to accommodate adat (custom) and religion principles within the national law and the extent to which this legal mechanism affects the everyday life of the Indonesian people. In a nation where customs and religion are so preeminent, setting up an all-inclusive document meant to be the foundation of the stateâ€™s legal system at the dawn of independence was no easy task. This paper discusses the practice of legal pluralism in Indonesia and its struggle to implement rule of law and human rights principles after a half-century of authoritarian regimes. The study involves socio-legal research drawing on empirical data. Survey research was conducted between September 2014 and February 2015 at Utrecht University, the Netherlands, as well as in 5 cities in Indonesia (Aceh, Bali, Batam, Medan, and Padang) to collect data. The research reveals that legal pluralism is not helping to strengthen the Indonesian legal system, and that the foreignness of the Western law along with the neglect of the Indonesian customary and Islamic laws, totalitarianism and military involvement in politics, corruption within the state apparatus and unsynchronized laws weaken the legal system in Indonesia and hinder its effort to implement rule of law and human rights principles.","container-title":"Hasanuddin Law Review","DOI":"10.20956/halrev.v3i2.1081","ISSN":"2442-9899","issue":"2","language":"en","license":"Copyright (c) 2017 Hasanuddin Law Review","note":"number: 2","page":"117-140","source":"pasca.unhas.ac.id","title":"Rule of Law and Human Rights Challenges in South East Asia: A Case Study of Legal Pluralism in Indonesia","title-short":"Rule of Law and Human Rights Challenges in South East Asia","volume":"3","author":[{"family":"Isra","given":"Saldi"},{"family":"Ferdi","given":"Ferdi"},{"family":"Tegnan","given":"Hilaire"}],"issued":{"date-parts":[["2017",8,12]]}}}],"schema":"https://github.com/citation-style-language/schema/raw/master/csl-citation.json"}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(Hadiprayitno, 2010; Isra et al., 2017)</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 Second, in line with the International Convention (UN) on the rights of persons with disabilities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{"citationID":"fcTU8SXI","properties":{"formattedCitation":"(P\\uc0\\u233{}rez-Mac\\uc0\\u237{}as et al., 2022)","plainCitation":"(Pérez-Macías et al., 2022)","noteIndex":0},"citationItems":[{"id":44644,"uris":["http://zotero.org/users/7621732/items/S5ZIY3ZU"],"itemData":{"id":44644,"type":"article-journal","abstract":"Background: There is a significant gap in employment between people with and without disabilities, despite the importance of work in achieving their independence, autonomy, and integration into society. There are several reasons that cause this gap to exist, such as: people with disabilities feel less prepared, there is a stigma or discrimination to hire people with disabilities and the incompatibility of schedules due to medical issues, among others. That is why entrepreneurship emerges as a good option for the integration of people with disabilities in our society, improves their confidence and promotes some of the Sustainable Development Goals set out in the 2030 Agenda. According to existing literature, people with disabilities have certain virtues such as resilience and motivation that favor entrepreneurship. Thus, the purpose of this study is to provide new insights into the variables that determine the entrepreneurial intention of people with disabilities., \nMethods: In order to respond to this objective, an online questionnaire was given to people with disabilities between the ages of 16 and 65 years, residing in diverse regions of Spain. To analyze the results, this study uses Partial Least Squares-Structural Equation Modeling (PLS-SEM) in a sample of 235 people with disabilities in Spain using as a framework Krueger´s improved model, adding resilience as a new variable., \nResults: The results reflect the importance of resilience, the subjective norm, and perceived collective efficacy in the entrepreneurial processes of people with disabilities., \nConclusions: This study contributes to the underdeveloped literature on entrepreneurship in people with disabilities; it provides insights that can have a practical effect on the reduction of the inequality gap between people with and without disabilities making recommendations to clinicians, vocational psychologists, and policymakers; also, this study would advance the achievement of Sustainable Development Goals 8 and 10.","container-title":"F1000Research","DOI":"10.12688/f1000research.113565.1","ISSN":"2046-1402","journalAbbreviation":"F1000Res","note":"PMID: 36128552\nPMCID: PMC9475206","page":"726","source":"PubMed Central","title":"Resilience and entrepreneurial intentions of people with disabilities: in search of the Sustainable Development Goals (SDGs)","title-short":"Resilience and entrepreneurial intentions of people with disabilities","volume":"11","author":[{"family":"Pérez-Macías","given":"Noemí"},{"family":"Fernández-Fernández","given":"José L."},{"family":"Rúa Vieites","given":"Antonio"}],"issued":{"date-parts":[["2022",7,1]]}}}],"schema":"https://github.com/citation-style-language/schema/raw/master/csl-citation.json"}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(Pérez-Macías et al.,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Sustainable Development Goals (SDGs)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{"citationID":"D2rkdmTn","properties":{"formattedCitation":"(Opoku et al., 2019; Tebbutt et al., 2016)","plainCitation":"(Opoku et al., 2019; Tebbutt et al., 2016)","noteIndex":0},"citationItems":[{"id":44640,"uris":["http://zotero.org/users/7621732/items/ZWGHWM7S"],"itemData":{"id":44640,"type":"article-journal","abstract":"Consistently, it has been reported that persons with disabilities face multiple challenges in societies and thus it is important that deliberate intervention programs are initiated to empower them to overcome exclusion. The United Nations has taken the lead through the Sustainable Development Goals (SDGs) project, which is a framework for assisting countries and donors in their efforts to alleviate poverty. This article documented the experiences of persons with disabilities with respect to global efforts towards poverty reduction via SDGs. Face-to-face interviews were conducted with 48 individuals with disabilities (hearing loss n = 11, visual impairment n = 15, and physical disability n = 22) who were drawn from four districts in the Northern Region of Ghana. Analysis of the interview data revealed common themes related to hardship, poverty, limited access to education, and underemployment. The results indicated that the SDG project engendered little tangible improvement in the lives of persons with disabilities. The need for concerted efforts to address barriers faced by individuals with disabilities is discussed extensively.","container-title":"Sustainable Development","DOI":"10.1002/sd.1899","ISSN":"1099-1719","issue":"1","language":"en","license":"© 2018 John Wiley &amp; Sons, Ltd and ERP Environment","note":"_eprint: https://onlinelibrary.wiley.com/doi/pdf/10.1002/sd.1899","page":"175-182","source":"Wiley Online Library","title":"Poverty alleviation among persons with disabilities via United Nations' sustainable development goals in Ghana: Voices of stakeholders with disabilities","title-short":"Poverty alleviation among persons with disabilities via United Nations' sustainable development goals in Ghana","volume":"27","author":[{"family":"Opoku","given":"Maxwell P."},{"literal":"J-F"},{"family":"Swabey","given":"Karen"},{"family":"Pullen","given":"Darren"},{"family":"Dowden","given":"Tony"}],"issued":{"date-parts":[["2019"]]}}},{"id":44642,"uris":["http://zotero.org/users/7621732/items/DHL96DW5"],"itemData":{"id":44642,"type":"article-journal","abstract":"The Sustainable Development Goals (SDGs) have placed great emphasis on the need for much greater social inclusion, and on making deliberate efforts to reach marginalized groups. People with disabilities are often marginalized through their lack of access to a range of services and opportunities. Assistive products can help people overcome impairments and barriers enabling them to be active, participating and productive members of society. Assistive products are vital for people with disabilities, frailty and chronic illnesses; and for those with mental health problems, and gradual cognitive and physical decline characteristic of aging populations. This paper illustrates how the achievement of each of the 17 SDGs can be facilitated by the use of assistive products. Without promoting the availability of assistive products the SDGs cannot be achieved equitably. We highlight how assistive products can be considered as both a mediator and a moderator of SDG achievement. We also briefly describe how the Global Cooperation on Assistive Technology (GATE) is working to promote greater access to assistive products on a global scale.","container-title":"Globalization and Health","DOI":"10.1186/s12992-016-0220-6","ISSN":"1744-8603","issue":"1","journalAbbreviation":"Global Health","language":"en","page":"79","source":"Springer Link","title":"Assistive products and the Sustainable Development Goals (SDGs)","volume":"12","author":[{"family":"Tebbutt","given":"Emma"},{"family":"Brodmann","given":"Rebecca"},{"family":"Borg","given":"Johan"},{"family":"MacLachlan","given":"Malcolm"},{"family":"Khasnabis","given":"Chapal"},{"family":"Horvath","given":"Robert"}],"issued":{"date-parts":[["2016",11,29]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(Opoku et al., 2019; Tebbutt et al., 2016)</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and the 1994 Salamanca Declaration on Joint Commitment to Overseeing Equitable Inclusive Education. Third, the regulation of inclusive education in Indonesia is clear and binding</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{"citationID":"C45yak7y","properties":{"formattedCitation":"(Rofiah &amp; Suhendri, 2023; Sujarwanto, 2023)","plainCitation":"(Rofiah &amp; Suhendri, 2023; Sujarwanto, 2023)","noteIndex":0},"citationItems":[{"id":44647,"uris":["http://zotero.org/users/7621732/items/CPFLKDAM"],"itemData":{"id":44647,"type":"chapter","abstract":"Sustainable Development Goal 4 (SDG 4), based on the principle of leaving no one behind, ensures that equitable and quality education, as well as inclusion, are available to all, promoting opportunities for those who are disadvantaged and vulnerable including persons with disabilities (PWDs). The Indonesian government has demonstrated a commitment to the rights of PWDs in education. In this chapter, the history, the present, and the future of inclusive education will be presented following the master plan for the development of inclusive education. Strategies including accessibility, reasonable accommodation, and collaboration will be discussed as well as the challenges in implementing inclusive education.","archive_location":"world","container-title":"Progress Toward Agenda 2030","ISBN":"978-1-80455-509-5","language":"en","note":"ISSN: 1479-3636\nDOI: 10.1108/S1479-363620230000021013","page":"191-207","publisher":"Emerald Publishing Limited","source":"www.emerald.com","title":"The Progress of Inclusive Education Toward Agenda 2030 in Indonesia","URL":"https://www.emerald.com/insight/content/doi/10.1108/s1479-363620230000021013/full/html","volume":"21","author":[{"family":"Rofiah","given":"Nurul Hidayati"},{"family":"Suhendri","given":""}],"accessed":{"date-parts":[["2025",3,8]]},"issued":{"date-parts":[["2023",9,20]]}}},{"id":44648,"uris":["http://zotero.org/users/7621732/items/5NBK3PGN"],"itemData":{"id":44648,"type":"chapter","abstract":"Students with special needs in Indonesia can access education in either a special school or an inclusive school. In both systems, there are still many obstacles to ensuring the quality education for students. During the current pandemic crisis, these obstacles are getting worse. Some dramatic changes have been applied to national policies and daily learning practices at schools. Therefore, it is of interest to investigate the current situation of special and inclusive education in Indonesia. The study will be focussed on the ideology about special and inclusive education development, the strength and weaknesses of inclusive and special education programmes, and the strategies or models with which the Indonesian educational system will proceed in a VUCA (volatility, uncertainty, complexity and ambiguity) world.","archive_location":"world","container-title":"Interdisciplinary Perspectives on Special and Inclusive Education in a Volatile, Uncertain, Complex &amp; Ambiguous (Vuca) World","ISBN":"978-1-80382-530-4","language":"en","note":"ISSN: 1479-3636\nDOI: 10.1108/S1479-363620230000020006","page":"89-102","publisher":"Emerald Publishing Limited","source":"www.emerald.com","title":"Inclusive and Special Education Situation in Indonesia and the Paradox of Choice","URL":"https://www.emerald.com/insight/content/doi/10.1108/s1479-363620230000020006/full/html","volume":"20","author":[{"family":"Sujarwanto","given":""}],"accessed":{"date-parts":[["2025",3,8]]},"issued":{"date-parts":[["2023",6,29]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(Rofiah &amp; Suhendri, 2023; Sujarwanto, 2023)</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 starting from the definition, rights, obligations</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{"citationID":"aUnx7d7N","properties":{"formattedCitation":"(Chu-Chang et al., 2013)","plainCitation":"(Chu-Chang et al., 2013)","noteIndex":0},"citationItems":[{"id":44651,"uris":["http://zotero.org/users/7621732/items/XS8XCVFJ"],"itemData":{"id":44651,"type":"book","publisher":"World Bank Publications","source":"Google Scholar","title":"Teacher reform in Indonesia: The role of politics and evidence in policy making","title-short":"Teacher reform in Indonesia","URL":"https://books.google.com/books?hl=en&amp;lr=&amp;id=NfxMAgAAQBAJ&amp;oi=fnd&amp;pg=PP2&amp;dq=inclusive+education+regulations+in+Indonesia+monitoring+and+sanction+system&amp;ots=6qc6aC-7MO&amp;sig=lGCXTCOt8IYVzDXCPc9rBs8cjq0","author":[{"family":"Chu-Chang","given":"Mae"},{"family":"Al-Samarrai","given":"Samer"},{"family":"Shaeffer","given":"Sheldon"},{"family":"Ragatz","given":"Andrew B."},{"family":"De Ree","given":"Joppe"},{"family":"Stevenson","given":"Ritchie"}],"accessed":{"date-parts":[["2025",3,8]]},"issued":{"date-parts":[["2013"]]}}}],"schema":"https://github.com/citation-style-language/schema/raw/master/csl-citation.json"}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(Chu-Chang et al., 2013)</w:t>
      </w:r>
      <w:r w:rsidR="008A2FA0"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monitoring system and sanctions if violations are found. Fourth, support from various parties and adequate facilities and infrastructure should be ensured so that inclusive education can run optimally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{"citationID":"IlFbfy1U","properties":{"formattedCitation":"(Elvira et al., 2024; Mansur et al., 2023)","plainCitation":"(Elvira et al., 2024; Mansur et al., 2023)","noteIndex":0},"citationItems":[{"id":44655,"uris":["http://zotero.org/users/7621732/items/NP2KYB3X"],"itemData":{"id":44655,"type":"article-journal","abstract":"Este estudio utilizó la revisión sistemática de la literatura para investigar las políticas legales hacia la implementación de escuelas inclusivas en PE en términos de desafíos de recursos humanos e infraestructura para estudiantes con necesidades especiales. Los datos se obtuvieron de artículos buscados a través de Google Scholar. La búsqueda se centró en aquellos publicados en revistas indexadas en Scopus publicadas en 2019-2024. Las revistas fueron seleccionadas considerando criterios de inclusión y exclusión. La estrategia de búsqueda se realizó en septiembre de 2024 utilizando las palabras clave: «Legal policy OR policy analysis AND imple-mentation OR application AND inclusive schools OR inclusive education AND Physical Education OR PE AND challenges OR obsta-cles AND human resources OR HR AND facilities OR infrastructure AND students with special needs OR special needs students». Con base en la búsqueda de 2019-2014, se encontraron 17,300 artículos. Además, se revisaron de nuevo en varias etapas y se obtuvieron 16 artículos que se ajustaban al tema y cumplían los requisitos de inclusión. Durante la selección de artículos, este estudio siguió las directrices PRISMA. La conclusión del análisis de la política legal sobre la implantación de escuelas inclusivas en educación física fue que el principal reto reside en los recursos humanos y la infraestructura. Además, la preparación y competencia de los profesores se ve muy afectada por la falta de formación adecuada para tratar con alumnos con necesidades especiales, por lo que es necesaria una formación continua exhaustiva que abarque habilidades pedagógicas, adaptación curricular y Diseño Universal para el Aprendizaje (DUA). Aunque existen políticas que apoyan la inclusión, su aplicación en los PE sigue siendo subóptima, por lo que es necesario reforzar el plan de estudios y los recursos. Otro reto es la falta de infraestructuras de apoyo, especialmente en términos de accesibilidad física e instalaciones especializadas. Se necesitan sinergias entre políticas sólidas, formación del profesorado, mejoras de las infraestructuras y estrategias pedagógicas adaptativas, así como la colaboración de las partes interesadas, para crear entornos de aprendizaje integradores eficaces.\nThis study used the systematic literature reviewto investigate legal policies governinginclusive schools in Physical Education (PE). Particularly, it focused on identifyingchallenges related to human resources and infrastructurein supportingstudents with special needs. Data were obtained from articles searched through Google Scholar.The search was conducted in September 2024 using key-words: \"Legal policy OR policy analysis AND implementation OR application AND inclusive schools OR inclusive education AND Physical Education OR PE AND challenges OR obstacles AND human resources OR HR AND facilities OR infrastructure AND stu-dents with special needs OR special needs students\".During the search, inclusion and exclusion criteria were applied. For example, the search focused on articlespublished in Scopus-indexed journals between2019and 2024. From this initial search,17,300 articles were found.Furthermore, they were screened again in several stages,and 16 articles that fit the theme and met the inclusion require-mentswere yielded. During the article selection, this study followed the PRISMA guidelines. The results showed that the main chal-lenges in governing inclusive schools in PElie in human resources and infrastructure. In addition, the readiness and competence of teachers were greatly affected by the lack of adequate training in dealing with students with special needs. Thus,comprehensive ongoing training is needed to enhance teachers’ pedagogical skills, curriculum adaptation, and Universal Design for Learning (UDL). Although there were policies that support inclusion, their implementation in PE is still suboptimal, requiring strengthening of the curriculum and resources. Another challenge wasthe lack of supportive infrastructure, especially in terms of physical accessibility and specialized facilities. In conclusion, a combination ofstrong policies, teacher training, infrastructure improvements,adaptive teaching strategies, andstakeholder collaboration is needed to create effective,inclusive learning environments.","container-title":"Retos: nuevas tendencias en educación física, deporte y recreación","ISSN":"1988-2041, 1579-1726","issue":"61","language":"eng","note":"publisher: Federación Española de Asociaciones de Docentes de Educación Física (FEADEF)\nsection: Retos: nuevas tendencias en educación física, deporte y recreación","page":"1371-1383","source":"dialnet.unirioja.es","title":"Legal policy analysis of inclusive schools in Physical Education (pe): human resources and infrastructure challenges for students with special needs","title-short":"Legal policy analysis of inclusive schools in Physical Education (pe)","author":[{"family":"Elvira","given":"Elvira"},{"family":"Setyawan","given":"Hendra"},{"family":"Sulistiyo","given":"Sulistiyo"},{"family":"Sabariah","given":"Sabariah"},{"family":"Rufii","given":"Rufii"},{"family":"Harmanto","given":"Harmanto"},{"family":"Safrudin","given":"Safrudin"},{"family":"Nurkadri","given":"Nurkadri"},{"family":"Gontara","given":"Satria Yudi"},{"family":"Arien","given":"Wilasari"},{"family":"Susanto","given":"Susanto"},{"family":"Pavlović","given":"Ratko"}],"issued":{"date-parts":[["2024"]]}}},{"id":44653,"uris":["http://zotero.org/users/7621732/items/VBETJ8SJ"],"itemData":{"id":44653,"type":"article-journal","abstract":"Era of Society 5.0 has had a significant impact on the implementation of education for students in Indonesia, which presents opportunities and challenges for educators in each education unit. One of the education units that feels this impact is inclusive education. Inclusive education learning designs in which there are special assistant teachers have a more dominant social constructivist tendency than those with regular education teachers. The development of the right inclusive education learning design will help children with special needs in achieving their optimal potential development according to their conditions and needs in the community. This study aims to propose inclusive education learning designs that are relevant to Era of Society 5.0 based on national education standards including standard processes, standards for educators, and standards for infrastructure. This study employs a descriptive qualitative study, and. the primary data collection instruments were in the form of observations and interviews, as well as documentation as a secondary data collection instrument. Participants were selected using a purposive sampling technique and they were from five inclusive schools in the province of South Kalimantan. The data analysis technique uses content analysis. The results of the study show that Era of Society 5.0 is in line with the development of inclusive education learning designs and is relevant to the Indonesian national education system which includes standard processes, standards for educators, and standards for infrastructure.","container-title":"Social Sciences","DOI":"10.3390/socsci12010035","ISSN":"2076-0760","issue":"1","language":"en","license":"http://creativecommons.org/licenses/by/3.0/","note":"number: 1\npublisher: Multidisciplinary Digital Publishing Institute","page":"35","source":"www.mdpi.com","title":"Development of Inclusive Education Learning Design in the Era of Society 5.0","volume":"12","author":[{"family":"Mansur","given":"Hamsi"},{"family":"Utama","given":"Agus Hadi"},{"family":"Mohd Yasin","given":"Mohd Hanafi"},{"family":"Sari","given":"Nina Permata"},{"family":"Jamaludin","given":"Khairul Azhar"},{"family":"Pinandhita","given":"Fitra"}],"issued":{"date-parts":[["2023",1]]}}}],"schema":"https://github.com/citation-style-language/schema/raw/master/csl-citation.json"}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(Elvira et al., 2024; Mansur et al., 2023)</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Through the four components above, the government's hopes of implementing equitable, inclusive education can be carried out properly.</w:t>
      </w:r>
    </w:p>
    <w:p w14:paraId="32EC880F" w14:textId="77777777" w:rsidR="00436963" w:rsidRPr="008A2FA0" w:rsidRDefault="00436963" w:rsidP="00112CC2">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As for several legal stages that are running in Indonesia regarding inclusive education, starting from First Law No. 20 of 2003 concerning a fair national education system and recognizing that education is a right for all Indonesian people, Kawuryan et al. noted that education in Indonesia as stated in Law No. 20 of 2003 guarantees equality of education with equal access without exception in urban or rural schools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{"citationID":"iCtjeYwF","properties":{"formattedCitation":"(Kawuryan et al., 2021; Supianto et al., 2024)","plainCitation":"(Kawuryan et al., 2021; Supianto et al., 2024)","noteIndex":0},"citationItems":[{"id":44657,"uris":["http://zotero.org/users/7621732/items/JPEUUULZ"],"itemData":{"id":44657,"type":"article-journal","abstract":"Tercapainya kesempatan belajar yang sama bagi semua siswa merupakan tujuan kebijakan utama di semua negara. Semua anak memiliki kesempatan untuk memperoleh pendidikan yang bermutu tinggi. Guru menjadi elemen kunci dalam peningkatan mutu pendidikan dasar dan menengah Tulisan ini disusun berdasarkan informasi data sekunder yang dihimpun dari berbagai sumber, yaitu dokumen kebijakan yang relevan dengan topik penelitian yang masih berlaku di Indonesia, artikel jurnal nasional yang terbit mulai tahun 2010-2020, laporan dari berbagai organisasi pemerintah, yaitu Badan Pusat Statistik dan Kementerian Pendidikan dan Kebudayaan, laporan organisasi internasional, yaitu Worldbank dan UNESCO, surat kabar nasional dan lokal yang terbit mulai tahun 2015-2020, serta situs web. Data-data tersebut ditriangulasi, diteliti, dan dicari bukti-bukti pendukungnya untuk meningkatkan keakuratan penelitian. Secara nasional, kesetaraan pendidikan di Indonesia yang diukur dengan perluasan akses, pemerataan akses, dan pembelajaran bermutu menunjukkan hasil yang menggembirakan, hanya terjadi sedikit ketimpangan antara sekolah di perkotaan dan di pedesaan.","container-title":"International Journal of Instruction","ISSN":"1694-609X","issue":"2","language":"en","note":"publisher: Gate Association for Teaching and Education\nERIC Number: EJ1291222","page":"811-830","source":"ERIC","title":"Teachers Quality and Educational Equality Achievements in Indonesia","volume":"14","author":[{"family":"Kawuryan","given":"Sekar Purbarini"},{"family":"Sayuti","given":"Suminto A."},{"family":"Aman","given":""},{"family":"Dwiningrum","given":"Siti Irene Astuti"}],"issued":{"date-parts":[["2021",4]]}}},{"id":44659,"uris":["http://zotero.org/users/7621732/items/H6ZDJ2M5"],"itemData":{"id":44659,"type":"article-journal","abstract":"Education constitutes a fundamental right for all individuals, irrespective of gender. Despite this, gender-based educational disparities persist globally. This study conducts a comparative analysis of inclusive education programs for women in Indonesia and Malaysia, aiming to elucidate gender challenges in educational access and participation. Employing a qualitative methodology and comparative analysis, this research scrutinizes inclusive policies and initiatives within these nations, delineating their distinctions and commonalities. Data were collected through document reviews, observations, and interviews and subsequently subjected to comparative descriptive analysis. The findings reveal both countries' dedication to enhancing female educational participation. Nonetheless, obstacles such as restricted rural educational access, prevalent gender stereotypes in certain academic disciplines, discrepancies in STEM proficiency, and economic constraints continue to impede progress. To surmount these gender challenges in education, it is imperative to eradicate gender stereotypes, fortify gender-specific policies, broaden educational access, and provide tailored support for women with unique needs. Through collaborative efforts across multiple stakeholders, this study advocates for the establishment of an inclusive, equitable, and gender-fair educational milieu.","container-title":"AL-ISHLAH: Jurnal Pendidikan","DOI":"10.35445/alishlah.v16i2.4477","ISSN":"2597-940X","issue":"2","language":"en","license":"Copyright (c) 2024 Sri Marmoah, Jenny Indrastoeti Siti Poerwanti, Siti Istiyati, Hasan Mahfud, Sukarno Sukarno","note":"number: 2","page":"681-691","source":"journal.staihubbulwathan.id","title":"Comparative Study of Inclusive Education Programs for Women in Indonesia and Malaysia","volume":"16","author":[{"family":"Supianto","given":"Supianto"},{"family":"Marmoah","given":"Sri"},{"family":"Poerwanti","given":"Jenny Indrastoeti Siti"},{"family":"Istiyati","given":"Siti"},{"family":"Sukarno","given":"Sukarno"},{"family":"Mahfud","given":"Hasan"}],"issued":{"date-parts":[["2024",4,4]]}}}],"schema":"https://github.com/citation-style-language/schema/raw/master/csl-citation.json"}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(Kawuryan et al., 2021; Supianto et al., 2024)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Second, Law No. 8 of 2016 regulations for people with disabilities. Nurdin et al. also stated that the birth of this law is proof of legal justice for people with disabilities regarding their rights so that they do not receive discriminatory treatment, especially in obtaining an education</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{"citationID":"RzIR2A7l","properties":{"formattedCitation":"(Nurdin, 2022; Qamariyanti et al., 2024)","plainCitation":"(Nurdin, 2022; Qamariyanti et al., 2024)","noteIndex":0},"citationItems":[{"id":44663,"uris":["http://zotero.org/users/7621732/items/W9QLKA62"],"itemData":{"id":44663,"type":"article-journal","abstract":"As citizens of Indonesia, persons with disabilities constitutionally have the same rights and positions before the law and the government. The state should be directly involved in people's welfare efforts, such as directly providing various forms of basic services, such as education services. The 1945 Constitution guarantees in each of its articles that every citizen has the right to get facilities and special treatment to obtain equal opportunities and benefits in order to achieve equality and justice, so that welfare will be formed for all citizens, have the right to protection from violence and discrimination. . Law Number 8 of 2016 concerning Persons with Disabilities regulates the right to education for persons with disabilities, providing an understanding that Persons with Disabilities need certain treatment, certain treatments, certain facilities, which are then tried to be explained and regulated further in the Law This basically refers to the Convention On The Rights Of Persons with Disabilities which has been ratified in Law Number 19 of 2011.","container-title":"LEGAL BRIEF","ISSN":"2722-4643","issue":"2","language":"en","license":"Copyright (c) 2022 LEGAL BRIEF","note":"number: 2","page":"861-872","source":"www.legal.isha.or.id","title":"Regulation of the Education Rights of Persons with Disabilities in Law Number 8 of 2016 concerning Persons with Disabilities","volume":"11","author":[{"family":"Nurdin","given":"Maharani"}],"issued":{"date-parts":[["2022",4,22]]}}},{"id":44661,"uris":["http://zotero.org/users/7621732/items/55WB2DUJ"],"itemData":{"id":44661,"type":"article-journal","abstract":"Every individual has equal human rights, without discrimination based on physical differences, skin color, race, ethnicity, or beliefs. This also applies to persons with disabilities who have the right to equal treatment. However, persons with disabilities often face discrimination, especially in obtaining employment. Law Number 8 of 2016 on Persons with Disabilities provides legal guarantees for persons with disabilities to obtain protection and fulfillment of their rights. Nevertheless, the implementation of these rights is still not optimal. This study uses a normative method with a statutory approach to analyze the legal protection for persons with disabilities from violence, exploitation, and in terms of employment. The results show that although there is a strong legal basis, its implementation still faces various challenges, such as social stigma, weak law enforcement, and lack of accessibility. Therefore, further efforts are needed to overcome these obstacles to effectively realize legal protection for persons with disabilities.","container-title":"Strata Law Review","DOI":"10.59631/slr.v2i2.232","ISSN":"2986-8114","issue":"2","language":"id","license":"Copyright (c) 2024","note":"number: 2","page":"117-126","source":"journals.stratapersada.com","title":"The Role of Law in Protecting the Rights of Persons with Disabilities","volume":"2","author":[{"family":"Qamariyanti","given":"Yulia"},{"family":"Al-Ghifari","given":"Muhammad Farhan"},{"family":"Farghana","given":"Nur Muhammad Zulyan Farghana"},{"family":"Kasehung","given":"Gloria Stefanna"},{"family":"Irfan","given":"Muhammad"},{"family":"Jannati","given":"Fia"},{"family":"Farizi","given":"Muhammad Refi Al"},{"family":"Zaidir","given":"Firman Dzakir"}],"issued":{"date-parts":[["2024",9,30]]}}}],"schema":"https://github.com/citation-style-language/schema/raw/master/csl-citation.json"}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(Nurdin, 2022; Qamariyanti et al., 2024)</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In terms of policy, it already exists in the Minister of National Education Regulation No. 70 of 2009 regulates Inclusive Education for all children; this condition is relevant to the existence of children with special needs with an increasing trend every year</w:t>
      </w:r>
      <w:r w:rsidR="008A2FA0" w:rsidRPr="008A2FA0">
        <w:rPr>
          <w:rFonts w:ascii="Calibri Light" w:hAnsi="Calibri Light" w:cs="Calibri Light"/>
          <w:sz w:val="24"/>
          <w:szCs w:val="24"/>
        </w:rPr>
        <w:t xml:space="preserve">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{"citationID":"ExHjTSDk","properties":{"formattedCitation":"(Efendi, 2018; Efendi et al., 2022)","plainCitation":"(Efendi, 2018; Efendi et al., 2022)","noteIndex":0},"citationItems":[{"id":44665,"uris":["http://zotero.org/users/7621732/items/4ARMKZ32"],"itemData":{"id":44665,"type":"article-journal","container-title":"Journal of ICSAR","issue":"2","page":"142–147","source":"Google Scholar","title":"The implementation of inclusive education in Indonesia for children with special needs: Expectation and reality","title-short":"The implementation of inclusive education in Indonesia for children with special needs","volume":"2","author":[{"family":"Efendi","given":"Mohammad"}],"issued":{"date-parts":[["2018"]]}}},{"id":44673,"uris":["http://zotero.org/users/7621732/items/XF5R4HRF"],"itemData":{"id":44673,"type":"article-journal","abstract":"The objective of the current study is to evaluate inclusive education services in public schools following the issuance of central and local government policies in Indonesia regarding the implementation of inclusive education. This study collected data from 47 teachers' public schools in four cities (Malang, Batu, Solo, Boyolali) in Indonesia through questionnaires and interviews about their perception, identification, curriculum, academic staff, and management in inclusive education. Based on the results and discussions of the current study, it is concluded that the implementation of inclusive education showed a tendency towards a positive direction, especially agreement on the school administration, the provision of student education development records, the use of assessment results for modification of curriculum and learning. However, gradually improvements need to be made to create an inclusive environment, including increasing teachers understanding of the meaning of inclusive, completing student's documentation of developmental records, gathering and evaluating pre-learning according to student characteristics, providing personnel and infrastructure according to the needs of developing the interests and talents of children with needs special needs.","container-title":"International Journal of Instruction","ISSN":"1694-609X","issue":"2","language":"en","note":"publisher: Gate Association for Teaching and Education\nERIC Number: EJ1341764","page":"967-980","source":"ERIC","title":"Inclusive Education for Student with Special Needs at Indonesian Public Schools","volume":"15","author":[{"family":"Efendi","given":"Mohammad"},{"family":"Pradipta","given":"Rizqi Fajar"},{"family":"Dewantoro","given":"Dimas Arif"},{"family":"Ummah","given":"Umi Safiul"},{"family":"Ediyanto","given":"Ediyanto"},{"family":"Yasin","given":"Mohd Hanafi Mohd"}],"issued":{"date-parts":[["2022",4]]}}}],"schema":"https://github.com/citation-style-language/schema/raw/master/csl-citation.json"}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(Efendi, 2018; Efendi et al.,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w:t>
      </w:r>
      <w:r w:rsidRPr="008A2FA0">
        <w:rPr>
          <w:rFonts w:ascii="Calibri Light" w:hAnsi="Calibri Light" w:cs="Calibri Light"/>
          <w:sz w:val="24"/>
          <w:szCs w:val="24"/>
        </w:rPr>
        <w:t xml:space="preserve"> so that in the Minister of National Education Regulation No. 70 of 2009 it further strengthens the implementation of Inclusive Education starting from the objectives of Education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{"citationID":"vKaTiVxd","properties":{"formattedCitation":"(Yusuf &amp; Yeager, 2011)","plainCitation":"(Yusuf &amp; Yeager, 2011)","noteIndex":0},"citationItems":[{"id":44667,"uris":["http://zotero.org/users/7621732/items/WZUSGA2S"],"itemData":{"id":44667,"type":"article-journal","container-title":"Excellence in Higher Education","issue":"1","page":"1–10","source":"Google Scholar","title":"The implementation of inclusive education for students with special needs in Indonesia","volume":"2","author":[{"family":"Yusuf","given":"Mucawir"},{"family":"Yeager","given":"John L."}],"issued":{"date-parts":[["2011"]]}}}],"schema":"https://github.com/citation-style-language/schema/raw/master/csl-citation.json"}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(Yusuf &amp; Yeager, 2011)</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curriculum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{"citationID":"qG4KDfkM","properties":{"formattedCitation":"(Dewi et al., 2018; Mukminin et al., 2019)","plainCitation":"(Dewi et al., 2018; Mukminin et al., 2019)","noteIndex":0},"citationItems":[{"id":44669,"uris":["http://zotero.org/users/7621732/items/YC563W35"],"itemData":{"id":44669,"type":"article-journal","abstract":"This article discusses quality of sustainable education in Indonesia as developing country by bringing education development case in Tasikmalaya Municipality. As the poorest region in West Java, the complexity of education development couldnt be avoided. Good education plans from central government ain’t guarantee good implementation in local level. Increasing quality of education as goals to create sustainable education not only need good plans and regulations. Implementation is the most important part of creating sustainable education in Indonesia. This research proves that good plans and regulations were not enough to deliver education service standards for community. This research is conducted by qualitative method to describe the education development failure. Tasikmalaya case showed that local government couldn’t provide standard for education service quality as central government created. It reveals that role of local government is important to respond development planning by central government to achieve good quality education as expected. Hence, building capacity of local government can be answer for creating responsive local government.","container-title":"Journal of Social Studies Education Research","ISSN":"1309-9108","issue":"4","journalAbbreviation":"JSSER","language":"scheme=\"ISO639-1\"","note":"number: 4\npublisher: Bülent TARMAN","page":"65-81","source":"dergipark.org.tr","title":"Ensuring Service Quality in Education for Indonesia’s Sustainable Education","volume":"9","author":[{"family":"Dewi","given":"Maya Puspita"},{"family":"Rahmatunnisa","given":"Mudiyati"},{"family":"Sumaryana","given":"Asep"},{"family":"Kristiadi","given":"Jb"}],"issued":{"date-parts":[["2018",10,1]]}}},{"id":44675,"uris":["http://zotero.org/users/7621732/items/DQVJKZVP"],"itemData":{"id":44675,"type":"article-journal","container-title":"CEPS Journal","issue":"2","page":"53–72","source":"Google Scholar","title":"Curriculum reform in Indonesia: Moving from an exclusive to inclusive curriculum","title-short":"Curriculum reform in Indonesia","volume":"9","author":[{"family":"Mukminin","given":"Amirul"},{"family":"Habibi","given":"Akhmad"},{"family":"Prasojo","given":"Lantip Diat"},{"family":"Idi","given":"Abdullah"},{"family":"Hamidah","given":"Afreni"}],"issued":{"date-parts":[["2019"]]}}}],"schema":"https://github.com/citation-style-language/schema/raw/master/csl-citation.json"}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(Dewi et al., 2018; Mukminin et al., 2019)</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materials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{"citationID":"ukiZbFrn","properties":{"formattedCitation":"(Fajarwati, 2017)","plainCitation":"(Fajarwati, 2017)","noteIndex":0},"citationItems":[{"id":44671,"uris":["http://zotero.org/users/7621732/items/5XBH6BY7"],"itemData":{"id":44671,"type":"paper-conference","abstract":"The article entitled Implementation of School Management of Inclusive Education Institutions examines the implementation of school management that provides educational services appropriate to children's learning needs. The school of inclusive education is a manifestation of the implementation of the mandate of Article 5 (1) of the National Education...","DOI":"10.2991/coema-17.2017.15","event-title":"2nd International Conference on Educational Management and Administration (CoEMA 2017)","ISBN":"978-94-6252-378-4","language":"en","note":"ISSN: 2352-5428","page":"85-91","publisher":"Atlantis Press","source":"www.atlantis-press.com","title":"Implementation of School Management Inclusive Education Institutions","URL":"https://www.atlantis-press.com/proceedings/coema-17/25882341","author":[{"family":"Fajarwati","given":"Dian Dian"}],"accessed":{"date-parts":[["2025",3,9]]},"issued":{"date-parts":[["2017",8]]}}}],"schema":"https://github.com/citation-style-language/schema/raw/master/csl-citation.json"}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(Fajarwati, 2017)</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and skills that are by children's needs. In addition, more specifically, regional and local governments also provide regulations on Inclusive Education with the main objective that the implementation process can run optimally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{"citationID":"PPvmVlkk","properties":{"formattedCitation":"(Kustulasari, 2009)","plainCitation":"(Kustulasari, 2009)","noteIndex":0},"citationItems":[{"id":44677,"uris":["http://zotero.org/users/7621732/items/4FEW2778"],"itemData":{"id":44677,"type":"thesis","language":"en","publisher":"The Ohio State University","source":"etd.ohiolink.edu","title":"The International Standard School Project in Indonesia: a Policy Document Analysis","title-short":"The International Standard School Project in Indonesia","URL":"https://etd.ohiolink.edu/acprod/odb_etd/etd/r/1501/10?clear=10&amp;p10_accession_num=osu1242851740","author":[{"family":"Kustulasari","given":"Ag"}],"accessed":{"date-parts":[["2025",3,9]]},"issued":{"date-parts":[["2009"]]}}}],"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(Kustulasari, 2009)</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respect each other and avoid discrimination and stigma </w:t>
      </w:r>
      <w:r w:rsidR="001D68BC">
        <w:rPr>
          <w:rFonts w:ascii="Calibri Light" w:hAnsi="Calibri Light" w:cs="Calibri Light"/>
          <w:sz w:val="24"/>
          <w:szCs w:val="24"/>
        </w:rPr>
        <w:fldChar w:fldCharType="begin"/>
      </w:r>
      <w:r w:rsidR="001D68BC">
        <w:rPr>
          <w:rFonts w:ascii="Calibri Light" w:hAnsi="Calibri Light" w:cs="Calibri Light"/>
          <w:sz w:val="24"/>
          <w:szCs w:val="24"/>
        </w:rPr>
        <w:instrText xml:space="preserve"> ADDIN ZOTERO_ITEM CSL_CITATION {"citationID":"K2UwyiFm","properties":{"formattedCitation":"(Rasmitadila et al., 2021)","plainCitation":"(Rasmitadila et al., 2021)","noteIndex":0},"citationItems":[{"id":44679,"uris":["http://zotero.org/users/7621732/items/P6KNBP8V"],"itemData":{"id":44679,"type":"article-journal","container-title":"International Journal of Special Education","DOI":"10.52291/ijse.2021.36.18","ISSN":"1917-7844","issue":"2","language":"en","page":"53-65","source":"internationalsped.com","title":"Teacher Perceptions of University Mentoring Programs Planning for Inclusive Elementary Schools: A Case Study in Indonesia","title-short":"Teacher Perceptions of University Mentoring Programs Planning for Inclusive Elementary Schools","volume":"36","author":[{"family":"Rasmitadila","given":""},{"family":"Humaira","given":"Megan Asri"},{"family":"Rachmadtullah","given":"Reza"},{"family":"Sesrita","given":"Afrida"},{"family":"Laeli","given":"Sobrul"},{"family":"Muhdiyati","given":"Iyon"},{"family":"Firmansyah","given":"Wilis"}],"issued":{"date-parts":[["2021"]]}}}],"schema":"https://github.com/citation-style-language/schema/raw/master/csl-citation.json"} </w:instrText>
      </w:r>
      <w:r w:rsidR="001D68BC">
        <w:rPr>
          <w:rFonts w:ascii="Calibri Light" w:hAnsi="Calibri Light" w:cs="Calibri Light"/>
          <w:sz w:val="24"/>
          <w:szCs w:val="24"/>
        </w:rPr>
        <w:fldChar w:fldCharType="separate"/>
      </w:r>
      <w:r w:rsidR="008A2FA0" w:rsidRPr="008A2FA0">
        <w:rPr>
          <w:rFonts w:ascii="Calibri Light" w:hAnsi="Calibri Light" w:cs="Calibri Light"/>
          <w:sz w:val="24"/>
          <w:szCs w:val="24"/>
        </w:rPr>
        <w:t>(Rasmitadila et al., 2021)</w:t>
      </w:r>
      <w:r w:rsidR="001D68BC">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so that educational opportunities are shared in a diverse space.</w:t>
      </w:r>
    </w:p>
    <w:p w14:paraId="372C7081" w14:textId="77777777" w:rsidR="00112CC2" w:rsidRPr="008A2FA0" w:rsidRDefault="00436963" w:rsidP="00112CC2">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Indonesia's legal and policy structures are more established than other countries. Only the Finnish system is superior as the best country in inclusive education, as Finnish data legally </w:t>
      </w:r>
      <w:r w:rsidRPr="008A2FA0">
        <w:rPr>
          <w:rFonts w:ascii="Calibri Light" w:hAnsi="Calibri Light" w:cs="Calibri Light"/>
          <w:sz w:val="24"/>
          <w:szCs w:val="24"/>
        </w:rPr>
        <w:lastRenderedPageBreak/>
        <w:t xml:space="preserve">inclusive education has been in effect since 1998 written in the Basic Education Act 1998 and the Non-Discrimination Act 2014, which in terms of implementation Finland is much more consistent than other countries that produced inclusive education laws earlier. Wolff et al. stated that Finland's success is not only based on binding laws and policies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{"citationID":"dyjkJ06u","properties":{"formattedCitation":"(Wolff et al., 2021)","plainCitation":"(Wolff et al., 2021)","noteIndex":0},"citationItems":[{"id":44681,"uris":["http://zotero.org/users/7621732/items/EAG4FUZM"],"itemData":{"id":44681,"type":"article-journal","abstract":"AbstrakTinjauan ini menyelidiki bagaimana bidang ilmiah, tema, dan konsep 'pendidikan inklusif' diterapkan dalam konteks penelitian dan pendidikan di Finlandia, Islandia, dan Belanda. Tinjauan ini mengidentifikasi dan menguraikan bidang tematik penelitian dan subbidang studi mana yang dirujuk di setiap negara dengan menerapkan pendekatan multibahasa yang sistematis. Kami meninjau literatur dalam bahasa lokal di masing-masing negara ini selama dekade terakhir, dari 2007 hingga 2018, dengan memberikan perhatian khusus pada (a) interaksi kelas yang mendalam dan mikro; (b) konteks sosial dan politik; dan (c) kategori sosial. Hasil tinjauan ini menekankan bahwa di ketiga negara (a) ada konseptualisasi pendidikan inklusif yang serupa yang didominasi oleh kategori disabilitas dan kebutuhan khusus, dan (b) ada kurangnya perhatian yang serupa terhadap cara-cara pengucilan berdasarkan kelas sosial, gender, etnis, dan geografi serta bagaimana hal ini dapat diatasi dengan penelitian yang lebih maju tentang pendidikan inklusif di lingkungan lokal ini.","container-title":"Research in Comparative and International Education","DOI":"10.1177/1745499921991958","ISSN":"1745-4999","issue":"1","language":"en","note":"publisher: SAGE Publications","page":"3-21","source":"SAGE Journals","title":"Inclusive education in the diversifying environments of Finland, Iceland and the Netherlands: A multilingual systematic review","title-short":"Inclusive education in the diversifying environments of Finland, Iceland and the Netherlands","volume":"16","author":[{"family":"Wolff","given":"Charlotte E."},{"family":"Huilla","given":"Heidi"},{"family":"Tzaninis","given":"Yannis"},{"family":"Magnúsdóttir","given":"Berglind Rós"},{"family":"Lappalainen","given":"Sirpa"},{"family":"Paulle","given":"Bowen"},{"family":"Seppänen","given":"Piia"},{"family":"Kosunen","given":"Sonja"}],"issued":{"date-parts":[["2021",3,1]]}}}],"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(Wolff et al., 2021)</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However, Finland, in practice, is supported by the culture of the wider community and complete facilities and infrastructure for children with special needs. Without exception, early childhood education </w:t>
      </w:r>
      <w:r w:rsidR="008A2FA0" w:rsidRPr="008A2FA0">
        <w:rPr>
          <w:rFonts w:ascii="Calibri Light" w:hAnsi="Calibri Light" w:cs="Calibri Light"/>
          <w:sz w:val="24"/>
          <w:szCs w:val="24"/>
        </w:rPr>
        <w:fldChar w:fldCharType="begin"/>
      </w:r>
      <w:r w:rsidR="008A2FA0" w:rsidRPr="008A2FA0">
        <w:rPr>
          <w:rFonts w:ascii="Calibri Light" w:hAnsi="Calibri Light" w:cs="Calibri Light"/>
          <w:sz w:val="24"/>
          <w:szCs w:val="24"/>
        </w:rPr>
        <w:instrText xml:space="preserve"> ADDIN ZOTERO_ITEM CSL_CITATION {"citationID":"ohaG4ihT","properties":{"formattedCitation":"(Pihlaja, 2022)","plainCitation":"(Pihlaja, 2022)","noteIndex":0},"citationItems":[{"id":44683,"uris":["http://zotero.org/users/7621732/items/JAQBBGUS"],"itemData":{"id":44683,"type":"chapter","abstract":"This paper examines Finnish early childhood special education (ECSE) and how it has been evolving in Finland. The Finnish early childhood education (ECE) provides the context for ECSE. The aim is to study ECSE at the policy, macro-and meso levels; in this case, educational practices in child groups are excluded. The aim is to discuss how the state has guided and how municipalities have implemented ECSE. The material in this study comprises policy-level documents, such as legislation, circulars, or guidelines. This paper overviews a subject concerning which studies are almost non-existent in Finland. The method relies on qualitative content and document analyses. Results are discussed together with ideas on how to further develop this area in Finnish early education.","container-title":"Special Education in the Early Years: Perspectives on Policy and Practice in the Nordic Countries","event-place":"Cham","ISBN":"978-3-030-91297-0","language":"en","note":"DOI: 10.1007/978-3-030-91297-0_2","page":"13-30","publisher":"Springer International Publishing","publisher-place":"Cham","source":"Springer Link","title":"Early Childhood Special Education in Finland","URL":"https://doi.org/10.1007/978-3-030-91297-0_2","author":[{"family":"Pihlaja","given":"Päivi"}],"editor":[{"family":"Harju-Luukkainen","given":"Heidi"},{"family":"Hanssen","given":"Natallia Bahdanovich"},{"family":"Sundqvist","given":"Christel"}],"accessed":{"date-parts":[["2025",3,9]]},"issued":{"date-parts":[["2022"]]}}}],"schema":"https://github.com/citation-style-language/schema/raw/master/csl-citation.json"} </w:instrText>
      </w:r>
      <w:r w:rsidR="008A2FA0" w:rsidRPr="008A2FA0">
        <w:rPr>
          <w:rFonts w:ascii="Calibri Light" w:hAnsi="Calibri Light" w:cs="Calibri Light"/>
          <w:sz w:val="24"/>
          <w:szCs w:val="24"/>
        </w:rPr>
        <w:fldChar w:fldCharType="separate"/>
      </w:r>
      <w:r w:rsidR="008A2FA0" w:rsidRPr="008A2FA0">
        <w:rPr>
          <w:rFonts w:ascii="Calibri Light" w:hAnsi="Calibri Light" w:cs="Calibri Light"/>
          <w:sz w:val="24"/>
          <w:szCs w:val="24"/>
        </w:rPr>
        <w:t>(Pihlaja, 2022)</w:t>
      </w:r>
      <w:r w:rsidR="008A2FA0" w:rsidRPr="008A2FA0">
        <w:rPr>
          <w:rFonts w:ascii="Calibri Light" w:hAnsi="Calibri Light" w:cs="Calibri Light"/>
          <w:sz w:val="24"/>
          <w:szCs w:val="24"/>
        </w:rPr>
        <w:fldChar w:fldCharType="end"/>
      </w:r>
      <w:r w:rsidR="008A2FA0" w:rsidRPr="008A2FA0">
        <w:rPr>
          <w:rFonts w:ascii="Calibri Light" w:hAnsi="Calibri Light" w:cs="Calibri Light"/>
          <w:sz w:val="24"/>
          <w:szCs w:val="24"/>
        </w:rPr>
        <w:t xml:space="preserve"> </w:t>
      </w:r>
      <w:r w:rsidRPr="008A2FA0">
        <w:rPr>
          <w:rFonts w:ascii="Calibri Light" w:hAnsi="Calibri Light" w:cs="Calibri Light"/>
          <w:sz w:val="24"/>
          <w:szCs w:val="24"/>
        </w:rPr>
        <w:t>in Finland has eliminated special schools because all students study in regular (inclusive) schools.</w:t>
      </w:r>
    </w:p>
    <w:p w14:paraId="3EE4E286" w14:textId="77777777" w:rsidR="00FC41C6" w:rsidRPr="008A2FA0" w:rsidRDefault="00436963" w:rsidP="00FC41C6">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Meanwhile, in Japan, which regulates inclusive education in the Fundamental Law of Education 1947 (revised 2006), the School Education Law 1947 (revised 2007) is still transitioning towards inclusive education and reducing special schools. Dyliaeva et al. revealed that inclusive education still experiences many contradictions in the implementation process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{"citationID":"HOebFedc","properties":{"formattedCitation":"(Dyliaeva et al., 2024)","plainCitation":"(Dyliaeva et al., 2024)","noteIndex":0},"citationItems":[{"id":44687,"uris":["http://zotero.org/users/7621732/items/3K22UERI"],"itemData":{"id":44687,"type":"article-journal","container-title":"Higher Learning Research Communications","DOI":"10.18870/hlrc.v14i1.1453","ISSN":"2157-6254","issue":"1","source":"COinS","title":"Challenges to Inclusive Education for Students With Disabilities in Japanese Higher Education Institutions","URL":"https://scholarworks.waldenu.edu/hlrc/vol14/iss1/1","volume":"14","author":[{"family":"Dyliaeva","given":"Karina"},{"family":"Rothman","given":"Steven"},{"family":"Ghotbi","given":"Nader"}],"issued":{"date-parts":[["2024",2,26]]}}}],"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(Dyliaeva et al., 2024)</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because before the regulations were revised, Japan separated children with special needs from normal children. So that service providers and facilities still need improvement. Meanwhile, in Malaysia, legal regulations were born in 1996, the Education Act 1996 and the Persons with Disabilities Act 2008, through the Zero Reject Policy concept, which was initiated in 2019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{"citationID":"mKg503tT","properties":{"formattedCitation":"(Chin, 2023; Ensimau et al., 2022)","plainCitation":"(Chin, 2023; Ensimau et al., 2022)","noteIndex":0},"citationItems":[{"id":44690,"uris":["http://zotero.org/users/7621732/items/77AP34IF"],"itemData":{"id":44690,"type":"article-journal","abstract":"The recent introduction of the Zero Reject policy in Malaysia signals a historical shift towards a more inclusive educational environment and a point of departure from the previous inclusive education policy. Based on this context, this article examines the influence of wider policies, both international and national, on the development of Malaysia’s Zero Reject policy. It does so by firstly historically locating the Zero Reject policy within the international and national policy landscape and then by examining how the notion of inclusive education has been interpreted in the Zero Reject policy. The findings revealed that there appears to be a combination of the medical and rights-based discourses in the Zero Reject policy. In moving forward, this article suggests researchers examine the enactment of the Zero Reject policy at various implementation levels which may shed light on the effectiveness of the inclusive education policy in Malaysia. In addition, a recommendation to recognise children from other groups of disabilities in future education policies in Malaysia is made so as to achieve inclusion and participation for all children with disabilities.","container-title":"International Journal of Inclusive Education","DOI":"10.1080/13603116.2020.1846800","ISSN":"1360-3116","issue":"4","note":"publisher: Routledge\n_eprint: https://doi.org/10.1080/13603116.2020.1846800","page":"526-540","source":"Taylor and Francis+NEJM","title":"The Zero Reject policy: a way forward for inclusive education in Malaysia?","title-short":"The Zero Reject policy","volume":"27","author":[{"family":"Chin","given":"Mellisa"}],"issued":{"date-parts":[["2023",3,21]]}}},{"id":44691,"uris":["http://zotero.org/users/7621732/items/AIRWLHA9"],"itemData":{"id":44691,"type":"paper-conference","abstract":"Zero reject policy (ZRP) was policy introduced by Ministery of Education in Malaysia, December 2018 purposely to adhance the implementation of Education For All Policy in Malaysia. This concept paper objective is to identify the factor that should be considerate in order to implement ZRP. The resercher used document analysis from previous research....","DOI":"10.2991/978-2-494069-33-6_2","event-title":"3rd Progress in Social Science, Humanities and Education Research Symposium (PSSHERS 2021)","ISBN":"978-2-494069-33-6","language":"en","note":"ISSN: 2352-5398","page":"3-14","publisher":"Atlantis Press","source":"www.atlantis-press.com","title":"Zero Reject Policy: A New Pathway of Inclusive Education in Malaysia","title-short":"Zero Reject Policy","URL":"https://www.atlantis-press.com/proceedings/psshers-21/125979407","author":[{"family":"Ensimau","given":"Nur Kamariah"},{"family":"Hamzah","given":"Mohd Isa"},{"family":"Yassin","given":"Mohd Hanafi Mohd"}],"accessed":{"date-parts":[["2025",3,9]]},"issued":{"date-parts":[["2022",12,22]]}}}],"schema":"https://github.com/citation-style-language/schema/raw/master/csl-citation.json"}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(Chin, 2023; Ensimau et al., 2022)</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namely a program prohibiting schools from rejecting students with special needs. So, public schools in Malaysia are required to accept students without discrimination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{"citationID":"SLMjyVsU","properties":{"formattedCitation":"(Loganathan et al., 2022)","plainCitation":"(Loganathan et al., 2022)","noteIndex":0},"citationItems":[{"id":44693,"uris":["http://zotero.org/users/7621732/items/CYUU7KGQ"],"itemData":{"id":44693,"type":"article-journal","abstract":"Education is a fundamental human right. Yet there remain gaps in our understanding of undocumented children in Malaysia and their vulnerabilities in education access. This study aims to describe and contextualise undocumented children in Malaysia and their access to education. We conducted a desk review and in-depth interviews with 33 key stakeholders from June 2020 to March 2021. Framework analysis was conducted. Salient themes were geographical location and legal identity in terms of citizenship and migration status. We found that the lack of legal identity and non-recognition by the State was the root cause of vulnerability, experienced uniformly by undocumented populations in Malaysia. Only undocumented children with Malaysian parents or guardians can enter public schools under the Malaysian government’s ‘Zero Reject Policy’. Most undocumented and non-citizen children must rely on informal education provided by alternative or community learning centres that typically lack standardised curricula, resources, and accreditation for education progression beyond primary levels. Nevertheless, as non-citizen groups are diverse, certain groups experience more privilege, while others are more disadvantaged in terms of the quality of informal education and the highest level of education accessible. In Peninsular Malaysia, a very small proportion of refugees and asylum-seekers may additionally access tertiary education on scholarships. In Sabah, children of Indonesian migrant workers have access to learning centres with academic accreditation supported by employers in plantations and the Indonesian Consulate, whereas Filipino migrants who were initially recognised as refugees are now receiving little government or embassy support. Stateless Rohingya refugees in Peninsular Malaysia and Bajau Laut children at Sabah are arguably the most marginalised and have the poorest educational opportunities at basic literacy and numeracy levels, despite the latter receiving minimal governmental education support. Implementing a rights-based approach towards education would mean allowing all children equal opportunity to access and thrive in high-quality schools.","container-title":"PLOS ONE","DOI":"10.1371/journal.pone.0263404","ISSN":"1932-6203","issue":"2","journalAbbreviation":"PLOS ONE","language":"en","note":"publisher: Public Library of Science","page":"e0263404","source":"PLoS Journals","title":"Undocumented: An examination of legal identity and education provision for children in Malaysia","title-short":"Undocumented","volume":"17","author":[{"family":"Loganathan","given":"Tharani"},{"family":"Chan","given":"Zhie X."},{"family":"Hassan","given":"Fikri"},{"family":"Ong","given":"Zhen Ling"},{"family":"Majid","given":"Hazreen Abdul"}],"issued":{"date-parts":[["2022",2,2]]}}}],"schema":"https://github.com/citation-style-language/schema/raw/master/csl-citation.json"}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(Loganathan et al., 2022)</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Meanwhile, Vietnam only enacted the Inclusive Education law in 2005, through the Education Law 2005 and the Law on Persons with Disabilities 2010 regulations. However, regarding implementation, Vietnam still experiences segregation, especially in resources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{"citationID":"YsMcKoS9","properties":{"formattedCitation":"(Villa et al., 2003)","plainCitation":"(Villa et al., 2003)","noteIndex":0},"citationItems":[{"id":44697,"uris":["http://zotero.org/users/7621732/items/NLC62G59"],"itemData":{"id":44697,"type":"article-journal","abstract":"This article traces the evolution of special education policies and services and the introduction of inclusive education as a service delivery model in Viet Nam. The impact of a series of inclusion initiation projects and resultant goals of the Ministry of Education and Training to expand inclusive education nationally are described along with the existing barriers to change and a proposed systems change model for facilitating the ongoing expansion of inclusive education throughout the country.","container-title":"Research and Practice for Persons with Severe Disabilities","DOI":"10.2511/rpsd.28.1.23","ISSN":"1540-7969","issue":"1","language":"en","note":"publisher: SAGE Publications Inc","page":"23-32","source":"SAGE Journals","title":"Inclusion in Viet Nam: More Than a Decade of Implementation","title-short":"Inclusion in Viet Nam","volume":"28","author":[{"family":"Villa","given":"Richard A."},{"family":"Van Tac","given":"Le"},{"family":"Muc","given":"Pham Minh"},{"family":"Ryan","given":"Susan"},{"family":"Thuy","given":"Nguyen Thi Minh"},{"family":"Weill","given":"Cindy"},{"family":"Thousand","given":"Jacqueline S."}],"issued":{"date-parts":[["2003",3,1]]}}}],"schema":"https://github.com/citation-style-language/schema/raw/master/csl-citation.json"}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(Villa et al., 2003)</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and facilities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{"citationID":"JeAguDzG","properties":{"formattedCitation":"(Tran et al., 2020)","plainCitation":"(Tran et al., 2020)","noteIndex":0},"citationItems":[{"id":44695,"uris":["http://zotero.org/users/7621732/items/6J2KFQKM"],"itemData":{"id":44695,"type":"article-journal","abstract":"In Vietnam, the number of children identified as experiencing autism spectrum disorder (ASD) has rapidly increased. Inclusive education (IE) has been implemented with children with ASD for more than 20 years. The effectiveness with which IE has been implemented to date with children with ASD has previously not been assessed. In this study, we examined (a) the implementation of IE for children with ASD in elementary schools, (b) family and community participation in IE, and (c) factors affecting IE. A mixed-method research design was employed that included surveys and interviews. Surveys included multiple-choice questions on a broad range of IE practices. Ten professionals, community leaders, and school leaders, 263 teachers, and 114 parents of elementary-age children with ASD in Hanoi and Ha Giang participated in the study. Results revealed there were a number of children with ASD who were not attending elementary school. Where IE was implemented for children with ASD, teachers and families often did not receive adequate training and support, thus discouraging their efforts. Participants expressed a desire for more clearly articulated IE practices, training for teachers and families, and cross-disciplinary collaboration.","container-title":"International Electronic Journal of Elementary Education","ISSN":"1307-9298","issue":"3","language":"en","page":"265-273","source":"www.iejee.com","title":"Inclusive Education for Students with Autism Spectrum Disorder in Elementary Schools in Vietnam: The Current Situation and Solutions","title-short":"Inclusive Education for Students with Autism Spectrum Disorder in Elementary Schools in Vietnam","volume":"12","author":[{"family":"Tran","given":"Cong Van"},{"family":"Pham","given":"Muc Minh"},{"family":"Mai","given":"Phuong Thi"},{"family":"Le","given":"Tam Thi"},{"family":"Nguyen","given":"Dan Trong"}],"issued":{"date-parts":[["2020",1,24]]}}}],"schema":"https://github.com/citation-style-language/schema/raw/master/csl-citation.json"}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(Tran et al., 2020)</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This is different from Myanmar, which was only born in 2014 through the Education Law 2014 and the Child Rights Law 2019, so in terms of space, it is very limited, and there are still many special schools. Tonegawa et al. stated that Myanmar only enforces inclusive education for children with special needs at an early stage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{"citationID":"vXUiP3eH","properties":{"formattedCitation":"(Tonegawa, 2022b)","plainCitation":"(Tonegawa, 2022b)","noteIndex":0},"citationItems":[{"id":44699,"uris":["http://zotero.org/users/7621732/items/H2WSX4X8"],"itemData":{"id":44699,"type":"article-journal","abstract":"Inclusive education is regarded as one of the global agendas of education; in recent years, many countries have implemented an inclusive education policy. This case study aimed to examine the actual practice of inclusive education among children with disabilities today. More specifically, this study analyzed the case of inclusive education for children with visual impairment in Yangon, Myanmar. In Yangon, “a limited inclusive education in phase” allows children with visual impairment to experience both special and regular schools. This study’s findings revealed that the special schools had met the students’ needs with life-skills courses, supplementary study time, and a safe environment. However, there were some challenges, including a lack of communication between the special and regular schools and inadequate bonding between students with and without visual impairment. However, it also suggests the importance of addressing the wider range of needs of students with disabilities for inclusive education. This case in Yangon is considered as a type of inclusive education which utilizes their resources to fit their context.","container-title":"International Journal of Instruction","ISSN":"1308-1470","issue":"1","language":"en","license":"Copyright (c) 2022 International Journal of Instruction","note":"number: 1","page":"365-380","source":"e-iji.net","title":"Contextualization of Inclusive Education: Education for Children with Disabilities in Myanmar","title-short":"Contextualization of Inclusive Education","volume":"15","author":[{"family":"Tonegawa","given":"Yoshiko"}],"issued":{"date-parts":[["2022",1,1]]}}}],"schema":"https://github.com/citation-style-language/schema/raw/master/csl-citation.json"}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(Tonegawa, 2022b)</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such as visual impairments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{"citationID":"a18pLRE4","properties":{"formattedCitation":"(Waite, 2015)","plainCitation":"(Waite, 2015)","noteIndex":0},"citationItems":[{"id":44701,"uris":["http://zotero.org/users/7621732/items/5J3LVVD6"],"itemData":{"id":44701,"type":"article-journal","abstract":"Myanmar is a signatory to the ‘Education for All’ Declarations as well as UN Conventions on the Rights of the Child and the Rights of Persons with Disabilities. This research aims to contribute towards bridging the gap in evidence about access of children with disabilities to education in Yangon, Myanmar. The research used a qualitative methodology including interviews and focus groups with 222 participants in 11 schools in Yangon as well as interviews with 19 parents and children who were out of school. Overall, the research found adult perceptions of children with disabilities based on notions of vulnerability and dependence. However, there was some evidence of more positive perceptions, as well as instances of children with disabilities resisting discrimination and actively participating in education. At the same time, the research found that while there was evidence of inclusive learning environments in some individual schools, there was limited evidence of children’s rights to inclusive education being met in most of the regular schools that participated in the research. Although children with disabilities’ rights to education are protected through international instruments such as the Convention on the Rights of Persons with Disabilities and the Education for All agenda, there remain significant gaps in the ways in which these commitments have been translated in the everyday practice in the schools in Yangon, Myanmar.","container-title":"Global Studies of Childhood","DOI":"10.1177/2043610615612948","ISSN":"2043-6106","issue":"4","language":"en","note":"publisher: SAGE Publications","page":"381-394","source":"SAGE Journals","title":"A space to learn for all children? Inclusive education and children with disabilities in Yangon, Myanmar","title-short":"A space to learn for all children?","volume":"5","author":[{"family":"Waite","given":"Myrtha"}],"issued":{"date-parts":[["2015",12,1]]}}}],"schema":"https://github.com/citation-style-language/schema/raw/master/csl-citation.json"}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(Waite, 2015)</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p>
    <w:p w14:paraId="6DD30A77" w14:textId="77777777" w:rsidR="00436963" w:rsidRPr="008A2FA0" w:rsidRDefault="00436963" w:rsidP="00436963">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In the implementation stage of inclusive education in Indonesia, several challenges must be resolved immediately, even though they are legally final and binding. For such human resources, especially teacher positions, many are still found to have no qualifications (special needs); in addition, teachers lack support in accessing and having inclusive training. Kuriniawati et al. explained that the implementation of inclusive education in Indonesia still has complex challenges, namely, human resources (teachers) still need professional development in the best strategies for inclusive education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{"citationID":"mxITwS9t","properties":{"formattedCitation":"(Kurniawati, 2021; Sheehy et al., 2019; Siron &amp; Mulyono, 2017)","plainCitation":"(Kurniawati, 2021; Sheehy et al., 2019; Siron &amp; Mulyono, 2017)","noteIndex":0},"citationItems":[{"id":44703,"uris":["http://zotero.org/users/7621732/items/PRUP4LRI"],"itemData":{"id":44703,"type":"article-journal","abstract":"Indonesia’s implementation of inclusive education continues to help support students’ development of academic abilities and social skills. However, it also poses challenges for several parties involved in the administration of inclusive education in rural areas: in particular, teachers from general education backgrounds. This study aimed to investigate teachers’ teaching strategies in inclusive education in a sample of public primary schools in rural Indonesia, in order to better understand the strategies used and the teachers’ perspectives on inclusive education. Participants were 40 classroom teachers from 10 public primary schools in rural Indonesia. The participants taught students from grades 2 to 6 (student ages 8 to 12) and had at least one student with special educational needs and disabilities (SEND) in their class. Observations were conducted to determine the extent to which teachers used differentiation, collaborative learning and inclusive classroom management strategies. After the observations, short interviews were conducted with the teachers in order to explore their perceptions of inclusive education. Data were analysed qualitatively. Analysis of observation data showed that only a small number of teachers used teaching strategies that were considered effective inclusive strategies, such as differentiation and collaborative learning. The interview findings indicated that most of the teachers did not feel confident in using inclusive strategies, due to factors including limited knowledge of strategies, and class size. This small-scale study suggests that the implementation of inclusive education remains at an early stage and is challenging in some parts of Indonesia. It highlights that sustaining and advancing teacher education is crucial: through professional development, teachers can be enabled to increase their competence and knowledge of inclusive education strategies, ultimately benefiting all students in the classroom.","container-title":"Educational Research","DOI":"10.1080/00131881.2021.1915698","ISSN":"0013-1881","issue":"2","note":"publisher: Routledge\n_eprint: https://doi.org/10.1080/00131881.2021.1915698","page":"198-211","source":"Taylor and Francis+NEJM","title":"Exploring teachers’ inclusive education strategies in rural Indonesian primary schools","volume":"63","author":[{"family":"Kurniawati","given":"Farida"}],"issued":{"date-parts":[["2021",4,3]]}}},{"id":44704,"uris":["http://zotero.org/users/7621732/items/XUV5GQAD"],"itemData":{"id":44704,"type":"article-journal","abstract":"A growing number of children with intellectual disabilities attend inclusive schools in Indonesia. Previous research has suggested that teachers’ type of school and experience influences their beliefs about inclusive education. This research collected questionnaire data from 267 Indonesian teachers and compared the responses from those working in inclusive, special and regular schools regarding their epistemological and pedagogical beliefs. The results showed that teachers in inclusive schools expressed stronger social constructivist beliefs than those in other schools. However, it was teachers’ epistemological beliefs, rather than their type of school or experience, which were the significant predictor of their beliefs about inclusive education. The findings suggest that international epistemological research needs to have a more nuanced view of constructivist models of learning to better understand and inform how inclusive pedagogy is being enacted in different contexts.","container-title":"Journal of Intellectual Disabilities","DOI":"10.1177/1744629517717613","ISSN":"1744-6295","issue":"1","journalAbbreviation":"J Intellect Disabil","language":"en","note":"publisher: SAGE Publications Ltd","page":"39-56","source":"SAGE Journals","title":"Indonesian teachers’ epistemological beliefs and inclusive education","volume":"23","author":[{"family":"Sheehy","given":"Kieron"},{"family":"Budiyanto","given":""},{"family":"Kaye","given":"Helen"},{"family":"Rofiah","given":"Khofidotur"}],"issued":{"date-parts":[["2019",3,1]]}}},{"id":44706,"uris":["http://zotero.org/users/7621732/items/P2GLZEZV"],"itemData":{"id":44706,"type":"paper-conference","abstract":"Implementation of Inclusive Education (IE) has many obstacles for teachers in its implementation in East Jakarta. The objective of this research is to describe the difficulties experienced by elementary school teachers in regular schools to implement IE. This study involved 31 elementary school teachers in East Jakarta. Purpossive sampling method was...","DOI":"10.2991/icddims-17.2018.37","event-title":"International Conference on Diversity and Disability Inclusion in Muslim Societies (ICDDIMS 2017)","ISBN":"978-94-6252-466-8","language":"en","note":"ISSN: 2352-5398","page":"177-180","publisher":"Atlantis Press","source":"www.atlantis-press.com","title":"Implementing Inclusive Education: What are Elementary Teacher Obstacles? Case Study in East Jakarta, Indonesia","title-short":"Implementing Inclusive Education","URL":"https://www.atlantis-press.com/proceedings/icddims-17/25893016","author":[{"family":"Siron","given":"Yubaedi"},{"family":"Mulyono","given":"Rachmat"}],"accessed":{"date-parts":[["2025",3,9]]},"issued":{"date-parts":[["2017",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(Kurniawati, 2021; Sheehy et al., 2019; Siron &amp; Mulyono, 2017)</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In the future, prospective inclusive education teachers must be by the qualifications and provide inclusive education training in order to foster creativity in the teaching and learning process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{"citationID":"DCSsTdFV","properties":{"formattedCitation":"(Soeharto et al., 2024)","plainCitation":"(Soeharto et al., 2024)","noteIndex":0},"citationItems":[{"id":44708,"uris":["http://zotero.org/users/7621732/items/YZ5FSYFU"],"itemData":{"id":44708,"type":"article-journal","abstract":"This study investigated the relationship between pre-service teachers' attitudes toward inclusive education and teaching for creativity. The investigation was based on background factors, correlation, and regression between dimensions. The participants were 459 pre-service teachers from private and public universities across Indonesia. Data were collected using the Inclusive Education Scale and the Teaching for Creativity Scale (Indonesian version). The findings revealed no significant differences for all dimensions such as gender, age, and teaching experience. However, there were significant differences regarding university type in the dimensions of attitudes toward inclusive education and teaching for creativity, except for the rights of the child, the workload of the teacher, and student potential. Pearson correlation confirmed significant positive and negative correlations between the dimensions of attitudes toward inclusive education and teaching for creativity. The results of multiple linear regression analysis with the Stepwise method revealed that at least two dimensions of teaching for creativity had a significant impact on dimensions of teachers' attitudes toward inclusive education.","container-title":"Thinking Skills and Creativity","DOI":"10.1016/j.tsc.2024.101469","ISSN":"1871-1871","journalAbbreviation":"Thinking Skills and Creativity","page":"101469","source":"ScienceDirect","title":"Associations between attitudes toward inclusive education and teaching for creativity for Indonesian pre-service teachers","volume":"51","author":[{"family":"Soeharto","given":"Soeharto"},{"family":"Subasi Singh","given":"Seyda"},{"family":"Afriyanti","given":"Fitria"}],"issued":{"date-parts":[["2024",3,1]]}}}],"schema":"https://github.com/citation-style-language/schema/raw/master/csl-citation.json"}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(Soeharto et al., 2024)</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 xml:space="preserve">, </w:t>
      </w:r>
      <w:r w:rsidRPr="008A2FA0">
        <w:rPr>
          <w:rFonts w:ascii="Calibri Light" w:hAnsi="Calibri Light" w:cs="Calibri Light"/>
          <w:sz w:val="24"/>
          <w:szCs w:val="24"/>
        </w:rPr>
        <w:t xml:space="preserve">so that the role of government, schools and parents is key to the success of building a good inclusive education culture </w:t>
      </w:r>
      <w:r w:rsidR="00FC41C6" w:rsidRPr="008A2FA0">
        <w:rPr>
          <w:rFonts w:ascii="Calibri Light" w:hAnsi="Calibri Light" w:cs="Calibri Light"/>
          <w:sz w:val="24"/>
          <w:szCs w:val="24"/>
        </w:rPr>
        <w:fldChar w:fldCharType="begin"/>
      </w:r>
      <w:r w:rsidR="00FC41C6" w:rsidRPr="008A2FA0">
        <w:rPr>
          <w:rFonts w:ascii="Calibri Light" w:hAnsi="Calibri Light" w:cs="Calibri Light"/>
          <w:sz w:val="24"/>
          <w:szCs w:val="24"/>
        </w:rPr>
        <w:instrText xml:space="preserve"> ADDIN ZOTERO_ITEM CSL_CITATION {"citationID":"WEUAyQGK","properties":{"formattedCitation":"(Andriana &amp; Evans, 2020)","plainCitation":"(Andriana &amp; Evans, 2020)","noteIndex":0},"citationItems":[{"id":44710,"uris":["http://zotero.org/users/7621732/items/G2G25FFM"],"itemData":{"id":44710,"type":"article-journal","abstract":"Studies advocating for student voice to be included in the debate of inclusive education have been conducted, however, little is known about how the other stakeholders respond to the messages within student voice. This article examines the response of principals and teachers in Indonesia to the voice of primary school students and their representations of inclusive education. Principals and teachers were generally receptive to the messages they were hearing about the impact of their language of inclusion on students, year retention, and the continued separation of students in all education matters on the basis of disability. While the implications for the future development of inclusive education are examined, the researchers also explore the issues related to adults listening and empowering the student voice.","container-title":"International Journal of Educational Research","DOI":"10.1016/j.ijer.2020.101644","ISSN":"0883-0355","journalAbbreviation":"International Journal of Educational Research","page":"101644","source":"ScienceDirect","title":"Listening to the voices of students on inclusive education: Responses from principals and teachers in Indonesia","title-short":"Listening to the voices of students on inclusive education","volume":"103","author":[{"family":"Andriana","given":"Elga"},{"family":"Evans","given":"David"}],"issued":{"date-parts":[["2020",1,1]]}}}],"schema":"https://github.com/citation-style-language/schema/raw/master/csl-citation.json"} </w:instrText>
      </w:r>
      <w:r w:rsidR="00FC41C6" w:rsidRPr="008A2FA0">
        <w:rPr>
          <w:rFonts w:ascii="Calibri Light" w:hAnsi="Calibri Light" w:cs="Calibri Light"/>
          <w:sz w:val="24"/>
          <w:szCs w:val="24"/>
        </w:rPr>
        <w:fldChar w:fldCharType="separate"/>
      </w:r>
      <w:r w:rsidR="00FC41C6" w:rsidRPr="008A2FA0">
        <w:rPr>
          <w:rFonts w:ascii="Calibri Light" w:hAnsi="Calibri Light" w:cs="Calibri Light"/>
          <w:sz w:val="24"/>
          <w:szCs w:val="24"/>
        </w:rPr>
        <w:t>(Andriana &amp; Evans, 2020)</w:t>
      </w:r>
      <w:r w:rsidR="00FC41C6" w:rsidRPr="008A2FA0">
        <w:rPr>
          <w:rFonts w:ascii="Calibri Light" w:hAnsi="Calibri Light" w:cs="Calibri Light"/>
          <w:sz w:val="24"/>
          <w:szCs w:val="24"/>
        </w:rPr>
        <w:fldChar w:fldCharType="end"/>
      </w:r>
      <w:r w:rsidR="00FC41C6" w:rsidRPr="008A2FA0">
        <w:rPr>
          <w:rFonts w:ascii="Calibri Light" w:hAnsi="Calibri Light" w:cs="Calibri Light"/>
          <w:sz w:val="24"/>
          <w:szCs w:val="24"/>
        </w:rPr>
        <w:t>.</w:t>
      </w:r>
    </w:p>
    <w:p w14:paraId="544564A0" w14:textId="77777777" w:rsidR="00FC41C6" w:rsidRPr="008A2FA0" w:rsidRDefault="00FC41C6" w:rsidP="00FC41C6">
      <w:pPr>
        <w:spacing w:before="120" w:after="120"/>
        <w:ind w:left="440" w:right="-1" w:hanging="14"/>
        <w:jc w:val="both"/>
        <w:rPr>
          <w:rFonts w:ascii="Calibri Light" w:hAnsi="Calibri Light" w:cs="Calibri Light"/>
          <w:sz w:val="24"/>
          <w:szCs w:val="24"/>
        </w:rPr>
      </w:pPr>
      <w:r w:rsidRPr="008A2FA0">
        <w:rPr>
          <w:rFonts w:ascii="Calibri Light" w:hAnsi="Calibri Light" w:cs="Calibri Light"/>
          <w:sz w:val="24"/>
          <w:szCs w:val="24"/>
        </w:rPr>
        <w:t xml:space="preserve">Another challenge is the existence of infrastructure, which is still a pending note that needs to be fulfilled immediately. Rofiah et al. stated that infrastructure is an important supporting force in the learning process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{"citationID":"49Tp6kxF","properties":{"formattedCitation":"(Rofiah et al., 2021)","plainCitation":"(Rofiah et al., 2021)","noteIndex":0},"citationItems":[{"id":44714,"uris":["http://zotero.org/users/7621732/items/DG2IQRR4"],"itemData":{"id":44714,"type":"article-journal","container-title":"Jàmbá: Journal of Disaster Risk Studies","DOI":"10.4102/jamba.v13i1.1159","ISSN":"1996-1421","issue":"1","language":"en","note":"publisher: Ownership of copyright in terms of the Work remains with the Authors.","page":"1-8","source":"SciELO","title":"Key elements of disaster mitigation education in inclusive school setting in the Indonesian context","volume":"13","author":[{"family":"Rofiah","given":"Nurul H."},{"family":"Kawai","given":"Norimune"},{"family":"Hayati","given":"Elli Nur"}],"issued":{"date-parts":[["2021"]]}}}],"schema":"https://github.com/citation-style-language/schema/raw/master/csl-citation.json"}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(Rofiah et al., 2021)</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especially for children with special needs in remote/rural schools because, in general, accessibility is very different </w:t>
      </w:r>
      <w:r w:rsidRPr="008A2FA0">
        <w:rPr>
          <w:rFonts w:ascii="Calibri Light" w:hAnsi="Calibri Light" w:cs="Calibri Light"/>
          <w:sz w:val="24"/>
          <w:szCs w:val="24"/>
        </w:rPr>
        <w:lastRenderedPageBreak/>
        <w:t xml:space="preserve">from regular students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{"citationID":"i0Kep0j0","properties":{"formattedCitation":"(Prasetiyo et al., 2021)","plainCitation":"(Prasetiyo et al., 2021)","noteIndex":0},"citationItems":[{"id":44716,"uris":["http://zotero.org/users/7621732/items/REZ8NFZD"],"itemData":{"id":44716,"type":"article-journal","abstract":"This research explores the development of environmental caring character through the\n         Adiwiyata Green School program, with particular reference to a school's inclusive\n         provision for students with special needs. This study used the CIPP (context, input,\n         process, product) evaluation model, including semi-structured interviews, observations\n         and document analyses for data collection. The results illustrate that the program\n         succeeded in disseminating motivation and environmental care to both students with\n         special needs and regular students, providing a foundation for sustainable development.\n         This study contributes to the expansion of theoretical discourse and the practice\n         of character development in environmental care by considering the needs and privileges\n         of students.","container-title":"Issues in Educational Research","DOI":"10.3316/informit.465358475799997","issue":"3","note":"publisher: Institutes for Educational Research in NSW, SA and WA","page":"1040-1057","source":"search.informit.org (Atypon)","title":"Caring for the environment in an inclusive school: The Adiwiyata Green School program in Indonesia","title-short":"Caring for the environment in an inclusive school","volume":"30","author":[{"family":"Prasetiyo","given":"Wibowo Heru"},{"family":"Ishak","given":"Noormaizatul Akmar"},{"family":"Basit","given":"Abdul"},{"family":"Dewantara","given":"Jagad Aditya"},{"family":"Hidayat","given":"Obby Taufik"},{"family":"Casmana","given":"Asep Rudi"},{"family":"Muhibbin","given":"Ahmad"}],"issued":{"date-parts":[["2021",3,20]]}}}],"schema":"https://github.com/citation-style-language/schema/raw/master/csl-citation.json"}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(Prasetiyo et al., 2021)</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So, the presence of the government as a policy maker is highly expected to be a solution in fulfilling inclusive education infrastructure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{"citationID":"vpnN1F55","properties":{"formattedCitation":"(Fatimah et al., 2024)","plainCitation":"(Fatimah et al., 2024)","noteIndex":0},"citationItems":[{"id":44717,"uris":["http://zotero.org/users/7621732/items/PM9QF8EM"],"itemData":{"id":44717,"type":"article-journal","abstract":". This study aims to explore in depth the challenges and strategies of inclusive schools in the context of elementary schools in Indonesia as an effort to achieve sustainable development. Additionally, it examines perceptions of inclusive schools and sustainable development. The research employs a mixed-methods approach, combining analysis, interviews, and surveys from a random sample to gather information from key stakeholders in the field. The subjects of the study are elementary schools in the Kebumen region, Central Java, Indonesia, consisting of two elementary schools. The research instruments include in-depth interviews, observations, document studies, and questionnaires. Qualitative data analysis is conducted using the Miles, Huberman, &amp;amp; Saldana model, while the analysis of questionnaire results is performed using descriptive quantitative methods. The findings indicate that the challenges faced by schools in achieving sustainable development include a lack of awareness and understanding that all children have equal rights to education, limited resources, and minimal parental and community involvement. The strategies implemented by schools include raising awareness in the surrounding community about inclusive education, enhancing the capacity and competence of teachers in inclusive learning, creating an inclusive and child-friendly school environment, and establishing partnerships with parents and the community. The perceptions of prospective teachers suggest that they believe the implementation of inclusive schools from the elementary level is an effort to achieve sustainable development.","container-title":"Kyzylorda Scholarly Review","issue":"1","language":"en","license":"Copyright (c) 2025 Siti Fatimah, Muna Fauziah, Sukataman Sukataman, Fikria Najitama","note":"number: 1","page":"1-14","source":"bulletin.ouk.kz","title":"Exploring The Challenges And Strategies Of Inclusive Education For Sustainable Development: A Mixed Method Of Inclusive Elementary Schools In Indonesia","title-short":"Exploring The Challenges And Strategies Of Inclusive Education For Sustainable Development","volume":"1","author":[{"family":"Fatimah","given":"Siti"},{"family":"Fauziah","given":"Muna"},{"family":"Sukataman","given":"Sukataman"},{"family":"Najitama","given":"Fikria"}],"issued":{"date-parts":[["2024"]]}}}],"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(Fatimah et al., 2024)</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so that students feel comfortable and safe. Furthermore, supervision and evaluation are needed to ensure that the implementation process of inclusive education can run optimally. Because there is no national evaluation standard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{"citationID":"9JeMm4p5","properties":{"formattedCitation":"(Mudjito et al., 2017)","plainCitation":"(Mudjito et al., 2017)","noteIndex":0},"citationItems":[{"id":44719,"uris":["http://zotero.org/users/7621732/items/TYPD9EBX"],"itemData":{"id":44719,"type":"paper-conference","abstract":"Inclusive education in Indonesia has been going on long time. In its development there are still many problems found, one of the main problems is curriculum management. The objectives of this research were to know (1) the problems in implementing the management of inclusive school curriculum in Indonesia, (2) the causes of problems in implementing the...","DOI":"10.2991/icset-17.2017.46","event-title":"9th International Conference for Science Educators and Teachers (ICSET 2017)","ISBN":"978-94-6252-419-4","language":"en","note":"ISSN: 2352-5398","page":"280-285","publisher":"Atlantis Press","source":"www.atlantis-press.com","title":"Management of Inclusive School Curriculum in Indonesia","URL":"https://www.atlantis-press.com/proceedings/icset-17/25886544","author":[{"family":"Mudjito","given":"A. K."},{"family":"Sujarwanto","given":""},{"family":"Ashar","given":"Muhammad Nurul"}],"accessed":{"date-parts":[["2025",3,9]]},"issued":{"date-parts":[["2017",9]]}}}],"schema":"https://github.com/citation-style-language/schema/raw/master/csl-citation.json"}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(Mudjito et al., 2017)</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schools in remote areas have not been touched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{"citationID":"NnEn8XwX","properties":{"formattedCitation":"(AR et al., 2018; Hakiman et al., 2022)","plainCitation":"(AR et al., 2018; Hakiman et al., 2022)","noteIndex":0},"citationItems":[{"id":44723,"uris":["http://zotero.org/users/7621732/items/7VMQGDFU"],"itemData":{"id":44723,"type":"article-journal","abstract":"Inclusive education is a process in an effort to respond to the needs of all diverse learners. Efforts can be made through changes and modifications in content, approaches, structures and strategies that can accommodate the needs of all learners according to their age group. This study\naims to determine more specifically for the planning, implementation, monitoring, supporting factors and obstacles in the implementation of inclusive education in State Primary Schools in Banda Aceh. This research used descriptive method and the data was analyzed by using qualitative approach\nthrough interview, observation and documented study. The subjects were school principals, teachers, parents and guardians of the Department of Education. The location of this study consisted of 17 (seventeen) inclusive schools designated by the government to hold the inclusive education in\nBanda Aceh. Results of the study show that educational planning on inclusive education has not been done up to a whole inclusive schools in Banda Aceh. The study shows that the implementation of inclusive education at schools did not work well. Furthermore, the supervision, monitoring and\nguidance of inclusive education in Inclusive School in Banda Aceh has not conducted by the government, government itself has not been to provide guidance and supervision of the implementation of the inclusive education program.","container-title":"Advanced Science Letters","DOI":"10.1166/asl.2018.12549","issue":"11","journalAbbreviation":"Advanced Science Letters","page":"8313-8317","source":"IngentaConnect","title":"Inclusive Education Management in State Primary Schools in Banda Aceh","volume":"24","author":[{"family":"AR","given":"Murniati"},{"family":"Usman","given":"Nasir"},{"family":"ZA","given":"Tabrani"},{"literal":"Syahril"}],"issued":{"date-parts":[["2018",11,1]]}}},{"id":44721,"uris":["http://zotero.org/users/7621732/items/ZQQQGQDK"],"itemData":{"id":44721,"type":"article-journal","abstract":"This study aims to explore the implementation of inclusive education in inclusive madrasas, particularly madrasah ibtidaiyah, in Central Java, Indonesia. Four inclusive madrasas were involved, namely: Madrasah Ibtidaiyah Muhammadiyah Kartasuro Sukoharjo, Madrasah Ibtidaiyah Keji Ungaran Semarang Regency, Madrasah Ibtidaiyah Ma'arif Sidomulyo, and Madrasah Ibtidaiyah Salafiyah Kebumen. As qualitative research, several techniques were employed to collect data, including observation, interviews, forum group discussion, and documentation. The interviews with policy makers, school principals, vice principals, teachers, and inclusive education teams were carried out. This article argues that inclusive schools are implemented based on the three pillars, namely culture, policy, and practices. An inclusive school culture is manifested in the provision of inclusive education services. The inclusive policies are manifested in the vision, mission, and featured programs supported by the capacity development for the treatment of children with disabilities. The practices of inclusive education in madrasas entail the identification and assessment of children with disabilities, as well as the adaptation and accommodation of the curriculum. The inclusive instruction is equipped with individual learning program plans, integrated and modified methods, media, and assessment.","container-title":"DINIKA : Academic Journal of Islamic Studies","DOI":"10.22515/dinika.v7i2.6327","ISSN":"2503-4227","issue":"2","language":"en","page":"251-276","source":"ejournal.uinsaid.ac.id","title":"Inclusive Madrasas in Central Java Indonesia: Culture, Policy, and Practices","title-short":"Inclusive Madrasas in Central Java Indonesia","volume":"7","author":[{"family":"Hakiman","given":""},{"family":"Khuriyah","given":""},{"family":"Choiriyah","given":"Siti"}],"issued":{"date-parts":[["2022",12,30]]}}}],"schema":"https://github.com/citation-style-language/schema/raw/master/csl-citation.json"}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(AR et al., 2018; Hakiman et al., 2022)</w:t>
      </w:r>
      <w:r w:rsidRPr="008A2FA0">
        <w:rPr>
          <w:rFonts w:ascii="Calibri Light" w:hAnsi="Calibri Light" w:cs="Calibri Light"/>
          <w:sz w:val="24"/>
          <w:szCs w:val="24"/>
        </w:rPr>
        <w:fldChar w:fldCharType="end"/>
      </w:r>
      <w:r w:rsidRPr="008A2FA0">
        <w:rPr>
          <w:rFonts w:ascii="Calibri Light" w:hAnsi="Calibri Light" w:cs="Calibri Light"/>
          <w:sz w:val="24"/>
          <w:szCs w:val="24"/>
        </w:rPr>
        <w:t xml:space="preserve">, and data has not been well integrated into the national education system </w:t>
      </w:r>
      <w:r w:rsidRPr="008A2FA0">
        <w:rPr>
          <w:rFonts w:ascii="Calibri Light" w:hAnsi="Calibri Light" w:cs="Calibri Light"/>
          <w:sz w:val="24"/>
          <w:szCs w:val="24"/>
        </w:rPr>
        <w:fldChar w:fldCharType="begin"/>
      </w:r>
      <w:r w:rsidRPr="008A2FA0">
        <w:rPr>
          <w:rFonts w:ascii="Calibri Light" w:hAnsi="Calibri Light" w:cs="Calibri Light"/>
          <w:sz w:val="24"/>
          <w:szCs w:val="24"/>
        </w:rPr>
        <w:instrText xml:space="preserve"> ADDIN ZOTERO_ITEM CSL_CITATION {"citationID":"ZFLRlI3y","properties":{"formattedCitation":"(Solihat, 2018)","plainCitation":"(Solihat, 2018)","noteIndex":0},"citationItems":[{"id":44724,"uris":["http://zotero.org/users/7621732/items/D8JICAHL"],"itemData":{"id":44724,"type":"article-journal","abstract":"This study aims to evaluate the inclusion of inclusive education in Magetan. This research is a descriptive quantitative research conducted on 5 elementary and middle school providers of inclusive education in Magetan. The sampling technique uses purposive random sampling. Data collection technique in this research is using questionnaire in the form of Self Evaluation Instrument Inclusion School developed by Yusuf (2014). Data analysis technique is using descriptive statistics. The results show that inclusive education in Magetan is classified as a good criterion where there is an average of 64% of 9 dimensions of inclusive education in accordance with the standard with the following details: Institutional aspect 74% (good), curriculum aspect 83% (excellent), 60% and good (60%), 60% (good), 58% (medium), 51% human resources aspect 58% (medium), facilities and infrastructure aspects 17% (very less), community participation aspect 63% (good), and financing aspects 46% (medium).","container-title":"Indonesian Journal of Disability Studies","DOI":"10.21776/ub.ijds.2018.5.2.5","ISSN":"2654-4148","issue":"2","language":"en","page":"175-179","source":"ijds.ub.ac.id","title":"Evaluation of The Implementation of Inclusive Education in Magetan","volume":"5","author":[{"family":"Solihat","given":"Gina"}],"issued":{"date-parts":[["2018",12,17]]}}}],"schema":"https://github.com/citation-style-language/schema/raw/master/csl-citation.json"} </w:instrText>
      </w:r>
      <w:r w:rsidRPr="008A2FA0">
        <w:rPr>
          <w:rFonts w:ascii="Calibri Light" w:hAnsi="Calibri Light" w:cs="Calibri Light"/>
          <w:sz w:val="24"/>
          <w:szCs w:val="24"/>
        </w:rPr>
        <w:fldChar w:fldCharType="separate"/>
      </w:r>
      <w:r w:rsidRPr="008A2FA0">
        <w:rPr>
          <w:rFonts w:ascii="Calibri Light" w:hAnsi="Calibri Light" w:cs="Calibri Light"/>
          <w:sz w:val="24"/>
          <w:szCs w:val="24"/>
        </w:rPr>
        <w:t>(Solihat, 2018)</w:t>
      </w:r>
      <w:r w:rsidRPr="008A2FA0">
        <w:rPr>
          <w:rFonts w:ascii="Calibri Light" w:hAnsi="Calibri Light" w:cs="Calibri Light"/>
          <w:sz w:val="24"/>
          <w:szCs w:val="24"/>
        </w:rPr>
        <w:fldChar w:fldCharType="end"/>
      </w:r>
      <w:r w:rsidRPr="008A2FA0">
        <w:rPr>
          <w:rFonts w:ascii="Calibri Light" w:hAnsi="Calibri Light" w:cs="Calibri Light"/>
          <w:sz w:val="24"/>
          <w:szCs w:val="24"/>
        </w:rPr>
        <w:t>.</w:t>
      </w:r>
    </w:p>
    <w:p w14:paraId="05322F76" w14:textId="77777777" w:rsidR="00436963" w:rsidRPr="00436963" w:rsidRDefault="00436963" w:rsidP="00112CC2">
      <w:pPr>
        <w:spacing w:before="120" w:after="120"/>
        <w:ind w:left="440" w:right="-1" w:hanging="14"/>
        <w:jc w:val="both"/>
        <w:rPr>
          <w:rFonts w:ascii="Calibri Light" w:hAnsi="Calibri Light" w:cs="Calibri Light"/>
          <w:sz w:val="24"/>
          <w:szCs w:val="24"/>
        </w:rPr>
      </w:pPr>
    </w:p>
    <w:p w14:paraId="71537378"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2981A5E0" w14:textId="77777777" w:rsidR="00112CC2" w:rsidRDefault="00112CC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112CC2">
        <w:rPr>
          <w:rFonts w:ascii="Calibri Light" w:hAnsi="Calibri Light" w:cs="Calibri Light"/>
          <w:sz w:val="24"/>
          <w:szCs w:val="24"/>
        </w:rPr>
        <w:t>In short, Indonesia's legal regulation of inclusive education is quite effective. It has a positive impact because it considers several components, including human rights, in line with the UN international convention, Sustainable Development Goals (SDGs), and the 1994 Salamanca Declaration on Joint Commitment in overseeing equitable, inclusive education. In addition, clear and binding legal regulations range from definitions, rights, obligations, monitoring systems and sanctions if violations are found, and ensuring the fulfilment of school facilities and infrastructure. It is proven that all of them are stated in Law No. 20 of 2003 concerning a fair national education system and recognizing that education is a right for all Indonesian people, Law No. 8 of 2016 regulations for people with disabilities and Permendiknas No. 70 of 2009, further strengthen the implementation of inclusive education starting from the objectives of education, curriculum, skills and materials that are by children's needs so that the legal regulations of the Indonesian state are superior to those of Japan, Malaysia, Vietnam, Myanmar and only inferior to the superior system of Finland as the best country in inclusive education. Some challenges in implementing inclusive education include limited human resources, the need to provide collaboration space for teachers, government and parents, minimal facilities and infrastructure and weak supervision and evaluation.</w:t>
      </w:r>
    </w:p>
    <w:p w14:paraId="6DC54FC6" w14:textId="77777777" w:rsidR="00112CC2" w:rsidRDefault="00112CC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112CC2">
        <w:rPr>
          <w:rFonts w:ascii="Calibri Light" w:hAnsi="Calibri Light" w:cs="Calibri Light"/>
          <w:sz w:val="24"/>
          <w:szCs w:val="24"/>
        </w:rPr>
        <w:t>Based on the study's conclusions above show the findings of theoretical implications regarding clear and binding legal regulations for inclusive education, starting from the definition, rights, obligations, monitoring systems and sanctions if violations are found compared to other countries. In addition, it is based on the right structure of the results of the UN international convention, the Sustainable Development Goals (SDGs) and the 1994 Salamanca Declaration on Joint Commitments in Overseeing Equitable Inclusive Education. However, this study has limitations because it is based on the results of a systematic literature review analysis with a specific theme in the 2015-2025 period. So that future research can be conducted on the Legal Strength of Inclusive Education Regulations in Indonesia: A Critical Study of the Implementation of Law No. 8 of 2016 concerning Persons with Disabilities</w:t>
      </w:r>
    </w:p>
    <w:p w14:paraId="4592511F"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93EE536" w14:textId="77777777" w:rsidR="00741058" w:rsidRDefault="00741058" w:rsidP="008A2FA0">
      <w:pPr>
        <w:numPr>
          <w:ilvl w:val="0"/>
          <w:numId w:val="28"/>
        </w:num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14:paraId="1CEBFF0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b/>
          <w:color w:val="A6A6A6"/>
          <w:sz w:val="24"/>
          <w:szCs w:val="24"/>
          <w:lang w:val="id-ID"/>
        </w:rPr>
        <w:fldChar w:fldCharType="begin"/>
      </w:r>
      <w:r w:rsidRPr="001D68BC">
        <w:rPr>
          <w:rFonts w:ascii="Calibri Light" w:hAnsi="Calibri Light" w:cs="Calibri Light"/>
          <w:b/>
          <w:color w:val="A6A6A6"/>
          <w:sz w:val="24"/>
          <w:szCs w:val="24"/>
          <w:lang w:val="id-ID"/>
        </w:rPr>
        <w:instrText xml:space="preserve"> ADDIN ZOTERO_BIBL {"uncited":[],"omitted":[],"custom":[]} CSL_BIBLIOGRAPHY </w:instrText>
      </w:r>
      <w:r w:rsidRPr="001D68BC">
        <w:rPr>
          <w:rFonts w:ascii="Calibri Light" w:hAnsi="Calibri Light" w:cs="Calibri Light"/>
          <w:b/>
          <w:color w:val="A6A6A6"/>
          <w:sz w:val="24"/>
          <w:szCs w:val="24"/>
          <w:lang w:val="id-ID"/>
        </w:rPr>
        <w:fldChar w:fldCharType="separate"/>
      </w:r>
      <w:r w:rsidRPr="001D68BC">
        <w:rPr>
          <w:rFonts w:ascii="Calibri Light" w:hAnsi="Calibri Light" w:cs="Calibri Light"/>
          <w:sz w:val="24"/>
          <w:szCs w:val="24"/>
        </w:rPr>
        <w:t xml:space="preserve">Achmad, W. (2023). Implications of inclusive education policy in guaranteeing the rights of children with special needs. </w:t>
      </w:r>
      <w:r w:rsidRPr="001D68BC">
        <w:rPr>
          <w:rFonts w:ascii="Calibri Light" w:hAnsi="Calibri Light" w:cs="Calibri Light"/>
          <w:i/>
          <w:iCs/>
          <w:sz w:val="24"/>
          <w:szCs w:val="24"/>
        </w:rPr>
        <w:t>Al-Ishlah: Jurnal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(4), 4288–4297.</w:t>
      </w:r>
    </w:p>
    <w:p w14:paraId="24A3115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Agustina, R., &amp; Rahaju, T. (2021). Evaluasi penyelenggaraan pendidikan inklusif di Kota Surabaya. </w:t>
      </w:r>
      <w:r w:rsidRPr="001D68BC">
        <w:rPr>
          <w:rFonts w:ascii="Calibri Light" w:hAnsi="Calibri Light" w:cs="Calibri Light"/>
          <w:i/>
          <w:iCs/>
          <w:sz w:val="24"/>
          <w:szCs w:val="24"/>
        </w:rPr>
        <w:t>Publika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(3), 109–124.</w:t>
      </w:r>
    </w:p>
    <w:p w14:paraId="1EDD557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Alfikri, F., Khodijah, N., &amp; Suryana, E. (2022). Analisis Kebijakan Pendidikan Inklusi. </w:t>
      </w:r>
      <w:r w:rsidRPr="001D68BC">
        <w:rPr>
          <w:rFonts w:ascii="Calibri Light" w:hAnsi="Calibri Light" w:cs="Calibri Light"/>
          <w:i/>
          <w:iCs/>
          <w:sz w:val="24"/>
          <w:szCs w:val="24"/>
        </w:rPr>
        <w:t>Journal of Syntax Literate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(6). https://www.academia.edu/download/87455845/UAS._Jurnal_Farhan_Alfikri.pdf</w:t>
      </w:r>
    </w:p>
    <w:p w14:paraId="2C241FF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Andriana, E., &amp; Evans, D. (2020). Listening to the voices of students on inclusive education: Responses from principals and teachers in Indonesia. </w:t>
      </w:r>
      <w:r w:rsidRPr="001D68BC">
        <w:rPr>
          <w:rFonts w:ascii="Calibri Light" w:hAnsi="Calibri Light" w:cs="Calibri Light"/>
          <w:i/>
          <w:iCs/>
          <w:sz w:val="24"/>
          <w:szCs w:val="24"/>
        </w:rPr>
        <w:t>International Journal of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103</w:t>
      </w:r>
      <w:r w:rsidRPr="001D68BC">
        <w:rPr>
          <w:rFonts w:ascii="Calibri Light" w:hAnsi="Calibri Light" w:cs="Calibri Light"/>
          <w:sz w:val="24"/>
          <w:szCs w:val="24"/>
        </w:rPr>
        <w:t>, 101644. https://doi.org/10.1016/j.ijer.2020.101644</w:t>
      </w:r>
    </w:p>
    <w:p w14:paraId="00EB95B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AR, M., Usman, N., ZA, T., &amp; Syahril. (2018). Inclusive Education Management in State Primary Schools in Banda Aceh. </w:t>
      </w:r>
      <w:r w:rsidRPr="001D68BC">
        <w:rPr>
          <w:rFonts w:ascii="Calibri Light" w:hAnsi="Calibri Light" w:cs="Calibri Light"/>
          <w:i/>
          <w:iCs/>
          <w:sz w:val="24"/>
          <w:szCs w:val="24"/>
        </w:rPr>
        <w:t>Advanced Science Letters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24</w:t>
      </w:r>
      <w:r w:rsidRPr="001D68BC">
        <w:rPr>
          <w:rFonts w:ascii="Calibri Light" w:hAnsi="Calibri Light" w:cs="Calibri Light"/>
          <w:sz w:val="24"/>
          <w:szCs w:val="24"/>
        </w:rPr>
        <w:t>(11), 8313–8317. https://doi.org/10.1166/asl.2018.12549</w:t>
      </w:r>
    </w:p>
    <w:p w14:paraId="68DA289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Arias, C. R., Calago, C. N. S., Calungsod, H. F. B., Delica, M. A., Fullo, M. E., &amp; Cabanilla Jr, A. B. (2023). Challenges and Implementation of Inclusive Education in Selected Asian Countries: A Meta-Synthesis. </w:t>
      </w:r>
      <w:r w:rsidRPr="001D68BC">
        <w:rPr>
          <w:rFonts w:ascii="Calibri Light" w:hAnsi="Calibri Light" w:cs="Calibri Light"/>
          <w:i/>
          <w:iCs/>
          <w:sz w:val="24"/>
          <w:szCs w:val="24"/>
        </w:rPr>
        <w:t>International Journal of Research in Education and Science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512–534.</w:t>
      </w:r>
    </w:p>
    <w:p w14:paraId="14536C9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Arthur, J., &amp; Chen, C.-I. (2023). Inclusive Education in Ghana: The Past, Present, and Future. In </w:t>
      </w:r>
      <w:r w:rsidRPr="001D68BC">
        <w:rPr>
          <w:rFonts w:ascii="Calibri Light" w:hAnsi="Calibri Light" w:cs="Calibri Light"/>
          <w:i/>
          <w:iCs/>
          <w:sz w:val="24"/>
          <w:szCs w:val="24"/>
        </w:rPr>
        <w:t>Progress Toward Agenda 2030</w:t>
      </w:r>
      <w:r w:rsidRPr="001D68BC">
        <w:rPr>
          <w:rFonts w:ascii="Calibri Light" w:hAnsi="Calibri Light" w:cs="Calibri Light"/>
          <w:sz w:val="24"/>
          <w:szCs w:val="24"/>
        </w:rPr>
        <w:t xml:space="preserve"> (world; Vol. 21, pp. 59–77). Emerald Publishing Limited. https://doi.org/10.1108/S1479-363620230000021005</w:t>
      </w:r>
    </w:p>
    <w:p w14:paraId="5F7AA6D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Batista, R. C. G., Nunes, T. S., Ferreira, C. A. A., &amp; Nunes, S. C. (2024). Discourse and Practice of Inclusion of People with Disabilities: Analysis of a Brazilian case study. </w:t>
      </w:r>
      <w:r w:rsidRPr="001D68BC">
        <w:rPr>
          <w:rFonts w:ascii="Calibri Light" w:hAnsi="Calibri Light" w:cs="Calibri Light"/>
          <w:i/>
          <w:iCs/>
          <w:sz w:val="24"/>
          <w:szCs w:val="24"/>
        </w:rPr>
        <w:t>Teoria E Pratica Em Administracao-Tpa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(2). https://doi.org/10.22478/ufpb.2238-104X.2024v14n2.67318</w:t>
      </w:r>
    </w:p>
    <w:p w14:paraId="7F5F5DD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Burns, P. (2004). </w:t>
      </w:r>
      <w:r w:rsidRPr="001D68BC">
        <w:rPr>
          <w:rFonts w:ascii="Calibri Light" w:hAnsi="Calibri Light" w:cs="Calibri Light"/>
          <w:i/>
          <w:iCs/>
          <w:sz w:val="24"/>
          <w:szCs w:val="24"/>
        </w:rPr>
        <w:t>The Leiden legacy: Concepts of law in Indonesia</w:t>
      </w:r>
      <w:r w:rsidRPr="001D68BC">
        <w:rPr>
          <w:rFonts w:ascii="Calibri Light" w:hAnsi="Calibri Light" w:cs="Calibri Light"/>
          <w:sz w:val="24"/>
          <w:szCs w:val="24"/>
        </w:rPr>
        <w:t>. KITLV Press Leiden. https://www.academia.edu/download/100945431/content-the-leiden-legacy-concepts-of-law-in-indonesia.pdf</w:t>
      </w:r>
    </w:p>
    <w:p w14:paraId="08A01C3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Charema, J. (2010). Inclusive Education in Developing Countries in the Sub Saharan Africa: From Theory to Practice. </w:t>
      </w:r>
      <w:r w:rsidRPr="001D68BC">
        <w:rPr>
          <w:rFonts w:ascii="Calibri Light" w:hAnsi="Calibri Light" w:cs="Calibri Light"/>
          <w:i/>
          <w:iCs/>
          <w:sz w:val="24"/>
          <w:szCs w:val="24"/>
        </w:rPr>
        <w:t>International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25</w:t>
      </w:r>
      <w:r w:rsidRPr="001D68BC">
        <w:rPr>
          <w:rFonts w:ascii="Calibri Light" w:hAnsi="Calibri Light" w:cs="Calibri Light"/>
          <w:sz w:val="24"/>
          <w:szCs w:val="24"/>
        </w:rPr>
        <w:t>(1), 87–93.</w:t>
      </w:r>
    </w:p>
    <w:p w14:paraId="0166F71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Chaudhary, R., &amp; Syal, Y. (2022a). Inclusive Education: ChallengesFaced by Teachers in Mainstreaming Children with Special Needs. </w:t>
      </w:r>
      <w:r w:rsidRPr="001D68BC">
        <w:rPr>
          <w:rFonts w:ascii="Calibri Light" w:hAnsi="Calibri Light" w:cs="Calibri Light"/>
          <w:i/>
          <w:iCs/>
          <w:sz w:val="24"/>
          <w:szCs w:val="24"/>
        </w:rPr>
        <w:t>Indian Journal of Distance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23</w:t>
      </w:r>
      <w:r w:rsidRPr="001D68BC">
        <w:rPr>
          <w:rFonts w:ascii="Calibri Light" w:hAnsi="Calibri Light" w:cs="Calibri Light"/>
          <w:sz w:val="24"/>
          <w:szCs w:val="24"/>
        </w:rPr>
        <w:t>(3), 63.</w:t>
      </w:r>
    </w:p>
    <w:p w14:paraId="6622256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Chaudhary, R., &amp; Syal, Y. (2022b). Inclusive Education: ChallengesFaced by Teachers in Mainstreaming Children with Special Needs. </w:t>
      </w:r>
      <w:r w:rsidRPr="001D68BC">
        <w:rPr>
          <w:rFonts w:ascii="Calibri Light" w:hAnsi="Calibri Light" w:cs="Calibri Light"/>
          <w:i/>
          <w:iCs/>
          <w:sz w:val="24"/>
          <w:szCs w:val="24"/>
        </w:rPr>
        <w:t>Indian Journal of Distance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Query date: 2025-02-26 19:07:06</w:t>
      </w:r>
      <w:r w:rsidRPr="001D68BC">
        <w:rPr>
          <w:rFonts w:ascii="Calibri Light" w:hAnsi="Calibri Light" w:cs="Calibri Light"/>
          <w:sz w:val="24"/>
          <w:szCs w:val="24"/>
        </w:rPr>
        <w:t>. https://ijde.puchd.ac.in/issues/ijde-vol-xiv-xv.pdf#page=67</w:t>
      </w:r>
    </w:p>
    <w:p w14:paraId="470146B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Chin, M. (2023). The Zero Reject policy: A way forward for inclusive education in Malaysia? </w:t>
      </w:r>
      <w:r w:rsidRPr="001D68BC">
        <w:rPr>
          <w:rFonts w:ascii="Calibri Light" w:hAnsi="Calibri Light" w:cs="Calibri Light"/>
          <w:i/>
          <w:iCs/>
          <w:sz w:val="24"/>
          <w:szCs w:val="24"/>
        </w:rPr>
        <w:t>International Journal of Inclusive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(4), 526–540. https://doi.org/10.1080/13603116.2020.1846800</w:t>
      </w:r>
    </w:p>
    <w:p w14:paraId="1702DA8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Chu-Chang, M., Al-Samarrai, S., Shaeffer, S., Ragatz, A. B., De Ree, J., &amp; Stevenson, R. (2013). </w:t>
      </w:r>
      <w:r w:rsidRPr="001D68BC">
        <w:rPr>
          <w:rFonts w:ascii="Calibri Light" w:hAnsi="Calibri Light" w:cs="Calibri Light"/>
          <w:i/>
          <w:iCs/>
          <w:sz w:val="24"/>
          <w:szCs w:val="24"/>
        </w:rPr>
        <w:t>Teacher reform in Indonesia: The role of politics and evidence in policy making</w:t>
      </w:r>
      <w:r w:rsidRPr="001D68BC">
        <w:rPr>
          <w:rFonts w:ascii="Calibri Light" w:hAnsi="Calibri Light" w:cs="Calibri Light"/>
          <w:sz w:val="24"/>
          <w:szCs w:val="24"/>
        </w:rPr>
        <w:t>. World Bank Publications. https://books.google.com/books?hl=en&amp;lr=&amp;id=NfxMAgAAQBAJ&amp;oi=fnd&amp;pg=PP2&amp;dq=inclusive+education+regulations+in+Indonesia+monitoring+and+sanction+system&amp;ots=6qc6aC-7MO&amp;sig=lGCXTCOt8IYVzDXCPc9rBs8cjq0</w:t>
      </w:r>
    </w:p>
    <w:p w14:paraId="63867D8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Dewantara, Y. J., &amp; Kusumastuti, F. (2020). Evaluasi Kebijakan Program Pendidikan Inklusif Di SDN Betet 1 Kota Kediri. </w:t>
      </w:r>
      <w:r w:rsidRPr="001D68BC">
        <w:rPr>
          <w:rFonts w:ascii="Calibri Light" w:hAnsi="Calibri Light" w:cs="Calibri Light"/>
          <w:i/>
          <w:iCs/>
          <w:sz w:val="24"/>
          <w:szCs w:val="24"/>
        </w:rPr>
        <w:t>Jurnal Kebijakan Dan Pengembangan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(1), Article 1. https://doi.org/10.22219/jkpp.v8i1.12066</w:t>
      </w:r>
    </w:p>
    <w:p w14:paraId="39899F7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Dewi, M. P., Rahmatunnisa, M., Sumaryana, A., &amp; Kristiadi, J. (2018). Ensuring Service Quality in Education for Indonesia’s Sustainable Education. </w:t>
      </w:r>
      <w:r w:rsidRPr="001D68BC">
        <w:rPr>
          <w:rFonts w:ascii="Calibri Light" w:hAnsi="Calibri Light" w:cs="Calibri Light"/>
          <w:i/>
          <w:iCs/>
          <w:sz w:val="24"/>
          <w:szCs w:val="24"/>
        </w:rPr>
        <w:t>Journal of Social Studies Education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(4), Article 4.</w:t>
      </w:r>
    </w:p>
    <w:p w14:paraId="6FB8989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Donthu, N., Kumar, S., Mukherjee, D., Pandey, N., &amp; Lim, W. M. (2021). How to conduct a bibliometric analysis: An overview and guidelines. </w:t>
      </w:r>
      <w:r w:rsidRPr="001D68BC">
        <w:rPr>
          <w:rFonts w:ascii="Calibri Light" w:hAnsi="Calibri Light" w:cs="Calibri Light"/>
          <w:i/>
          <w:iCs/>
          <w:sz w:val="24"/>
          <w:szCs w:val="24"/>
        </w:rPr>
        <w:t>Journal of Business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133</w:t>
      </w:r>
      <w:r w:rsidRPr="001D68BC">
        <w:rPr>
          <w:rFonts w:ascii="Calibri Light" w:hAnsi="Calibri Light" w:cs="Calibri Light"/>
          <w:sz w:val="24"/>
          <w:szCs w:val="24"/>
        </w:rPr>
        <w:t>, 285–296.</w:t>
      </w:r>
    </w:p>
    <w:p w14:paraId="17C391D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Dyliaeva, K., Rothman, S., &amp; Ghotbi, N. (2024). Challenges to Inclusive Education for Students With Disabilities in Japanese Higher Education Institutions. </w:t>
      </w:r>
      <w:r w:rsidRPr="001D68BC">
        <w:rPr>
          <w:rFonts w:ascii="Calibri Light" w:hAnsi="Calibri Light" w:cs="Calibri Light"/>
          <w:i/>
          <w:iCs/>
          <w:sz w:val="24"/>
          <w:szCs w:val="24"/>
        </w:rPr>
        <w:t>Higher Learning Research Communications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(1). https://doi.org/10.18870/hlrc.v14i1.1453</w:t>
      </w:r>
    </w:p>
    <w:p w14:paraId="44BE674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Ediyanto, E., Atika, I. N., Kawai, N., &amp; Prabowo, E. (2017). Inclusive Education in Indonesia from The Perspective of Widyaiswara in Center for Development and Empowerment of Teachers and Education Personnel of Kindergartens and Special Education. </w:t>
      </w:r>
      <w:r w:rsidRPr="001D68BC">
        <w:rPr>
          <w:rFonts w:ascii="Calibri Light" w:hAnsi="Calibri Light" w:cs="Calibri Light"/>
          <w:i/>
          <w:iCs/>
          <w:sz w:val="24"/>
          <w:szCs w:val="24"/>
        </w:rPr>
        <w:t>Indonesian Journal of Disability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(2), 104–116. https://doi.org/10.21776/ub.ijds.2017.4.2.3</w:t>
      </w:r>
    </w:p>
    <w:p w14:paraId="578CF2E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Efendi, M. (2018). The implementation of inclusive education in Indonesia for children with special needs: Expectation and reality. </w:t>
      </w:r>
      <w:r w:rsidRPr="001D68BC">
        <w:rPr>
          <w:rFonts w:ascii="Calibri Light" w:hAnsi="Calibri Light" w:cs="Calibri Light"/>
          <w:i/>
          <w:iCs/>
          <w:sz w:val="24"/>
          <w:szCs w:val="24"/>
        </w:rPr>
        <w:t>Journal of ICSAR</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142–147.</w:t>
      </w:r>
    </w:p>
    <w:p w14:paraId="554F2EC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Efendi, M., Pradipta, R. F., Dewantoro, D. A., Ummah, U. S., Ediyanto, E., &amp; Yasin, M. H. M. (2022). Inclusive Education for Student with Special Needs at Indonesian Public Schools.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(2), 967–980.</w:t>
      </w:r>
    </w:p>
    <w:p w14:paraId="59C3791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Elvira, E., Setyawan, H., Sulistiyo, S., Sabariah, S., Rufii, R., Harmanto, H., Safrudin, S., Nurkadri, N., Gontara, S. Y., Arien, W., Susanto, S., &amp; Pavlović, R. (2024). Legal policy analysis of inclusive schools in Physical Education (pe): Human resources and infrastructure challenges for students with special needs. </w:t>
      </w:r>
      <w:r w:rsidRPr="001D68BC">
        <w:rPr>
          <w:rFonts w:ascii="Calibri Light" w:hAnsi="Calibri Light" w:cs="Calibri Light"/>
          <w:i/>
          <w:iCs/>
          <w:sz w:val="24"/>
          <w:szCs w:val="24"/>
        </w:rPr>
        <w:t>Retos: Nuevas Tendencias En Educación Física, Deporte y Recreación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61</w:t>
      </w:r>
      <w:r w:rsidRPr="001D68BC">
        <w:rPr>
          <w:rFonts w:ascii="Calibri Light" w:hAnsi="Calibri Light" w:cs="Calibri Light"/>
          <w:sz w:val="24"/>
          <w:szCs w:val="24"/>
        </w:rPr>
        <w:t>, 1371–1383.</w:t>
      </w:r>
    </w:p>
    <w:p w14:paraId="3B09428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Emilyana, R., Sukristyanto, A., &amp; Widodo, J. (2024). Policy Evaluation of Inclusive Education Implementation at SD Negeri Murung Sari 5 Amuntai, Hulu Sungai Utara Regency, South Kalimantan Province. </w:t>
      </w:r>
      <w:r w:rsidRPr="001D68BC">
        <w:rPr>
          <w:rFonts w:ascii="Calibri Light" w:hAnsi="Calibri Light" w:cs="Calibri Light"/>
          <w:i/>
          <w:iCs/>
          <w:sz w:val="24"/>
          <w:szCs w:val="24"/>
        </w:rPr>
        <w:t>Jurnal Syntax Admiration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82–90.</w:t>
      </w:r>
    </w:p>
    <w:p w14:paraId="6D4AAA8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Ensimau, N. K., Hamzah, M. I., &amp; Yassin, M. H. M. (2022). </w:t>
      </w:r>
      <w:r w:rsidRPr="001D68BC">
        <w:rPr>
          <w:rFonts w:ascii="Calibri Light" w:hAnsi="Calibri Light" w:cs="Calibri Light"/>
          <w:i/>
          <w:iCs/>
          <w:sz w:val="24"/>
          <w:szCs w:val="24"/>
        </w:rPr>
        <w:t>Zero Reject Policy: A New Pathway of Inclusive Education in Malaysia</w:t>
      </w:r>
      <w:r w:rsidRPr="001D68BC">
        <w:rPr>
          <w:rFonts w:ascii="Calibri Light" w:hAnsi="Calibri Light" w:cs="Calibri Light"/>
          <w:sz w:val="24"/>
          <w:szCs w:val="24"/>
        </w:rPr>
        <w:t>. 3–14. https://doi.org/10.2991/978-2-494069-33-6_2</w:t>
      </w:r>
    </w:p>
    <w:p w14:paraId="647C192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Fahruddin, A., &amp; Alfiyatin, Y. (2024). Inclusive Campus Education: Building Accessibility and Quality for All Students at IAI Al-Khairat Pamekasan. </w:t>
      </w:r>
      <w:r w:rsidRPr="001D68BC">
        <w:rPr>
          <w:rFonts w:ascii="Calibri Light" w:hAnsi="Calibri Light" w:cs="Calibri Light"/>
          <w:i/>
          <w:iCs/>
          <w:sz w:val="24"/>
          <w:szCs w:val="24"/>
        </w:rPr>
        <w:t>SABILUNA Journal: Education and Management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(1), 24–36.</w:t>
      </w:r>
    </w:p>
    <w:p w14:paraId="07DE354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Fajarwati, D. D. (2017). </w:t>
      </w:r>
      <w:r w:rsidRPr="001D68BC">
        <w:rPr>
          <w:rFonts w:ascii="Calibri Light" w:hAnsi="Calibri Light" w:cs="Calibri Light"/>
          <w:i/>
          <w:iCs/>
          <w:sz w:val="24"/>
          <w:szCs w:val="24"/>
        </w:rPr>
        <w:t>Implementation of School Management Inclusive Education Institutions</w:t>
      </w:r>
      <w:r w:rsidRPr="001D68BC">
        <w:rPr>
          <w:rFonts w:ascii="Calibri Light" w:hAnsi="Calibri Light" w:cs="Calibri Light"/>
          <w:sz w:val="24"/>
          <w:szCs w:val="24"/>
        </w:rPr>
        <w:t>. 85–91. https://doi.org/10.2991/coema-17.2017.15</w:t>
      </w:r>
    </w:p>
    <w:p w14:paraId="72AFAB0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Faragher, R., Chen, M., Miranda, L., Poon, K., Rumiati, Chang, F.-R., &amp; Chen, H. (2021). Inclusive Education in Asia: Insights From Some Country Case Studies. </w:t>
      </w:r>
      <w:r w:rsidRPr="001D68BC">
        <w:rPr>
          <w:rFonts w:ascii="Calibri Light" w:hAnsi="Calibri Light" w:cs="Calibri Light"/>
          <w:i/>
          <w:iCs/>
          <w:sz w:val="24"/>
          <w:szCs w:val="24"/>
        </w:rPr>
        <w:t>Journal of Policy and Practice in Intellectual Disabilities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18</w:t>
      </w:r>
      <w:r w:rsidRPr="001D68BC">
        <w:rPr>
          <w:rFonts w:ascii="Calibri Light" w:hAnsi="Calibri Light" w:cs="Calibri Light"/>
          <w:sz w:val="24"/>
          <w:szCs w:val="24"/>
        </w:rPr>
        <w:t>(1), 23–35. https://doi.org/10.1111/jppi.12369</w:t>
      </w:r>
    </w:p>
    <w:p w14:paraId="5841268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Fasha, A. F., &amp; Widowati, N. (2017). Evaluasi Kebijakan Penyelenggaraan Pendidikan Inklusif Tingkat Sekolah Dasar di Kecamatan Koja Jakarta Utara (Studi pada Sdn Tugu Utara 11). </w:t>
      </w:r>
      <w:r w:rsidRPr="001D68BC">
        <w:rPr>
          <w:rFonts w:ascii="Calibri Light" w:hAnsi="Calibri Light" w:cs="Calibri Light"/>
          <w:i/>
          <w:iCs/>
          <w:sz w:val="24"/>
          <w:szCs w:val="24"/>
        </w:rPr>
        <w:t>Journal of Public Policy and Management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(4), 300–311.</w:t>
      </w:r>
    </w:p>
    <w:p w14:paraId="566ED92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Fatimah, S., Fauziah, M., Sukataman, S., &amp; Najitama, F. (2024). Exploring The Challenges And Strategies Of Inclusive Education For Sustainable Development: A Mixed Method Of Inclusive Elementary Schools In Indonesia. </w:t>
      </w:r>
      <w:r w:rsidRPr="001D68BC">
        <w:rPr>
          <w:rFonts w:ascii="Calibri Light" w:hAnsi="Calibri Light" w:cs="Calibri Light"/>
          <w:i/>
          <w:iCs/>
          <w:sz w:val="24"/>
          <w:szCs w:val="24"/>
        </w:rPr>
        <w:t>Kyzylorda Scholarly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(1), Article 1.</w:t>
      </w:r>
    </w:p>
    <w:p w14:paraId="758ED45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Ferizaldi, F., &amp; Fazlina, F. (2020). Implementasi Program Pendidikan Inklusif di Kabupaten Bireuen. </w:t>
      </w:r>
      <w:r w:rsidRPr="001D68BC">
        <w:rPr>
          <w:rFonts w:ascii="Calibri Light" w:hAnsi="Calibri Light" w:cs="Calibri Light"/>
          <w:i/>
          <w:iCs/>
          <w:sz w:val="24"/>
          <w:szCs w:val="24"/>
        </w:rPr>
        <w:t>Asia-Pacific Journal of Public Policy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(2), 150=160.</w:t>
      </w:r>
    </w:p>
    <w:p w14:paraId="0375CA0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Fionita, W., &amp; Nurjannah, E. (2024). Implementasi Pendidikan Inklusif Sebagai Perubahan Paradigma Pendidikan Di Indonesia. </w:t>
      </w:r>
      <w:r w:rsidRPr="001D68BC">
        <w:rPr>
          <w:rFonts w:ascii="Calibri Light" w:hAnsi="Calibri Light" w:cs="Calibri Light"/>
          <w:i/>
          <w:iCs/>
          <w:sz w:val="24"/>
          <w:szCs w:val="24"/>
        </w:rPr>
        <w:t>Jurnal Bintang Pendidikan Indonesia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302–311.</w:t>
      </w:r>
    </w:p>
    <w:p w14:paraId="58D44B1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Florian, L. (2008). INCLUSION: Special or inclusive education: future trends. </w:t>
      </w:r>
      <w:r w:rsidRPr="001D68BC">
        <w:rPr>
          <w:rFonts w:ascii="Calibri Light" w:hAnsi="Calibri Light" w:cs="Calibri Light"/>
          <w:i/>
          <w:iCs/>
          <w:sz w:val="24"/>
          <w:szCs w:val="24"/>
        </w:rPr>
        <w:t>British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35</w:t>
      </w:r>
      <w:r w:rsidRPr="001D68BC">
        <w:rPr>
          <w:rFonts w:ascii="Calibri Light" w:hAnsi="Calibri Light" w:cs="Calibri Light"/>
          <w:sz w:val="24"/>
          <w:szCs w:val="24"/>
        </w:rPr>
        <w:t>(4), 202–208. https://doi.org/10.1111/j.1467-8578.2008.00402.x</w:t>
      </w:r>
    </w:p>
    <w:p w14:paraId="6351249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Griffioen, D. M. E., Doppenberg, J. J., &amp; Oostdam, R. J. (2018). Are more able students in higher education less easy to satisfy? </w:t>
      </w:r>
      <w:r w:rsidRPr="001D68BC">
        <w:rPr>
          <w:rFonts w:ascii="Calibri Light" w:hAnsi="Calibri Light" w:cs="Calibri Light"/>
          <w:i/>
          <w:iCs/>
          <w:sz w:val="24"/>
          <w:szCs w:val="24"/>
        </w:rPr>
        <w:t>Higher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75</w:t>
      </w:r>
      <w:r w:rsidRPr="001D68BC">
        <w:rPr>
          <w:rFonts w:ascii="Calibri Light" w:hAnsi="Calibri Light" w:cs="Calibri Light"/>
          <w:sz w:val="24"/>
          <w:szCs w:val="24"/>
        </w:rPr>
        <w:t>(5), 891–907. https://doi.org/10.1007/s10734-017-0176-3</w:t>
      </w:r>
    </w:p>
    <w:p w14:paraId="3AF69FE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Grynova, M., &amp; Kalinichenko, I. (2018). Trends in inclusive education in the USA and Canada. </w:t>
      </w:r>
      <w:r w:rsidRPr="001D68BC">
        <w:rPr>
          <w:rFonts w:ascii="Calibri Light" w:hAnsi="Calibri Light" w:cs="Calibri Light"/>
          <w:i/>
          <w:iCs/>
          <w:sz w:val="24"/>
          <w:szCs w:val="24"/>
        </w:rPr>
        <w:t>Порівняльна Професійна Педагогіка</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 (2)</w:t>
      </w:r>
      <w:r w:rsidRPr="001D68BC">
        <w:rPr>
          <w:rFonts w:ascii="Calibri Light" w:hAnsi="Calibri Light" w:cs="Calibri Light"/>
          <w:sz w:val="24"/>
          <w:szCs w:val="24"/>
        </w:rPr>
        <w:t>, 28–34.</w:t>
      </w:r>
    </w:p>
    <w:p w14:paraId="22607CD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Gustaman, R., Gandi, A., &amp; Ratnaningsih, N. (2025). Implementasi Pendidikan Inklusif Dalam Mewujudkan Sekolah Ramah Anak. </w:t>
      </w:r>
      <w:r w:rsidRPr="001D68BC">
        <w:rPr>
          <w:rFonts w:ascii="Calibri Light" w:hAnsi="Calibri Light" w:cs="Calibri Light"/>
          <w:i/>
          <w:iCs/>
          <w:sz w:val="24"/>
          <w:szCs w:val="24"/>
        </w:rPr>
        <w:t>Jurnal Education and Development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(1), 660–666.</w:t>
      </w:r>
    </w:p>
    <w:p w14:paraId="6AA11DF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Hadiprayitno, I. I. (2010). Defensive Enforcement: Human Rights in Indonesia. </w:t>
      </w:r>
      <w:r w:rsidRPr="001D68BC">
        <w:rPr>
          <w:rFonts w:ascii="Calibri Light" w:hAnsi="Calibri Light" w:cs="Calibri Light"/>
          <w:i/>
          <w:iCs/>
          <w:sz w:val="24"/>
          <w:szCs w:val="24"/>
        </w:rPr>
        <w:t>Human Rights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11</w:t>
      </w:r>
      <w:r w:rsidRPr="001D68BC">
        <w:rPr>
          <w:rFonts w:ascii="Calibri Light" w:hAnsi="Calibri Light" w:cs="Calibri Light"/>
          <w:sz w:val="24"/>
          <w:szCs w:val="24"/>
        </w:rPr>
        <w:t>(3), 373–399. https://doi.org/10.1007/s12142-009-0143-1</w:t>
      </w:r>
    </w:p>
    <w:p w14:paraId="4208585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Hakim, L. (2016). Pemerataan Akses Pendidikan Bagi Rakyat Sesuai Dengan Amanat Undang-Undang Nomor 20 Tahun 2003 Tentang Sistem Pendidikan Nasional. </w:t>
      </w:r>
      <w:r w:rsidRPr="001D68BC">
        <w:rPr>
          <w:rFonts w:ascii="Calibri Light" w:hAnsi="Calibri Light" w:cs="Calibri Light"/>
          <w:i/>
          <w:iCs/>
          <w:sz w:val="24"/>
          <w:szCs w:val="24"/>
        </w:rPr>
        <w:t>EduTech: Jurnal Ilmu Pendidikan Dan Ilmu Sosial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Article 1. https://doi.org/10.30596/edutech.v2i1.575</w:t>
      </w:r>
    </w:p>
    <w:p w14:paraId="5532BF6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Hakiman, Khuriyah, &amp; Choiriyah, S. (2022). Inclusive Madrasas in Central Java Indonesia: Culture, Policy, and Practices. </w:t>
      </w:r>
      <w:r w:rsidRPr="001D68BC">
        <w:rPr>
          <w:rFonts w:ascii="Calibri Light" w:hAnsi="Calibri Light" w:cs="Calibri Light"/>
          <w:i/>
          <w:iCs/>
          <w:sz w:val="24"/>
          <w:szCs w:val="24"/>
        </w:rPr>
        <w:t>DINIKA : Academic Journal of Islamic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(2), 251–276. https://doi.org/10.22515/dinika.v7i2.6327</w:t>
      </w:r>
    </w:p>
    <w:p w14:paraId="16E4ACA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Haug, P. (2017). Understanding inclusive education: Ideals and reality. </w:t>
      </w:r>
      <w:r w:rsidRPr="001D68BC">
        <w:rPr>
          <w:rFonts w:ascii="Calibri Light" w:hAnsi="Calibri Light" w:cs="Calibri Light"/>
          <w:i/>
          <w:iCs/>
          <w:sz w:val="24"/>
          <w:szCs w:val="24"/>
        </w:rPr>
        <w:t>Scandinavian Journal of Disability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19</w:t>
      </w:r>
      <w:r w:rsidRPr="001D68BC">
        <w:rPr>
          <w:rFonts w:ascii="Calibri Light" w:hAnsi="Calibri Light" w:cs="Calibri Light"/>
          <w:sz w:val="24"/>
          <w:szCs w:val="24"/>
        </w:rPr>
        <w:t>(3), 206–217. https://doi.org/10.1080/15017419.2016.1224778</w:t>
      </w:r>
    </w:p>
    <w:p w14:paraId="5DC14AC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Her, T. F. T., &amp; Iles, A. J. a R. (2005). Inclusive Education and Equity in Latin America. In </w:t>
      </w:r>
      <w:r w:rsidRPr="001D68BC">
        <w:rPr>
          <w:rFonts w:ascii="Calibri Light" w:hAnsi="Calibri Light" w:cs="Calibri Light"/>
          <w:i/>
          <w:iCs/>
          <w:sz w:val="24"/>
          <w:szCs w:val="24"/>
        </w:rPr>
        <w:t>Contextualizing Inclusive Education</w:t>
      </w:r>
      <w:r w:rsidRPr="001D68BC">
        <w:rPr>
          <w:rFonts w:ascii="Calibri Light" w:hAnsi="Calibri Light" w:cs="Calibri Light"/>
          <w:sz w:val="24"/>
          <w:szCs w:val="24"/>
        </w:rPr>
        <w:t>. Routledge.</w:t>
      </w:r>
    </w:p>
    <w:p w14:paraId="5B5E9DA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Huda, L., &amp; Syihabuddin, M. (2024). Policy Analysis of Inclusive-Based Education: Case Study of UIN Sunan Kalijaga. </w:t>
      </w:r>
      <w:r w:rsidRPr="001D68BC">
        <w:rPr>
          <w:rFonts w:ascii="Calibri Light" w:hAnsi="Calibri Light" w:cs="Calibri Light"/>
          <w:i/>
          <w:iCs/>
          <w:sz w:val="24"/>
          <w:szCs w:val="24"/>
        </w:rPr>
        <w:t>Risalah, Jurnal Pendidikan Dan Studi Islam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w:t>
      </w:r>
      <w:r w:rsidRPr="001D68BC">
        <w:rPr>
          <w:rFonts w:ascii="Calibri Light" w:hAnsi="Calibri Light" w:cs="Calibri Light"/>
          <w:sz w:val="24"/>
          <w:szCs w:val="24"/>
        </w:rPr>
        <w:t>(4), 1625–1635.</w:t>
      </w:r>
    </w:p>
    <w:p w14:paraId="57D2854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Indah, P. (2022). Social discourse in the power of distance learning implementation during the Covid-19 pandemic Wacana sosial dalam kuasa implementasi pembelajaran …. </w:t>
      </w:r>
      <w:r w:rsidRPr="001D68BC">
        <w:rPr>
          <w:rFonts w:ascii="Calibri Light" w:hAnsi="Calibri Light" w:cs="Calibri Light"/>
          <w:i/>
          <w:iCs/>
          <w:sz w:val="24"/>
          <w:szCs w:val="24"/>
        </w:rPr>
        <w:t>Jurnal Sosiologi Dialektika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17</w:t>
      </w:r>
      <w:r w:rsidRPr="001D68BC">
        <w:rPr>
          <w:rFonts w:ascii="Calibri Light" w:hAnsi="Calibri Light" w:cs="Calibri Light"/>
          <w:sz w:val="24"/>
          <w:szCs w:val="24"/>
        </w:rPr>
        <w:t>(1), 50–59.</w:t>
      </w:r>
    </w:p>
    <w:p w14:paraId="424EDE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Inkiriwang, R. R. (2020). Kewajiban Negara Dalam Penyediaan Fasilitas Pendidikan Kepada Masyarakat Menurut Undang-Undang Nomor 20 Tahun 2003 Tentang Sistem Pendidkan Nasional. </w:t>
      </w:r>
      <w:r w:rsidRPr="001D68BC">
        <w:rPr>
          <w:rFonts w:ascii="Calibri Light" w:hAnsi="Calibri Light" w:cs="Calibri Light"/>
          <w:i/>
          <w:iCs/>
          <w:sz w:val="24"/>
          <w:szCs w:val="24"/>
        </w:rPr>
        <w:t>LEX PRIVATUM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(2), Article 2.</w:t>
      </w:r>
    </w:p>
    <w:p w14:paraId="66CB6C3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Irawati, E., &amp; Susetyo, W. (2017). Implementasi Undang-Undang Nomor 20 Tahun 2003 Tentang Sistem Pendidikan Nasional Di Blitar. </w:t>
      </w:r>
      <w:r w:rsidRPr="001D68BC">
        <w:rPr>
          <w:rFonts w:ascii="Calibri Light" w:hAnsi="Calibri Light" w:cs="Calibri Light"/>
          <w:i/>
          <w:iCs/>
          <w:sz w:val="24"/>
          <w:szCs w:val="24"/>
        </w:rPr>
        <w:t>Jurnal Supremasi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(1), 32–43. https://doi.org/10.35457/supremasi.v7i1.374</w:t>
      </w:r>
    </w:p>
    <w:p w14:paraId="25042BD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Irmansyah, I., Prasetyo, Y., &amp; Minas, H. (2009). Human rights of persons with mental illness in Indonesia: More than legislation is needed. </w:t>
      </w:r>
      <w:r w:rsidRPr="001D68BC">
        <w:rPr>
          <w:rFonts w:ascii="Calibri Light" w:hAnsi="Calibri Light" w:cs="Calibri Light"/>
          <w:i/>
          <w:iCs/>
          <w:sz w:val="24"/>
          <w:szCs w:val="24"/>
        </w:rPr>
        <w:t>International Journal of Mental Health Systems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(1), 14. https://doi.org/10.1186/1752-4458-3-14</w:t>
      </w:r>
    </w:p>
    <w:p w14:paraId="2C129C1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Isra, S., Ferdi, F., &amp; Tegnan, H. (2017). Rule of Law and Human Rights Challenges in South East Asia: A Case Study of Legal Pluralism in Indonesia. </w:t>
      </w:r>
      <w:r w:rsidRPr="001D68BC">
        <w:rPr>
          <w:rFonts w:ascii="Calibri Light" w:hAnsi="Calibri Light" w:cs="Calibri Light"/>
          <w:i/>
          <w:iCs/>
          <w:sz w:val="24"/>
          <w:szCs w:val="24"/>
        </w:rPr>
        <w:t>Hasanuddin Law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(2), Article 2. https://doi.org/10.20956/halrev.v3i2.1081</w:t>
      </w:r>
    </w:p>
    <w:p w14:paraId="60FBE98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Jannah, I., &amp; Hermanto, H. (2022). Implementation of inclusive education at elementary schools during the Covid-19 pandemic. </w:t>
      </w:r>
      <w:r w:rsidRPr="001D68BC">
        <w:rPr>
          <w:rFonts w:ascii="Calibri Light" w:hAnsi="Calibri Light" w:cs="Calibri Light"/>
          <w:i/>
          <w:iCs/>
          <w:sz w:val="24"/>
          <w:szCs w:val="24"/>
        </w:rPr>
        <w:t>Jurnal Prima Edukasia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w:t>
      </w:r>
      <w:r w:rsidRPr="001D68BC">
        <w:rPr>
          <w:rFonts w:ascii="Calibri Light" w:hAnsi="Calibri Light" w:cs="Calibri Light"/>
          <w:sz w:val="24"/>
          <w:szCs w:val="24"/>
        </w:rPr>
        <w:t>(2), 171–179.</w:t>
      </w:r>
    </w:p>
    <w:p w14:paraId="3B3B274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Jannata, T., Sumaryanto, S., Hadi, S., &amp; Setiawan, C. (2024). Implementation of two policies in physical education in Indonesia: Structural equiting model analysis. </w:t>
      </w:r>
      <w:r w:rsidRPr="001D68BC">
        <w:rPr>
          <w:rFonts w:ascii="Calibri Light" w:hAnsi="Calibri Light" w:cs="Calibri Light"/>
          <w:i/>
          <w:iCs/>
          <w:sz w:val="24"/>
          <w:szCs w:val="24"/>
        </w:rPr>
        <w:t>Federación Española de Asociaciones de Docentes de Educación Física (FEADEF)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57</w:t>
      </w:r>
      <w:r w:rsidRPr="001D68BC">
        <w:rPr>
          <w:rFonts w:ascii="Calibri Light" w:hAnsi="Calibri Light" w:cs="Calibri Light"/>
          <w:sz w:val="24"/>
          <w:szCs w:val="24"/>
        </w:rPr>
        <w:t>(1), 18–24.</w:t>
      </w:r>
    </w:p>
    <w:p w14:paraId="675EA7F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Kaizu, A., &amp; Tamaki, M. (2024). Current Issues and Future Directions of Inclusive Education in Japan. </w:t>
      </w:r>
      <w:r w:rsidRPr="001D68BC">
        <w:rPr>
          <w:rFonts w:ascii="Calibri Light" w:hAnsi="Calibri Light" w:cs="Calibri Light"/>
          <w:i/>
          <w:iCs/>
          <w:sz w:val="24"/>
          <w:szCs w:val="24"/>
        </w:rPr>
        <w:t>Remedial and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45</w:t>
      </w:r>
      <w:r w:rsidRPr="001D68BC">
        <w:rPr>
          <w:rFonts w:ascii="Calibri Light" w:hAnsi="Calibri Light" w:cs="Calibri Light"/>
          <w:sz w:val="24"/>
          <w:szCs w:val="24"/>
        </w:rPr>
        <w:t>(6), 369–379. https://doi.org/10.1177/07419325241240061</w:t>
      </w:r>
    </w:p>
    <w:p w14:paraId="355E41B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Kawuryan, S. P., Sayuti, S. A., Aman, &amp; Dwiningrum, S. I. A. (2021). Teachers Quality and Educational Equality Achievements in Indonesia.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(2), 811–830.</w:t>
      </w:r>
    </w:p>
    <w:p w14:paraId="7C0AD50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Khaerunisa, H. (2023). Pembelajaran Inklusif: Membangun Kesetaraan di Dalam Kelas pada Masa Pencabutan PPKM. </w:t>
      </w:r>
      <w:r w:rsidRPr="001D68BC">
        <w:rPr>
          <w:rFonts w:ascii="Calibri Light" w:hAnsi="Calibri Light" w:cs="Calibri Light"/>
          <w:i/>
          <w:iCs/>
          <w:sz w:val="24"/>
          <w:szCs w:val="24"/>
        </w:rPr>
        <w:t>Karimah Tauhid</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(5), 2234–2244.</w:t>
      </w:r>
    </w:p>
    <w:p w14:paraId="469C44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Khoiriyah, U., Karwanto, K., Setyowati, S., &amp; Khamidi, A. (2024). Analysis of Inclusive Education Policy Implementation in Developing Countries. </w:t>
      </w:r>
      <w:r w:rsidRPr="001D68BC">
        <w:rPr>
          <w:rFonts w:ascii="Calibri Light" w:hAnsi="Calibri Light" w:cs="Calibri Light"/>
          <w:i/>
          <w:iCs/>
          <w:sz w:val="24"/>
          <w:szCs w:val="24"/>
        </w:rPr>
        <w:t>EDUKASIA: Jurnal Pendidikan Dan Pembelajaran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851–858.</w:t>
      </w:r>
    </w:p>
    <w:p w14:paraId="740D96B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Khunaifi, A. Y., &amp; Matlani, M. (2019a). Analisis Kritis Undang-Undang Sisdiknas Nomor 20 Tahun 2003. </w:t>
      </w:r>
      <w:r w:rsidRPr="001D68BC">
        <w:rPr>
          <w:rFonts w:ascii="Calibri Light" w:hAnsi="Calibri Light" w:cs="Calibri Light"/>
          <w:i/>
          <w:iCs/>
          <w:sz w:val="24"/>
          <w:szCs w:val="24"/>
        </w:rPr>
        <w:t>Jurnal Ilmiah Iqra’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(2), Article 2. https://doi.org/10.30984/jii.v13i2.972</w:t>
      </w:r>
    </w:p>
    <w:p w14:paraId="485B90B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Khunaifi, A. Y., &amp; Matlani, M. (2019b). Analisis Kritis Undang-Undang Sisdiknas Nomor 20 Tahun 2003. </w:t>
      </w:r>
      <w:r w:rsidRPr="001D68BC">
        <w:rPr>
          <w:rFonts w:ascii="Calibri Light" w:hAnsi="Calibri Light" w:cs="Calibri Light"/>
          <w:i/>
          <w:iCs/>
          <w:sz w:val="24"/>
          <w:szCs w:val="24"/>
        </w:rPr>
        <w:t>Jurnal Ilmiah Iqra’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(2), Article 2. https://doi.org/10.30984/jii.v13i2.972</w:t>
      </w:r>
    </w:p>
    <w:p w14:paraId="7BCAC8B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Kurniawati, F. (2021). Exploring teachers’ inclusive education strategies in rural Indonesian primary schools. </w:t>
      </w:r>
      <w:r w:rsidRPr="001D68BC">
        <w:rPr>
          <w:rFonts w:ascii="Calibri Light" w:hAnsi="Calibri Light" w:cs="Calibri Light"/>
          <w:i/>
          <w:iCs/>
          <w:sz w:val="24"/>
          <w:szCs w:val="24"/>
        </w:rPr>
        <w:t>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63</w:t>
      </w:r>
      <w:r w:rsidRPr="001D68BC">
        <w:rPr>
          <w:rFonts w:ascii="Calibri Light" w:hAnsi="Calibri Light" w:cs="Calibri Light"/>
          <w:sz w:val="24"/>
          <w:szCs w:val="24"/>
        </w:rPr>
        <w:t>(2), 198–211. https://doi.org/10.1080/00131881.2021.1915698</w:t>
      </w:r>
    </w:p>
    <w:p w14:paraId="2D82FC5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Kusters, J., Millner, M. A., Omelyanovskaya, K., Tangerli, M. M., Laszewska, A., &amp; van Kessel, R. (2021). Addressing ableism in inclusive education policies: A policy brief outlining Italy, Poland, the Netherlands and the United Kingdom. </w:t>
      </w:r>
      <w:r w:rsidRPr="001D68BC">
        <w:rPr>
          <w:rFonts w:ascii="Calibri Light" w:hAnsi="Calibri Light" w:cs="Calibri Light"/>
          <w:i/>
          <w:iCs/>
          <w:sz w:val="24"/>
          <w:szCs w:val="24"/>
        </w:rPr>
        <w:t>South Eastern European Journal of Public Health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(1), 1–11.</w:t>
      </w:r>
    </w:p>
    <w:p w14:paraId="1517196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Kustulasari, A. (2009). </w:t>
      </w:r>
      <w:r w:rsidRPr="001D68BC">
        <w:rPr>
          <w:rFonts w:ascii="Calibri Light" w:hAnsi="Calibri Light" w:cs="Calibri Light"/>
          <w:i/>
          <w:iCs/>
          <w:sz w:val="24"/>
          <w:szCs w:val="24"/>
        </w:rPr>
        <w:t>The International Standard School Project in Indonesia: A Policy Document Analysis</w:t>
      </w:r>
      <w:r w:rsidRPr="001D68BC">
        <w:rPr>
          <w:rFonts w:ascii="Calibri Light" w:hAnsi="Calibri Light" w:cs="Calibri Light"/>
          <w:sz w:val="24"/>
          <w:szCs w:val="24"/>
        </w:rPr>
        <w:t xml:space="preserve"> [The Ohio State University]. https://etd.ohiolink.edu/acprod/odb_etd/etd/r/1501/10?clear=10&amp;p10_accession_num=osu1242851740</w:t>
      </w:r>
    </w:p>
    <w:p w14:paraId="32374E8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Lahesti, E., Akhyary, E., &amp; Hendrayady, A. (2023). Implementasi Kebijakan Pendidikan Inklusif: Studi Kasus SMP Negeri 15 Tanjungpinang. </w:t>
      </w:r>
      <w:r w:rsidRPr="001D68BC">
        <w:rPr>
          <w:rFonts w:ascii="Calibri Light" w:hAnsi="Calibri Light" w:cs="Calibri Light"/>
          <w:i/>
          <w:iCs/>
          <w:sz w:val="24"/>
          <w:szCs w:val="24"/>
        </w:rPr>
        <w:t>Eksekusi: Jurnal Ilmu Hukum Dan Administrasi Negara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(3), 250–262.</w:t>
      </w:r>
    </w:p>
    <w:p w14:paraId="0ECD5CE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Lempinen, S. (2017). Towards inclusive schooling policies in Finland: A multiple-case study from policy to practice. </w:t>
      </w:r>
      <w:r w:rsidRPr="001D68BC">
        <w:rPr>
          <w:rFonts w:ascii="Calibri Light" w:hAnsi="Calibri Light" w:cs="Calibri Light"/>
          <w:i/>
          <w:iCs/>
          <w:sz w:val="24"/>
          <w:szCs w:val="24"/>
        </w:rPr>
        <w:t>Scandinavian Journal of Disability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19</w:t>
      </w:r>
      <w:r w:rsidRPr="001D68BC">
        <w:rPr>
          <w:rFonts w:ascii="Calibri Light" w:hAnsi="Calibri Light" w:cs="Calibri Light"/>
          <w:sz w:val="24"/>
          <w:szCs w:val="24"/>
        </w:rPr>
        <w:t>(3), 194–205. https://doi.org/10.1080/15017419.2016.1182942</w:t>
      </w:r>
    </w:p>
    <w:p w14:paraId="7771D00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Lestari, N., Widiyarti, G., Siregar, N., &amp; Sari, D. N. (2024). Challenges and Solutions in Implementing Inclusive Education at UPT State Elementary School 067250 Medan. </w:t>
      </w:r>
      <w:r w:rsidRPr="001D68BC">
        <w:rPr>
          <w:rFonts w:ascii="Calibri Light" w:hAnsi="Calibri Light" w:cs="Calibri Light"/>
          <w:i/>
          <w:iCs/>
          <w:sz w:val="24"/>
          <w:szCs w:val="24"/>
        </w:rPr>
        <w:t>Jurnal Ilmiah Teunuleh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(3), 153–161.</w:t>
      </w:r>
    </w:p>
    <w:p w14:paraId="64475D2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Lindsay, G. (2003). Inclusive education: A critical perspective. </w:t>
      </w:r>
      <w:r w:rsidRPr="001D68BC">
        <w:rPr>
          <w:rFonts w:ascii="Calibri Light" w:hAnsi="Calibri Light" w:cs="Calibri Light"/>
          <w:i/>
          <w:iCs/>
          <w:sz w:val="24"/>
          <w:szCs w:val="24"/>
        </w:rPr>
        <w:t>British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30</w:t>
      </w:r>
      <w:r w:rsidRPr="001D68BC">
        <w:rPr>
          <w:rFonts w:ascii="Calibri Light" w:hAnsi="Calibri Light" w:cs="Calibri Light"/>
          <w:sz w:val="24"/>
          <w:szCs w:val="24"/>
        </w:rPr>
        <w:t>(1), 3–12. https://doi.org/10.1111/1467-8527.00275</w:t>
      </w:r>
    </w:p>
    <w:p w14:paraId="20CDD10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Linh, P., &amp; Azar, A. (2019). A comparative study of the inclusive education policy in Vietnam and Malaysia: Proposed solutions for sustainable development education in Vietnam. </w:t>
      </w:r>
      <w:r w:rsidRPr="001D68BC">
        <w:rPr>
          <w:rFonts w:ascii="Calibri Light" w:hAnsi="Calibri Light" w:cs="Calibri Light"/>
          <w:i/>
          <w:iCs/>
          <w:sz w:val="24"/>
          <w:szCs w:val="24"/>
        </w:rPr>
        <w:t>Education Quarterly Reviews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(3), 539–550.</w:t>
      </w:r>
    </w:p>
    <w:p w14:paraId="12D8B8E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Little, C., DeLeeuw, R., Andriana, E., &amp; ... (2022). Social inclusion through the eyes of the student: Perspectives from students with disabilities on friendship and acceptance. </w:t>
      </w:r>
      <w:r w:rsidRPr="001D68BC">
        <w:rPr>
          <w:rFonts w:ascii="Calibri Light" w:hAnsi="Calibri Light" w:cs="Calibri Light"/>
          <w:i/>
          <w:iCs/>
          <w:sz w:val="24"/>
          <w:szCs w:val="24"/>
        </w:rPr>
        <w:t>International Journal of Disability Development and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69</w:t>
      </w:r>
      <w:r w:rsidRPr="001D68BC">
        <w:rPr>
          <w:rFonts w:ascii="Calibri Light" w:hAnsi="Calibri Light" w:cs="Calibri Light"/>
          <w:sz w:val="24"/>
          <w:szCs w:val="24"/>
        </w:rPr>
        <w:t>(6), 2074–2093. https://doi.org/10.1080/1034912X.2020.1837352</w:t>
      </w:r>
    </w:p>
    <w:p w14:paraId="1F3B75E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Loganathan, T., Chan, Z. X., Hassan, F., Ong, Z. L., &amp; Majid, H. A. (2022). Undocumented: An examination of legal identity and education provision for children in Malaysia. </w:t>
      </w:r>
      <w:r w:rsidRPr="001D68BC">
        <w:rPr>
          <w:rFonts w:ascii="Calibri Light" w:hAnsi="Calibri Light" w:cs="Calibri Light"/>
          <w:i/>
          <w:iCs/>
          <w:sz w:val="24"/>
          <w:szCs w:val="24"/>
        </w:rPr>
        <w:t>PLOS ONE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17</w:t>
      </w:r>
      <w:r w:rsidRPr="001D68BC">
        <w:rPr>
          <w:rFonts w:ascii="Calibri Light" w:hAnsi="Calibri Light" w:cs="Calibri Light"/>
          <w:sz w:val="24"/>
          <w:szCs w:val="24"/>
        </w:rPr>
        <w:t>(2), e0263404. https://doi.org/10.1371/journal.pone.0263404</w:t>
      </w:r>
    </w:p>
    <w:p w14:paraId="4727DB6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Mansur, H., Utama, A. H., Mohd Yasin, M. H., Sari, N. P., Jamaludin, K. A., &amp; Pinandhita, F. (2023). Development of Inclusive Education Learning Design in the Era of Society 5.0. </w:t>
      </w:r>
      <w:r w:rsidRPr="001D68BC">
        <w:rPr>
          <w:rFonts w:ascii="Calibri Light" w:hAnsi="Calibri Light" w:cs="Calibri Light"/>
          <w:i/>
          <w:iCs/>
          <w:sz w:val="24"/>
          <w:szCs w:val="24"/>
        </w:rPr>
        <w:t>Social Sciences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(1), Article 1. https://doi.org/10.3390/socsci12010035</w:t>
      </w:r>
    </w:p>
    <w:p w14:paraId="5F1954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Maulida, S., Maesaroh, M., &amp; Widowati, N. (2023). Implementasi perwal no. 76 tahun 2020 tentang penyelenggaraan pendidikan inklusif di SD negeri pekunden kota semarang. </w:t>
      </w:r>
      <w:r w:rsidRPr="001D68BC">
        <w:rPr>
          <w:rFonts w:ascii="Calibri Light" w:hAnsi="Calibri Light" w:cs="Calibri Light"/>
          <w:i/>
          <w:iCs/>
          <w:sz w:val="24"/>
          <w:szCs w:val="24"/>
        </w:rPr>
        <w:t>Journal of Public Policy and Management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(2), 188–204.</w:t>
      </w:r>
    </w:p>
    <w:p w14:paraId="69DC567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Melinda, R., Suriansyah, A., &amp; Refianti, W. (2025). Pendidikan Inklusif: Tantangan dan Peluang dalam Implementasinya di Indonesia. </w:t>
      </w:r>
      <w:r w:rsidRPr="001D68BC">
        <w:rPr>
          <w:rFonts w:ascii="Calibri Light" w:hAnsi="Calibri Light" w:cs="Calibri Light"/>
          <w:i/>
          <w:iCs/>
          <w:sz w:val="24"/>
          <w:szCs w:val="24"/>
        </w:rPr>
        <w:t>Harmoni Pendidikan : Jurnal Ilmu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337–343.</w:t>
      </w:r>
    </w:p>
    <w:p w14:paraId="44ED5CC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Messiou, K. (2017). Research in the field of inclusive education: Time for a rethink?*. </w:t>
      </w:r>
      <w:r w:rsidRPr="001D68BC">
        <w:rPr>
          <w:rFonts w:ascii="Calibri Light" w:hAnsi="Calibri Light" w:cs="Calibri Light"/>
          <w:i/>
          <w:iCs/>
          <w:sz w:val="24"/>
          <w:szCs w:val="24"/>
        </w:rPr>
        <w:t>International Journal of Inclusive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21</w:t>
      </w:r>
      <w:r w:rsidRPr="001D68BC">
        <w:rPr>
          <w:rFonts w:ascii="Calibri Light" w:hAnsi="Calibri Light" w:cs="Calibri Light"/>
          <w:sz w:val="24"/>
          <w:szCs w:val="24"/>
        </w:rPr>
        <w:t>(2), 146–159. https://doi.org/10.1080/13603116.2016.1223184</w:t>
      </w:r>
    </w:p>
    <w:p w14:paraId="610C564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Moberg, S., Muta, E., Korenaga, K., Kuorelahti, M., &amp; Savolainen, H. (2020). Struggling for inclusive education in Japan and Finland: Teachers’ attitudes towards inclusive education. </w:t>
      </w:r>
      <w:r w:rsidRPr="001D68BC">
        <w:rPr>
          <w:rFonts w:ascii="Calibri Light" w:hAnsi="Calibri Light" w:cs="Calibri Light"/>
          <w:i/>
          <w:iCs/>
          <w:sz w:val="24"/>
          <w:szCs w:val="24"/>
        </w:rPr>
        <w:t>European Journal of Special Needs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35</w:t>
      </w:r>
      <w:r w:rsidRPr="001D68BC">
        <w:rPr>
          <w:rFonts w:ascii="Calibri Light" w:hAnsi="Calibri Light" w:cs="Calibri Light"/>
          <w:sz w:val="24"/>
          <w:szCs w:val="24"/>
        </w:rPr>
        <w:t>(1), 100–114. https://doi.org/10.1080/08856257.2019.1615800</w:t>
      </w:r>
    </w:p>
    <w:p w14:paraId="3157509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Mudjito, A. K., Sujarwanto, &amp; Ashar, M. N. (2017). </w:t>
      </w:r>
      <w:r w:rsidRPr="001D68BC">
        <w:rPr>
          <w:rFonts w:ascii="Calibri Light" w:hAnsi="Calibri Light" w:cs="Calibri Light"/>
          <w:i/>
          <w:iCs/>
          <w:sz w:val="24"/>
          <w:szCs w:val="24"/>
        </w:rPr>
        <w:t>Management of Inclusive School Curriculum in Indonesia</w:t>
      </w:r>
      <w:r w:rsidRPr="001D68BC">
        <w:rPr>
          <w:rFonts w:ascii="Calibri Light" w:hAnsi="Calibri Light" w:cs="Calibri Light"/>
          <w:sz w:val="24"/>
          <w:szCs w:val="24"/>
        </w:rPr>
        <w:t>. 280–285. https://doi.org/10.2991/icset-17.2017.46</w:t>
      </w:r>
    </w:p>
    <w:p w14:paraId="7DBB866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Mukminin, A., Habibi, A., Prasojo, L. D., Idi, A., &amp; Hamidah, A. (2019). Curriculum reform in Indonesia: Moving from an exclusive to inclusive curriculum. </w:t>
      </w:r>
      <w:r w:rsidRPr="001D68BC">
        <w:rPr>
          <w:rFonts w:ascii="Calibri Light" w:hAnsi="Calibri Light" w:cs="Calibri Light"/>
          <w:i/>
          <w:iCs/>
          <w:sz w:val="24"/>
          <w:szCs w:val="24"/>
        </w:rPr>
        <w:t>CEPS 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53–72.</w:t>
      </w:r>
    </w:p>
    <w:p w14:paraId="1E20C7B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Mulyadi, A. W. E. (2017). Policy of Inclusive Education for Education for All in Indonesia. </w:t>
      </w:r>
      <w:r w:rsidRPr="001D68BC">
        <w:rPr>
          <w:rFonts w:ascii="Calibri Light" w:hAnsi="Calibri Light" w:cs="Calibri Light"/>
          <w:i/>
          <w:iCs/>
          <w:sz w:val="24"/>
          <w:szCs w:val="24"/>
        </w:rPr>
        <w:t>Policy &amp; Governance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(3), Article 3. https://doi.org/10.30589/pgr.v1i3.57</w:t>
      </w:r>
    </w:p>
    <w:p w14:paraId="6A9A48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Munajah, R., Marini, A., &amp; Sumantri, M. (2021). Implementasi Kebijakan Pendidikan Inklusi di Sekolah Dasar. </w:t>
      </w:r>
      <w:r w:rsidRPr="001D68BC">
        <w:rPr>
          <w:rFonts w:ascii="Calibri Light" w:hAnsi="Calibri Light" w:cs="Calibri Light"/>
          <w:i/>
          <w:iCs/>
          <w:sz w:val="24"/>
          <w:szCs w:val="24"/>
        </w:rPr>
        <w:t>Jurnal Basicedu</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1183–1190.</w:t>
      </w:r>
    </w:p>
    <w:p w14:paraId="3BED056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Nagano, M., &amp; Weinberg, L. A. (2012). The Legal Framework for Inclusion of Students with Disabilities: A Comparative Analysis of Japan and the United States. </w:t>
      </w:r>
      <w:r w:rsidRPr="001D68BC">
        <w:rPr>
          <w:rFonts w:ascii="Calibri Light" w:hAnsi="Calibri Light" w:cs="Calibri Light"/>
          <w:i/>
          <w:iCs/>
          <w:sz w:val="24"/>
          <w:szCs w:val="24"/>
        </w:rPr>
        <w:t>International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(1), 128–143.</w:t>
      </w:r>
    </w:p>
    <w:p w14:paraId="0EF49DE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Nasir, N., Abubakar, A., Rasid, R., Fatmawati, T., &amp; Bagea, I. (2025). Inclusive Education in the Merdeka Belajar Era: Lessons from Focus Group Discussions. </w:t>
      </w:r>
      <w:r w:rsidRPr="001D68BC">
        <w:rPr>
          <w:rFonts w:ascii="Calibri Light" w:hAnsi="Calibri Light" w:cs="Calibri Light"/>
          <w:i/>
          <w:iCs/>
          <w:sz w:val="24"/>
          <w:szCs w:val="24"/>
        </w:rPr>
        <w:t>Journal of Education and (JET)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(1), 59–78.</w:t>
      </w:r>
    </w:p>
    <w:p w14:paraId="59597E5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Nasution, A. B. (1994). Defending Human Rights in Indonesia. </w:t>
      </w:r>
      <w:r w:rsidRPr="001D68BC">
        <w:rPr>
          <w:rFonts w:ascii="Calibri Light" w:hAnsi="Calibri Light" w:cs="Calibri Light"/>
          <w:i/>
          <w:iCs/>
          <w:sz w:val="24"/>
          <w:szCs w:val="24"/>
        </w:rPr>
        <w:t>Journal of Democracy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(3), 114–123.</w:t>
      </w:r>
    </w:p>
    <w:p w14:paraId="59504231"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Nisak, Z. H. (2018). Analisis Kebijakan Pendidikan Inklusif di Indonesia. </w:t>
      </w:r>
      <w:r w:rsidRPr="001D68BC">
        <w:rPr>
          <w:rFonts w:ascii="Calibri Light" w:hAnsi="Calibri Light" w:cs="Calibri Light"/>
          <w:i/>
          <w:iCs/>
          <w:sz w:val="24"/>
          <w:szCs w:val="24"/>
        </w:rPr>
        <w:t>Primary Education Journal (PEJ)</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98–107.</w:t>
      </w:r>
    </w:p>
    <w:p w14:paraId="77083E4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Notoprayitno, M. I. (2019). The Rule of Law for the Right to Inclusive Education in Indonesia. </w:t>
      </w:r>
      <w:r w:rsidRPr="001D68BC">
        <w:rPr>
          <w:rFonts w:ascii="Calibri Light" w:hAnsi="Calibri Light" w:cs="Calibri Light"/>
          <w:i/>
          <w:iCs/>
          <w:sz w:val="24"/>
          <w:szCs w:val="24"/>
        </w:rPr>
        <w:t>Padjadjaran Jurnal Ilmu Hukum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(3), 594–616. https://doi.org/10.22304/pjih.v6n3.a9</w:t>
      </w:r>
    </w:p>
    <w:p w14:paraId="124AC40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Nugroho, A., &amp; Mareza, L. (2016). Model dan Strategi Pembelajaran Anak Berkebutuhan Khusus dalam Setting Pendidikan Inklusi. </w:t>
      </w:r>
      <w:r w:rsidRPr="001D68BC">
        <w:rPr>
          <w:rFonts w:ascii="Calibri Light" w:hAnsi="Calibri Light" w:cs="Calibri Light"/>
          <w:i/>
          <w:iCs/>
          <w:sz w:val="24"/>
          <w:szCs w:val="24"/>
        </w:rPr>
        <w:t>Jurnal Pendidikan Dasar PerKhasa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145–156.</w:t>
      </w:r>
    </w:p>
    <w:p w14:paraId="594FE37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Nurdin, M. (2022). Regulation of the Education Rights of Persons with Disabilities in Law Number 8 of 2016 concerning Persons with Disabilities. </w:t>
      </w:r>
      <w:r w:rsidRPr="001D68BC">
        <w:rPr>
          <w:rFonts w:ascii="Calibri Light" w:hAnsi="Calibri Light" w:cs="Calibri Light"/>
          <w:i/>
          <w:iCs/>
          <w:sz w:val="24"/>
          <w:szCs w:val="24"/>
        </w:rPr>
        <w:t>LEGAL BRIEF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11</w:t>
      </w:r>
      <w:r w:rsidRPr="001D68BC">
        <w:rPr>
          <w:rFonts w:ascii="Calibri Light" w:hAnsi="Calibri Light" w:cs="Calibri Light"/>
          <w:sz w:val="24"/>
          <w:szCs w:val="24"/>
        </w:rPr>
        <w:t>(2), Article 2.</w:t>
      </w:r>
    </w:p>
    <w:p w14:paraId="68D7182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Oo, Z. W., &amp; Kawai, N. (2021). Collaborations to Promote Inclusive and Special Education in Myanmar. In </w:t>
      </w:r>
      <w:r w:rsidRPr="001D68BC">
        <w:rPr>
          <w:rFonts w:ascii="Calibri Light" w:hAnsi="Calibri Light" w:cs="Calibri Light"/>
          <w:i/>
          <w:iCs/>
          <w:sz w:val="24"/>
          <w:szCs w:val="24"/>
        </w:rPr>
        <w:t>Instructional Collaboration in International Inclusive Education Contexts</w:t>
      </w:r>
      <w:r w:rsidRPr="001D68BC">
        <w:rPr>
          <w:rFonts w:ascii="Calibri Light" w:hAnsi="Calibri Light" w:cs="Calibri Light"/>
          <w:sz w:val="24"/>
          <w:szCs w:val="24"/>
        </w:rPr>
        <w:t xml:space="preserve"> (world; Vol. 17, pp. 167–183). Emerald Publishing Limited. https://doi.org/10.1108/S1479-363620210000017016</w:t>
      </w:r>
    </w:p>
    <w:p w14:paraId="1EC6D05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Opoku, M. P., J-F, Swabey, K., Pullen, D., &amp; Dowden, T. (2019). Poverty alleviation among persons with disabilities via United Nations’ sustainable development goals in Ghana: Voices of stakeholders with disabilities. </w:t>
      </w:r>
      <w:r w:rsidRPr="001D68BC">
        <w:rPr>
          <w:rFonts w:ascii="Calibri Light" w:hAnsi="Calibri Light" w:cs="Calibri Light"/>
          <w:i/>
          <w:iCs/>
          <w:sz w:val="24"/>
          <w:szCs w:val="24"/>
        </w:rPr>
        <w:t>Sustainable Development</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(1), 175–182. https://doi.org/10.1002/sd.1899</w:t>
      </w:r>
    </w:p>
    <w:p w14:paraId="4C342FB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Panda, O., Mallik, P., &amp; Sahoo, S. (2023). Inclusion of Disabled Children in Normal School: Institution Centric Challenges. </w:t>
      </w:r>
      <w:r w:rsidRPr="001D68BC">
        <w:rPr>
          <w:rFonts w:ascii="Calibri Light" w:hAnsi="Calibri Light" w:cs="Calibri Light"/>
          <w:i/>
          <w:iCs/>
          <w:sz w:val="24"/>
          <w:szCs w:val="24"/>
        </w:rPr>
        <w:t>International Journal of Humanities and Social Science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 84–103.</w:t>
      </w:r>
    </w:p>
    <w:p w14:paraId="0918491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Panjaitan, M. J. (2021). Legal politics to build a state of happiness: An idea in a state based on the 1945 constitution. </w:t>
      </w:r>
      <w:r w:rsidRPr="001D68BC">
        <w:rPr>
          <w:rFonts w:ascii="Calibri Light" w:hAnsi="Calibri Light" w:cs="Calibri Light"/>
          <w:i/>
          <w:iCs/>
          <w:sz w:val="24"/>
          <w:szCs w:val="24"/>
        </w:rPr>
        <w:t>International 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10</w:t>
      </w:r>
      <w:r w:rsidRPr="001D68BC">
        <w:rPr>
          <w:rFonts w:ascii="Calibri Light" w:hAnsi="Calibri Light" w:cs="Calibri Light"/>
          <w:sz w:val="24"/>
          <w:szCs w:val="24"/>
        </w:rPr>
        <w:t>, 487.</w:t>
      </w:r>
    </w:p>
    <w:p w14:paraId="03B8D29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Patra, R. (2018). Arrangement of Relationship between State Institutions through the Fifth Amendment of the 1945 Constitution in Indonesia. </w:t>
      </w:r>
      <w:r w:rsidRPr="001D68BC">
        <w:rPr>
          <w:rFonts w:ascii="Calibri Light" w:hAnsi="Calibri Light" w:cs="Calibri Light"/>
          <w:i/>
          <w:iCs/>
          <w:sz w:val="24"/>
          <w:szCs w:val="24"/>
        </w:rPr>
        <w:t>Hasanuddin Law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(1), 88–102.</w:t>
      </w:r>
    </w:p>
    <w:p w14:paraId="6474DA6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Perdana, D. P., Nuriyati, M., Abelia, S. P., Dharmawan, T., Ma’rufah, R. H., Simanjorang, A. R., &amp; Hamsyah, F. W. (2024). Analisis Penerapan Perencanaan Sekolah Luar Biasa Negeri jember Berdasarkan Permendikbudristek Nomor 47 Tahun 2023. </w:t>
      </w:r>
      <w:r w:rsidRPr="001D68BC">
        <w:rPr>
          <w:rFonts w:ascii="Calibri Light" w:hAnsi="Calibri Light" w:cs="Calibri Light"/>
          <w:i/>
          <w:iCs/>
          <w:sz w:val="24"/>
          <w:szCs w:val="24"/>
        </w:rPr>
        <w:t>Jurnal Ilmiah Ekonomi, Manajemen, Bisnis Dan Akuntansi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(4), 309–316.</w:t>
      </w:r>
    </w:p>
    <w:p w14:paraId="71EA930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Pérez-Macías, N., Fernández-Fernández, J. L., &amp; Rúa Vieites, A. (2022). Resilience and entrepreneurial intentions of people with disabilities: In search of the Sustainable Development Goals (SDGs). </w:t>
      </w:r>
      <w:r w:rsidRPr="001D68BC">
        <w:rPr>
          <w:rFonts w:ascii="Calibri Light" w:hAnsi="Calibri Light" w:cs="Calibri Light"/>
          <w:i/>
          <w:iCs/>
          <w:sz w:val="24"/>
          <w:szCs w:val="24"/>
        </w:rPr>
        <w:t>F1000Research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11</w:t>
      </w:r>
      <w:r w:rsidRPr="001D68BC">
        <w:rPr>
          <w:rFonts w:ascii="Calibri Light" w:hAnsi="Calibri Light" w:cs="Calibri Light"/>
          <w:sz w:val="24"/>
          <w:szCs w:val="24"/>
        </w:rPr>
        <w:t>, 726. https://doi.org/10.12688/f1000research.113565.1</w:t>
      </w:r>
    </w:p>
    <w:p w14:paraId="4F18556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Pesonen, H., Itkonen, T., Jahnukainen, M., Kontu, E., Kokko, T., Ojala, T., &amp; Pirttimaa, R. (2015). The Implementation of New Special Education Legislation in Finland. </w:t>
      </w:r>
      <w:r w:rsidRPr="001D68BC">
        <w:rPr>
          <w:rFonts w:ascii="Calibri Light" w:hAnsi="Calibri Light" w:cs="Calibri Light"/>
          <w:i/>
          <w:iCs/>
          <w:sz w:val="24"/>
          <w:szCs w:val="24"/>
        </w:rPr>
        <w:t>Educational Policy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29</w:t>
      </w:r>
      <w:r w:rsidRPr="001D68BC">
        <w:rPr>
          <w:rFonts w:ascii="Calibri Light" w:hAnsi="Calibri Light" w:cs="Calibri Light"/>
          <w:sz w:val="24"/>
          <w:szCs w:val="24"/>
        </w:rPr>
        <w:t>(1), 162–178. https://doi.org/10.1177/0895904814556754</w:t>
      </w:r>
    </w:p>
    <w:p w14:paraId="7392329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Pihlaja, P. (2022). Early Childhood Special Education in Finland. In H. Harju-Luukkainen, N. B. Hanssen, &amp; C. Sundqvist (Eds.), </w:t>
      </w:r>
      <w:r w:rsidRPr="001D68BC">
        <w:rPr>
          <w:rFonts w:ascii="Calibri Light" w:hAnsi="Calibri Light" w:cs="Calibri Light"/>
          <w:i/>
          <w:iCs/>
          <w:sz w:val="24"/>
          <w:szCs w:val="24"/>
        </w:rPr>
        <w:t>Special Education in the Early Years: Perspectives on Policy and Practice in the Nordic Countries</w:t>
      </w:r>
      <w:r w:rsidRPr="001D68BC">
        <w:rPr>
          <w:rFonts w:ascii="Calibri Light" w:hAnsi="Calibri Light" w:cs="Calibri Light"/>
          <w:sz w:val="24"/>
          <w:szCs w:val="24"/>
        </w:rPr>
        <w:t xml:space="preserve"> (pp. 13–30). Springer International Publishing. https://doi.org/10.1007/978-3-030-91297-0_2</w:t>
      </w:r>
    </w:p>
    <w:p w14:paraId="4AAC2F6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Prasetiyo, W. H., Ishak, N. A., Basit, A., Dewantara, J. A., Hidayat, O. T., Casmana, A. R., &amp; Muhibbin, A. (2021). Caring for the environment in an inclusive school: The Adiwiyata Green School program in Indonesia. </w:t>
      </w:r>
      <w:r w:rsidRPr="001D68BC">
        <w:rPr>
          <w:rFonts w:ascii="Calibri Light" w:hAnsi="Calibri Light" w:cs="Calibri Light"/>
          <w:i/>
          <w:iCs/>
          <w:sz w:val="24"/>
          <w:szCs w:val="24"/>
        </w:rPr>
        <w:t>Issues in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30</w:t>
      </w:r>
      <w:r w:rsidRPr="001D68BC">
        <w:rPr>
          <w:rFonts w:ascii="Calibri Light" w:hAnsi="Calibri Light" w:cs="Calibri Light"/>
          <w:sz w:val="24"/>
          <w:szCs w:val="24"/>
        </w:rPr>
        <w:t>(3), 1040–1057. https://doi.org/10.3316/informit.465358475799997</w:t>
      </w:r>
    </w:p>
    <w:p w14:paraId="4AA2C31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Qamariyanti, Y., Al-Ghifari, M. F., Farghana, N. M. Z. F., Kasehung, G. S., Irfan, M., Jannati, F., Farizi, M. R. A., &amp; Zaidir, F. D. (2024). The Role of Law in Protecting the Rights of Persons with Disabilities. </w:t>
      </w:r>
      <w:r w:rsidRPr="001D68BC">
        <w:rPr>
          <w:rFonts w:ascii="Calibri Light" w:hAnsi="Calibri Light" w:cs="Calibri Light"/>
          <w:i/>
          <w:iCs/>
          <w:sz w:val="24"/>
          <w:szCs w:val="24"/>
        </w:rPr>
        <w:t>Strata Law Review</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Article 2. https://doi.org/10.59631/slr.v2i2.232</w:t>
      </w:r>
    </w:p>
    <w:p w14:paraId="6123A9F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Rasmitadila, Humaira, M. A., Rachmadtullah, R., Sesrita, A., Laeli, S., Muhdiyati, I., &amp; Firmansyah, W. (2021). Teacher Perceptions of University Mentoring Programs Planning for Inclusive Elementary Schools: A Case Study in Indonesia. </w:t>
      </w:r>
      <w:r w:rsidRPr="001D68BC">
        <w:rPr>
          <w:rFonts w:ascii="Calibri Light" w:hAnsi="Calibri Light" w:cs="Calibri Light"/>
          <w:i/>
          <w:iCs/>
          <w:sz w:val="24"/>
          <w:szCs w:val="24"/>
        </w:rPr>
        <w:t>International Journal of Special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36</w:t>
      </w:r>
      <w:r w:rsidRPr="001D68BC">
        <w:rPr>
          <w:rFonts w:ascii="Calibri Light" w:hAnsi="Calibri Light" w:cs="Calibri Light"/>
          <w:sz w:val="24"/>
          <w:szCs w:val="24"/>
        </w:rPr>
        <w:t>(2), 53–65. https://doi.org/10.52291/ijse.2021.36.18</w:t>
      </w:r>
    </w:p>
    <w:p w14:paraId="303D3E2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Ristiyanti, S., &amp; Muqowim, M. (2023). Policy of Acceptance of Students with Disabilities in Inclusion Schools. </w:t>
      </w:r>
      <w:r w:rsidRPr="001D68BC">
        <w:rPr>
          <w:rFonts w:ascii="Calibri Light" w:hAnsi="Calibri Light" w:cs="Calibri Light"/>
          <w:i/>
          <w:iCs/>
          <w:sz w:val="24"/>
          <w:szCs w:val="24"/>
        </w:rPr>
        <w:t>JP (Jurnal Pendidikan): Teori Dan Praktik</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(1), 16–21.</w:t>
      </w:r>
    </w:p>
    <w:p w14:paraId="38873A6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Rofiah, N. H., Kawai, N., &amp; Hayati, E. N. (2021). Key elements of disaster mitigation education in inclusive school setting in the Indonesian context. </w:t>
      </w:r>
      <w:r w:rsidRPr="001D68BC">
        <w:rPr>
          <w:rFonts w:ascii="Calibri Light" w:hAnsi="Calibri Light" w:cs="Calibri Light"/>
          <w:i/>
          <w:iCs/>
          <w:sz w:val="24"/>
          <w:szCs w:val="24"/>
        </w:rPr>
        <w:t>Jàmbá: Journal of Disaster Risk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13</w:t>
      </w:r>
      <w:r w:rsidRPr="001D68BC">
        <w:rPr>
          <w:rFonts w:ascii="Calibri Light" w:hAnsi="Calibri Light" w:cs="Calibri Light"/>
          <w:sz w:val="24"/>
          <w:szCs w:val="24"/>
        </w:rPr>
        <w:t>(1), 1–8. https://doi.org/10.4102/jamba.v13i1.1159</w:t>
      </w:r>
    </w:p>
    <w:p w14:paraId="36D9985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Rofiah, N. H., &amp; Suhendri. (2023). The Progress of Inclusive Education Toward Agenda 2030 in Indonesia. In </w:t>
      </w:r>
      <w:r w:rsidRPr="001D68BC">
        <w:rPr>
          <w:rFonts w:ascii="Calibri Light" w:hAnsi="Calibri Light" w:cs="Calibri Light"/>
          <w:i/>
          <w:iCs/>
          <w:sz w:val="24"/>
          <w:szCs w:val="24"/>
        </w:rPr>
        <w:t>Progress Toward Agenda 2030</w:t>
      </w:r>
      <w:r w:rsidRPr="001D68BC">
        <w:rPr>
          <w:rFonts w:ascii="Calibri Light" w:hAnsi="Calibri Light" w:cs="Calibri Light"/>
          <w:sz w:val="24"/>
          <w:szCs w:val="24"/>
        </w:rPr>
        <w:t xml:space="preserve"> (world; Vol. 21, pp. 191–207). Emerald Publishing Limited. https://doi.org/10.1108/S1479-363620230000021013</w:t>
      </w:r>
    </w:p>
    <w:p w14:paraId="54B6A15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Romadhon, M., Marini, A., &amp; Sumantri, M. S. (2021). Kebijakan pendidikan inklusi sebuah solusi di sekolah dasar. </w:t>
      </w:r>
      <w:r w:rsidRPr="001D68BC">
        <w:rPr>
          <w:rFonts w:ascii="Calibri Light" w:hAnsi="Calibri Light" w:cs="Calibri Light"/>
          <w:i/>
          <w:iCs/>
          <w:sz w:val="24"/>
          <w:szCs w:val="24"/>
        </w:rPr>
        <w:t>Jurnal Elementaria Edukasia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4</w:t>
      </w:r>
      <w:r w:rsidRPr="001D68BC">
        <w:rPr>
          <w:rFonts w:ascii="Calibri Light" w:hAnsi="Calibri Light" w:cs="Calibri Light"/>
          <w:sz w:val="24"/>
          <w:szCs w:val="24"/>
        </w:rPr>
        <w:t>(1), 109–115.</w:t>
      </w:r>
    </w:p>
    <w:p w14:paraId="7D586EF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Rosari, U., Albab, U., &amp; S Suroso. (2023). Implementasi Kebijakan Pendidikan Inklusi di Kota Surabaya. </w:t>
      </w:r>
      <w:r w:rsidRPr="001D68BC">
        <w:rPr>
          <w:rFonts w:ascii="Calibri Light" w:hAnsi="Calibri Light" w:cs="Calibri Light"/>
          <w:i/>
          <w:iCs/>
          <w:sz w:val="24"/>
          <w:szCs w:val="24"/>
        </w:rPr>
        <w:t>Soetomo Administrasi Publik</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81–94.</w:t>
      </w:r>
    </w:p>
    <w:p w14:paraId="44A66DF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Rosari, U. S., Albab, U., &amp; Suroso, S. (2023). Implementasi Kebijakan Pendidikan Inklusi di Kota Surabaya. </w:t>
      </w:r>
      <w:r w:rsidRPr="001D68BC">
        <w:rPr>
          <w:rFonts w:ascii="Calibri Light" w:hAnsi="Calibri Light" w:cs="Calibri Light"/>
          <w:i/>
          <w:iCs/>
          <w:sz w:val="24"/>
          <w:szCs w:val="24"/>
        </w:rPr>
        <w:t>Soetomo Administrasi Publik</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81–94.</w:t>
      </w:r>
    </w:p>
    <w:p w14:paraId="3FD6AF2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Rosyidi, R. (2023). Inclusive School Policies: A Literature Study of Implementation Dilemmas. </w:t>
      </w:r>
      <w:r w:rsidRPr="001D68BC">
        <w:rPr>
          <w:rFonts w:ascii="Calibri Light" w:hAnsi="Calibri Light" w:cs="Calibri Light"/>
          <w:i/>
          <w:iCs/>
          <w:sz w:val="24"/>
          <w:szCs w:val="24"/>
        </w:rPr>
        <w:t>Journal of ICSAR</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(2), 2548–8600.</w:t>
      </w:r>
    </w:p>
    <w:p w14:paraId="2A0AF52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Rupiah, Amin, A., Suradi, A., &amp; Rohimin. (2024). An Analysis of the Islamic Religious Education Curriculum in Religious Schools and Colleges within the Framework of the National Education System Law of 2003. </w:t>
      </w:r>
      <w:r w:rsidRPr="001D68BC">
        <w:rPr>
          <w:rFonts w:ascii="Calibri Light" w:hAnsi="Calibri Light" w:cs="Calibri Light"/>
          <w:i/>
          <w:iCs/>
          <w:sz w:val="24"/>
          <w:szCs w:val="24"/>
        </w:rPr>
        <w:t>IJER (Indonesian Journal of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Article 2. https://doi.org/10.30631/ijer.v9i2.325</w:t>
      </w:r>
    </w:p>
    <w:p w14:paraId="016C1F5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Sabrina, D., &amp; Erianjoni, E. (2019). Implementasi Peraturan Daerah Nomor 3 Tahun 2015 Tentang Pemenuhan dan Perlindungan Hak-Hak Penyandang Disabilitas di Kota Padang. </w:t>
      </w:r>
      <w:r w:rsidRPr="001D68BC">
        <w:rPr>
          <w:rFonts w:ascii="Calibri Light" w:hAnsi="Calibri Light" w:cs="Calibri Light"/>
          <w:i/>
          <w:iCs/>
          <w:sz w:val="24"/>
          <w:szCs w:val="24"/>
        </w:rPr>
        <w:t>Jurnal Perspektif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Query date: 2025-02-26 18:53:38</w:t>
      </w:r>
      <w:r w:rsidRPr="001D68BC">
        <w:rPr>
          <w:rFonts w:ascii="Calibri Light" w:hAnsi="Calibri Light" w:cs="Calibri Light"/>
          <w:sz w:val="24"/>
          <w:szCs w:val="24"/>
        </w:rPr>
        <w:t>. https://perspektif.ppj.unp.ac.id/index.php/perspektif/article/view/66</w:t>
      </w:r>
    </w:p>
    <w:p w14:paraId="2BFBAA6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Sabrina, D. Y., &amp; Erianjoni, E. (2019). Implementasi Peraturan Daerah Nomor 3 Tahun 2015 Tentang Pemenuhan dan Perlindungan Hak-Hak Penyandang Disabilitas di Kota Padang. </w:t>
      </w:r>
      <w:r w:rsidRPr="001D68BC">
        <w:rPr>
          <w:rFonts w:ascii="Calibri Light" w:hAnsi="Calibri Light" w:cs="Calibri Light"/>
          <w:i/>
          <w:iCs/>
          <w:sz w:val="24"/>
          <w:szCs w:val="24"/>
        </w:rPr>
        <w:t>Jurnal Perspektif</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(2), 52–59.</w:t>
      </w:r>
    </w:p>
    <w:p w14:paraId="70C4B15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Saloviita, T. (2020). Attitudes of Teachers Towards Inclusive Education in Finland. </w:t>
      </w:r>
      <w:r w:rsidRPr="001D68BC">
        <w:rPr>
          <w:rFonts w:ascii="Calibri Light" w:hAnsi="Calibri Light" w:cs="Calibri Light"/>
          <w:i/>
          <w:iCs/>
          <w:sz w:val="24"/>
          <w:szCs w:val="24"/>
        </w:rPr>
        <w:t>Scandinavian Journal of Educational Research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64</w:t>
      </w:r>
      <w:r w:rsidRPr="001D68BC">
        <w:rPr>
          <w:rFonts w:ascii="Calibri Light" w:hAnsi="Calibri Light" w:cs="Calibri Light"/>
          <w:sz w:val="24"/>
          <w:szCs w:val="24"/>
        </w:rPr>
        <w:t>(2), 270–282. https://doi.org/10.1080/00313831.2018.1541819</w:t>
      </w:r>
    </w:p>
    <w:p w14:paraId="44D45B5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Saputra, A. (2016). Kebijakan pemerintah terhadap pendidikan inklusif. </w:t>
      </w:r>
      <w:r w:rsidRPr="001D68BC">
        <w:rPr>
          <w:rFonts w:ascii="Calibri Light" w:hAnsi="Calibri Light" w:cs="Calibri Light"/>
          <w:i/>
          <w:iCs/>
          <w:sz w:val="24"/>
          <w:szCs w:val="24"/>
        </w:rPr>
        <w:t>Golden Age: Jurnal Ilmiah Tumbuh Kembang Anak Usia Dini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(3), 1–15.</w:t>
      </w:r>
    </w:p>
    <w:p w14:paraId="21C0FD1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Saputra, A. (2018). Allocation of Education Budget in Indonesia. </w:t>
      </w:r>
      <w:r w:rsidRPr="001D68BC">
        <w:rPr>
          <w:rFonts w:ascii="Calibri Light" w:hAnsi="Calibri Light" w:cs="Calibri Light"/>
          <w:i/>
          <w:iCs/>
          <w:sz w:val="24"/>
          <w:szCs w:val="24"/>
        </w:rPr>
        <w:t>Budapest International Research and Critics Institute-Journal (BIRCI-Journal)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Article 2. https://doi.org/10.33258/birci.v1i2.19</w:t>
      </w:r>
    </w:p>
    <w:p w14:paraId="03B9FEB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Saputra, N., Ferriswara, D., Albab, U., &amp; Kamariyah. (2025). Implementation Of Inclusive Education Policy At The High School/Vocational School (State) Level In Jombang Regency. </w:t>
      </w:r>
      <w:r w:rsidRPr="001D68BC">
        <w:rPr>
          <w:rFonts w:ascii="Calibri Light" w:hAnsi="Calibri Light" w:cs="Calibri Light"/>
          <w:i/>
          <w:iCs/>
          <w:sz w:val="24"/>
          <w:szCs w:val="24"/>
        </w:rPr>
        <w:t>Perspektif Administrasi Publik Dan Hukum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136–149.</w:t>
      </w:r>
    </w:p>
    <w:p w14:paraId="116DCED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Sari, A. P., &amp; Soeskandi, H. (2021). Perlindungan Hukum Terhadap Hak Disabilitas Dalam Aksesibilitas di Tata Ruang Publik Kota Surabaya. </w:t>
      </w:r>
      <w:r w:rsidRPr="001D68BC">
        <w:rPr>
          <w:rFonts w:ascii="Calibri Light" w:hAnsi="Calibri Light" w:cs="Calibri Light"/>
          <w:i/>
          <w:iCs/>
          <w:sz w:val="24"/>
          <w:szCs w:val="24"/>
        </w:rPr>
        <w:t>Seminar Nasional-Kota Ramah Hak Asasi Manusia</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 33–43.</w:t>
      </w:r>
    </w:p>
    <w:p w14:paraId="3CA5849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Sari, A. P., &amp; Soeskandi, H. (2022). Hak Disabilitas Dalam Aksesibilitas Ruang Publik Di Kota Surabaya. </w:t>
      </w:r>
      <w:r w:rsidRPr="001D68BC">
        <w:rPr>
          <w:rFonts w:ascii="Calibri Light" w:hAnsi="Calibri Light" w:cs="Calibri Light"/>
          <w:i/>
          <w:iCs/>
          <w:sz w:val="24"/>
          <w:szCs w:val="24"/>
        </w:rPr>
        <w:t>COURT REVIEW: Jurnal Penelitian Hukum</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(03), Article 03. https://doi.org/10.69957/cr.v2i03.220</w:t>
      </w:r>
    </w:p>
    <w:p w14:paraId="34DD922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Sari, Z. P., Sarofah, R., &amp; Fadli, Y. (2022). The Implementation of Inclusive Education in Indonesia: Challenges and Achievements. </w:t>
      </w:r>
      <w:r w:rsidRPr="001D68BC">
        <w:rPr>
          <w:rFonts w:ascii="Calibri Light" w:hAnsi="Calibri Light" w:cs="Calibri Light"/>
          <w:i/>
          <w:iCs/>
          <w:sz w:val="24"/>
          <w:szCs w:val="24"/>
        </w:rPr>
        <w:t>Jurnal Public Policy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8</w:t>
      </w:r>
      <w:r w:rsidRPr="001D68BC">
        <w:rPr>
          <w:rFonts w:ascii="Calibri Light" w:hAnsi="Calibri Light" w:cs="Calibri Light"/>
          <w:sz w:val="24"/>
          <w:szCs w:val="24"/>
        </w:rPr>
        <w:t>(4), Article 4. https://doi.org/10.35308/jpp.v8i4.5420</w:t>
      </w:r>
    </w:p>
    <w:p w14:paraId="333D3D4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Sheehy, K., Budiyanto, Kaye, H., &amp; Rofiah, K. (2019). Indonesian teachers’ epistemological beliefs and inclusive education. </w:t>
      </w:r>
      <w:r w:rsidRPr="001D68BC">
        <w:rPr>
          <w:rFonts w:ascii="Calibri Light" w:hAnsi="Calibri Light" w:cs="Calibri Light"/>
          <w:i/>
          <w:iCs/>
          <w:sz w:val="24"/>
          <w:szCs w:val="24"/>
        </w:rPr>
        <w:t>Journal of Intellectual Disabilities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23</w:t>
      </w:r>
      <w:r w:rsidRPr="001D68BC">
        <w:rPr>
          <w:rFonts w:ascii="Calibri Light" w:hAnsi="Calibri Light" w:cs="Calibri Light"/>
          <w:sz w:val="24"/>
          <w:szCs w:val="24"/>
        </w:rPr>
        <w:t>(1), 39–56. https://doi.org/10.1177/1744629517717613</w:t>
      </w:r>
    </w:p>
    <w:p w14:paraId="4F63EB5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Siron, Y., &amp; Mulyono, R. (2017). </w:t>
      </w:r>
      <w:r w:rsidRPr="001D68BC">
        <w:rPr>
          <w:rFonts w:ascii="Calibri Light" w:hAnsi="Calibri Light" w:cs="Calibri Light"/>
          <w:i/>
          <w:iCs/>
          <w:sz w:val="24"/>
          <w:szCs w:val="24"/>
        </w:rPr>
        <w:t>Implementing Inclusive Education: What are Elementary Teacher Obstacles? Case Study in East Jakarta, Indonesia</w:t>
      </w:r>
      <w:r w:rsidRPr="001D68BC">
        <w:rPr>
          <w:rFonts w:ascii="Calibri Light" w:hAnsi="Calibri Light" w:cs="Calibri Light"/>
          <w:sz w:val="24"/>
          <w:szCs w:val="24"/>
        </w:rPr>
        <w:t>. 177–180. https://doi.org/10.2991/icddims-17.2018.37</w:t>
      </w:r>
    </w:p>
    <w:p w14:paraId="474729D7"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Smyth, F., Shevlin, M., Buchner, T., Biewer, G., Flynn, P., Latimier, C., Šiška, J., Toboso-Martín, M., Rodríguez Díaz, S., &amp; Ferreira, M. A. V. (2014). Inclusive education in progress: Policy evolution in four European countries. </w:t>
      </w:r>
      <w:r w:rsidRPr="001D68BC">
        <w:rPr>
          <w:rFonts w:ascii="Calibri Light" w:hAnsi="Calibri Light" w:cs="Calibri Light"/>
          <w:i/>
          <w:iCs/>
          <w:sz w:val="24"/>
          <w:szCs w:val="24"/>
        </w:rPr>
        <w:t>European Journal of Special Needs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29</w:t>
      </w:r>
      <w:r w:rsidRPr="001D68BC">
        <w:rPr>
          <w:rFonts w:ascii="Calibri Light" w:hAnsi="Calibri Light" w:cs="Calibri Light"/>
          <w:sz w:val="24"/>
          <w:szCs w:val="24"/>
        </w:rPr>
        <w:t>(4), 433–445. https://doi.org/10.1080/08856257.2014.922797</w:t>
      </w:r>
    </w:p>
    <w:p w14:paraId="101CE56A"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Soeharto, S., Subasi Singh, S., &amp; Afriyanti, F. (2024). Associations between attitudes toward inclusive education and teaching for creativity for Indonesian pre-service teachers. </w:t>
      </w:r>
      <w:r w:rsidRPr="001D68BC">
        <w:rPr>
          <w:rFonts w:ascii="Calibri Light" w:hAnsi="Calibri Light" w:cs="Calibri Light"/>
          <w:i/>
          <w:iCs/>
          <w:sz w:val="24"/>
          <w:szCs w:val="24"/>
        </w:rPr>
        <w:t>Thinking Skills and Creativity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51</w:t>
      </w:r>
      <w:r w:rsidRPr="001D68BC">
        <w:rPr>
          <w:rFonts w:ascii="Calibri Light" w:hAnsi="Calibri Light" w:cs="Calibri Light"/>
          <w:sz w:val="24"/>
          <w:szCs w:val="24"/>
        </w:rPr>
        <w:t>, 101469. https://doi.org/10.1016/j.tsc.2024.101469</w:t>
      </w:r>
    </w:p>
    <w:p w14:paraId="3F99D1D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Solihat, G. (2018). Evaluation of The Implementation of Inclusive Education in Magetan. </w:t>
      </w:r>
      <w:r w:rsidRPr="001D68BC">
        <w:rPr>
          <w:rFonts w:ascii="Calibri Light" w:hAnsi="Calibri Light" w:cs="Calibri Light"/>
          <w:i/>
          <w:iCs/>
          <w:sz w:val="24"/>
          <w:szCs w:val="24"/>
        </w:rPr>
        <w:t>Indonesian Journal of Disability Studies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(2), 175–179. https://doi.org/10.21776/ub.ijds.2018.5.2.5</w:t>
      </w:r>
    </w:p>
    <w:p w14:paraId="0B14507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Somad, A., Haryanto, S., &amp; Darsinah, D. (2024). Inclusive Education for Special Needs Students in Indonesia: A Review of Policies, Practices and Challenges. </w:t>
      </w:r>
      <w:r w:rsidRPr="001D68BC">
        <w:rPr>
          <w:rFonts w:ascii="Calibri Light" w:hAnsi="Calibri Light" w:cs="Calibri Light"/>
          <w:i/>
          <w:iCs/>
          <w:sz w:val="24"/>
          <w:szCs w:val="24"/>
        </w:rPr>
        <w:t>JMKSP (Jurnal Manajemen, Kepemimpinan, Dan Supervisi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(2), 1024–1035.</w:t>
      </w:r>
    </w:p>
    <w:p w14:paraId="255FCEE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lastRenderedPageBreak/>
        <w:t xml:space="preserve">Sugiarto, A., Lee, C.-W., &amp; Huruta, A. D. (2022). A Systematic Review of the Sustainable Campus Concept. </w:t>
      </w:r>
      <w:r w:rsidRPr="001D68BC">
        <w:rPr>
          <w:rFonts w:ascii="Calibri Light" w:hAnsi="Calibri Light" w:cs="Calibri Light"/>
          <w:i/>
          <w:iCs/>
          <w:sz w:val="24"/>
          <w:szCs w:val="24"/>
        </w:rPr>
        <w:t>Behavioral Sciences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(5), Article 5. https://doi.org/10.3390/bs12050130</w:t>
      </w:r>
    </w:p>
    <w:p w14:paraId="67906BE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Sujarwanto. (2023). Inclusive and Special Education Situation in Indonesia and the Paradox of Choice. In </w:t>
      </w:r>
      <w:r w:rsidRPr="001D68BC">
        <w:rPr>
          <w:rFonts w:ascii="Calibri Light" w:hAnsi="Calibri Light" w:cs="Calibri Light"/>
          <w:i/>
          <w:iCs/>
          <w:sz w:val="24"/>
          <w:szCs w:val="24"/>
        </w:rPr>
        <w:t>Interdisciplinary Perspectives on Special and Inclusive Education in a Volatile, Uncertain, Complex &amp; Ambiguous (Vuca) World</w:t>
      </w:r>
      <w:r w:rsidRPr="001D68BC">
        <w:rPr>
          <w:rFonts w:ascii="Calibri Light" w:hAnsi="Calibri Light" w:cs="Calibri Light"/>
          <w:sz w:val="24"/>
          <w:szCs w:val="24"/>
        </w:rPr>
        <w:t xml:space="preserve"> (world; Vol. 20, pp. 89–102). Emerald Publishing Limited. https://doi.org/10.1108/S1479-363620230000020006</w:t>
      </w:r>
    </w:p>
    <w:p w14:paraId="2A8922F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Sulasmi, E., &amp; Akrim, A. (2022). Management construction of inclusion education in primary school. </w:t>
      </w:r>
      <w:r w:rsidRPr="001D68BC">
        <w:rPr>
          <w:rFonts w:ascii="Calibri Light" w:hAnsi="Calibri Light" w:cs="Calibri Light"/>
          <w:i/>
          <w:iCs/>
          <w:sz w:val="24"/>
          <w:szCs w:val="24"/>
        </w:rPr>
        <w:t>Talent Development &amp; Excellence</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(1), 334–342.</w:t>
      </w:r>
    </w:p>
    <w:p w14:paraId="6A0E21BC"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Supianto, S., Marmoah, S., Poerwanti, J. I. S., Istiyati, S., Sukarno, S., &amp; Mahfud, H. (2024). Comparative Study of Inclusive Education Programs for Women in Indonesia and Malaysia. </w:t>
      </w:r>
      <w:r w:rsidRPr="001D68BC">
        <w:rPr>
          <w:rFonts w:ascii="Calibri Light" w:hAnsi="Calibri Light" w:cs="Calibri Light"/>
          <w:i/>
          <w:iCs/>
          <w:sz w:val="24"/>
          <w:szCs w:val="24"/>
        </w:rPr>
        <w:t>AL-ISHLAH: Jurnal Pendidikan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16</w:t>
      </w:r>
      <w:r w:rsidRPr="001D68BC">
        <w:rPr>
          <w:rFonts w:ascii="Calibri Light" w:hAnsi="Calibri Light" w:cs="Calibri Light"/>
          <w:sz w:val="24"/>
          <w:szCs w:val="24"/>
        </w:rPr>
        <w:t>(2), Article 2. https://doi.org/10.35445/alishlah.v16i2.4477</w:t>
      </w:r>
    </w:p>
    <w:p w14:paraId="3B310D40"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Syarif, R. (2024). Analisis Kebijakan Pendidikan Inklusif di Indonesia: Tantangan dan Peluang dalam Implementasi di Sekolah Menengah. </w:t>
      </w:r>
      <w:r w:rsidRPr="001D68BC">
        <w:rPr>
          <w:rFonts w:ascii="Calibri Light" w:hAnsi="Calibri Light" w:cs="Calibri Light"/>
          <w:i/>
          <w:iCs/>
          <w:sz w:val="24"/>
          <w:szCs w:val="24"/>
        </w:rPr>
        <w:t>Jurnal Pemikiran Dan Pengembangan Pembelajaran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6</w:t>
      </w:r>
      <w:r w:rsidRPr="001D68BC">
        <w:rPr>
          <w:rFonts w:ascii="Calibri Light" w:hAnsi="Calibri Light" w:cs="Calibri Light"/>
          <w:sz w:val="24"/>
          <w:szCs w:val="24"/>
        </w:rPr>
        <w:t>(3), 852–864.</w:t>
      </w:r>
    </w:p>
    <w:p w14:paraId="63D635ED"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Tebbutt, E., Brodmann, R., Borg, J., MacLachlan, M., Khasnabis, C., &amp; Horvath, R. (2016). Assistive products and the Sustainable Development Goals (SDGs). </w:t>
      </w:r>
      <w:r w:rsidRPr="001D68BC">
        <w:rPr>
          <w:rFonts w:ascii="Calibri Light" w:hAnsi="Calibri Light" w:cs="Calibri Light"/>
          <w:i/>
          <w:iCs/>
          <w:sz w:val="24"/>
          <w:szCs w:val="24"/>
        </w:rPr>
        <w:t>Globalization and Health</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(1), 79. https://doi.org/10.1186/s12992-016-0220-6</w:t>
      </w:r>
    </w:p>
    <w:p w14:paraId="2BDFB19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Tonegawa, Y. (2022a). Contextualization of inclusive education: Education for children with disabilities in Myanmar.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(1), 365–380.</w:t>
      </w:r>
    </w:p>
    <w:p w14:paraId="3FACEEA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Tonegawa, Y. (2022b). Contextualization of Inclusive Education: Education for Children with Disabilities in Myanmar. </w:t>
      </w:r>
      <w:r w:rsidRPr="001D68BC">
        <w:rPr>
          <w:rFonts w:ascii="Calibri Light" w:hAnsi="Calibri Light" w:cs="Calibri Light"/>
          <w:i/>
          <w:iCs/>
          <w:sz w:val="24"/>
          <w:szCs w:val="24"/>
        </w:rPr>
        <w:t>International Journal of Instruction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15</w:t>
      </w:r>
      <w:r w:rsidRPr="001D68BC">
        <w:rPr>
          <w:rFonts w:ascii="Calibri Light" w:hAnsi="Calibri Light" w:cs="Calibri Light"/>
          <w:sz w:val="24"/>
          <w:szCs w:val="24"/>
        </w:rPr>
        <w:t>(1), Article 1.</w:t>
      </w:r>
    </w:p>
    <w:p w14:paraId="684C861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Tran, C. V., Pham, M. M., Mai, P. T., Le, T. T., &amp; Nguyen, D. T. (2020). Inclusive Education for Students with Autism Spectrum Disorder in Elementary Schools in Vietnam: The Current Situation and Solutions. </w:t>
      </w:r>
      <w:r w:rsidRPr="001D68BC">
        <w:rPr>
          <w:rFonts w:ascii="Calibri Light" w:hAnsi="Calibri Light" w:cs="Calibri Light"/>
          <w:i/>
          <w:iCs/>
          <w:sz w:val="24"/>
          <w:szCs w:val="24"/>
        </w:rPr>
        <w:t>International Electronic Journal of Elementary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12</w:t>
      </w:r>
      <w:r w:rsidRPr="001D68BC">
        <w:rPr>
          <w:rFonts w:ascii="Calibri Light" w:hAnsi="Calibri Light" w:cs="Calibri Light"/>
          <w:sz w:val="24"/>
          <w:szCs w:val="24"/>
        </w:rPr>
        <w:t>(3), 265–273.</w:t>
      </w:r>
    </w:p>
    <w:p w14:paraId="5AC0D8C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Utomo, U. (2019). The accessibility analysis for the special needs students in lambung Mangkurat. </w:t>
      </w:r>
      <w:r w:rsidRPr="001D68BC">
        <w:rPr>
          <w:rFonts w:ascii="Calibri Light" w:hAnsi="Calibri Light" w:cs="Calibri Light"/>
          <w:i/>
          <w:iCs/>
          <w:sz w:val="24"/>
          <w:szCs w:val="24"/>
        </w:rPr>
        <w:t>Journal of ICSAR</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(2), 41–47.</w:t>
      </w:r>
    </w:p>
    <w:p w14:paraId="33491B84"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VanBalkom, W. D. (2010). Educational Transformation With a New Global Urgency. </w:t>
      </w:r>
      <w:r w:rsidRPr="001D68BC">
        <w:rPr>
          <w:rFonts w:ascii="Calibri Light" w:hAnsi="Calibri Light" w:cs="Calibri Light"/>
          <w:i/>
          <w:iCs/>
          <w:sz w:val="24"/>
          <w:szCs w:val="24"/>
        </w:rPr>
        <w:t>LEARNing Landscapes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w:t>
      </w:r>
      <w:r w:rsidRPr="001D68BC">
        <w:rPr>
          <w:rFonts w:ascii="Calibri Light" w:hAnsi="Calibri Light" w:cs="Calibri Light"/>
          <w:sz w:val="24"/>
          <w:szCs w:val="24"/>
        </w:rPr>
        <w:t>(2), Article 2. https://doi.org/10.36510/learnland.v3i2.351</w:t>
      </w:r>
    </w:p>
    <w:p w14:paraId="16B16CE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Villa, R. A., Van Tac, L., Muc, P. M., Ryan, S., Thuy, N. T. M., Weill, C., &amp; Thousand, J. S. (2003). Inclusion in Viet Nam: More Than a Decade of Implementation. </w:t>
      </w:r>
      <w:r w:rsidRPr="001D68BC">
        <w:rPr>
          <w:rFonts w:ascii="Calibri Light" w:hAnsi="Calibri Light" w:cs="Calibri Light"/>
          <w:i/>
          <w:iCs/>
          <w:sz w:val="24"/>
          <w:szCs w:val="24"/>
        </w:rPr>
        <w:t>Research and Practice for Persons with Severe Disabilities</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28</w:t>
      </w:r>
      <w:r w:rsidRPr="001D68BC">
        <w:rPr>
          <w:rFonts w:ascii="Calibri Light" w:hAnsi="Calibri Light" w:cs="Calibri Light"/>
          <w:sz w:val="24"/>
          <w:szCs w:val="24"/>
        </w:rPr>
        <w:t>(1), 23–32. https://doi.org/10.2511/rpsd.28.1.23</w:t>
      </w:r>
    </w:p>
    <w:p w14:paraId="2FAB7425"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Waite, M. (2015). A space to learn for all children? Inclusive education and children with disabilities in Yangon, Myanmar. </w:t>
      </w:r>
      <w:r w:rsidRPr="001D68BC">
        <w:rPr>
          <w:rFonts w:ascii="Calibri Light" w:hAnsi="Calibri Light" w:cs="Calibri Light"/>
          <w:i/>
          <w:iCs/>
          <w:sz w:val="24"/>
          <w:szCs w:val="24"/>
        </w:rPr>
        <w:t>Global Studies of Childhood</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(4), 381–394. https://doi.org/10.1177/2043610615612948</w:t>
      </w:r>
    </w:p>
    <w:p w14:paraId="5F9378F2"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Wijaya, S., &amp; Supena, A. (2023). Implementasi program pendidikan inklusi pada sekolah dasar di kota serang. </w:t>
      </w:r>
      <w:r w:rsidRPr="001D68BC">
        <w:rPr>
          <w:rFonts w:ascii="Calibri Light" w:hAnsi="Calibri Light" w:cs="Calibri Light"/>
          <w:i/>
          <w:iCs/>
          <w:sz w:val="24"/>
          <w:szCs w:val="24"/>
        </w:rPr>
        <w:t>Jurnal Educatio</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9</w:t>
      </w:r>
      <w:r w:rsidRPr="001D68BC">
        <w:rPr>
          <w:rFonts w:ascii="Calibri Light" w:hAnsi="Calibri Light" w:cs="Calibri Light"/>
          <w:sz w:val="24"/>
          <w:szCs w:val="24"/>
        </w:rPr>
        <w:t>(1), 347–357.</w:t>
      </w:r>
    </w:p>
    <w:p w14:paraId="3793BD06"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Wolff, C. E., Huilla, H., Tzaninis, Y., Magnúsdóttir, B. R., Lappalainen, S., Paulle, B., Seppänen, P., &amp; Kosunen, S. (2021). Inclusive education in the diversifying environments of Finland, Iceland and the Netherlands: A multilingual systematic </w:t>
      </w:r>
      <w:r w:rsidRPr="001D68BC">
        <w:rPr>
          <w:rFonts w:ascii="Calibri Light" w:hAnsi="Calibri Light" w:cs="Calibri Light"/>
          <w:sz w:val="24"/>
          <w:szCs w:val="24"/>
        </w:rPr>
        <w:lastRenderedPageBreak/>
        <w:t xml:space="preserve">review. </w:t>
      </w:r>
      <w:r w:rsidRPr="001D68BC">
        <w:rPr>
          <w:rFonts w:ascii="Calibri Light" w:hAnsi="Calibri Light" w:cs="Calibri Light"/>
          <w:i/>
          <w:iCs/>
          <w:sz w:val="24"/>
          <w:szCs w:val="24"/>
        </w:rPr>
        <w:t>Research in Comparative and International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16</w:t>
      </w:r>
      <w:r w:rsidRPr="001D68BC">
        <w:rPr>
          <w:rFonts w:ascii="Calibri Light" w:hAnsi="Calibri Light" w:cs="Calibri Light"/>
          <w:sz w:val="24"/>
          <w:szCs w:val="24"/>
        </w:rPr>
        <w:t>(1), 3–21. https://doi.org/10.1177/1745499921991958</w:t>
      </w:r>
    </w:p>
    <w:p w14:paraId="39C7523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Yoshitoshi, M., Horiguchi, G., &amp; Takahashi, K. (2024). Judicial barriers to inclusive education as a human right: An analysis of relevant legal cases in Japan. </w:t>
      </w:r>
      <w:r w:rsidRPr="001D68BC">
        <w:rPr>
          <w:rFonts w:ascii="Calibri Light" w:hAnsi="Calibri Light" w:cs="Calibri Light"/>
          <w:i/>
          <w:iCs/>
          <w:sz w:val="24"/>
          <w:szCs w:val="24"/>
        </w:rPr>
        <w:t>Disability &amp; Society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39</w:t>
      </w:r>
      <w:r w:rsidRPr="001D68BC">
        <w:rPr>
          <w:rFonts w:ascii="Calibri Light" w:hAnsi="Calibri Light" w:cs="Calibri Light"/>
          <w:sz w:val="24"/>
          <w:szCs w:val="24"/>
        </w:rPr>
        <w:t>(6), 1423–1442. https://doi.org/10.1080/09687599.2022.2157705</w:t>
      </w:r>
    </w:p>
    <w:p w14:paraId="2EAADDCE"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Yoshitoshi, M., &amp; Takahashi, K. (2023). A critical analysis of court decision on mainstream school attendance of a child with medical care needs in Japan: A long way towards inclusive education. </w:t>
      </w:r>
      <w:r w:rsidRPr="001D68BC">
        <w:rPr>
          <w:rFonts w:ascii="Calibri Light" w:hAnsi="Calibri Light" w:cs="Calibri Light"/>
          <w:i/>
          <w:iCs/>
          <w:sz w:val="24"/>
          <w:szCs w:val="24"/>
        </w:rPr>
        <w:t>International Journal of Inclusive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27</w:t>
      </w:r>
      <w:r w:rsidRPr="001D68BC">
        <w:rPr>
          <w:rFonts w:ascii="Calibri Light" w:hAnsi="Calibri Light" w:cs="Calibri Light"/>
          <w:sz w:val="24"/>
          <w:szCs w:val="24"/>
        </w:rPr>
        <w:t>(11), 1257–1271. https://doi.org/10.1080/13603116.2021.1888322</w:t>
      </w:r>
    </w:p>
    <w:p w14:paraId="6C0BF409"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Yuliyanto, Y. (2023). Implementasi Penyelenggaraan Pendidikan Inklusif Di Kabupaten Situbondo. </w:t>
      </w:r>
      <w:r w:rsidRPr="001D68BC">
        <w:rPr>
          <w:rFonts w:ascii="Calibri Light" w:hAnsi="Calibri Light" w:cs="Calibri Light"/>
          <w:i/>
          <w:iCs/>
          <w:sz w:val="24"/>
          <w:szCs w:val="24"/>
        </w:rPr>
        <w:t>Soetomo Magister Ilmu Administrasi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w:t>
      </w:r>
      <w:r w:rsidRPr="001D68BC">
        <w:rPr>
          <w:rFonts w:ascii="Calibri Light" w:hAnsi="Calibri Light" w:cs="Calibri Light"/>
          <w:sz w:val="24"/>
          <w:szCs w:val="24"/>
        </w:rPr>
        <w:t>(2), 169–176.</w:t>
      </w:r>
    </w:p>
    <w:p w14:paraId="219DF30F"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Yusop, S. R. M., Rasul, M. S., Mohamad Yasin, R., Hashim, H. U., &amp; Jalaludin, N. A. (2022). An Assessment Approaches and Learning Outcomes in Technical and Vocational Education: A Systematic Review Using PRISMA. </w:t>
      </w:r>
      <w:r w:rsidRPr="001D68BC">
        <w:rPr>
          <w:rFonts w:ascii="Calibri Light" w:hAnsi="Calibri Light" w:cs="Calibri Light"/>
          <w:i/>
          <w:iCs/>
          <w:sz w:val="24"/>
          <w:szCs w:val="24"/>
        </w:rPr>
        <w:t>Sustainability</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14</w:t>
      </w:r>
      <w:r w:rsidRPr="001D68BC">
        <w:rPr>
          <w:rFonts w:ascii="Calibri Light" w:hAnsi="Calibri Light" w:cs="Calibri Light"/>
          <w:sz w:val="24"/>
          <w:szCs w:val="24"/>
        </w:rPr>
        <w:t>(9), Article 9. https://doi.org/10.3390/su14095225</w:t>
      </w:r>
    </w:p>
    <w:p w14:paraId="43824E9B"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Yusuf, M., &amp; Yeager, J. L. (2011). The implementation of inclusive education for students with special needs in Indonesia. </w:t>
      </w:r>
      <w:r w:rsidRPr="001D68BC">
        <w:rPr>
          <w:rFonts w:ascii="Calibri Light" w:hAnsi="Calibri Light" w:cs="Calibri Light"/>
          <w:i/>
          <w:iCs/>
          <w:sz w:val="24"/>
          <w:szCs w:val="24"/>
        </w:rPr>
        <w:t>Excellence in Higher Education</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2</w:t>
      </w:r>
      <w:r w:rsidRPr="001D68BC">
        <w:rPr>
          <w:rFonts w:ascii="Calibri Light" w:hAnsi="Calibri Light" w:cs="Calibri Light"/>
          <w:sz w:val="24"/>
          <w:szCs w:val="24"/>
        </w:rPr>
        <w:t>(1), 1–10.</w:t>
      </w:r>
    </w:p>
    <w:p w14:paraId="790E6713"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Yuwono, J., &amp; Supratiwi, M. (2025). Empowering the academic dignity through inclusive education for students with disabilities. </w:t>
      </w:r>
      <w:r w:rsidRPr="001D68BC">
        <w:rPr>
          <w:rFonts w:ascii="Calibri Light" w:hAnsi="Calibri Light" w:cs="Calibri Light"/>
          <w:i/>
          <w:iCs/>
          <w:sz w:val="24"/>
          <w:szCs w:val="24"/>
        </w:rPr>
        <w:t>Multidisciplinary Science Journal</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7</w:t>
      </w:r>
      <w:r w:rsidRPr="001D68BC">
        <w:rPr>
          <w:rFonts w:ascii="Calibri Light" w:hAnsi="Calibri Light" w:cs="Calibri Light"/>
          <w:sz w:val="24"/>
          <w:szCs w:val="24"/>
        </w:rPr>
        <w:t>(5), 2025227–2025227.</w:t>
      </w:r>
    </w:p>
    <w:p w14:paraId="38952AC8" w14:textId="77777777" w:rsidR="001D68BC" w:rsidRPr="001D68BC" w:rsidRDefault="001D68BC" w:rsidP="001D68BC">
      <w:pPr>
        <w:pStyle w:val="Bibliography"/>
        <w:spacing w:line="240" w:lineRule="auto"/>
        <w:ind w:left="1134"/>
        <w:jc w:val="both"/>
        <w:rPr>
          <w:rFonts w:ascii="Calibri Light" w:hAnsi="Calibri Light" w:cs="Calibri Light"/>
          <w:sz w:val="24"/>
          <w:szCs w:val="24"/>
        </w:rPr>
      </w:pPr>
      <w:r w:rsidRPr="001D68BC">
        <w:rPr>
          <w:rFonts w:ascii="Calibri Light" w:hAnsi="Calibri Light" w:cs="Calibri Light"/>
          <w:sz w:val="24"/>
          <w:szCs w:val="24"/>
        </w:rPr>
        <w:t xml:space="preserve">Zain, Z. (2022). Implementation of Inclusive Education in Regular School: Narrative Literature Review. </w:t>
      </w:r>
      <w:r w:rsidRPr="001D68BC">
        <w:rPr>
          <w:rFonts w:ascii="Calibri Light" w:hAnsi="Calibri Light" w:cs="Calibri Light"/>
          <w:i/>
          <w:iCs/>
          <w:sz w:val="24"/>
          <w:szCs w:val="24"/>
        </w:rPr>
        <w:t>JPI (Jurnal Pendidikan Inklusi)</w:t>
      </w:r>
      <w:r w:rsidRPr="001D68BC">
        <w:rPr>
          <w:rFonts w:ascii="Calibri Light" w:hAnsi="Calibri Light" w:cs="Calibri Light"/>
          <w:sz w:val="24"/>
          <w:szCs w:val="24"/>
        </w:rPr>
        <w:t xml:space="preserve">, </w:t>
      </w:r>
      <w:r w:rsidRPr="001D68BC">
        <w:rPr>
          <w:rFonts w:ascii="Calibri Light" w:hAnsi="Calibri Light" w:cs="Calibri Light"/>
          <w:i/>
          <w:iCs/>
          <w:sz w:val="24"/>
          <w:szCs w:val="24"/>
        </w:rPr>
        <w:t>5</w:t>
      </w:r>
      <w:r w:rsidRPr="001D68BC">
        <w:rPr>
          <w:rFonts w:ascii="Calibri Light" w:hAnsi="Calibri Light" w:cs="Calibri Light"/>
          <w:sz w:val="24"/>
          <w:szCs w:val="24"/>
        </w:rPr>
        <w:t>(1), 82.</w:t>
      </w:r>
    </w:p>
    <w:p w14:paraId="4D96FD44" w14:textId="77777777" w:rsidR="008A2FA0" w:rsidRPr="00540F02" w:rsidRDefault="001D68BC" w:rsidP="001D68BC">
      <w:pPr>
        <w:ind w:left="1134"/>
        <w:jc w:val="both"/>
        <w:rPr>
          <w:rFonts w:ascii="Calibri Light" w:hAnsi="Calibri Light" w:cs="Calibri Light"/>
          <w:b/>
          <w:color w:val="A6A6A6"/>
          <w:sz w:val="24"/>
          <w:szCs w:val="24"/>
          <w:lang w:val="id-ID"/>
        </w:rPr>
      </w:pPr>
      <w:r w:rsidRPr="001D68BC">
        <w:rPr>
          <w:rFonts w:ascii="Calibri Light" w:hAnsi="Calibri Light" w:cs="Calibri Light"/>
          <w:b/>
          <w:color w:val="A6A6A6"/>
          <w:sz w:val="24"/>
          <w:szCs w:val="24"/>
          <w:lang w:val="id-ID"/>
        </w:rPr>
        <w:fldChar w:fldCharType="end"/>
      </w:r>
    </w:p>
    <w:sectPr w:rsidR="008A2FA0" w:rsidRPr="00540F02" w:rsidSect="007816FC">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3B8F7" w14:textId="77777777" w:rsidR="00395754" w:rsidRDefault="00395754">
      <w:r>
        <w:separator/>
      </w:r>
    </w:p>
  </w:endnote>
  <w:endnote w:type="continuationSeparator" w:id="0">
    <w:p w14:paraId="24002843" w14:textId="77777777" w:rsidR="00395754" w:rsidRDefault="0039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C01C8" w14:textId="563DC60E" w:rsidR="00122F5F" w:rsidRPr="00540F02" w:rsidRDefault="000A2469"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BCFC2C0" wp14:editId="51A230FA">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844CB7C"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FC2C0" id="Rectangle 7" o:spid="_x0000_s105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7844CB7C"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1BD3C8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C9391" w14:textId="56F46361" w:rsidR="0008220C" w:rsidRPr="00540F02" w:rsidRDefault="000A2469"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2C6F159F" wp14:editId="46B2DDD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0E6802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F159F" id="Rectangle 8" o:spid="_x0000_s105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50E6802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0385FB5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C3176" w14:textId="5E23247F" w:rsidR="00965E3F" w:rsidRPr="0008220C" w:rsidRDefault="000A2469"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57A8FB3" wp14:editId="6D512C73">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9912FEB"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A8FB3" id="Rectangle 12" o:spid="_x0000_s105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29912FEB"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DB266B6"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45677" w14:textId="77777777" w:rsidR="00395754" w:rsidRDefault="00395754">
      <w:r>
        <w:separator/>
      </w:r>
    </w:p>
  </w:footnote>
  <w:footnote w:type="continuationSeparator" w:id="0">
    <w:p w14:paraId="1E486730" w14:textId="77777777" w:rsidR="00395754" w:rsidRDefault="00395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3718B" w14:textId="09AE0403" w:rsidR="00122F5F" w:rsidRDefault="000A2469" w:rsidP="00122F5F">
    <w:pPr>
      <w:pStyle w:val="Header"/>
    </w:pPr>
    <w:r>
      <w:rPr>
        <w:noProof/>
      </w:rPr>
      <mc:AlternateContent>
        <mc:Choice Requires="wps">
          <w:drawing>
            <wp:anchor distT="0" distB="0" distL="114300" distR="114300" simplePos="0" relativeHeight="251656192" behindDoc="1" locked="0" layoutInCell="1" allowOverlap="1" wp14:anchorId="5A7B4E1C" wp14:editId="12F9869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106F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765542"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7B4E1C" id="_x0000_t202" coordsize="21600,21600" o:spt="202" path="m,l,21600r21600,l21600,xe">
              <v:stroke joinstyle="miter"/>
              <v:path gradientshapeok="t" o:connecttype="rect"/>
            </v:shapetype>
            <v:shape id="Text Box 1" o:spid="_x0000_s104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7A0106F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765542"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7705CFE" wp14:editId="0BF97464">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24B4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05CFE" id="Text Box 2" o:spid="_x0000_s104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25724B4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3CAC476D" wp14:editId="424C99B4">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C76AD"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C476D" id="Text Box 3" o:spid="_x0000_s105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468C76AD"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83D018E" wp14:editId="3E8CB35E">
          <wp:extent cx="1091565" cy="501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2F07A72E" w14:textId="77777777" w:rsidR="00122F5F" w:rsidRDefault="00122F5F" w:rsidP="00122F5F">
    <w:pPr>
      <w:pStyle w:val="Header"/>
      <w:rPr>
        <w:sz w:val="16"/>
        <w:szCs w:val="16"/>
      </w:rPr>
    </w:pPr>
  </w:p>
  <w:p w14:paraId="53A566B4" w14:textId="77777777" w:rsidR="00AA4AE4" w:rsidRDefault="00AA4AE4" w:rsidP="00122F5F">
    <w:pPr>
      <w:pStyle w:val="Header"/>
      <w:rPr>
        <w:sz w:val="16"/>
        <w:szCs w:val="16"/>
      </w:rPr>
    </w:pPr>
  </w:p>
  <w:p w14:paraId="0B61DCD0"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18BA6" w14:textId="6741A23D" w:rsidR="00540F02" w:rsidRDefault="000A2469" w:rsidP="00540F02">
    <w:pPr>
      <w:pStyle w:val="Header"/>
    </w:pPr>
    <w:r>
      <w:rPr>
        <w:noProof/>
      </w:rPr>
      <mc:AlternateContent>
        <mc:Choice Requires="wps">
          <w:drawing>
            <wp:anchor distT="0" distB="0" distL="114300" distR="114300" simplePos="0" relativeHeight="251658240" behindDoc="1" locked="0" layoutInCell="1" allowOverlap="1" wp14:anchorId="17718014" wp14:editId="24E10320">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EB405"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99D0C30"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18014" id="_x0000_t202" coordsize="21600,21600" o:spt="202" path="m,l,21600r21600,l21600,xe">
              <v:stroke joinstyle="miter"/>
              <v:path gradientshapeok="t" o:connecttype="rect"/>
            </v:shapetype>
            <v:shape id="Text Box 4" o:spid="_x0000_s105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5C8EB405"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99D0C30"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84B2A6C" wp14:editId="264DAC82">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0FC9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4B2A6C" id="Text Box 5" o:spid="_x0000_s105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4310FC9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76A7630C" wp14:editId="001F2A3E">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13270"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7630C" id="Text Box 6" o:spid="_x0000_s105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52713270"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E8FC045" wp14:editId="72B26324">
          <wp:extent cx="1091565" cy="50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2C173DCA" w14:textId="77777777" w:rsidR="00540F02" w:rsidRDefault="00540F02" w:rsidP="00540F02">
    <w:pPr>
      <w:pStyle w:val="Header"/>
      <w:rPr>
        <w:sz w:val="16"/>
        <w:szCs w:val="16"/>
      </w:rPr>
    </w:pPr>
  </w:p>
  <w:p w14:paraId="12AA4A19" w14:textId="77777777" w:rsidR="00540F02" w:rsidRDefault="00540F02" w:rsidP="00540F02">
    <w:pPr>
      <w:pStyle w:val="Header"/>
      <w:rPr>
        <w:sz w:val="16"/>
        <w:szCs w:val="16"/>
      </w:rPr>
    </w:pPr>
  </w:p>
  <w:p w14:paraId="29E9612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6A7BB" w14:textId="4A231179" w:rsidR="00FF1D30" w:rsidRDefault="000A2469">
    <w:pPr>
      <w:pStyle w:val="Header"/>
    </w:pPr>
    <w:r>
      <w:rPr>
        <w:noProof/>
      </w:rPr>
      <mc:AlternateContent>
        <mc:Choice Requires="wps">
          <w:drawing>
            <wp:anchor distT="0" distB="0" distL="114300" distR="114300" simplePos="0" relativeHeight="251652096" behindDoc="1" locked="0" layoutInCell="1" allowOverlap="1" wp14:anchorId="3C9D2E62" wp14:editId="56C7CD7D">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403B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B01CD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D2E62" id="_x0000_t202" coordsize="21600,21600" o:spt="202" path="m,l,21600r21600,l21600,xe">
              <v:stroke joinstyle="miter"/>
              <v:path gradientshapeok="t" o:connecttype="rect"/>
            </v:shapetype>
            <v:shape id="Text Box 9" o:spid="_x0000_s1056"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522403B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B01CD6"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5093339" wp14:editId="4B1E2F55">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19CC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93339" id="Text Box 10" o:spid="_x0000_s1057"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32A19CC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7CFF18CD" wp14:editId="736C93F4">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1CFCB"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F18CD" id="Text Box 11" o:spid="_x0000_s1058"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5931CFCB"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61675D7E" wp14:editId="6DEA8B77">
          <wp:extent cx="1091565" cy="501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501650"/>
                  </a:xfrm>
                  <a:prstGeom prst="rect">
                    <a:avLst/>
                  </a:prstGeom>
                  <a:noFill/>
                  <a:ln>
                    <a:noFill/>
                  </a:ln>
                </pic:spPr>
              </pic:pic>
            </a:graphicData>
          </a:graphic>
        </wp:inline>
      </w:drawing>
    </w:r>
  </w:p>
  <w:p w14:paraId="0B7DA4C7" w14:textId="77777777" w:rsidR="00FF1D30" w:rsidRDefault="00FF1D30">
    <w:pPr>
      <w:pStyle w:val="Header"/>
      <w:rPr>
        <w:sz w:val="16"/>
        <w:szCs w:val="16"/>
      </w:rPr>
    </w:pPr>
  </w:p>
  <w:p w14:paraId="6E2712B9" w14:textId="77777777" w:rsidR="00FF1D30" w:rsidRDefault="00FF1D30">
    <w:pPr>
      <w:pStyle w:val="Header"/>
      <w:rPr>
        <w:sz w:val="16"/>
        <w:szCs w:val="16"/>
      </w:rPr>
    </w:pPr>
  </w:p>
  <w:p w14:paraId="6C063864"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7"/>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8"/>
  </w:num>
  <w:num w:numId="16">
    <w:abstractNumId w:val="19"/>
  </w:num>
  <w:num w:numId="17">
    <w:abstractNumId w:val="26"/>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469"/>
    <w:rsid w:val="000A2548"/>
    <w:rsid w:val="000B0038"/>
    <w:rsid w:val="000B0CE5"/>
    <w:rsid w:val="000B59CD"/>
    <w:rsid w:val="000C3688"/>
    <w:rsid w:val="000E1F30"/>
    <w:rsid w:val="000E31DC"/>
    <w:rsid w:val="000F66AA"/>
    <w:rsid w:val="00103AFF"/>
    <w:rsid w:val="0011075E"/>
    <w:rsid w:val="00110D78"/>
    <w:rsid w:val="00112CC2"/>
    <w:rsid w:val="001133A4"/>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68BC"/>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77FFA"/>
    <w:rsid w:val="00287EDB"/>
    <w:rsid w:val="00295FB9"/>
    <w:rsid w:val="002961FA"/>
    <w:rsid w:val="002A293E"/>
    <w:rsid w:val="002A4E05"/>
    <w:rsid w:val="002B1EF8"/>
    <w:rsid w:val="002B46A7"/>
    <w:rsid w:val="002C2FAC"/>
    <w:rsid w:val="002D0F54"/>
    <w:rsid w:val="002D1D04"/>
    <w:rsid w:val="002D2DAC"/>
    <w:rsid w:val="002E0452"/>
    <w:rsid w:val="002E695D"/>
    <w:rsid w:val="002F4D18"/>
    <w:rsid w:val="00301FEB"/>
    <w:rsid w:val="00303D42"/>
    <w:rsid w:val="0030640D"/>
    <w:rsid w:val="00312D76"/>
    <w:rsid w:val="00315042"/>
    <w:rsid w:val="00334520"/>
    <w:rsid w:val="00334792"/>
    <w:rsid w:val="003363F0"/>
    <w:rsid w:val="00336A9A"/>
    <w:rsid w:val="0034128C"/>
    <w:rsid w:val="00362CBC"/>
    <w:rsid w:val="00381B26"/>
    <w:rsid w:val="00382478"/>
    <w:rsid w:val="00386F26"/>
    <w:rsid w:val="00387148"/>
    <w:rsid w:val="00387C94"/>
    <w:rsid w:val="003948B0"/>
    <w:rsid w:val="00395535"/>
    <w:rsid w:val="00395754"/>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36963"/>
    <w:rsid w:val="00442F6C"/>
    <w:rsid w:val="00451D00"/>
    <w:rsid w:val="00453027"/>
    <w:rsid w:val="004535C9"/>
    <w:rsid w:val="004538A9"/>
    <w:rsid w:val="00461A20"/>
    <w:rsid w:val="00463904"/>
    <w:rsid w:val="004657C4"/>
    <w:rsid w:val="00476E9F"/>
    <w:rsid w:val="00477057"/>
    <w:rsid w:val="00481B20"/>
    <w:rsid w:val="004863B6"/>
    <w:rsid w:val="00486707"/>
    <w:rsid w:val="0048722D"/>
    <w:rsid w:val="004926FD"/>
    <w:rsid w:val="004928B8"/>
    <w:rsid w:val="00497A78"/>
    <w:rsid w:val="004A19B5"/>
    <w:rsid w:val="004A4564"/>
    <w:rsid w:val="004A48DC"/>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31D0"/>
    <w:rsid w:val="0052120B"/>
    <w:rsid w:val="005227C8"/>
    <w:rsid w:val="005323E6"/>
    <w:rsid w:val="0053629A"/>
    <w:rsid w:val="005367ED"/>
    <w:rsid w:val="00540F02"/>
    <w:rsid w:val="0054303A"/>
    <w:rsid w:val="00543077"/>
    <w:rsid w:val="005435E3"/>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26FC"/>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C7F74"/>
    <w:rsid w:val="006D6149"/>
    <w:rsid w:val="006D782E"/>
    <w:rsid w:val="006E2F83"/>
    <w:rsid w:val="006E7FC3"/>
    <w:rsid w:val="006F411A"/>
    <w:rsid w:val="00704378"/>
    <w:rsid w:val="00706E13"/>
    <w:rsid w:val="00707398"/>
    <w:rsid w:val="007169EC"/>
    <w:rsid w:val="00727B9E"/>
    <w:rsid w:val="00741058"/>
    <w:rsid w:val="00755AB4"/>
    <w:rsid w:val="00761E7C"/>
    <w:rsid w:val="007636FC"/>
    <w:rsid w:val="0076470E"/>
    <w:rsid w:val="00765674"/>
    <w:rsid w:val="00781580"/>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3227B"/>
    <w:rsid w:val="00852EC7"/>
    <w:rsid w:val="0085484D"/>
    <w:rsid w:val="00856A11"/>
    <w:rsid w:val="00862178"/>
    <w:rsid w:val="00862DDA"/>
    <w:rsid w:val="00863A78"/>
    <w:rsid w:val="00874EB7"/>
    <w:rsid w:val="008765A5"/>
    <w:rsid w:val="00882CAF"/>
    <w:rsid w:val="0088746C"/>
    <w:rsid w:val="008940D8"/>
    <w:rsid w:val="008A2FA0"/>
    <w:rsid w:val="008B23F8"/>
    <w:rsid w:val="008B4BA9"/>
    <w:rsid w:val="008B7A0F"/>
    <w:rsid w:val="008C302B"/>
    <w:rsid w:val="008C3DC2"/>
    <w:rsid w:val="008C45DE"/>
    <w:rsid w:val="008D0F02"/>
    <w:rsid w:val="008E554D"/>
    <w:rsid w:val="008F3342"/>
    <w:rsid w:val="00902F9C"/>
    <w:rsid w:val="00906AC7"/>
    <w:rsid w:val="00911A24"/>
    <w:rsid w:val="009206DD"/>
    <w:rsid w:val="00921191"/>
    <w:rsid w:val="009276FB"/>
    <w:rsid w:val="00936811"/>
    <w:rsid w:val="00940F83"/>
    <w:rsid w:val="0094187E"/>
    <w:rsid w:val="00945575"/>
    <w:rsid w:val="0095288D"/>
    <w:rsid w:val="00954BA8"/>
    <w:rsid w:val="00962A06"/>
    <w:rsid w:val="00965E3F"/>
    <w:rsid w:val="00965F50"/>
    <w:rsid w:val="0098193E"/>
    <w:rsid w:val="00987772"/>
    <w:rsid w:val="0099291C"/>
    <w:rsid w:val="009929B4"/>
    <w:rsid w:val="009A1281"/>
    <w:rsid w:val="009B083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36A9"/>
    <w:rsid w:val="00C152F9"/>
    <w:rsid w:val="00C1756D"/>
    <w:rsid w:val="00C21420"/>
    <w:rsid w:val="00C26170"/>
    <w:rsid w:val="00C420B8"/>
    <w:rsid w:val="00C50A65"/>
    <w:rsid w:val="00C549E7"/>
    <w:rsid w:val="00C6051D"/>
    <w:rsid w:val="00C67610"/>
    <w:rsid w:val="00C71E29"/>
    <w:rsid w:val="00C72516"/>
    <w:rsid w:val="00C7503D"/>
    <w:rsid w:val="00C93C98"/>
    <w:rsid w:val="00CA5E1E"/>
    <w:rsid w:val="00CA7439"/>
    <w:rsid w:val="00CB41DC"/>
    <w:rsid w:val="00CC56D8"/>
    <w:rsid w:val="00CE2A67"/>
    <w:rsid w:val="00CE741E"/>
    <w:rsid w:val="00CF03A1"/>
    <w:rsid w:val="00CF57D6"/>
    <w:rsid w:val="00D0497D"/>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3CE6"/>
    <w:rsid w:val="00F369EC"/>
    <w:rsid w:val="00F420C0"/>
    <w:rsid w:val="00F52E83"/>
    <w:rsid w:val="00F660DB"/>
    <w:rsid w:val="00F727DB"/>
    <w:rsid w:val="00F7294C"/>
    <w:rsid w:val="00F814D0"/>
    <w:rsid w:val="00F87F96"/>
    <w:rsid w:val="00F9056B"/>
    <w:rsid w:val="00F956D7"/>
    <w:rsid w:val="00FA18F3"/>
    <w:rsid w:val="00FA3FD1"/>
    <w:rsid w:val="00FB2A93"/>
    <w:rsid w:val="00FB5880"/>
    <w:rsid w:val="00FC28E1"/>
    <w:rsid w:val="00FC2DC7"/>
    <w:rsid w:val="00FC3FCF"/>
    <w:rsid w:val="00FC41C6"/>
    <w:rsid w:val="00FC4C88"/>
    <w:rsid w:val="00FC679E"/>
    <w:rsid w:val="00FD08EE"/>
    <w:rsid w:val="00FE0722"/>
    <w:rsid w:val="00FE59A0"/>
    <w:rsid w:val="00FE703C"/>
    <w:rsid w:val="00FF1D30"/>
    <w:rsid w:val="00FF4D86"/>
    <w:rsid w:val="00FF5E2A"/>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E85627"/>
  <w14:defaultImageDpi w14:val="0"/>
  <w15:docId w15:val="{A5EA1C85-B674-471F-A176-7D2103AC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Bibliography">
    <w:name w:val="Bibliography"/>
    <w:basedOn w:val="Normal"/>
    <w:next w:val="Normal"/>
    <w:uiPriority w:val="37"/>
    <w:unhideWhenUsed/>
    <w:rsid w:val="001D68BC"/>
    <w:pPr>
      <w:spacing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48044</Words>
  <Characters>291632</Characters>
  <Application>Microsoft Office Word</Application>
  <DocSecurity>0</DocSecurity>
  <Lines>4942</Lines>
  <Paragraphs>1326</Paragraphs>
  <ScaleCrop>false</ScaleCrop>
  <Company>UIN Malang</Company>
  <LinksUpToDate>false</LinksUpToDate>
  <CharactersWithSpaces>338350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alwee</cp:lastModifiedBy>
  <cp:revision>4</cp:revision>
  <cp:lastPrinted>2008-11-01T04:52:00Z</cp:lastPrinted>
  <dcterms:created xsi:type="dcterms:W3CDTF">2025-03-12T03:34:00Z</dcterms:created>
  <dcterms:modified xsi:type="dcterms:W3CDTF">2025-03-12T03:34:00Z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zotero-version="7.0.13"&gt;&lt;session id="jHBoeLcN"/&gt;&lt;style id="http://www.zotero.org/styles/apa" locale="en-GB" hasBibliography="1" bibliographyStyleHasBeenSet="1"/&gt;&lt;prefs&gt;&lt;pref name="fieldType" value="Field"/&gt;&lt;/prefs&gt;&lt;/data&gt;</vt:lpwstr>
  </property>
  <property fmtid="{D5CDD505-2E9C-101B-9397-08002B2CF9AE}" pid="3" name="GrammarlyDocumentId">
    <vt:lpwstr>3ceb626ab4855a24f29459e12fd4ccfc88a3c0434232cb519dcc59eb69b398d6</vt:lpwstr>
  </property>
</Properties>
</file>