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A99EB79" w14:textId="65A58E23" w:rsidR="006034E7" w:rsidRPr="0003570C" w:rsidRDefault="00887DD5" w:rsidP="008218FC">
      <w:pPr>
        <w:spacing w:after="480" w:line="240" w:lineRule="auto"/>
        <w:jc w:val="center"/>
        <w:rPr>
          <w:rFonts w:ascii="Times New Roman" w:eastAsia="Adobe Caslon Pro" w:hAnsi="Times New Roman" w:cs="Times New Roman"/>
          <w:b/>
          <w:bCs/>
          <w:color w:val="000000"/>
        </w:rPr>
      </w:pPr>
      <w:r w:rsidRPr="00887DD5">
        <w:rPr>
          <w:rFonts w:ascii="Times New Roman" w:eastAsia="Adobe Caslon Pro" w:hAnsi="Times New Roman" w:cs="Times New Roman"/>
          <w:b/>
          <w:bCs/>
          <w:color w:val="000000" w:themeColor="text1"/>
          <w:sz w:val="32"/>
          <w:szCs w:val="32"/>
        </w:rPr>
        <w:t>Challenges in the Dissolution of Mixed Marriages and Their Implications for Child Custody in the Context of International Civil Law and SDGs</w:t>
      </w:r>
    </w:p>
    <w:p w14:paraId="3044017B" w14:textId="0CBC44D3" w:rsidR="008218FC" w:rsidRPr="00146997" w:rsidRDefault="008C7C78" w:rsidP="008218FC">
      <w:pPr>
        <w:spacing w:after="240" w:line="240" w:lineRule="auto"/>
        <w:jc w:val="center"/>
        <w:rPr>
          <w:rFonts w:ascii="Times New Roman" w:eastAsia="Adobe Caslon Pro" w:hAnsi="Times New Roman" w:cs="Times New Roman"/>
          <w:vertAlign w:val="superscript"/>
        </w:rPr>
      </w:pPr>
      <w:r w:rsidRPr="00146997">
        <w:rPr>
          <w:rFonts w:ascii="Times New Roman" w:eastAsia="Adobe Caslon Pro" w:hAnsi="Times New Roman" w:cs="Times New Roman"/>
        </w:rPr>
        <w:t>I Nyoman Sujana</w:t>
      </w:r>
      <w:r w:rsidRPr="00146997">
        <w:rPr>
          <w:rFonts w:ascii="Times New Roman" w:eastAsia="Adobe Caslon Pro" w:hAnsi="Times New Roman" w:cs="Times New Roman"/>
          <w:vertAlign w:val="superscript"/>
        </w:rPr>
        <w:t>1</w:t>
      </w:r>
      <w:r w:rsidR="00B54838">
        <w:rPr>
          <w:rFonts w:ascii="Times New Roman" w:eastAsia="Adobe Caslon Pro" w:hAnsi="Times New Roman" w:cs="Times New Roman"/>
        </w:rPr>
        <w:t xml:space="preserve">, </w:t>
      </w:r>
      <w:proofErr w:type="spellStart"/>
      <w:r w:rsidR="008218FC" w:rsidRPr="00146997">
        <w:rPr>
          <w:rFonts w:ascii="Times New Roman" w:eastAsia="Adobe Caslon Pro" w:hAnsi="Times New Roman" w:cs="Times New Roman"/>
        </w:rPr>
        <w:t>Leonito</w:t>
      </w:r>
      <w:proofErr w:type="spellEnd"/>
      <w:r w:rsidR="008218FC" w:rsidRPr="00146997">
        <w:rPr>
          <w:rFonts w:ascii="Times New Roman" w:eastAsia="Adobe Caslon Pro" w:hAnsi="Times New Roman" w:cs="Times New Roman"/>
        </w:rPr>
        <w:t xml:space="preserve"> Ribeiro</w:t>
      </w:r>
      <w:r w:rsidR="008218FC" w:rsidRPr="00146997">
        <w:rPr>
          <w:rFonts w:ascii="Times New Roman" w:eastAsia="Adobe Caslon Pro" w:hAnsi="Times New Roman" w:cs="Times New Roman"/>
          <w:vertAlign w:val="superscript"/>
        </w:rPr>
        <w:t>2</w:t>
      </w:r>
    </w:p>
    <w:p w14:paraId="6A489F5F" w14:textId="6EDC7CAE" w:rsidR="006034E7" w:rsidRPr="00146997" w:rsidRDefault="001D321C" w:rsidP="008218FC">
      <w:pPr>
        <w:spacing w:after="0" w:line="240" w:lineRule="auto"/>
        <w:jc w:val="center"/>
        <w:rPr>
          <w:rFonts w:ascii="Times New Roman" w:eastAsia="Adobe Caslon Pro" w:hAnsi="Times New Roman" w:cs="Times New Roman"/>
        </w:rPr>
      </w:pPr>
      <w:r w:rsidRPr="00146997">
        <w:rPr>
          <w:rFonts w:ascii="Times New Roman" w:eastAsia="Adobe Caslon Pro" w:hAnsi="Times New Roman" w:cs="Times New Roman"/>
          <w:vertAlign w:val="superscript"/>
        </w:rPr>
        <w:t>1</w:t>
      </w:r>
      <w:r w:rsidR="008C7C78" w:rsidRPr="00146997">
        <w:rPr>
          <w:rFonts w:ascii="Times New Roman" w:eastAsia="Adobe Caslon Pro" w:hAnsi="Times New Roman" w:cs="Times New Roman"/>
        </w:rPr>
        <w:t xml:space="preserve">Faculty of Law, </w:t>
      </w:r>
      <w:proofErr w:type="spellStart"/>
      <w:r w:rsidR="008C7C78" w:rsidRPr="00146997">
        <w:rPr>
          <w:rFonts w:ascii="Times New Roman" w:eastAsia="Adobe Caslon Pro" w:hAnsi="Times New Roman" w:cs="Times New Roman"/>
        </w:rPr>
        <w:t>Warmadewa</w:t>
      </w:r>
      <w:proofErr w:type="spellEnd"/>
      <w:r w:rsidR="008C7C78" w:rsidRPr="00146997">
        <w:rPr>
          <w:rFonts w:ascii="Times New Roman" w:eastAsia="Adobe Caslon Pro" w:hAnsi="Times New Roman" w:cs="Times New Roman"/>
        </w:rPr>
        <w:t xml:space="preserve"> University, </w:t>
      </w:r>
      <w:r w:rsidR="00814645">
        <w:rPr>
          <w:rFonts w:ascii="Times New Roman" w:eastAsia="Adobe Caslon Pro" w:hAnsi="Times New Roman" w:cs="Times New Roman"/>
        </w:rPr>
        <w:t xml:space="preserve">Bali, </w:t>
      </w:r>
      <w:r w:rsidR="008C7C78" w:rsidRPr="00146997">
        <w:rPr>
          <w:rFonts w:ascii="Times New Roman" w:eastAsia="Adobe Caslon Pro" w:hAnsi="Times New Roman" w:cs="Times New Roman"/>
        </w:rPr>
        <w:t>Indonesia</w:t>
      </w:r>
    </w:p>
    <w:p w14:paraId="3683D36C" w14:textId="1C78800F" w:rsidR="008218FC" w:rsidRPr="00146997" w:rsidRDefault="001D321C" w:rsidP="001D321C">
      <w:pPr>
        <w:spacing w:after="240" w:line="240" w:lineRule="auto"/>
        <w:jc w:val="center"/>
        <w:rPr>
          <w:rFonts w:ascii="Times New Roman" w:eastAsia="Adobe Caslon Pro" w:hAnsi="Times New Roman" w:cs="Times New Roman"/>
        </w:rPr>
      </w:pPr>
      <w:r w:rsidRPr="00146997">
        <w:rPr>
          <w:rFonts w:ascii="Times New Roman" w:eastAsia="Adobe Caslon Pro" w:hAnsi="Times New Roman" w:cs="Times New Roman"/>
          <w:vertAlign w:val="superscript"/>
        </w:rPr>
        <w:t>2</w:t>
      </w:r>
      <w:r w:rsidR="008218FC" w:rsidRPr="00146997">
        <w:rPr>
          <w:rFonts w:ascii="Times New Roman" w:eastAsia="Adobe Caslon Pro" w:hAnsi="Times New Roman" w:cs="Times New Roman"/>
        </w:rPr>
        <w:t>Universidade da Paz, Dili, Timor-Leste</w:t>
      </w:r>
    </w:p>
    <w:p w14:paraId="5679ACDD" w14:textId="5E26EDB0" w:rsidR="001D321C" w:rsidRPr="00AA13ED" w:rsidRDefault="001D321C" w:rsidP="00F3105F">
      <w:pPr>
        <w:spacing w:before="400" w:after="400" w:line="240" w:lineRule="auto"/>
        <w:ind w:left="567" w:right="567"/>
        <w:jc w:val="both"/>
        <w:rPr>
          <w:rFonts w:ascii="Times New Roman" w:eastAsia="Adobe Caslon Pro" w:hAnsi="Times New Roman" w:cs="Times New Roman"/>
          <w:color w:val="000000"/>
          <w:sz w:val="20"/>
          <w:szCs w:val="20"/>
        </w:rPr>
      </w:pPr>
      <w:r w:rsidRPr="00AA13ED">
        <w:rPr>
          <w:rFonts w:ascii="Times New Roman" w:eastAsia="Adobe Caslon Pro" w:hAnsi="Times New Roman" w:cs="Times New Roman"/>
          <w:b/>
          <w:sz w:val="20"/>
          <w:szCs w:val="20"/>
        </w:rPr>
        <w:t xml:space="preserve">Abstract. </w:t>
      </w:r>
      <w:r w:rsidR="00F3105F" w:rsidRPr="00F3105F">
        <w:rPr>
          <w:rFonts w:ascii="Times New Roman" w:eastAsia="Adobe Caslon Pro" w:hAnsi="Times New Roman" w:cs="Times New Roman"/>
          <w:color w:val="000000"/>
          <w:sz w:val="20"/>
          <w:szCs w:val="20"/>
        </w:rPr>
        <w:t>This study examines the dissolution of mixed marriages and its implications for child custody from the perspective of international civil law. It focuses on the legal protection of the rights of underage children in cases where the marriage is dissolved due to divorce, death, or court rulings. The research highlights the legal uncertainties faced by children of mixed marriages when their parents are subject to different legal systems, particularly in the absence of a prenuptial agreement.</w:t>
      </w:r>
      <w:r w:rsidR="00F3105F">
        <w:rPr>
          <w:rFonts w:ascii="Times New Roman" w:eastAsia="Adobe Caslon Pro" w:hAnsi="Times New Roman" w:cs="Times New Roman"/>
          <w:color w:val="000000"/>
          <w:sz w:val="20"/>
          <w:szCs w:val="20"/>
        </w:rPr>
        <w:t xml:space="preserve"> </w:t>
      </w:r>
      <w:r w:rsidR="00F3105F" w:rsidRPr="00F3105F">
        <w:rPr>
          <w:rFonts w:ascii="Times New Roman" w:eastAsia="Adobe Caslon Pro" w:hAnsi="Times New Roman" w:cs="Times New Roman"/>
          <w:color w:val="000000"/>
          <w:sz w:val="20"/>
          <w:szCs w:val="20"/>
        </w:rPr>
        <w:t>The study is grounded in international civil law principles, emphasizing legal pluralism and the conflict of laws in family law matters. It explores the intersection of national legal frameworks governing child custody and the protection of children's rights in alignment with international human rights instruments.</w:t>
      </w:r>
      <w:r w:rsidR="00F3105F">
        <w:rPr>
          <w:rFonts w:ascii="Times New Roman" w:eastAsia="Adobe Caslon Pro" w:hAnsi="Times New Roman" w:cs="Times New Roman"/>
          <w:color w:val="000000"/>
          <w:sz w:val="20"/>
          <w:szCs w:val="20"/>
        </w:rPr>
        <w:t xml:space="preserve"> </w:t>
      </w:r>
      <w:r w:rsidR="00F3105F" w:rsidRPr="00F3105F">
        <w:rPr>
          <w:rFonts w:ascii="Times New Roman" w:eastAsia="Adobe Caslon Pro" w:hAnsi="Times New Roman" w:cs="Times New Roman"/>
          <w:color w:val="000000"/>
          <w:sz w:val="20"/>
          <w:szCs w:val="20"/>
        </w:rPr>
        <w:t xml:space="preserve">This research employs a statutory, case, and legal comparative approach to </w:t>
      </w:r>
      <w:proofErr w:type="gramStart"/>
      <w:r w:rsidR="00F3105F" w:rsidRPr="00F3105F">
        <w:rPr>
          <w:rFonts w:ascii="Times New Roman" w:eastAsia="Adobe Caslon Pro" w:hAnsi="Times New Roman" w:cs="Times New Roman"/>
          <w:color w:val="000000"/>
          <w:sz w:val="20"/>
          <w:szCs w:val="20"/>
        </w:rPr>
        <w:t>analyze</w:t>
      </w:r>
      <w:proofErr w:type="gramEnd"/>
      <w:r w:rsidR="00F3105F" w:rsidRPr="00F3105F">
        <w:rPr>
          <w:rFonts w:ascii="Times New Roman" w:eastAsia="Adobe Caslon Pro" w:hAnsi="Times New Roman" w:cs="Times New Roman"/>
          <w:color w:val="000000"/>
          <w:sz w:val="20"/>
          <w:szCs w:val="20"/>
        </w:rPr>
        <w:t xml:space="preserve"> child custody disputes arising from the dissolution of mixed marriages. The study examines legal inconsistencies across jurisdictions and their impact on the rights and well-being of underage children.</w:t>
      </w:r>
      <w:r w:rsidR="00F3105F">
        <w:rPr>
          <w:rFonts w:ascii="Times New Roman" w:eastAsia="Adobe Caslon Pro" w:hAnsi="Times New Roman" w:cs="Times New Roman"/>
          <w:color w:val="000000"/>
          <w:sz w:val="20"/>
          <w:szCs w:val="20"/>
        </w:rPr>
        <w:t xml:space="preserve"> </w:t>
      </w:r>
      <w:r w:rsidR="00F3105F" w:rsidRPr="00F3105F">
        <w:rPr>
          <w:rFonts w:ascii="Times New Roman" w:eastAsia="Adobe Caslon Pro" w:hAnsi="Times New Roman" w:cs="Times New Roman"/>
          <w:color w:val="000000"/>
          <w:sz w:val="20"/>
          <w:szCs w:val="20"/>
        </w:rPr>
        <w:t>Findings reveal that legal uncertainty regarding child custody is a significant challenge in mixed marriage dissolutions. Variations in national legal systems create conflicts in determining custodial rights, often leaving children vulnerable to inconsistent legal interpretations. This uncertainty affects children's right to parental love and support, which is essential for their growth and development.</w:t>
      </w:r>
      <w:r w:rsidR="00F3105F">
        <w:rPr>
          <w:rFonts w:ascii="Times New Roman" w:eastAsia="Adobe Caslon Pro" w:hAnsi="Times New Roman" w:cs="Times New Roman"/>
          <w:color w:val="000000"/>
          <w:sz w:val="20"/>
          <w:szCs w:val="20"/>
        </w:rPr>
        <w:t xml:space="preserve"> </w:t>
      </w:r>
      <w:r w:rsidR="00F3105F" w:rsidRPr="00F3105F">
        <w:rPr>
          <w:rFonts w:ascii="Times New Roman" w:eastAsia="Adobe Caslon Pro" w:hAnsi="Times New Roman" w:cs="Times New Roman"/>
          <w:color w:val="000000"/>
          <w:sz w:val="20"/>
          <w:szCs w:val="20"/>
        </w:rPr>
        <w:t>The study underscores the need for harmonization of international civil law to ensure legal certainty in child custody matters. Strengthening cross-border legal cooperation and adopting international legal standards can enhance the protection of children's rights in mixed marriages.</w:t>
      </w:r>
      <w:r w:rsidR="00F3105F">
        <w:rPr>
          <w:rFonts w:ascii="Times New Roman" w:eastAsia="Adobe Caslon Pro" w:hAnsi="Times New Roman" w:cs="Times New Roman"/>
          <w:color w:val="000000"/>
          <w:sz w:val="20"/>
          <w:szCs w:val="20"/>
        </w:rPr>
        <w:t xml:space="preserve"> </w:t>
      </w:r>
      <w:r w:rsidR="00F3105F" w:rsidRPr="00F3105F">
        <w:rPr>
          <w:rFonts w:ascii="Times New Roman" w:eastAsia="Adobe Caslon Pro" w:hAnsi="Times New Roman" w:cs="Times New Roman"/>
          <w:color w:val="000000"/>
          <w:sz w:val="20"/>
          <w:szCs w:val="20"/>
        </w:rPr>
        <w:t xml:space="preserve">This research contributes to the discourse on family law in the context of international civil law by highlighting the legal complexities of child custody in mixed marriage dissolutions. It offers insights for policymakers and legal practitioners to develop more consistent and child-centered legal </w:t>
      </w:r>
      <w:proofErr w:type="gramStart"/>
      <w:r w:rsidR="00F3105F" w:rsidRPr="00F3105F">
        <w:rPr>
          <w:rFonts w:ascii="Times New Roman" w:eastAsia="Adobe Caslon Pro" w:hAnsi="Times New Roman" w:cs="Times New Roman"/>
          <w:color w:val="000000"/>
          <w:sz w:val="20"/>
          <w:szCs w:val="20"/>
        </w:rPr>
        <w:t>frameworks.</w:t>
      </w:r>
      <w:r w:rsidR="00E90149" w:rsidRPr="00AA13ED">
        <w:rPr>
          <w:rFonts w:ascii="Times New Roman" w:eastAsia="Adobe Caslon Pro" w:hAnsi="Times New Roman" w:cs="Times New Roman"/>
          <w:color w:val="000000"/>
          <w:sz w:val="20"/>
          <w:szCs w:val="20"/>
        </w:rPr>
        <w:t>.</w:t>
      </w:r>
      <w:proofErr w:type="gramEnd"/>
    </w:p>
    <w:p w14:paraId="11279DEF" w14:textId="00B800CF" w:rsidR="006034E7" w:rsidRPr="00AA13ED" w:rsidRDefault="00052C84" w:rsidP="001D321C">
      <w:pPr>
        <w:spacing w:before="400" w:after="400" w:line="240" w:lineRule="auto"/>
        <w:ind w:left="567" w:right="567"/>
        <w:jc w:val="both"/>
        <w:rPr>
          <w:rFonts w:ascii="Times New Roman" w:eastAsia="Adobe Caslon Pro" w:hAnsi="Times New Roman" w:cs="Times New Roman"/>
          <w:color w:val="000000"/>
          <w:sz w:val="20"/>
          <w:szCs w:val="20"/>
        </w:rPr>
      </w:pPr>
      <w:r w:rsidRPr="00AA13ED">
        <w:rPr>
          <w:rFonts w:ascii="Times New Roman" w:eastAsia="Adobe Caslon Pro" w:hAnsi="Times New Roman" w:cs="Times New Roman"/>
          <w:b/>
          <w:sz w:val="20"/>
          <w:szCs w:val="20"/>
        </w:rPr>
        <w:t xml:space="preserve">Keywords: </w:t>
      </w:r>
      <w:r w:rsidR="00BC3B9C" w:rsidRPr="00AA13ED">
        <w:rPr>
          <w:rFonts w:ascii="Times New Roman" w:eastAsia="Adobe Caslon Pro" w:hAnsi="Times New Roman" w:cs="Times New Roman"/>
          <w:sz w:val="20"/>
          <w:szCs w:val="20"/>
        </w:rPr>
        <w:t>Children's Rights</w:t>
      </w:r>
      <w:r w:rsidR="00BC3B9C">
        <w:rPr>
          <w:rFonts w:ascii="Times New Roman" w:eastAsia="Adobe Caslon Pro" w:hAnsi="Times New Roman" w:cs="Times New Roman"/>
          <w:sz w:val="20"/>
          <w:szCs w:val="20"/>
        </w:rPr>
        <w:t xml:space="preserve">, </w:t>
      </w:r>
      <w:r w:rsidR="00E90149" w:rsidRPr="00AA13ED">
        <w:rPr>
          <w:rFonts w:ascii="Times New Roman" w:eastAsia="Adobe Caslon Pro" w:hAnsi="Times New Roman" w:cs="Times New Roman"/>
          <w:sz w:val="20"/>
          <w:szCs w:val="20"/>
        </w:rPr>
        <w:t>Mixed Marriage</w:t>
      </w:r>
      <w:r w:rsidR="001D321C" w:rsidRPr="00AA13ED">
        <w:rPr>
          <w:rFonts w:ascii="Times New Roman" w:eastAsia="Adobe Caslon Pro" w:hAnsi="Times New Roman" w:cs="Times New Roman"/>
          <w:sz w:val="20"/>
          <w:szCs w:val="20"/>
        </w:rPr>
        <w:t>,</w:t>
      </w:r>
      <w:r w:rsidR="00E90149" w:rsidRPr="00AA13ED">
        <w:rPr>
          <w:rFonts w:ascii="Times New Roman" w:eastAsia="Adobe Caslon Pro" w:hAnsi="Times New Roman" w:cs="Times New Roman"/>
          <w:sz w:val="20"/>
          <w:szCs w:val="20"/>
        </w:rPr>
        <w:t xml:space="preserve"> </w:t>
      </w:r>
      <w:r w:rsidR="00BC3B9C">
        <w:rPr>
          <w:rFonts w:ascii="Times New Roman" w:eastAsia="Adobe Caslon Pro" w:hAnsi="Times New Roman" w:cs="Times New Roman"/>
          <w:sz w:val="20"/>
          <w:szCs w:val="20"/>
        </w:rPr>
        <w:t>Legal Protection</w:t>
      </w:r>
      <w:r w:rsidR="001D321C" w:rsidRPr="00AA13ED">
        <w:rPr>
          <w:rFonts w:ascii="Times New Roman" w:eastAsia="Adobe Caslon Pro" w:hAnsi="Times New Roman" w:cs="Times New Roman"/>
          <w:sz w:val="20"/>
          <w:szCs w:val="20"/>
        </w:rPr>
        <w:t>,</w:t>
      </w:r>
      <w:r w:rsidR="00E90149" w:rsidRPr="00AA13ED">
        <w:rPr>
          <w:rFonts w:ascii="Times New Roman" w:eastAsia="Adobe Caslon Pro" w:hAnsi="Times New Roman" w:cs="Times New Roman"/>
          <w:sz w:val="20"/>
          <w:szCs w:val="20"/>
        </w:rPr>
        <w:t xml:space="preserve"> HPI</w:t>
      </w:r>
    </w:p>
    <w:p w14:paraId="25DEE932" w14:textId="77777777" w:rsidR="00491C15" w:rsidRPr="00491C15" w:rsidRDefault="001D321C" w:rsidP="00491C15">
      <w:pPr>
        <w:pStyle w:val="ListParagraph"/>
        <w:numPr>
          <w:ilvl w:val="0"/>
          <w:numId w:val="23"/>
        </w:numPr>
        <w:spacing w:before="240" w:after="0" w:line="240" w:lineRule="auto"/>
        <w:jc w:val="both"/>
        <w:rPr>
          <w:rFonts w:ascii="Times New Roman" w:eastAsia="Adobe Caslon Pro" w:hAnsi="Times New Roman" w:cs="Times New Roman"/>
          <w:b/>
          <w:color w:val="000000"/>
        </w:rPr>
      </w:pPr>
      <w:r w:rsidRPr="00D3570C">
        <w:rPr>
          <w:rFonts w:ascii="Times New Roman" w:eastAsia="Adobe Caslon Pro" w:hAnsi="Times New Roman" w:cs="Times New Roman"/>
          <w:b/>
          <w:color w:val="000000"/>
          <w:sz w:val="24"/>
          <w:szCs w:val="24"/>
        </w:rPr>
        <w:t>Introduction</w:t>
      </w:r>
    </w:p>
    <w:p w14:paraId="31A261FA" w14:textId="45FAA27D" w:rsidR="003F28C1" w:rsidRDefault="00690C37" w:rsidP="003F28C1">
      <w:pPr>
        <w:spacing w:after="0" w:line="240" w:lineRule="auto"/>
        <w:ind w:firstLine="360"/>
        <w:jc w:val="both"/>
        <w:rPr>
          <w:rFonts w:ascii="Times New Roman" w:eastAsia="Adobe Caslon Pro" w:hAnsi="Times New Roman" w:cs="Times New Roman"/>
          <w:b/>
          <w:color w:val="000000"/>
        </w:rPr>
      </w:pPr>
      <w:r w:rsidRPr="00491C15">
        <w:rPr>
          <w:rFonts w:ascii="Times New Roman" w:eastAsia="Adobe Caslon Pro" w:hAnsi="Times New Roman" w:cs="Times New Roman"/>
          <w:color w:val="000000"/>
        </w:rPr>
        <w:t>The digital technological era, beginning in the 1980s and continues to this day, has brought fundamental changes to interactions between humans and other humans. The digital era is a time when information is easily and quickly obtained and disseminated using digital technology</w:t>
      </w:r>
      <w:r w:rsidR="00E44CA6" w:rsidRPr="00491C15">
        <w:rPr>
          <w:rStyle w:val="FootnoteReference"/>
          <w:rFonts w:ascii="Times New Roman" w:eastAsia="Adobe Caslon Pro" w:hAnsi="Times New Roman" w:cs="Times New Roman"/>
          <w:color w:val="000000"/>
        </w:rPr>
        <w:fldChar w:fldCharType="begin" w:fldLock="1"/>
      </w:r>
      <w:r w:rsidR="00E40003">
        <w:rPr>
          <w:rFonts w:ascii="Times New Roman" w:eastAsia="Adobe Caslon Pro" w:hAnsi="Times New Roman" w:cs="Times New Roman"/>
          <w:color w:val="000000"/>
        </w:rPr>
        <w:instrText>ADDIN CSL_CITATION {"citationItems":[{"id":"ITEM-1","itemData":{"author":[{"dropping-particle":"","family":"Amanullah","given":"","non-dropping-particle":"","parse-names":false,"suffix":""}],"id":"ITEM-1","issued":{"date-parts":[["0"]]},"title":"Roles and Responsibilities of Parents in the Digital Era according to Law Number 35 of 2014 concerning Child ProtectionNo Title","type":"article-journal"},"uris":["http://www.mendeley.com/documents/?uuid=49605661-99e7-4afb-a85b-a959100cb316","http://www.mendeley.com/documents/?uuid=01c58b96-9e0f-4fd5-9633-16a1f827ecb3","http://www.mendeley.com/documents/?uuid=e0ac5466-6688-451b-a7f8-a870b3c296a5"]}],"mendeley":{"formattedCitation":"(Amanullah, n.d.)","plainTextFormattedCitation":"(Amanullah, n.d.)","previouslyFormattedCitation":"[1]"},"properties":{"noteIndex":0},"schema":"https://github.com/citation-style-language/schema/raw/master/csl-citation.json"}</w:instrText>
      </w:r>
      <w:r w:rsidR="00E44CA6" w:rsidRPr="00491C15">
        <w:rPr>
          <w:rStyle w:val="FootnoteReference"/>
          <w:rFonts w:ascii="Times New Roman" w:eastAsia="Adobe Caslon Pro" w:hAnsi="Times New Roman" w:cs="Times New Roman"/>
          <w:color w:val="000000"/>
        </w:rPr>
        <w:fldChar w:fldCharType="separate"/>
      </w:r>
      <w:r w:rsidR="00E40003" w:rsidRPr="00E40003">
        <w:rPr>
          <w:rFonts w:ascii="Times New Roman" w:eastAsia="Adobe Caslon Pro" w:hAnsi="Times New Roman" w:cs="Times New Roman"/>
          <w:noProof/>
          <w:color w:val="000000"/>
        </w:rPr>
        <w:t>(Amanullah, n.d.)</w:t>
      </w:r>
      <w:r w:rsidR="00E44CA6" w:rsidRPr="00491C15">
        <w:rPr>
          <w:rStyle w:val="FootnoteReference"/>
          <w:rFonts w:ascii="Times New Roman" w:eastAsia="Adobe Caslon Pro" w:hAnsi="Times New Roman" w:cs="Times New Roman"/>
          <w:color w:val="000000"/>
        </w:rPr>
        <w:fldChar w:fldCharType="end"/>
      </w:r>
      <w:r w:rsidR="009416B0">
        <w:rPr>
          <w:rFonts w:ascii="Times New Roman" w:eastAsia="Adobe Caslon Pro" w:hAnsi="Times New Roman" w:cs="Times New Roman"/>
          <w:color w:val="000000"/>
        </w:rPr>
        <w:t>.</w:t>
      </w:r>
      <w:r w:rsidRPr="00491C15">
        <w:rPr>
          <w:rFonts w:ascii="Times New Roman" w:eastAsia="Adobe Caslon Pro" w:hAnsi="Times New Roman" w:cs="Times New Roman"/>
          <w:color w:val="000000"/>
        </w:rPr>
        <w:t xml:space="preserve"> Interaction between humans and other humans has changed from a conventional system to a digital system. This change has a positive influence on human relations which is not only facilitated at the regional level of a country but can also go beyond a country's territorial boundaries. This easy interaction has also made it easier for people to have romantic relationships, despite different religions, ethnicities, regions or different nationalities, thus </w:t>
      </w:r>
      <w:proofErr w:type="gramStart"/>
      <w:r w:rsidRPr="00491C15">
        <w:rPr>
          <w:rFonts w:ascii="Times New Roman" w:eastAsia="Adobe Caslon Pro" w:hAnsi="Times New Roman" w:cs="Times New Roman"/>
          <w:color w:val="000000"/>
        </w:rPr>
        <w:t>opening up</w:t>
      </w:r>
      <w:proofErr w:type="gramEnd"/>
      <w:r w:rsidRPr="00491C15">
        <w:rPr>
          <w:rFonts w:ascii="Times New Roman" w:eastAsia="Adobe Caslon Pro" w:hAnsi="Times New Roman" w:cs="Times New Roman"/>
          <w:color w:val="000000"/>
        </w:rPr>
        <w:t xml:space="preserve"> opportunities for couples of different nationalities to enter into mixed marriages. </w:t>
      </w:r>
    </w:p>
    <w:p w14:paraId="43B6F6AE" w14:textId="77777777" w:rsidR="003F28C1" w:rsidRDefault="00690C37" w:rsidP="003F28C1">
      <w:pPr>
        <w:spacing w:after="0" w:line="240" w:lineRule="auto"/>
        <w:ind w:firstLine="360"/>
        <w:jc w:val="both"/>
        <w:rPr>
          <w:rFonts w:ascii="Times New Roman" w:eastAsia="Adobe Caslon Pro" w:hAnsi="Times New Roman" w:cs="Times New Roman"/>
          <w:b/>
          <w:color w:val="000000"/>
        </w:rPr>
      </w:pPr>
      <w:r w:rsidRPr="00146997">
        <w:rPr>
          <w:rFonts w:ascii="Times New Roman" w:eastAsia="Adobe Caslon Pro" w:hAnsi="Times New Roman" w:cs="Times New Roman"/>
          <w:color w:val="000000"/>
        </w:rPr>
        <w:t>Mixed marriages in the provisions of Article 57 of Law No.1 of 1974 concerning Marriage, it is stated that: "It is meant by a mixed marriage in this Law is a marriage between two people who in Indonesia are subject to different laws, because of differences in nationality and one of the parties is an Indonesian citizen."</w:t>
      </w:r>
    </w:p>
    <w:p w14:paraId="43A565AA" w14:textId="0FD0BBE1" w:rsidR="003F28C1" w:rsidRDefault="00690C37" w:rsidP="003F28C1">
      <w:pPr>
        <w:spacing w:after="0" w:line="240" w:lineRule="auto"/>
        <w:ind w:firstLine="360"/>
        <w:jc w:val="both"/>
        <w:rPr>
          <w:rFonts w:ascii="Times New Roman" w:eastAsia="Adobe Caslon Pro" w:hAnsi="Times New Roman" w:cs="Times New Roman"/>
          <w:b/>
          <w:color w:val="000000"/>
        </w:rPr>
      </w:pPr>
      <w:r w:rsidRPr="00146997">
        <w:rPr>
          <w:rFonts w:ascii="Times New Roman" w:eastAsia="Adobe Caslon Pro" w:hAnsi="Times New Roman" w:cs="Times New Roman"/>
          <w:color w:val="000000"/>
        </w:rPr>
        <w:t xml:space="preserve">Moving on from these provisions, in this digital era, the millennial generation's view of obtaining offspring from mixed marriage relationships is considered as a matter of pride, because it will be possible to change local descendants into mixed descendants. Apart from having a positive influence, mixed marriages are also inseparable from events causing quite complicated problems, especially for children born from mixed marriages, </w:t>
      </w:r>
      <w:proofErr w:type="gramStart"/>
      <w:r w:rsidRPr="00146997">
        <w:rPr>
          <w:rFonts w:ascii="Times New Roman" w:eastAsia="Adobe Caslon Pro" w:hAnsi="Times New Roman" w:cs="Times New Roman"/>
          <w:color w:val="000000"/>
        </w:rPr>
        <w:t>in the event that</w:t>
      </w:r>
      <w:proofErr w:type="gramEnd"/>
      <w:r w:rsidRPr="00146997">
        <w:rPr>
          <w:rFonts w:ascii="Times New Roman" w:eastAsia="Adobe Caslon Pro" w:hAnsi="Times New Roman" w:cs="Times New Roman"/>
          <w:color w:val="000000"/>
        </w:rPr>
        <w:t xml:space="preserve"> their parents' marriage is dissolved. This is </w:t>
      </w:r>
      <w:r w:rsidRPr="00146997">
        <w:rPr>
          <w:rFonts w:ascii="Times New Roman" w:eastAsia="Adobe Caslon Pro" w:hAnsi="Times New Roman" w:cs="Times New Roman"/>
          <w:color w:val="000000"/>
        </w:rPr>
        <w:lastRenderedPageBreak/>
        <w:t>because there is no special regulation regarding the legality of mixed marriages, therefore, in practice, it often happens and to make it easier for couples to get married is based on the religion of one of the parties, but then after the marriage is legalized, they return to their respective beliefs</w:t>
      </w:r>
      <w:r w:rsidR="00E44CA6" w:rsidRPr="00146997">
        <w:rPr>
          <w:rStyle w:val="FootnoteReference"/>
          <w:rFonts w:ascii="Times New Roman" w:eastAsia="Adobe Caslon Pro" w:hAnsi="Times New Roman" w:cs="Times New Roman"/>
          <w:color w:val="000000"/>
        </w:rPr>
        <w:fldChar w:fldCharType="begin" w:fldLock="1"/>
      </w:r>
      <w:r w:rsidR="00E40003">
        <w:rPr>
          <w:rFonts w:ascii="Times New Roman" w:eastAsia="Adobe Caslon Pro" w:hAnsi="Times New Roman" w:cs="Times New Roman"/>
          <w:color w:val="000000"/>
        </w:rPr>
        <w:instrText>ADDIN CSL_CITATION {"citationItems":[{"id":"ITEM-1","itemData":{"author":[{"dropping-particle":"","family":"Nawawi","given":"H.","non-dropping-particle":"","parse-names":false,"suffix":""}],"id":"ITEM-1","issued":{"date-parts":[["0"]]},"title":"Mixed Marriage (Problematics and its solutions),Widyaiswara Madya Palembang Religious Education and Training Center","type":"article-journal"},"uris":["http://www.mendeley.com/documents/?uuid=161258eb-206f-42c3-be56-da1dfe967e2f","http://www.mendeley.com/documents/?uuid=b94267d7-e59e-4470-9c41-11c156852fb2","http://www.mendeley.com/documents/?uuid=c775e2c1-b630-46b8-ba60-7b6fb0c21a68"]}],"mendeley":{"formattedCitation":"(Nawawi, n.d.)","plainTextFormattedCitation":"(Nawawi, n.d.)","previouslyFormattedCitation":"[2]"},"properties":{"noteIndex":0},"schema":"https://github.com/citation-style-language/schema/raw/master/csl-citation.json"}</w:instrText>
      </w:r>
      <w:r w:rsidR="00E44CA6" w:rsidRPr="00146997">
        <w:rPr>
          <w:rStyle w:val="FootnoteReference"/>
          <w:rFonts w:ascii="Times New Roman" w:eastAsia="Adobe Caslon Pro" w:hAnsi="Times New Roman" w:cs="Times New Roman"/>
          <w:color w:val="000000"/>
        </w:rPr>
        <w:fldChar w:fldCharType="separate"/>
      </w:r>
      <w:r w:rsidR="00E40003" w:rsidRPr="00E40003">
        <w:rPr>
          <w:rFonts w:ascii="Times New Roman" w:eastAsia="Adobe Caslon Pro" w:hAnsi="Times New Roman" w:cs="Times New Roman"/>
          <w:noProof/>
          <w:color w:val="000000"/>
        </w:rPr>
        <w:t>(Nawawi, n.d.)</w:t>
      </w:r>
      <w:r w:rsidR="00E44CA6" w:rsidRPr="00146997">
        <w:rPr>
          <w:rStyle w:val="FootnoteReference"/>
          <w:rFonts w:ascii="Times New Roman" w:eastAsia="Adobe Caslon Pro" w:hAnsi="Times New Roman" w:cs="Times New Roman"/>
          <w:color w:val="000000"/>
        </w:rPr>
        <w:fldChar w:fldCharType="end"/>
      </w:r>
      <w:r w:rsidRPr="00146997">
        <w:rPr>
          <w:rFonts w:ascii="Times New Roman" w:eastAsia="Adobe Caslon Pro" w:hAnsi="Times New Roman" w:cs="Times New Roman"/>
          <w:color w:val="000000"/>
        </w:rPr>
        <w:t xml:space="preserve">. Apart from that, there are also couples who get married overseas and then register it in Indonesia. Thus, if the parents' marriage is dissolved, it will have implications for children who are still underage, who often become objects of struggle for custody rights from their parents, one of whom is a foreign citizen. </w:t>
      </w:r>
    </w:p>
    <w:p w14:paraId="7561D5D8" w14:textId="77777777" w:rsidR="003F28C1" w:rsidRDefault="00690C37" w:rsidP="003F28C1">
      <w:pPr>
        <w:spacing w:after="0" w:line="240" w:lineRule="auto"/>
        <w:ind w:firstLine="360"/>
        <w:jc w:val="both"/>
        <w:rPr>
          <w:rFonts w:ascii="Times New Roman" w:eastAsia="Adobe Caslon Pro" w:hAnsi="Times New Roman" w:cs="Times New Roman"/>
          <w:b/>
          <w:color w:val="000000"/>
        </w:rPr>
      </w:pPr>
      <w:r w:rsidRPr="00146997">
        <w:rPr>
          <w:rFonts w:ascii="Times New Roman" w:eastAsia="Adobe Caslon Pro" w:hAnsi="Times New Roman" w:cs="Times New Roman"/>
          <w:color w:val="000000"/>
        </w:rPr>
        <w:t xml:space="preserve">The fight over child custody rights has become a contest, because regulations on the legality of mixed marriages in Indonesia do not currently exist, resulting in a legal vacuum. Therefore, it will have implications for the rights of underage children who </w:t>
      </w:r>
      <w:proofErr w:type="gramStart"/>
      <w:r w:rsidRPr="00146997">
        <w:rPr>
          <w:rFonts w:ascii="Times New Roman" w:eastAsia="Adobe Caslon Pro" w:hAnsi="Times New Roman" w:cs="Times New Roman"/>
          <w:color w:val="000000"/>
        </w:rPr>
        <w:t>actually deserve</w:t>
      </w:r>
      <w:proofErr w:type="gramEnd"/>
      <w:r w:rsidRPr="00146997">
        <w:rPr>
          <w:rFonts w:ascii="Times New Roman" w:eastAsia="Adobe Caslon Pro" w:hAnsi="Times New Roman" w:cs="Times New Roman"/>
          <w:color w:val="000000"/>
        </w:rPr>
        <w:t xml:space="preserve"> legal protection so that they can grow and develop as members of the nation. Children who are not yet 18 years old and have not previously been married are under the authority of their parents, thus, parents will represent the child in carrying out legal actions both inside and outside the court. As stipulated in Article 47 of the Marriage Law. Based on this provision, it can also be seen that a child who is not yet 18 years old and is not yet married, because he is considered not yet an adult, is determined to be not yet competent to carry out legal actions, therefore, he needs a representative, namely his parents.</w:t>
      </w:r>
    </w:p>
    <w:p w14:paraId="09B5073D" w14:textId="77777777" w:rsidR="001454FC" w:rsidRDefault="00690C37" w:rsidP="001454FC">
      <w:pPr>
        <w:spacing w:after="0" w:line="240" w:lineRule="auto"/>
        <w:ind w:firstLine="360"/>
        <w:jc w:val="both"/>
        <w:rPr>
          <w:rFonts w:ascii="Times New Roman" w:eastAsia="Adobe Caslon Pro" w:hAnsi="Times New Roman" w:cs="Times New Roman"/>
          <w:b/>
          <w:color w:val="000000"/>
        </w:rPr>
      </w:pPr>
      <w:r w:rsidRPr="00146997">
        <w:rPr>
          <w:rFonts w:ascii="Times New Roman" w:eastAsia="Adobe Caslon Pro" w:hAnsi="Times New Roman" w:cs="Times New Roman"/>
          <w:color w:val="000000"/>
        </w:rPr>
        <w:t xml:space="preserve">In case of dissolution of mixed marriages, children still reserve the right to receive legal protection. In article 1 number 2 of Law Number 35 of 2014 concerning amendments to Law Number 23 of 2002 concerning Child Protection, it is stated that “Child protection is all activities to guarantee and protect children and their rights so that they can live, grow, develop and participate optimally in accordance with human dignity, as well as obtain protection from violence and </w:t>
      </w:r>
      <w:proofErr w:type="gramStart"/>
      <w:r w:rsidRPr="00146997">
        <w:rPr>
          <w:rFonts w:ascii="Times New Roman" w:eastAsia="Adobe Caslon Pro" w:hAnsi="Times New Roman" w:cs="Times New Roman"/>
          <w:color w:val="000000"/>
        </w:rPr>
        <w:t>discrimination;</w:t>
      </w:r>
      <w:proofErr w:type="gramEnd"/>
      <w:r w:rsidRPr="00146997">
        <w:rPr>
          <w:rFonts w:ascii="Times New Roman" w:eastAsia="Adobe Caslon Pro" w:hAnsi="Times New Roman" w:cs="Times New Roman"/>
          <w:color w:val="000000"/>
        </w:rPr>
        <w:t xml:space="preserve"> </w:t>
      </w:r>
    </w:p>
    <w:p w14:paraId="78A7522A" w14:textId="5F84EE40" w:rsidR="00D3570C" w:rsidRPr="001454FC" w:rsidRDefault="00690C37" w:rsidP="00DF12C2">
      <w:pPr>
        <w:spacing w:after="240" w:line="240" w:lineRule="auto"/>
        <w:ind w:firstLine="360"/>
        <w:jc w:val="both"/>
        <w:rPr>
          <w:rFonts w:ascii="Times New Roman" w:eastAsia="Adobe Caslon Pro" w:hAnsi="Times New Roman" w:cs="Times New Roman"/>
          <w:b/>
          <w:color w:val="000000"/>
        </w:rPr>
      </w:pPr>
      <w:r w:rsidRPr="00146997">
        <w:rPr>
          <w:rFonts w:ascii="Times New Roman" w:eastAsia="Adobe Caslon Pro" w:hAnsi="Times New Roman" w:cs="Times New Roman"/>
          <w:color w:val="000000"/>
        </w:rPr>
        <w:t xml:space="preserve">In the event of the dissolution of a mixed marriage, there will be a dilemma to determine which law applies </w:t>
      </w:r>
      <w:proofErr w:type="gramStart"/>
      <w:r w:rsidRPr="00146997">
        <w:rPr>
          <w:rFonts w:ascii="Times New Roman" w:eastAsia="Adobe Caslon Pro" w:hAnsi="Times New Roman" w:cs="Times New Roman"/>
          <w:color w:val="000000"/>
        </w:rPr>
        <w:t>in order to</w:t>
      </w:r>
      <w:proofErr w:type="gramEnd"/>
      <w:r w:rsidRPr="00146997">
        <w:rPr>
          <w:rFonts w:ascii="Times New Roman" w:eastAsia="Adobe Caslon Pro" w:hAnsi="Times New Roman" w:cs="Times New Roman"/>
          <w:color w:val="000000"/>
        </w:rPr>
        <w:t xml:space="preserve"> provide legal protection for the rights of underage children, since the parties (parents) entering into a mixed marriage are subject to different legal systems. </w:t>
      </w:r>
      <w:proofErr w:type="gramStart"/>
      <w:r w:rsidRPr="00146997">
        <w:rPr>
          <w:rFonts w:ascii="Times New Roman" w:eastAsia="Adobe Caslon Pro" w:hAnsi="Times New Roman" w:cs="Times New Roman"/>
          <w:color w:val="000000"/>
        </w:rPr>
        <w:t>Some those</w:t>
      </w:r>
      <w:proofErr w:type="gramEnd"/>
      <w:r w:rsidRPr="00146997">
        <w:rPr>
          <w:rFonts w:ascii="Times New Roman" w:eastAsia="Adobe Caslon Pro" w:hAnsi="Times New Roman" w:cs="Times New Roman"/>
          <w:color w:val="000000"/>
        </w:rPr>
        <w:t xml:space="preserve"> adhere to the principle of nationality, territorial principle and some adhere to the principle of choice of law. Differences in the legal systems adopted, in addition to creating disputes over child custody, they have also created legal uncertainty that must be enforced, moreover, this couple did not make a marriage agreement, therefore, the dissolution of this mixed marriage resulted in the custody of underage children being neglected</w:t>
      </w:r>
      <w:r w:rsidR="00D3570C">
        <w:rPr>
          <w:rFonts w:ascii="Times New Roman" w:eastAsia="Adobe Caslon Pro" w:hAnsi="Times New Roman" w:cs="Times New Roman"/>
          <w:color w:val="000000"/>
        </w:rPr>
        <w:t>.</w:t>
      </w:r>
    </w:p>
    <w:p w14:paraId="55B2D99A" w14:textId="77777777" w:rsidR="0076261E" w:rsidRPr="0076261E" w:rsidRDefault="001D321C" w:rsidP="0076261E">
      <w:pPr>
        <w:pStyle w:val="ListParagraph"/>
        <w:numPr>
          <w:ilvl w:val="0"/>
          <w:numId w:val="23"/>
        </w:numPr>
        <w:pBdr>
          <w:top w:val="nil"/>
          <w:left w:val="nil"/>
          <w:bottom w:val="nil"/>
          <w:right w:val="nil"/>
          <w:between w:val="nil"/>
        </w:pBdr>
        <w:spacing w:after="0" w:line="240" w:lineRule="auto"/>
        <w:jc w:val="both"/>
        <w:rPr>
          <w:rFonts w:ascii="Times New Roman" w:eastAsia="Adobe Caslon Pro" w:hAnsi="Times New Roman" w:cs="Times New Roman"/>
          <w:b/>
          <w:color w:val="000000"/>
        </w:rPr>
      </w:pPr>
      <w:r w:rsidRPr="000A0019">
        <w:rPr>
          <w:rFonts w:ascii="Times New Roman" w:eastAsia="Adobe Caslon Pro" w:hAnsi="Times New Roman" w:cs="Times New Roman"/>
          <w:b/>
          <w:color w:val="000000"/>
          <w:sz w:val="24"/>
          <w:szCs w:val="24"/>
        </w:rPr>
        <w:t>Methods</w:t>
      </w:r>
    </w:p>
    <w:p w14:paraId="53847BA4" w14:textId="76396D98" w:rsidR="000C5186" w:rsidRDefault="00690C37" w:rsidP="000C5186">
      <w:pPr>
        <w:pBdr>
          <w:top w:val="nil"/>
          <w:left w:val="nil"/>
          <w:bottom w:val="nil"/>
          <w:right w:val="nil"/>
          <w:between w:val="nil"/>
        </w:pBdr>
        <w:spacing w:after="0" w:line="240" w:lineRule="auto"/>
        <w:ind w:firstLine="360"/>
        <w:jc w:val="both"/>
        <w:rPr>
          <w:rFonts w:ascii="Times New Roman" w:eastAsia="Adobe Caslon Pro" w:hAnsi="Times New Roman" w:cs="Times New Roman"/>
          <w:b/>
          <w:color w:val="000000"/>
        </w:rPr>
      </w:pPr>
      <w:r w:rsidRPr="0076261E">
        <w:rPr>
          <w:rFonts w:ascii="Times New Roman" w:eastAsia="Adobe Caslon Pro" w:hAnsi="Times New Roman" w:cs="Times New Roman"/>
          <w:color w:val="000000"/>
        </w:rPr>
        <w:t xml:space="preserve">This article constitutes a normative study, analyzing the problems of “Dissolution of mixed marriages and its implications for child custody from the perspective of international civil law. "The focus of the study in this article is the juridical implications of the dissolution of a marriage on the rights of underage children of married couples in mixed marriages." The normative characteristics of this paper are in line with what </w:t>
      </w:r>
      <w:proofErr w:type="spellStart"/>
      <w:r w:rsidRPr="0076261E">
        <w:rPr>
          <w:rFonts w:ascii="Times New Roman" w:eastAsia="Adobe Caslon Pro" w:hAnsi="Times New Roman" w:cs="Times New Roman"/>
          <w:color w:val="000000"/>
        </w:rPr>
        <w:t>Irwansyah</w:t>
      </w:r>
      <w:proofErr w:type="spellEnd"/>
      <w:r w:rsidRPr="0076261E">
        <w:rPr>
          <w:rFonts w:ascii="Times New Roman" w:eastAsia="Adobe Caslon Pro" w:hAnsi="Times New Roman" w:cs="Times New Roman"/>
          <w:color w:val="000000"/>
        </w:rPr>
        <w:t xml:space="preserve"> stated that normative legal research or doctrinal legal research is often conceptualized as what is written in statutory regulations (law books) or law is conceptualized as rules or norms which are a benchmark of human behavior considered appropriate</w:t>
      </w:r>
      <w:r w:rsidR="00E44CA6" w:rsidRPr="0076261E">
        <w:rPr>
          <w:rStyle w:val="FootnoteReference"/>
          <w:rFonts w:ascii="Times New Roman" w:eastAsia="Adobe Caslon Pro" w:hAnsi="Times New Roman" w:cs="Times New Roman"/>
          <w:color w:val="000000"/>
        </w:rPr>
        <w:fldChar w:fldCharType="begin" w:fldLock="1"/>
      </w:r>
      <w:r w:rsidR="00E40003">
        <w:rPr>
          <w:rFonts w:ascii="Times New Roman" w:eastAsia="Adobe Caslon Pro" w:hAnsi="Times New Roman" w:cs="Times New Roman"/>
          <w:color w:val="000000"/>
        </w:rPr>
        <w:instrText>ADDIN CSL_CITATION {"citationItems":[{"id":"ITEM-1","itemData":{"author":[{"dropping-particle":"","family":"Irwansyah","given":"Ahsan Yunus","non-dropping-particle":"","parse-names":false,"suffix":""}],"id":"ITEM-1","issued":{"date-parts":[["2021"]]},"number-of-pages":"133","title":"Legal Research Choice of Methods and Practice of Article Writing","type":"book"},"uris":["http://www.mendeley.com/documents/?uuid=8fe0cc36-3f83-4906-804f-00118ad7b87d","http://www.mendeley.com/documents/?uuid=b178cac3-3f84-4593-b43e-570206442638","http://www.mendeley.com/documents/?uuid=727bbde8-3aff-4032-ad97-a8946c479ae6"]}],"mendeley":{"formattedCitation":"(Irwansyah, 2021)","plainTextFormattedCitation":"(Irwansyah, 2021)","previouslyFormattedCitation":"[3]"},"properties":{"noteIndex":0},"schema":"https://github.com/citation-style-language/schema/raw/master/csl-citation.json"}</w:instrText>
      </w:r>
      <w:r w:rsidR="00E44CA6" w:rsidRPr="0076261E">
        <w:rPr>
          <w:rStyle w:val="FootnoteReference"/>
          <w:rFonts w:ascii="Times New Roman" w:eastAsia="Adobe Caslon Pro" w:hAnsi="Times New Roman" w:cs="Times New Roman"/>
          <w:color w:val="000000"/>
        </w:rPr>
        <w:fldChar w:fldCharType="separate"/>
      </w:r>
      <w:r w:rsidR="00E40003" w:rsidRPr="00E40003">
        <w:rPr>
          <w:rFonts w:ascii="Times New Roman" w:eastAsia="Adobe Caslon Pro" w:hAnsi="Times New Roman" w:cs="Times New Roman"/>
          <w:noProof/>
          <w:color w:val="000000"/>
        </w:rPr>
        <w:t>(Irwansyah, 2021)</w:t>
      </w:r>
      <w:r w:rsidR="00E44CA6" w:rsidRPr="0076261E">
        <w:rPr>
          <w:rStyle w:val="FootnoteReference"/>
          <w:rFonts w:ascii="Times New Roman" w:eastAsia="Adobe Caslon Pro" w:hAnsi="Times New Roman" w:cs="Times New Roman"/>
          <w:color w:val="000000"/>
        </w:rPr>
        <w:fldChar w:fldCharType="end"/>
      </w:r>
      <w:r w:rsidRPr="0076261E">
        <w:rPr>
          <w:rFonts w:ascii="Times New Roman" w:eastAsia="Adobe Caslon Pro" w:hAnsi="Times New Roman" w:cs="Times New Roman"/>
          <w:color w:val="000000"/>
        </w:rPr>
        <w:t>. This paper applies a statutory approach, a conceptual approach, an analytical approach and a comparative legal approach. The sources of legal materials used in this paper are primary, secondary, and tertiary legal materials</w:t>
      </w:r>
      <w:r w:rsidR="00E44CA6" w:rsidRPr="0076261E">
        <w:rPr>
          <w:rStyle w:val="FootnoteReference"/>
          <w:rFonts w:ascii="Times New Roman" w:eastAsia="Adobe Caslon Pro" w:hAnsi="Times New Roman" w:cs="Times New Roman"/>
          <w:color w:val="000000"/>
        </w:rPr>
        <w:fldChar w:fldCharType="begin" w:fldLock="1"/>
      </w:r>
      <w:r w:rsidR="00E40003">
        <w:rPr>
          <w:rFonts w:ascii="Times New Roman" w:eastAsia="Adobe Caslon Pro" w:hAnsi="Times New Roman" w:cs="Times New Roman"/>
          <w:color w:val="000000"/>
        </w:rPr>
        <w:instrText>ADDIN CSL_CITATION {"citationItems":[{"id":"ITEM-1","itemData":{"author":[{"dropping-particle":"","family":"Marzuki","given":"Peter Mahmud","non-dropping-particle":"","parse-names":false,"suffix":""}],"id":"ITEM-1","issued":{"date-parts":[["2014"]]},"publisher":"Pranada Media Group","publisher-place":"Jakarta","title":"Legal Research","type":"book"},"uris":["http://www.mendeley.com/documents/?uuid=ccdf4c57-22ee-46b1-90fd-1bf302d102a6"]}],"mendeley":{"formattedCitation":"(Marzuki, 2014)","plainTextFormattedCitation":"(Marzuki, 2014)","previouslyFormattedCitation":"[4]"},"properties":{"noteIndex":0},"schema":"https://github.com/citation-style-language/schema/raw/master/csl-citation.json"}</w:instrText>
      </w:r>
      <w:r w:rsidR="00E44CA6" w:rsidRPr="0076261E">
        <w:rPr>
          <w:rStyle w:val="FootnoteReference"/>
          <w:rFonts w:ascii="Times New Roman" w:eastAsia="Adobe Caslon Pro" w:hAnsi="Times New Roman" w:cs="Times New Roman"/>
          <w:color w:val="000000"/>
        </w:rPr>
        <w:fldChar w:fldCharType="separate"/>
      </w:r>
      <w:r w:rsidR="00E40003" w:rsidRPr="00E40003">
        <w:rPr>
          <w:rFonts w:ascii="Times New Roman" w:eastAsia="Adobe Caslon Pro" w:hAnsi="Times New Roman" w:cs="Times New Roman"/>
          <w:noProof/>
          <w:color w:val="000000"/>
        </w:rPr>
        <w:t>(Marzuki, 2014)</w:t>
      </w:r>
      <w:r w:rsidR="00E44CA6" w:rsidRPr="0076261E">
        <w:rPr>
          <w:rStyle w:val="FootnoteReference"/>
          <w:rFonts w:ascii="Times New Roman" w:eastAsia="Adobe Caslon Pro" w:hAnsi="Times New Roman" w:cs="Times New Roman"/>
          <w:color w:val="000000"/>
        </w:rPr>
        <w:fldChar w:fldCharType="end"/>
      </w:r>
      <w:r w:rsidR="008A7AD3">
        <w:rPr>
          <w:rFonts w:ascii="Times New Roman" w:eastAsia="Adobe Caslon Pro" w:hAnsi="Times New Roman" w:cs="Times New Roman"/>
          <w:color w:val="000000"/>
        </w:rPr>
        <w:t xml:space="preserve">. </w:t>
      </w:r>
      <w:r w:rsidRPr="0076261E">
        <w:rPr>
          <w:rFonts w:ascii="Times New Roman" w:eastAsia="Adobe Caslon Pro" w:hAnsi="Times New Roman" w:cs="Times New Roman"/>
          <w:color w:val="000000"/>
        </w:rPr>
        <w:t>The legal material collection technique used is library study technique. In addition, the analysis of the legal issues being studied is also supported by conducting direct interviews with informants and through searching of literature, for example understanding and studying in more depth the literature and laws and regulations correlated with discussions both directly and indirectly regarding the existence of underage children at which custody is contested as a result of the dissolution of parents’ marriage of different nationalities</w:t>
      </w:r>
      <w:r w:rsidR="00E44CA6" w:rsidRPr="0076261E">
        <w:rPr>
          <w:rStyle w:val="FootnoteReference"/>
          <w:rFonts w:ascii="Times New Roman" w:eastAsia="Adobe Caslon Pro" w:hAnsi="Times New Roman" w:cs="Times New Roman"/>
          <w:color w:val="000000"/>
        </w:rPr>
        <w:fldChar w:fldCharType="begin" w:fldLock="1"/>
      </w:r>
      <w:r w:rsidR="00E40003">
        <w:rPr>
          <w:rFonts w:ascii="Times New Roman" w:eastAsia="Adobe Caslon Pro" w:hAnsi="Times New Roman" w:cs="Times New Roman"/>
          <w:color w:val="000000"/>
        </w:rPr>
        <w:instrText>ADDIN CSL_CITATION {"citationItems":[{"id":"ITEM-1","itemData":{"author":[{"dropping-particle":"","family":"Diantha","given":"I.M.P","non-dropping-particle":"","parse-names":false,"suffix":""}],"id":"ITEM-1","issued":{"date-parts":[["2019"]]},"title":"Normative Legal Research Methodology in Justification of Legal Theory.","type":"book"},"uris":["http://www.mendeley.com/documents/?uuid=e6081a81-f1a0-4873-8334-ac03a771911a","http://www.mendeley.com/documents/?uuid=a07adfbe-ad43-442c-9fc5-30f9739d4467","http://www.mendeley.com/documents/?uuid=2013a05e-2169-4f94-94ef-eab6a0234e69"]}],"mendeley":{"formattedCitation":"(Diantha, 2019)","plainTextFormattedCitation":"(Diantha, 2019)","previouslyFormattedCitation":"[5]"},"properties":{"noteIndex":0},"schema":"https://github.com/citation-style-language/schema/raw/master/csl-citation.json"}</w:instrText>
      </w:r>
      <w:r w:rsidR="00E44CA6" w:rsidRPr="0076261E">
        <w:rPr>
          <w:rStyle w:val="FootnoteReference"/>
          <w:rFonts w:ascii="Times New Roman" w:eastAsia="Adobe Caslon Pro" w:hAnsi="Times New Roman" w:cs="Times New Roman"/>
          <w:color w:val="000000"/>
        </w:rPr>
        <w:fldChar w:fldCharType="separate"/>
      </w:r>
      <w:r w:rsidR="00E40003" w:rsidRPr="00E40003">
        <w:rPr>
          <w:rFonts w:ascii="Times New Roman" w:eastAsia="Adobe Caslon Pro" w:hAnsi="Times New Roman" w:cs="Times New Roman"/>
          <w:noProof/>
          <w:color w:val="000000"/>
        </w:rPr>
        <w:t>(Diantha, 2019)</w:t>
      </w:r>
      <w:r w:rsidR="00E44CA6" w:rsidRPr="0076261E">
        <w:rPr>
          <w:rStyle w:val="FootnoteReference"/>
          <w:rFonts w:ascii="Times New Roman" w:eastAsia="Adobe Caslon Pro" w:hAnsi="Times New Roman" w:cs="Times New Roman"/>
          <w:color w:val="000000"/>
        </w:rPr>
        <w:fldChar w:fldCharType="end"/>
      </w:r>
      <w:r w:rsidR="003E53A4">
        <w:rPr>
          <w:rFonts w:ascii="Times New Roman" w:eastAsia="Adobe Caslon Pro" w:hAnsi="Times New Roman" w:cs="Times New Roman"/>
          <w:color w:val="000000"/>
        </w:rPr>
        <w:t>.</w:t>
      </w:r>
    </w:p>
    <w:p w14:paraId="39AF9E37" w14:textId="77777777" w:rsidR="000C5186" w:rsidRDefault="00F11C1A" w:rsidP="000C5186">
      <w:pPr>
        <w:pBdr>
          <w:top w:val="nil"/>
          <w:left w:val="nil"/>
          <w:bottom w:val="nil"/>
          <w:right w:val="nil"/>
          <w:between w:val="nil"/>
        </w:pBdr>
        <w:spacing w:after="0" w:line="240" w:lineRule="auto"/>
        <w:ind w:firstLine="360"/>
        <w:jc w:val="both"/>
        <w:rPr>
          <w:rFonts w:ascii="Times New Roman" w:eastAsia="Adobe Caslon Pro" w:hAnsi="Times New Roman" w:cs="Times New Roman"/>
          <w:b/>
          <w:color w:val="000000"/>
        </w:rPr>
      </w:pPr>
      <w:r w:rsidRPr="00146997">
        <w:rPr>
          <w:rFonts w:ascii="Times New Roman" w:eastAsia="Adobe Caslon Pro" w:hAnsi="Times New Roman" w:cs="Times New Roman"/>
          <w:color w:val="000000"/>
        </w:rPr>
        <w:t>Mixed marriages, as defined in various legal systems, are unions between individuals of different nationalities. In Indonesia, the definition is provided by Article 57 of Law No.1 of 1974 concerning Marriage, which states that a mixed marriage occurs when individuals are subject to different laws due to nationality differences.</w:t>
      </w:r>
    </w:p>
    <w:p w14:paraId="5EC40F58" w14:textId="77777777" w:rsidR="000C5186" w:rsidRDefault="00F11C1A" w:rsidP="000C5186">
      <w:pPr>
        <w:pBdr>
          <w:top w:val="nil"/>
          <w:left w:val="nil"/>
          <w:bottom w:val="nil"/>
          <w:right w:val="nil"/>
          <w:between w:val="nil"/>
        </w:pBdr>
        <w:spacing w:after="0" w:line="240" w:lineRule="auto"/>
        <w:ind w:firstLine="360"/>
        <w:jc w:val="both"/>
        <w:rPr>
          <w:rFonts w:ascii="Times New Roman" w:eastAsia="Adobe Caslon Pro" w:hAnsi="Times New Roman" w:cs="Times New Roman"/>
          <w:b/>
          <w:color w:val="000000"/>
        </w:rPr>
      </w:pPr>
      <w:r w:rsidRPr="00146997">
        <w:rPr>
          <w:rFonts w:ascii="Times New Roman" w:eastAsia="Adobe Caslon Pro" w:hAnsi="Times New Roman" w:cs="Times New Roman"/>
          <w:color w:val="000000"/>
        </w:rPr>
        <w:t xml:space="preserve">With the advent of the digital era, particularly starting in the 1980s, human interaction has transformed. The facilitation of cross-border communication has increased the frequency of mixed marriages. While these marriages bring cultural richness, they also lead to complex legal challenges, especially concerning the rights of children born from these unions. </w:t>
      </w:r>
      <w:proofErr w:type="gramStart"/>
      <w:r w:rsidRPr="00146997">
        <w:rPr>
          <w:rFonts w:ascii="Times New Roman" w:eastAsia="Adobe Caslon Pro" w:hAnsi="Times New Roman" w:cs="Times New Roman"/>
          <w:color w:val="000000"/>
        </w:rPr>
        <w:t>In particular, when</w:t>
      </w:r>
      <w:proofErr w:type="gramEnd"/>
      <w:r w:rsidRPr="00146997">
        <w:rPr>
          <w:rFonts w:ascii="Times New Roman" w:eastAsia="Adobe Caslon Pro" w:hAnsi="Times New Roman" w:cs="Times New Roman"/>
          <w:color w:val="000000"/>
        </w:rPr>
        <w:t xml:space="preserve"> these marriages dissolve, determining child custody rights becomes challenging, as each party may be subject to different legal systems.</w:t>
      </w:r>
    </w:p>
    <w:p w14:paraId="4E30F8D7" w14:textId="77777777" w:rsidR="000C5186" w:rsidRDefault="00F11C1A" w:rsidP="000C5186">
      <w:pPr>
        <w:pBdr>
          <w:top w:val="nil"/>
          <w:left w:val="nil"/>
          <w:bottom w:val="nil"/>
          <w:right w:val="nil"/>
          <w:between w:val="nil"/>
        </w:pBdr>
        <w:spacing w:after="0" w:line="240" w:lineRule="auto"/>
        <w:ind w:firstLine="360"/>
        <w:jc w:val="both"/>
        <w:rPr>
          <w:rFonts w:ascii="Times New Roman" w:eastAsia="Adobe Caslon Pro" w:hAnsi="Times New Roman" w:cs="Times New Roman"/>
          <w:b/>
          <w:color w:val="000000"/>
        </w:rPr>
      </w:pPr>
      <w:r w:rsidRPr="00146997">
        <w:rPr>
          <w:rFonts w:ascii="Times New Roman" w:eastAsia="Adobe Caslon Pro" w:hAnsi="Times New Roman" w:cs="Times New Roman"/>
          <w:color w:val="000000"/>
        </w:rPr>
        <w:lastRenderedPageBreak/>
        <w:t>The focus of this research stems from these complications, exploring the legal implications of the dissolution of mixed marriages and its effects on the custodial rights of underage children.</w:t>
      </w:r>
      <w:r w:rsidR="000C5186">
        <w:rPr>
          <w:rFonts w:ascii="Times New Roman" w:eastAsia="Adobe Caslon Pro" w:hAnsi="Times New Roman" w:cs="Times New Roman"/>
          <w:b/>
          <w:color w:val="000000"/>
        </w:rPr>
        <w:t xml:space="preserve"> </w:t>
      </w:r>
      <w:r w:rsidRPr="00146997">
        <w:rPr>
          <w:rFonts w:ascii="Times New Roman" w:eastAsia="Adobe Caslon Pro" w:hAnsi="Times New Roman" w:cs="Times New Roman"/>
          <w:color w:val="000000"/>
        </w:rPr>
        <w:t>In the event of a dissolution of mixed marriages—whether due to divorce, death, or court judgment—several legal complexities arise. The primary concern addressed in this research revolves around the rights of children born from these unions, who often suffer legal uncertainty.</w:t>
      </w:r>
    </w:p>
    <w:p w14:paraId="3E56CD64" w14:textId="77777777" w:rsidR="000C5186" w:rsidRDefault="00F11C1A" w:rsidP="000C5186">
      <w:pPr>
        <w:pBdr>
          <w:top w:val="nil"/>
          <w:left w:val="nil"/>
          <w:bottom w:val="nil"/>
          <w:right w:val="nil"/>
          <w:between w:val="nil"/>
        </w:pBdr>
        <w:spacing w:after="0" w:line="240" w:lineRule="auto"/>
        <w:ind w:firstLine="360"/>
        <w:jc w:val="both"/>
        <w:rPr>
          <w:rFonts w:ascii="Times New Roman" w:eastAsia="Adobe Caslon Pro" w:hAnsi="Times New Roman" w:cs="Times New Roman"/>
          <w:b/>
          <w:color w:val="000000"/>
        </w:rPr>
      </w:pPr>
      <w:r w:rsidRPr="00146997">
        <w:rPr>
          <w:rFonts w:ascii="Times New Roman" w:eastAsia="Adobe Caslon Pro" w:hAnsi="Times New Roman" w:cs="Times New Roman"/>
          <w:color w:val="000000"/>
        </w:rPr>
        <w:t xml:space="preserve">When parents belonging to different nationalities dissolve their marriage, the question arises regarding which legal system governs the child’s rights. Some legal systems follow the nationality principle, while others may adhere to territorial jurisdiction or the law of the place where the marriage occurred (lex loci </w:t>
      </w:r>
      <w:proofErr w:type="spellStart"/>
      <w:r w:rsidRPr="00146997">
        <w:rPr>
          <w:rFonts w:ascii="Times New Roman" w:eastAsia="Adobe Caslon Pro" w:hAnsi="Times New Roman" w:cs="Times New Roman"/>
          <w:color w:val="000000"/>
        </w:rPr>
        <w:t>celebrationis</w:t>
      </w:r>
      <w:proofErr w:type="spellEnd"/>
      <w:r w:rsidRPr="00146997">
        <w:rPr>
          <w:rFonts w:ascii="Times New Roman" w:eastAsia="Adobe Caslon Pro" w:hAnsi="Times New Roman" w:cs="Times New Roman"/>
          <w:color w:val="000000"/>
        </w:rPr>
        <w:t>). This divergence in legal frameworks makes it difficult to determine who has custody over underage children, as each legal system may have different views on custody and parental responsibilities.</w:t>
      </w:r>
    </w:p>
    <w:p w14:paraId="0CE4E066" w14:textId="77777777" w:rsidR="000C5186" w:rsidRDefault="00B32C55" w:rsidP="000C5186">
      <w:pPr>
        <w:pBdr>
          <w:top w:val="nil"/>
          <w:left w:val="nil"/>
          <w:bottom w:val="nil"/>
          <w:right w:val="nil"/>
          <w:between w:val="nil"/>
        </w:pBdr>
        <w:spacing w:after="0" w:line="240" w:lineRule="auto"/>
        <w:ind w:firstLine="360"/>
        <w:jc w:val="both"/>
        <w:rPr>
          <w:rFonts w:ascii="Times New Roman" w:eastAsia="Adobe Caslon Pro" w:hAnsi="Times New Roman" w:cs="Times New Roman"/>
          <w:b/>
          <w:color w:val="000000"/>
        </w:rPr>
      </w:pPr>
      <w:r w:rsidRPr="00146997">
        <w:rPr>
          <w:rFonts w:ascii="Times New Roman" w:eastAsia="Adobe Caslon Pro" w:hAnsi="Times New Roman" w:cs="Times New Roman"/>
          <w:color w:val="000000"/>
        </w:rPr>
        <w:t>This research seeks to address two key legal issues:</w:t>
      </w:r>
    </w:p>
    <w:p w14:paraId="7BA4E9B5" w14:textId="77777777" w:rsidR="000C5186" w:rsidRPr="000C5186" w:rsidRDefault="00B32C55" w:rsidP="000C5186">
      <w:pPr>
        <w:pStyle w:val="ListParagraph"/>
        <w:numPr>
          <w:ilvl w:val="0"/>
          <w:numId w:val="13"/>
        </w:numPr>
        <w:pBdr>
          <w:top w:val="nil"/>
          <w:left w:val="nil"/>
          <w:bottom w:val="nil"/>
          <w:right w:val="nil"/>
          <w:between w:val="nil"/>
        </w:pBdr>
        <w:spacing w:after="0" w:line="240" w:lineRule="auto"/>
        <w:jc w:val="both"/>
        <w:rPr>
          <w:rFonts w:ascii="Times New Roman" w:eastAsia="Adobe Caslon Pro" w:hAnsi="Times New Roman" w:cs="Times New Roman"/>
          <w:b/>
          <w:color w:val="000000"/>
        </w:rPr>
      </w:pPr>
      <w:r w:rsidRPr="000C5186">
        <w:rPr>
          <w:rFonts w:ascii="Times New Roman" w:eastAsia="Adobe Caslon Pro" w:hAnsi="Times New Roman" w:cs="Times New Roman"/>
          <w:color w:val="000000"/>
        </w:rPr>
        <w:t>What are the legal implications of the dissolution of mixed marriages on the rights of minor children, considering each parent may be subject to a different legal system?</w:t>
      </w:r>
    </w:p>
    <w:p w14:paraId="5FBDCE16" w14:textId="77777777" w:rsidR="000C5186" w:rsidRPr="000C5186" w:rsidRDefault="00B32C55" w:rsidP="000C5186">
      <w:pPr>
        <w:pStyle w:val="ListParagraph"/>
        <w:numPr>
          <w:ilvl w:val="0"/>
          <w:numId w:val="13"/>
        </w:numPr>
        <w:pBdr>
          <w:top w:val="nil"/>
          <w:left w:val="nil"/>
          <w:bottom w:val="nil"/>
          <w:right w:val="nil"/>
          <w:between w:val="nil"/>
        </w:pBdr>
        <w:spacing w:after="0" w:line="240" w:lineRule="auto"/>
        <w:jc w:val="both"/>
        <w:rPr>
          <w:rFonts w:ascii="Times New Roman" w:eastAsia="Adobe Caslon Pro" w:hAnsi="Times New Roman" w:cs="Times New Roman"/>
          <w:b/>
          <w:color w:val="000000"/>
        </w:rPr>
      </w:pPr>
      <w:r w:rsidRPr="000C5186">
        <w:rPr>
          <w:rFonts w:ascii="Times New Roman" w:eastAsia="Adobe Caslon Pro" w:hAnsi="Times New Roman" w:cs="Times New Roman"/>
          <w:color w:val="000000"/>
        </w:rPr>
        <w:t>How is dispute resolution over child custody rights in mixed marriages implemented in the context of international civil law?</w:t>
      </w:r>
    </w:p>
    <w:p w14:paraId="4DA3B07F" w14:textId="77777777" w:rsidR="00F47F49" w:rsidRDefault="00B32C55" w:rsidP="00F27AC0">
      <w:pPr>
        <w:pBdr>
          <w:top w:val="nil"/>
          <w:left w:val="nil"/>
          <w:bottom w:val="nil"/>
          <w:right w:val="nil"/>
          <w:between w:val="nil"/>
        </w:pBdr>
        <w:spacing w:after="240" w:line="240" w:lineRule="auto"/>
        <w:ind w:firstLine="284"/>
        <w:jc w:val="both"/>
        <w:rPr>
          <w:rFonts w:ascii="Times New Roman" w:eastAsia="Adobe Caslon Pro" w:hAnsi="Times New Roman" w:cs="Times New Roman"/>
          <w:b/>
          <w:color w:val="000000"/>
        </w:rPr>
      </w:pPr>
      <w:r w:rsidRPr="000C5186">
        <w:rPr>
          <w:rFonts w:ascii="Times New Roman" w:eastAsia="Adobe Caslon Pro" w:hAnsi="Times New Roman" w:cs="Times New Roman"/>
          <w:color w:val="000000"/>
        </w:rPr>
        <w:t>The research adopts a normative legal research methodology, utilizing statutory, conceptual, analytical, and comparative approaches. By analyzing legal materials and interviewing key informants, the study aims to explore the legal uncertainties and offer potential solutions to the dilemmas faced by children caught between conflicting legal systems when their parents’ marriage is dissolved.</w:t>
      </w:r>
    </w:p>
    <w:p w14:paraId="2BF54DCD" w14:textId="77777777" w:rsidR="00AC6FA5" w:rsidRDefault="00E95C5A" w:rsidP="00AC6FA5">
      <w:pPr>
        <w:pStyle w:val="ListParagraph"/>
        <w:numPr>
          <w:ilvl w:val="0"/>
          <w:numId w:val="23"/>
        </w:numPr>
        <w:pBdr>
          <w:top w:val="nil"/>
          <w:left w:val="nil"/>
          <w:bottom w:val="nil"/>
          <w:right w:val="nil"/>
          <w:between w:val="nil"/>
        </w:pBdr>
        <w:spacing w:after="0" w:line="240" w:lineRule="auto"/>
        <w:jc w:val="both"/>
        <w:rPr>
          <w:rFonts w:ascii="Times New Roman" w:eastAsia="Adobe Caslon Pro" w:hAnsi="Times New Roman" w:cs="Times New Roman"/>
          <w:b/>
          <w:color w:val="000000"/>
          <w:sz w:val="24"/>
          <w:szCs w:val="24"/>
        </w:rPr>
      </w:pPr>
      <w:r w:rsidRPr="00F27AC0">
        <w:rPr>
          <w:rFonts w:ascii="Times New Roman" w:eastAsia="Adobe Caslon Pro" w:hAnsi="Times New Roman" w:cs="Times New Roman"/>
          <w:b/>
          <w:color w:val="000000"/>
          <w:sz w:val="24"/>
          <w:szCs w:val="24"/>
        </w:rPr>
        <w:t xml:space="preserve">Result </w:t>
      </w:r>
      <w:r w:rsidR="00C07F12" w:rsidRPr="00F27AC0">
        <w:rPr>
          <w:rFonts w:ascii="Times New Roman" w:eastAsia="Adobe Caslon Pro" w:hAnsi="Times New Roman" w:cs="Times New Roman"/>
          <w:b/>
          <w:color w:val="000000"/>
          <w:sz w:val="24"/>
          <w:szCs w:val="24"/>
        </w:rPr>
        <w:t>a</w:t>
      </w:r>
      <w:r w:rsidRPr="00F27AC0">
        <w:rPr>
          <w:rFonts w:ascii="Times New Roman" w:eastAsia="Adobe Caslon Pro" w:hAnsi="Times New Roman" w:cs="Times New Roman"/>
          <w:b/>
          <w:color w:val="000000"/>
          <w:sz w:val="24"/>
          <w:szCs w:val="24"/>
        </w:rPr>
        <w:t xml:space="preserve">nd Discussion </w:t>
      </w:r>
    </w:p>
    <w:p w14:paraId="7040FD2D" w14:textId="77777777" w:rsidR="00AC6FA5" w:rsidRPr="00AC6FA5" w:rsidRDefault="00690C37" w:rsidP="00AC6FA5">
      <w:pPr>
        <w:pStyle w:val="ListParagraph"/>
        <w:numPr>
          <w:ilvl w:val="1"/>
          <w:numId w:val="23"/>
        </w:numPr>
        <w:pBdr>
          <w:top w:val="nil"/>
          <w:left w:val="nil"/>
          <w:bottom w:val="nil"/>
          <w:right w:val="nil"/>
          <w:between w:val="nil"/>
        </w:pBdr>
        <w:spacing w:after="0" w:line="240" w:lineRule="auto"/>
        <w:jc w:val="both"/>
        <w:rPr>
          <w:rFonts w:ascii="Times New Roman" w:eastAsia="Adobe Caslon Pro" w:hAnsi="Times New Roman" w:cs="Times New Roman"/>
          <w:b/>
          <w:color w:val="000000"/>
          <w:sz w:val="24"/>
          <w:szCs w:val="24"/>
        </w:rPr>
      </w:pPr>
      <w:r w:rsidRPr="00AC6FA5">
        <w:rPr>
          <w:rFonts w:ascii="Times New Roman" w:eastAsia="Adobe Caslon Pro" w:hAnsi="Times New Roman" w:cs="Times New Roman"/>
          <w:b/>
          <w:color w:val="000000"/>
        </w:rPr>
        <w:t xml:space="preserve">Juridical </w:t>
      </w:r>
      <w:r w:rsidR="00FB4270" w:rsidRPr="00AC6FA5">
        <w:rPr>
          <w:rFonts w:ascii="Times New Roman" w:eastAsia="Adobe Caslon Pro" w:hAnsi="Times New Roman" w:cs="Times New Roman"/>
          <w:b/>
          <w:color w:val="000000"/>
        </w:rPr>
        <w:t xml:space="preserve">Implications </w:t>
      </w:r>
      <w:r w:rsidRPr="00AC6FA5">
        <w:rPr>
          <w:rFonts w:ascii="Times New Roman" w:eastAsia="Adobe Caslon Pro" w:hAnsi="Times New Roman" w:cs="Times New Roman"/>
          <w:b/>
          <w:color w:val="000000"/>
        </w:rPr>
        <w:t xml:space="preserve">of the </w:t>
      </w:r>
      <w:r w:rsidR="00FB4270" w:rsidRPr="00AC6FA5">
        <w:rPr>
          <w:rFonts w:ascii="Times New Roman" w:eastAsia="Adobe Caslon Pro" w:hAnsi="Times New Roman" w:cs="Times New Roman"/>
          <w:b/>
          <w:color w:val="000000"/>
        </w:rPr>
        <w:t xml:space="preserve">Dissolution </w:t>
      </w:r>
      <w:r w:rsidRPr="00AC6FA5">
        <w:rPr>
          <w:rFonts w:ascii="Times New Roman" w:eastAsia="Adobe Caslon Pro" w:hAnsi="Times New Roman" w:cs="Times New Roman"/>
          <w:b/>
          <w:color w:val="000000"/>
        </w:rPr>
        <w:t xml:space="preserve">of </w:t>
      </w:r>
      <w:r w:rsidR="00FB4270" w:rsidRPr="00AC6FA5">
        <w:rPr>
          <w:rFonts w:ascii="Times New Roman" w:eastAsia="Adobe Caslon Pro" w:hAnsi="Times New Roman" w:cs="Times New Roman"/>
          <w:b/>
          <w:color w:val="000000"/>
        </w:rPr>
        <w:t xml:space="preserve">Mixed Marriages </w:t>
      </w:r>
      <w:r w:rsidRPr="00AC6FA5">
        <w:rPr>
          <w:rFonts w:ascii="Times New Roman" w:eastAsia="Adobe Caslon Pro" w:hAnsi="Times New Roman" w:cs="Times New Roman"/>
          <w:b/>
          <w:color w:val="000000"/>
        </w:rPr>
        <w:t xml:space="preserve">on the </w:t>
      </w:r>
      <w:r w:rsidR="00FB4270" w:rsidRPr="00AC6FA5">
        <w:rPr>
          <w:rFonts w:ascii="Times New Roman" w:eastAsia="Adobe Caslon Pro" w:hAnsi="Times New Roman" w:cs="Times New Roman"/>
          <w:b/>
          <w:color w:val="000000"/>
        </w:rPr>
        <w:t xml:space="preserve">Rights </w:t>
      </w:r>
      <w:r w:rsidRPr="00AC6FA5">
        <w:rPr>
          <w:rFonts w:ascii="Times New Roman" w:eastAsia="Adobe Caslon Pro" w:hAnsi="Times New Roman" w:cs="Times New Roman"/>
          <w:b/>
          <w:color w:val="000000"/>
        </w:rPr>
        <w:t xml:space="preserve">of </w:t>
      </w:r>
      <w:r w:rsidR="00FB4270" w:rsidRPr="00AC6FA5">
        <w:rPr>
          <w:rFonts w:ascii="Times New Roman" w:eastAsia="Adobe Caslon Pro" w:hAnsi="Times New Roman" w:cs="Times New Roman"/>
          <w:b/>
          <w:color w:val="000000"/>
        </w:rPr>
        <w:t>Minor Children</w:t>
      </w:r>
    </w:p>
    <w:p w14:paraId="0F9B2B8B" w14:textId="1A939308" w:rsidR="00AC6FA5" w:rsidRDefault="00690C37" w:rsidP="00AC6FA5">
      <w:pPr>
        <w:pBdr>
          <w:top w:val="nil"/>
          <w:left w:val="nil"/>
          <w:bottom w:val="nil"/>
          <w:right w:val="nil"/>
          <w:between w:val="nil"/>
        </w:pBdr>
        <w:spacing w:after="0" w:line="240" w:lineRule="auto"/>
        <w:ind w:firstLine="360"/>
        <w:jc w:val="both"/>
        <w:rPr>
          <w:rFonts w:ascii="Times New Roman" w:eastAsia="Adobe Caslon Pro" w:hAnsi="Times New Roman" w:cs="Times New Roman"/>
          <w:b/>
          <w:color w:val="000000"/>
          <w:sz w:val="24"/>
          <w:szCs w:val="24"/>
        </w:rPr>
      </w:pPr>
      <w:r w:rsidRPr="00AC6FA5">
        <w:rPr>
          <w:rFonts w:ascii="Times New Roman" w:eastAsia="Adobe Caslon Pro" w:hAnsi="Times New Roman" w:cs="Times New Roman"/>
          <w:color w:val="000000"/>
        </w:rPr>
        <w:t>The dissolution of mixed marriages referred to in this article is the dissolution of the spiritual and physical bond between a man and a woman of different nationalities in forming a family (household) as intended by the provisions of Article 57 of the Marriage Law. According to the Indonesian Dictionary, the word dissolution is defined as: 1. scattered, scattered here and there; 2. Finished; 3. Tasks completed; 4</w:t>
      </w:r>
      <w:r w:rsidR="00E44CA6" w:rsidRPr="00AC6FA5">
        <w:rPr>
          <w:rStyle w:val="FootnoteReference"/>
          <w:rFonts w:ascii="Times New Roman" w:eastAsia="Adobe Caslon Pro" w:hAnsi="Times New Roman" w:cs="Times New Roman"/>
          <w:color w:val="000000"/>
        </w:rPr>
        <w:fldChar w:fldCharType="begin" w:fldLock="1"/>
      </w:r>
      <w:r w:rsidR="00E40003">
        <w:rPr>
          <w:rFonts w:ascii="Times New Roman" w:eastAsia="Adobe Caslon Pro" w:hAnsi="Times New Roman" w:cs="Times New Roman"/>
          <w:color w:val="000000"/>
        </w:rPr>
        <w:instrText>ADDIN CSL_CITATION {"citationItems":[{"id":"ITEM-1","itemData":{"id":"ITEM-1","issued":{"date-parts":[["0"]]},"title":"https://KBBI.web.id.","type":"webpage"},"uris":["http://www.mendeley.com/documents/?uuid=916b4fb8-f812-4513-abcd-e7259c78d8a8","http://www.mendeley.com/documents/?uuid=8fbab945-7200-41a9-94ea-9dac0d498b84","http://www.mendeley.com/documents/?uuid=ae1a1b69-215e-4c78-9ba5-2477837aff6f"]}],"mendeley":{"formattedCitation":"(&lt;i&gt;Https://KBBI.Web.Id.&lt;/i&gt;, n.d.)","plainTextFormattedCitation":"(Https://KBBI.Web.Id., n.d.)","previouslyFormattedCitation":"[6]"},"properties":{"noteIndex":0},"schema":"https://github.com/citation-style-language/schema/raw/master/csl-citation.json"}</w:instrText>
      </w:r>
      <w:r w:rsidR="00E44CA6" w:rsidRPr="00AC6FA5">
        <w:rPr>
          <w:rStyle w:val="FootnoteReference"/>
          <w:rFonts w:ascii="Times New Roman" w:eastAsia="Adobe Caslon Pro" w:hAnsi="Times New Roman" w:cs="Times New Roman"/>
          <w:color w:val="000000"/>
        </w:rPr>
        <w:fldChar w:fldCharType="separate"/>
      </w:r>
      <w:r w:rsidR="00E40003" w:rsidRPr="00E40003">
        <w:rPr>
          <w:rFonts w:ascii="Times New Roman" w:eastAsia="Adobe Caslon Pro" w:hAnsi="Times New Roman" w:cs="Times New Roman"/>
          <w:noProof/>
          <w:color w:val="000000"/>
        </w:rPr>
        <w:t>(</w:t>
      </w:r>
      <w:r w:rsidR="00E40003" w:rsidRPr="00E40003">
        <w:rPr>
          <w:rFonts w:ascii="Times New Roman" w:eastAsia="Adobe Caslon Pro" w:hAnsi="Times New Roman" w:cs="Times New Roman"/>
          <w:i/>
          <w:noProof/>
          <w:color w:val="000000"/>
        </w:rPr>
        <w:t>Https://KBBI.Web.Id.</w:t>
      </w:r>
      <w:r w:rsidR="00E40003" w:rsidRPr="00E40003">
        <w:rPr>
          <w:rFonts w:ascii="Times New Roman" w:eastAsia="Adobe Caslon Pro" w:hAnsi="Times New Roman" w:cs="Times New Roman"/>
          <w:noProof/>
          <w:color w:val="000000"/>
        </w:rPr>
        <w:t>, n.d.)</w:t>
      </w:r>
      <w:r w:rsidR="00E44CA6" w:rsidRPr="00AC6FA5">
        <w:rPr>
          <w:rStyle w:val="FootnoteReference"/>
          <w:rFonts w:ascii="Times New Roman" w:eastAsia="Adobe Caslon Pro" w:hAnsi="Times New Roman" w:cs="Times New Roman"/>
          <w:color w:val="000000"/>
        </w:rPr>
        <w:fldChar w:fldCharType="end"/>
      </w:r>
      <w:r w:rsidRPr="00AC6FA5">
        <w:rPr>
          <w:rFonts w:ascii="Times New Roman" w:eastAsia="Adobe Caslon Pro" w:hAnsi="Times New Roman" w:cs="Times New Roman"/>
          <w:color w:val="000000"/>
        </w:rPr>
        <w:t xml:space="preserve">.  The dissolution of mixed marriages can occur due to death, divorce or a court judgment. Article 38 of the Marriage Law reads that: “A marriage can break up due to: a. death; b. divorce; and c. court judgment.” </w:t>
      </w:r>
    </w:p>
    <w:p w14:paraId="321A6F22" w14:textId="77777777" w:rsidR="00F84471" w:rsidRDefault="00690C37" w:rsidP="00F84471">
      <w:pPr>
        <w:pBdr>
          <w:top w:val="nil"/>
          <w:left w:val="nil"/>
          <w:bottom w:val="nil"/>
          <w:right w:val="nil"/>
          <w:between w:val="nil"/>
        </w:pBdr>
        <w:spacing w:after="0" w:line="240" w:lineRule="auto"/>
        <w:ind w:firstLine="360"/>
        <w:jc w:val="both"/>
        <w:rPr>
          <w:rFonts w:ascii="Times New Roman" w:eastAsia="Adobe Caslon Pro" w:hAnsi="Times New Roman" w:cs="Times New Roman"/>
          <w:b/>
          <w:color w:val="000000"/>
          <w:sz w:val="24"/>
          <w:szCs w:val="24"/>
        </w:rPr>
      </w:pPr>
      <w:r w:rsidRPr="00146997">
        <w:rPr>
          <w:rFonts w:ascii="Times New Roman" w:eastAsia="Adobe Caslon Pro" w:hAnsi="Times New Roman" w:cs="Times New Roman"/>
          <w:color w:val="000000"/>
        </w:rPr>
        <w:t xml:space="preserve">Juridically, the dissolution of a mixed marriage means the dissolution of the marriage which results in the severance of relationship as husband and wife of different nationalities or the completion of duties of husband and wife. </w:t>
      </w:r>
      <w:proofErr w:type="gramStart"/>
      <w:r w:rsidRPr="00146997">
        <w:rPr>
          <w:rFonts w:ascii="Times New Roman" w:eastAsia="Adobe Caslon Pro" w:hAnsi="Times New Roman" w:cs="Times New Roman"/>
          <w:color w:val="000000"/>
        </w:rPr>
        <w:t>The Marriage</w:t>
      </w:r>
      <w:proofErr w:type="gramEnd"/>
      <w:r w:rsidRPr="00146997">
        <w:rPr>
          <w:rFonts w:ascii="Times New Roman" w:eastAsia="Adobe Caslon Pro" w:hAnsi="Times New Roman" w:cs="Times New Roman"/>
          <w:color w:val="000000"/>
        </w:rPr>
        <w:t xml:space="preserve"> Law does not use the term dissolution of </w:t>
      </w:r>
      <w:proofErr w:type="gramStart"/>
      <w:r w:rsidRPr="00146997">
        <w:rPr>
          <w:rFonts w:ascii="Times New Roman" w:eastAsia="Adobe Caslon Pro" w:hAnsi="Times New Roman" w:cs="Times New Roman"/>
          <w:color w:val="000000"/>
        </w:rPr>
        <w:t>marriage, but</w:t>
      </w:r>
      <w:proofErr w:type="gramEnd"/>
      <w:r w:rsidRPr="00146997">
        <w:rPr>
          <w:rFonts w:ascii="Times New Roman" w:eastAsia="Adobe Caslon Pro" w:hAnsi="Times New Roman" w:cs="Times New Roman"/>
          <w:color w:val="000000"/>
        </w:rPr>
        <w:t xml:space="preserve"> break up of marriage. Positive legal rule concerning the dissolution of marriage shows that:</w:t>
      </w:r>
    </w:p>
    <w:p w14:paraId="1067D768" w14:textId="77777777" w:rsidR="006952DF" w:rsidRPr="006952DF" w:rsidRDefault="00E95C5A" w:rsidP="006952DF">
      <w:pPr>
        <w:pStyle w:val="ListParagraph"/>
        <w:numPr>
          <w:ilvl w:val="0"/>
          <w:numId w:val="17"/>
        </w:numPr>
        <w:pBdr>
          <w:top w:val="nil"/>
          <w:left w:val="nil"/>
          <w:bottom w:val="nil"/>
          <w:right w:val="nil"/>
          <w:between w:val="nil"/>
        </w:pBdr>
        <w:spacing w:after="0" w:line="240" w:lineRule="auto"/>
        <w:jc w:val="both"/>
        <w:rPr>
          <w:rFonts w:ascii="Times New Roman" w:eastAsia="Adobe Caslon Pro" w:hAnsi="Times New Roman" w:cs="Times New Roman"/>
          <w:b/>
          <w:color w:val="000000"/>
          <w:sz w:val="24"/>
          <w:szCs w:val="24"/>
        </w:rPr>
      </w:pPr>
      <w:r w:rsidRPr="00F84471">
        <w:rPr>
          <w:rFonts w:ascii="Times New Roman" w:eastAsia="Adobe Caslon Pro" w:hAnsi="Times New Roman" w:cs="Times New Roman"/>
          <w:color w:val="000000"/>
        </w:rPr>
        <w:t>T</w:t>
      </w:r>
      <w:r w:rsidR="00690C37" w:rsidRPr="00F84471">
        <w:rPr>
          <w:rFonts w:ascii="Times New Roman" w:eastAsia="Adobe Caslon Pro" w:hAnsi="Times New Roman" w:cs="Times New Roman"/>
          <w:color w:val="000000"/>
        </w:rPr>
        <w:t>here is Legal action that can be taken by a husband or wife to terminate the ma</w:t>
      </w:r>
      <w:r w:rsidRPr="00F84471">
        <w:rPr>
          <w:rFonts w:ascii="Times New Roman" w:eastAsia="Adobe Caslon Pro" w:hAnsi="Times New Roman" w:cs="Times New Roman"/>
          <w:color w:val="000000"/>
        </w:rPr>
        <w:t>rital relationship between them</w:t>
      </w:r>
    </w:p>
    <w:p w14:paraId="463F0186" w14:textId="77777777" w:rsidR="006952DF" w:rsidRPr="006952DF" w:rsidRDefault="00690C37" w:rsidP="006952DF">
      <w:pPr>
        <w:pStyle w:val="ListParagraph"/>
        <w:numPr>
          <w:ilvl w:val="0"/>
          <w:numId w:val="17"/>
        </w:numPr>
        <w:pBdr>
          <w:top w:val="nil"/>
          <w:left w:val="nil"/>
          <w:bottom w:val="nil"/>
          <w:right w:val="nil"/>
          <w:between w:val="nil"/>
        </w:pBdr>
        <w:spacing w:after="0" w:line="240" w:lineRule="auto"/>
        <w:jc w:val="both"/>
        <w:rPr>
          <w:rFonts w:ascii="Times New Roman" w:eastAsia="Adobe Caslon Pro" w:hAnsi="Times New Roman" w:cs="Times New Roman"/>
          <w:b/>
          <w:color w:val="000000"/>
          <w:sz w:val="24"/>
          <w:szCs w:val="24"/>
        </w:rPr>
      </w:pPr>
      <w:r w:rsidRPr="006952DF">
        <w:rPr>
          <w:rFonts w:ascii="Times New Roman" w:eastAsia="Adobe Caslon Pro" w:hAnsi="Times New Roman" w:cs="Times New Roman"/>
          <w:color w:val="000000"/>
        </w:rPr>
        <w:t>The event terminating the relationship between husband and wife, namely the death of the husband or wife concerned, which constitutes a definite and direct provis</w:t>
      </w:r>
      <w:r w:rsidR="00E95C5A" w:rsidRPr="006952DF">
        <w:rPr>
          <w:rFonts w:ascii="Times New Roman" w:eastAsia="Adobe Caslon Pro" w:hAnsi="Times New Roman" w:cs="Times New Roman"/>
          <w:color w:val="000000"/>
        </w:rPr>
        <w:t>ion under God Almighty’s intent</w:t>
      </w:r>
    </w:p>
    <w:p w14:paraId="0421E0FF" w14:textId="77777777" w:rsidR="006952DF" w:rsidRPr="006952DF" w:rsidRDefault="00690C37" w:rsidP="006952DF">
      <w:pPr>
        <w:pStyle w:val="ListParagraph"/>
        <w:numPr>
          <w:ilvl w:val="0"/>
          <w:numId w:val="17"/>
        </w:numPr>
        <w:pBdr>
          <w:top w:val="nil"/>
          <w:left w:val="nil"/>
          <w:bottom w:val="nil"/>
          <w:right w:val="nil"/>
          <w:between w:val="nil"/>
        </w:pBdr>
        <w:spacing w:after="0" w:line="240" w:lineRule="auto"/>
        <w:jc w:val="both"/>
        <w:rPr>
          <w:rFonts w:ascii="Times New Roman" w:eastAsia="Adobe Caslon Pro" w:hAnsi="Times New Roman" w:cs="Times New Roman"/>
          <w:b/>
          <w:color w:val="000000"/>
          <w:sz w:val="24"/>
          <w:szCs w:val="24"/>
        </w:rPr>
      </w:pPr>
      <w:r w:rsidRPr="006952DF">
        <w:rPr>
          <w:rFonts w:ascii="Times New Roman" w:eastAsia="Adobe Caslon Pro" w:hAnsi="Times New Roman" w:cs="Times New Roman"/>
          <w:color w:val="000000"/>
        </w:rPr>
        <w:t xml:space="preserve">A legal decision declared by a court </w:t>
      </w:r>
      <w:proofErr w:type="gramStart"/>
      <w:r w:rsidRPr="006952DF">
        <w:rPr>
          <w:rFonts w:ascii="Times New Roman" w:eastAsia="Adobe Caslon Pro" w:hAnsi="Times New Roman" w:cs="Times New Roman"/>
          <w:color w:val="000000"/>
        </w:rPr>
        <w:t>having</w:t>
      </w:r>
      <w:proofErr w:type="gramEnd"/>
      <w:r w:rsidRPr="006952DF">
        <w:rPr>
          <w:rFonts w:ascii="Times New Roman" w:eastAsia="Adobe Caslon Pro" w:hAnsi="Times New Roman" w:cs="Times New Roman"/>
          <w:color w:val="000000"/>
        </w:rPr>
        <w:t xml:space="preserve"> legal effect of breaking up the marital relationship between husband and wife.</w:t>
      </w:r>
    </w:p>
    <w:p w14:paraId="2C5905A5" w14:textId="77777777" w:rsidR="00117FEA" w:rsidRDefault="00690C37" w:rsidP="00117FEA">
      <w:pPr>
        <w:pBdr>
          <w:top w:val="nil"/>
          <w:left w:val="nil"/>
          <w:bottom w:val="nil"/>
          <w:right w:val="nil"/>
          <w:between w:val="nil"/>
        </w:pBdr>
        <w:spacing w:after="0" w:line="240" w:lineRule="auto"/>
        <w:ind w:firstLine="360"/>
        <w:jc w:val="both"/>
        <w:rPr>
          <w:rFonts w:ascii="Times New Roman" w:eastAsia="Adobe Caslon Pro" w:hAnsi="Times New Roman" w:cs="Times New Roman"/>
          <w:b/>
          <w:color w:val="000000"/>
          <w:sz w:val="24"/>
          <w:szCs w:val="24"/>
        </w:rPr>
      </w:pPr>
      <w:r w:rsidRPr="006952DF">
        <w:rPr>
          <w:rFonts w:ascii="Times New Roman" w:eastAsia="Adobe Caslon Pro" w:hAnsi="Times New Roman" w:cs="Times New Roman"/>
          <w:color w:val="000000"/>
        </w:rPr>
        <w:t>According to doctrine expressed by Abdulkadir Muhammad, the dissolution of a marriage due to death is referred to as "death divorce", while the dissolution of a marriage due to divorce has 2 (two) terms, namely: a. suit divorce (</w:t>
      </w:r>
      <w:proofErr w:type="spellStart"/>
      <w:r w:rsidRPr="006952DF">
        <w:rPr>
          <w:rFonts w:ascii="Times New Roman" w:eastAsia="Adobe Caslon Pro" w:hAnsi="Times New Roman" w:cs="Times New Roman"/>
          <w:color w:val="000000"/>
        </w:rPr>
        <w:t>khulu</w:t>
      </w:r>
      <w:proofErr w:type="spellEnd"/>
      <w:r w:rsidRPr="006952DF">
        <w:rPr>
          <w:rFonts w:ascii="Times New Roman" w:eastAsia="Adobe Caslon Pro" w:hAnsi="Times New Roman" w:cs="Times New Roman"/>
          <w:color w:val="000000"/>
        </w:rPr>
        <w:t xml:space="preserve">) and b. </w:t>
      </w:r>
      <w:proofErr w:type="spellStart"/>
      <w:r w:rsidRPr="006952DF">
        <w:rPr>
          <w:rFonts w:ascii="Times New Roman" w:eastAsia="Adobe Caslon Pro" w:hAnsi="Times New Roman" w:cs="Times New Roman"/>
          <w:color w:val="000000"/>
        </w:rPr>
        <w:t>thalaq</w:t>
      </w:r>
      <w:proofErr w:type="spellEnd"/>
      <w:r w:rsidRPr="006952DF">
        <w:rPr>
          <w:rFonts w:ascii="Times New Roman" w:eastAsia="Adobe Caslon Pro" w:hAnsi="Times New Roman" w:cs="Times New Roman"/>
          <w:color w:val="000000"/>
        </w:rPr>
        <w:t xml:space="preserve"> divorce. The dissolution of a marriage due to a court decision is referred to as “cancel divorce”; The term for breaking up a marriage using these terms is based on the following reasons:</w:t>
      </w:r>
    </w:p>
    <w:p w14:paraId="3F088973" w14:textId="77777777" w:rsidR="00117FEA" w:rsidRDefault="00690C37" w:rsidP="0001306F">
      <w:pPr>
        <w:pStyle w:val="ListParagraph"/>
        <w:numPr>
          <w:ilvl w:val="0"/>
          <w:numId w:val="13"/>
        </w:numPr>
        <w:pBdr>
          <w:top w:val="nil"/>
          <w:left w:val="nil"/>
          <w:bottom w:val="nil"/>
          <w:right w:val="nil"/>
          <w:between w:val="nil"/>
        </w:pBdr>
        <w:spacing w:after="0" w:line="240" w:lineRule="auto"/>
        <w:jc w:val="both"/>
        <w:rPr>
          <w:rFonts w:ascii="Times New Roman" w:eastAsia="Adobe Caslon Pro" w:hAnsi="Times New Roman" w:cs="Times New Roman"/>
          <w:color w:val="000000"/>
        </w:rPr>
      </w:pPr>
      <w:r w:rsidRPr="00117FEA">
        <w:rPr>
          <w:rFonts w:ascii="Times New Roman" w:eastAsia="Adobe Caslon Pro" w:hAnsi="Times New Roman" w:cs="Times New Roman"/>
          <w:color w:val="000000"/>
        </w:rPr>
        <w:t>The name of term "death divorce and cancel divorce” refers no impression of d</w:t>
      </w:r>
      <w:r w:rsidR="00E95C5A" w:rsidRPr="00117FEA">
        <w:rPr>
          <w:rFonts w:ascii="Times New Roman" w:eastAsia="Adobe Caslon Pro" w:hAnsi="Times New Roman" w:cs="Times New Roman"/>
          <w:color w:val="000000"/>
        </w:rPr>
        <w:t>ispute between husband and wife</w:t>
      </w:r>
      <w:r w:rsidR="00117FEA" w:rsidRPr="00117FEA">
        <w:rPr>
          <w:rFonts w:ascii="Times New Roman" w:eastAsia="Adobe Caslon Pro" w:hAnsi="Times New Roman" w:cs="Times New Roman"/>
          <w:color w:val="000000"/>
        </w:rPr>
        <w:t>.</w:t>
      </w:r>
    </w:p>
    <w:p w14:paraId="50C89A42" w14:textId="77777777" w:rsidR="00117FEA" w:rsidRDefault="00690C37" w:rsidP="0001306F">
      <w:pPr>
        <w:pStyle w:val="ListParagraph"/>
        <w:numPr>
          <w:ilvl w:val="0"/>
          <w:numId w:val="13"/>
        </w:numPr>
        <w:pBdr>
          <w:top w:val="nil"/>
          <w:left w:val="nil"/>
          <w:bottom w:val="nil"/>
          <w:right w:val="nil"/>
          <w:between w:val="nil"/>
        </w:pBdr>
        <w:spacing w:after="0" w:line="240" w:lineRule="auto"/>
        <w:jc w:val="both"/>
        <w:rPr>
          <w:rFonts w:ascii="Times New Roman" w:eastAsia="Adobe Caslon Pro" w:hAnsi="Times New Roman" w:cs="Times New Roman"/>
          <w:color w:val="000000"/>
        </w:rPr>
      </w:pPr>
      <w:r w:rsidRPr="00117FEA">
        <w:rPr>
          <w:rFonts w:ascii="Times New Roman" w:eastAsia="Adobe Caslon Pro" w:hAnsi="Times New Roman" w:cs="Times New Roman"/>
          <w:color w:val="000000"/>
        </w:rPr>
        <w:t>The term “suit divorce (</w:t>
      </w:r>
      <w:proofErr w:type="spellStart"/>
      <w:r w:rsidRPr="00117FEA">
        <w:rPr>
          <w:rFonts w:ascii="Times New Roman" w:eastAsia="Adobe Caslon Pro" w:hAnsi="Times New Roman" w:cs="Times New Roman"/>
          <w:color w:val="000000"/>
        </w:rPr>
        <w:t>khulu</w:t>
      </w:r>
      <w:proofErr w:type="spellEnd"/>
      <w:r w:rsidRPr="00117FEA">
        <w:rPr>
          <w:rFonts w:ascii="Times New Roman" w:eastAsia="Adobe Caslon Pro" w:hAnsi="Times New Roman" w:cs="Times New Roman"/>
          <w:color w:val="000000"/>
        </w:rPr>
        <w:t>) And cancel divorce” shows an impression of a dispute between husband and wife</w:t>
      </w:r>
    </w:p>
    <w:p w14:paraId="53C07334" w14:textId="4905756D" w:rsidR="00C85EC3" w:rsidRDefault="00690C37" w:rsidP="00C85EC3">
      <w:pPr>
        <w:pStyle w:val="ListParagraph"/>
        <w:numPr>
          <w:ilvl w:val="0"/>
          <w:numId w:val="13"/>
        </w:numPr>
        <w:pBdr>
          <w:top w:val="nil"/>
          <w:left w:val="nil"/>
          <w:bottom w:val="nil"/>
          <w:right w:val="nil"/>
          <w:between w:val="nil"/>
        </w:pBdr>
        <w:spacing w:after="0" w:line="240" w:lineRule="auto"/>
        <w:jc w:val="both"/>
        <w:rPr>
          <w:rFonts w:ascii="Times New Roman" w:eastAsia="Adobe Caslon Pro" w:hAnsi="Times New Roman" w:cs="Times New Roman"/>
          <w:color w:val="000000"/>
        </w:rPr>
      </w:pPr>
      <w:r w:rsidRPr="00117FEA">
        <w:rPr>
          <w:rFonts w:ascii="Times New Roman" w:eastAsia="Adobe Caslon Pro" w:hAnsi="Times New Roman" w:cs="Times New Roman"/>
          <w:color w:val="000000"/>
        </w:rPr>
        <w:t>The dissolution of a marriage, whether due to a court decision or divorce, must be based on a court decision."</w:t>
      </w:r>
      <w:r w:rsidR="00E44CA6" w:rsidRPr="00117FEA">
        <w:rPr>
          <w:rStyle w:val="FootnoteReference"/>
          <w:rFonts w:ascii="Times New Roman" w:eastAsia="Adobe Caslon Pro" w:hAnsi="Times New Roman" w:cs="Times New Roman"/>
          <w:color w:val="000000"/>
        </w:rPr>
        <w:fldChar w:fldCharType="begin" w:fldLock="1"/>
      </w:r>
      <w:r w:rsidR="00E40003">
        <w:rPr>
          <w:rFonts w:ascii="Times New Roman" w:eastAsia="Adobe Caslon Pro" w:hAnsi="Times New Roman" w:cs="Times New Roman"/>
          <w:color w:val="000000"/>
        </w:rPr>
        <w:instrText>ADDIN CSL_CITATION {"citationItems":[{"id":"ITEM-1","itemData":{"author":[{"dropping-particle":"","family":"Simanjuntak","given":"P.N.H","non-dropping-particle":"","parse-names":false,"suffix":""}],"id":"ITEM-1","issued":{"date-parts":[["2019"]]},"number-of-pages":"235","title":"Indonesian Civil Law","type":"book"},"uris":["http://www.mendeley.com/documents/?uuid=4ce58e89-f85c-4e94-a085-48ba425cfbd4","http://www.mendeley.com/documents/?uuid=bc18df4d-b215-49f5-b59e-ac693eaf46f0","http://www.mendeley.com/documents/?uuid=54a0fbfc-6498-472a-afce-1a9e11ad4b8f"]}],"mendeley":{"formattedCitation":"(Simanjuntak, 2019)","plainTextFormattedCitation":"(Simanjuntak, 2019)","previouslyFormattedCitation":"[7]"},"properties":{"noteIndex":0},"schema":"https://github.com/citation-style-language/schema/raw/master/csl-citation.json"}</w:instrText>
      </w:r>
      <w:r w:rsidR="00E44CA6" w:rsidRPr="00117FEA">
        <w:rPr>
          <w:rStyle w:val="FootnoteReference"/>
          <w:rFonts w:ascii="Times New Roman" w:eastAsia="Adobe Caslon Pro" w:hAnsi="Times New Roman" w:cs="Times New Roman"/>
          <w:color w:val="000000"/>
        </w:rPr>
        <w:fldChar w:fldCharType="separate"/>
      </w:r>
      <w:r w:rsidR="00E40003" w:rsidRPr="00E40003">
        <w:rPr>
          <w:rFonts w:ascii="Times New Roman" w:eastAsia="Adobe Caslon Pro" w:hAnsi="Times New Roman" w:cs="Times New Roman"/>
          <w:noProof/>
          <w:color w:val="000000"/>
        </w:rPr>
        <w:t>(Simanjuntak, 2019)</w:t>
      </w:r>
      <w:r w:rsidR="00E44CA6" w:rsidRPr="00117FEA">
        <w:rPr>
          <w:rStyle w:val="FootnoteReference"/>
          <w:rFonts w:ascii="Times New Roman" w:eastAsia="Adobe Caslon Pro" w:hAnsi="Times New Roman" w:cs="Times New Roman"/>
          <w:color w:val="000000"/>
        </w:rPr>
        <w:fldChar w:fldCharType="end"/>
      </w:r>
      <w:r w:rsidRPr="00117FEA">
        <w:rPr>
          <w:rFonts w:ascii="Times New Roman" w:eastAsia="Adobe Caslon Pro" w:hAnsi="Times New Roman" w:cs="Times New Roman"/>
          <w:color w:val="000000"/>
        </w:rPr>
        <w:t xml:space="preserve"> </w:t>
      </w:r>
    </w:p>
    <w:p w14:paraId="083844D8" w14:textId="77777777" w:rsidR="00800615" w:rsidRDefault="00690C37" w:rsidP="00800615">
      <w:pPr>
        <w:pBdr>
          <w:top w:val="nil"/>
          <w:left w:val="nil"/>
          <w:bottom w:val="nil"/>
          <w:right w:val="nil"/>
          <w:between w:val="nil"/>
        </w:pBdr>
        <w:spacing w:after="0" w:line="240" w:lineRule="auto"/>
        <w:ind w:firstLine="360"/>
        <w:jc w:val="both"/>
        <w:rPr>
          <w:rFonts w:ascii="Times New Roman" w:eastAsia="Adobe Caslon Pro" w:hAnsi="Times New Roman" w:cs="Times New Roman"/>
          <w:color w:val="000000"/>
        </w:rPr>
      </w:pPr>
      <w:r w:rsidRPr="00C85EC3">
        <w:rPr>
          <w:rFonts w:ascii="Times New Roman" w:eastAsia="Adobe Caslon Pro" w:hAnsi="Times New Roman" w:cs="Times New Roman"/>
          <w:color w:val="000000"/>
        </w:rPr>
        <w:t xml:space="preserve">Abdul </w:t>
      </w:r>
      <w:proofErr w:type="spellStart"/>
      <w:r w:rsidRPr="00C85EC3">
        <w:rPr>
          <w:rFonts w:ascii="Times New Roman" w:eastAsia="Adobe Caslon Pro" w:hAnsi="Times New Roman" w:cs="Times New Roman"/>
          <w:color w:val="000000"/>
        </w:rPr>
        <w:t>Ghofur</w:t>
      </w:r>
      <w:proofErr w:type="spellEnd"/>
      <w:r w:rsidRPr="00C85EC3">
        <w:rPr>
          <w:rFonts w:ascii="Times New Roman" w:eastAsia="Adobe Caslon Pro" w:hAnsi="Times New Roman" w:cs="Times New Roman"/>
          <w:color w:val="000000"/>
        </w:rPr>
        <w:t xml:space="preserve"> </w:t>
      </w:r>
      <w:proofErr w:type="spellStart"/>
      <w:r w:rsidRPr="00C85EC3">
        <w:rPr>
          <w:rFonts w:ascii="Times New Roman" w:eastAsia="Adobe Caslon Pro" w:hAnsi="Times New Roman" w:cs="Times New Roman"/>
          <w:color w:val="000000"/>
        </w:rPr>
        <w:t>Anshori</w:t>
      </w:r>
      <w:proofErr w:type="spellEnd"/>
      <w:r w:rsidRPr="00C85EC3">
        <w:rPr>
          <w:rFonts w:ascii="Times New Roman" w:eastAsia="Adobe Caslon Pro" w:hAnsi="Times New Roman" w:cs="Times New Roman"/>
          <w:color w:val="000000"/>
        </w:rPr>
        <w:t xml:space="preserve"> defined that breaking up a marriage means the end of the husband-wife relationship. The dissolution of a marriage exists in a form depending on who </w:t>
      </w:r>
      <w:proofErr w:type="gramStart"/>
      <w:r w:rsidRPr="00C85EC3">
        <w:rPr>
          <w:rFonts w:ascii="Times New Roman" w:eastAsia="Adobe Caslon Pro" w:hAnsi="Times New Roman" w:cs="Times New Roman"/>
          <w:color w:val="000000"/>
        </w:rPr>
        <w:t>actually wants</w:t>
      </w:r>
      <w:proofErr w:type="gramEnd"/>
      <w:r w:rsidRPr="00C85EC3">
        <w:rPr>
          <w:rFonts w:ascii="Times New Roman" w:eastAsia="Adobe Caslon Pro" w:hAnsi="Times New Roman" w:cs="Times New Roman"/>
          <w:color w:val="000000"/>
        </w:rPr>
        <w:t xml:space="preserve"> the dissolution of the marriage. In this case there are 4 (four) possibilities, as follows:</w:t>
      </w:r>
    </w:p>
    <w:p w14:paraId="59A697CF" w14:textId="77777777" w:rsidR="00800615" w:rsidRDefault="00690C37" w:rsidP="00800615">
      <w:pPr>
        <w:pStyle w:val="ListParagraph"/>
        <w:numPr>
          <w:ilvl w:val="0"/>
          <w:numId w:val="18"/>
        </w:numPr>
        <w:pBdr>
          <w:top w:val="nil"/>
          <w:left w:val="nil"/>
          <w:bottom w:val="nil"/>
          <w:right w:val="nil"/>
          <w:between w:val="nil"/>
        </w:pBdr>
        <w:spacing w:after="0" w:line="240" w:lineRule="auto"/>
        <w:jc w:val="both"/>
        <w:rPr>
          <w:rFonts w:ascii="Times New Roman" w:eastAsia="Adobe Caslon Pro" w:hAnsi="Times New Roman" w:cs="Times New Roman"/>
          <w:color w:val="000000"/>
        </w:rPr>
      </w:pPr>
      <w:r w:rsidRPr="00800615">
        <w:rPr>
          <w:rFonts w:ascii="Times New Roman" w:eastAsia="Adobe Caslon Pro" w:hAnsi="Times New Roman" w:cs="Times New Roman"/>
          <w:color w:val="000000"/>
        </w:rPr>
        <w:lastRenderedPageBreak/>
        <w:t>The dissolution of a marriage is due to God's own will through the death of one of the husband and wife. The existence of death causes the marital re</w:t>
      </w:r>
      <w:r w:rsidR="00E95C5A" w:rsidRPr="00800615">
        <w:rPr>
          <w:rFonts w:ascii="Times New Roman" w:eastAsia="Adobe Caslon Pro" w:hAnsi="Times New Roman" w:cs="Times New Roman"/>
          <w:color w:val="000000"/>
        </w:rPr>
        <w:t>lationship to end automatically</w:t>
      </w:r>
    </w:p>
    <w:p w14:paraId="38751167" w14:textId="77777777" w:rsidR="00800615" w:rsidRDefault="00690C37" w:rsidP="00800615">
      <w:pPr>
        <w:pStyle w:val="ListParagraph"/>
        <w:numPr>
          <w:ilvl w:val="0"/>
          <w:numId w:val="18"/>
        </w:numPr>
        <w:pBdr>
          <w:top w:val="nil"/>
          <w:left w:val="nil"/>
          <w:bottom w:val="nil"/>
          <w:right w:val="nil"/>
          <w:between w:val="nil"/>
        </w:pBdr>
        <w:spacing w:after="0" w:line="240" w:lineRule="auto"/>
        <w:jc w:val="both"/>
        <w:rPr>
          <w:rFonts w:ascii="Times New Roman" w:eastAsia="Adobe Caslon Pro" w:hAnsi="Times New Roman" w:cs="Times New Roman"/>
          <w:color w:val="000000"/>
        </w:rPr>
      </w:pPr>
      <w:r w:rsidRPr="00800615">
        <w:rPr>
          <w:rFonts w:ascii="Times New Roman" w:eastAsia="Adobe Caslon Pro" w:hAnsi="Times New Roman" w:cs="Times New Roman"/>
          <w:color w:val="000000"/>
        </w:rPr>
        <w:t>The dissolution of a marriage is based on the husband's will for certain reasons and his will is expressed in certain words. Divorce of this form is re</w:t>
      </w:r>
      <w:r w:rsidR="00E95C5A" w:rsidRPr="00800615">
        <w:rPr>
          <w:rFonts w:ascii="Times New Roman" w:eastAsia="Adobe Caslon Pro" w:hAnsi="Times New Roman" w:cs="Times New Roman"/>
          <w:color w:val="000000"/>
        </w:rPr>
        <w:t xml:space="preserve">ferred to as </w:t>
      </w:r>
      <w:proofErr w:type="spellStart"/>
      <w:r w:rsidR="00E95C5A" w:rsidRPr="00800615">
        <w:rPr>
          <w:rFonts w:ascii="Times New Roman" w:eastAsia="Adobe Caslon Pro" w:hAnsi="Times New Roman" w:cs="Times New Roman"/>
          <w:color w:val="000000"/>
        </w:rPr>
        <w:t>thalaq</w:t>
      </w:r>
      <w:proofErr w:type="spellEnd"/>
    </w:p>
    <w:p w14:paraId="32F02A4A" w14:textId="77777777" w:rsidR="004B4460" w:rsidRDefault="00690C37" w:rsidP="004B4460">
      <w:pPr>
        <w:pStyle w:val="ListParagraph"/>
        <w:numPr>
          <w:ilvl w:val="0"/>
          <w:numId w:val="18"/>
        </w:numPr>
        <w:pBdr>
          <w:top w:val="nil"/>
          <w:left w:val="nil"/>
          <w:bottom w:val="nil"/>
          <w:right w:val="nil"/>
          <w:between w:val="nil"/>
        </w:pBdr>
        <w:spacing w:after="0" w:line="240" w:lineRule="auto"/>
        <w:jc w:val="both"/>
        <w:rPr>
          <w:rFonts w:ascii="Times New Roman" w:eastAsia="Adobe Caslon Pro" w:hAnsi="Times New Roman" w:cs="Times New Roman"/>
          <w:color w:val="000000"/>
        </w:rPr>
      </w:pPr>
      <w:r w:rsidRPr="00800615">
        <w:rPr>
          <w:rFonts w:ascii="Times New Roman" w:eastAsia="Adobe Caslon Pro" w:hAnsi="Times New Roman" w:cs="Times New Roman"/>
          <w:color w:val="000000"/>
        </w:rPr>
        <w:t>The dissolution of marriage due to the wife's will because the wife saw something causing the marriage to break up, while the husband did not want the divorce. The wife's will to dissolve the marriage conveyed in a certain way is accepted by husband and continued with his statement to dissolve the marriage. The dissolution of a marriage through this way is referred to as “</w:t>
      </w:r>
      <w:proofErr w:type="spellStart"/>
      <w:r w:rsidRPr="00800615">
        <w:rPr>
          <w:rFonts w:ascii="Times New Roman" w:eastAsia="Adobe Caslon Pro" w:hAnsi="Times New Roman" w:cs="Times New Roman"/>
          <w:color w:val="000000"/>
        </w:rPr>
        <w:t>khulu</w:t>
      </w:r>
      <w:proofErr w:type="spellEnd"/>
      <w:r w:rsidRPr="00800615">
        <w:rPr>
          <w:rFonts w:ascii="Times New Roman" w:eastAsia="Adobe Caslon Pro" w:hAnsi="Times New Roman" w:cs="Times New Roman"/>
          <w:color w:val="000000"/>
        </w:rPr>
        <w:t>'.</w:t>
      </w:r>
    </w:p>
    <w:p w14:paraId="4437FDB0" w14:textId="3E304182" w:rsidR="008412BF" w:rsidRDefault="00690C37" w:rsidP="008412BF">
      <w:pPr>
        <w:pBdr>
          <w:top w:val="nil"/>
          <w:left w:val="nil"/>
          <w:bottom w:val="nil"/>
          <w:right w:val="nil"/>
          <w:between w:val="nil"/>
        </w:pBdr>
        <w:spacing w:after="0" w:line="240" w:lineRule="auto"/>
        <w:ind w:firstLine="360"/>
        <w:jc w:val="both"/>
        <w:rPr>
          <w:rFonts w:ascii="Times New Roman" w:eastAsia="Adobe Caslon Pro" w:hAnsi="Times New Roman" w:cs="Times New Roman"/>
          <w:color w:val="000000"/>
        </w:rPr>
      </w:pPr>
      <w:r w:rsidRPr="004B4460">
        <w:rPr>
          <w:rFonts w:ascii="Times New Roman" w:eastAsia="Adobe Caslon Pro" w:hAnsi="Times New Roman" w:cs="Times New Roman"/>
          <w:color w:val="000000"/>
        </w:rPr>
        <w:t xml:space="preserve">The dissolution of a marriage is based on the will of the judge as a third party after seeing something in the husband and/or wife indicating that the marriage relationship cannot be continued. Dissolution of marriage in this form is referred to as </w:t>
      </w:r>
      <w:proofErr w:type="spellStart"/>
      <w:r w:rsidRPr="004B4460">
        <w:rPr>
          <w:rFonts w:ascii="Times New Roman" w:eastAsia="Adobe Caslon Pro" w:hAnsi="Times New Roman" w:cs="Times New Roman"/>
          <w:color w:val="000000"/>
        </w:rPr>
        <w:t>fasakh</w:t>
      </w:r>
      <w:proofErr w:type="spellEnd"/>
      <w:r w:rsidR="00E44CA6" w:rsidRPr="004B4460">
        <w:rPr>
          <w:rStyle w:val="FootnoteReference"/>
          <w:rFonts w:ascii="Times New Roman" w:eastAsia="Adobe Caslon Pro" w:hAnsi="Times New Roman" w:cs="Times New Roman"/>
          <w:color w:val="000000"/>
        </w:rPr>
        <w:fldChar w:fldCharType="begin" w:fldLock="1"/>
      </w:r>
      <w:r w:rsidR="00E40003">
        <w:rPr>
          <w:rFonts w:ascii="Times New Roman" w:eastAsia="Adobe Caslon Pro" w:hAnsi="Times New Roman" w:cs="Times New Roman"/>
          <w:color w:val="000000"/>
        </w:rPr>
        <w:instrText>ADDIN CSL_CITATION {"citationItems":[{"id":"ITEM-1","itemData":{"author":[{"dropping-particle":"","family":"Anshori","given":"Abdul Ghofur","non-dropping-particle":"","parse-names":false,"suffix":""}],"id":"ITEM-1","issued":{"date-parts":[["0"]]},"title":"Islamic Marriage Law (Perspective of Jurisprudence and Positive Law),","type":"article-journal"},"uris":["http://www.mendeley.com/documents/?uuid=a0a844ff-da0c-4ed3-b928-7532ffc7ad11","http://www.mendeley.com/documents/?uuid=2e702915-f0fb-4469-9534-03a55ae16241","http://www.mendeley.com/documents/?uuid=3da9f58d-04f8-49d7-be22-bc0b42bed265"]}],"mendeley":{"formattedCitation":"(Anshori, n.d.)","plainTextFormattedCitation":"(Anshori, n.d.)","previouslyFormattedCitation":"[8]"},"properties":{"noteIndex":0},"schema":"https://github.com/citation-style-language/schema/raw/master/csl-citation.json"}</w:instrText>
      </w:r>
      <w:r w:rsidR="00E44CA6" w:rsidRPr="004B4460">
        <w:rPr>
          <w:rStyle w:val="FootnoteReference"/>
          <w:rFonts w:ascii="Times New Roman" w:eastAsia="Adobe Caslon Pro" w:hAnsi="Times New Roman" w:cs="Times New Roman"/>
          <w:color w:val="000000"/>
        </w:rPr>
        <w:fldChar w:fldCharType="separate"/>
      </w:r>
      <w:r w:rsidR="00E40003" w:rsidRPr="00E40003">
        <w:rPr>
          <w:rFonts w:ascii="Times New Roman" w:eastAsia="Adobe Caslon Pro" w:hAnsi="Times New Roman" w:cs="Times New Roman"/>
          <w:noProof/>
          <w:color w:val="000000"/>
        </w:rPr>
        <w:t>(Anshori, n.d.)</w:t>
      </w:r>
      <w:r w:rsidR="00E44CA6" w:rsidRPr="004B4460">
        <w:rPr>
          <w:rStyle w:val="FootnoteReference"/>
          <w:rFonts w:ascii="Times New Roman" w:eastAsia="Adobe Caslon Pro" w:hAnsi="Times New Roman" w:cs="Times New Roman"/>
          <w:color w:val="000000"/>
        </w:rPr>
        <w:fldChar w:fldCharType="end"/>
      </w:r>
      <w:r w:rsidR="004B4460">
        <w:rPr>
          <w:rFonts w:ascii="Times New Roman" w:eastAsia="Adobe Caslon Pro" w:hAnsi="Times New Roman" w:cs="Times New Roman"/>
          <w:color w:val="000000"/>
        </w:rPr>
        <w:t>.</w:t>
      </w:r>
    </w:p>
    <w:p w14:paraId="35C00056" w14:textId="6F7E56D5" w:rsidR="008412BF" w:rsidRDefault="00690C37" w:rsidP="008412BF">
      <w:pPr>
        <w:pBdr>
          <w:top w:val="nil"/>
          <w:left w:val="nil"/>
          <w:bottom w:val="nil"/>
          <w:right w:val="nil"/>
          <w:between w:val="nil"/>
        </w:pBdr>
        <w:spacing w:after="0" w:line="240" w:lineRule="auto"/>
        <w:ind w:firstLine="360"/>
        <w:jc w:val="both"/>
        <w:rPr>
          <w:rFonts w:ascii="Times New Roman" w:eastAsia="Adobe Caslon Pro" w:hAnsi="Times New Roman" w:cs="Times New Roman"/>
          <w:color w:val="000000"/>
        </w:rPr>
      </w:pPr>
      <w:proofErr w:type="spellStart"/>
      <w:r w:rsidRPr="00146997">
        <w:rPr>
          <w:rFonts w:ascii="Times New Roman" w:eastAsia="Adobe Caslon Pro" w:hAnsi="Times New Roman" w:cs="Times New Roman"/>
          <w:color w:val="000000"/>
        </w:rPr>
        <w:t>Subekti</w:t>
      </w:r>
      <w:proofErr w:type="spellEnd"/>
      <w:r w:rsidRPr="00146997">
        <w:rPr>
          <w:rFonts w:ascii="Times New Roman" w:eastAsia="Adobe Caslon Pro" w:hAnsi="Times New Roman" w:cs="Times New Roman"/>
          <w:color w:val="000000"/>
        </w:rPr>
        <w:t xml:space="preserve"> stated that divorce is the abolition of a marriage by a judge's decision or the demands of one of the parties to the marriage</w:t>
      </w:r>
      <w:r w:rsidR="00E44CA6" w:rsidRPr="00146997">
        <w:rPr>
          <w:rStyle w:val="FootnoteReference"/>
          <w:rFonts w:ascii="Times New Roman" w:eastAsia="Adobe Caslon Pro" w:hAnsi="Times New Roman" w:cs="Times New Roman"/>
          <w:color w:val="000000"/>
        </w:rPr>
        <w:fldChar w:fldCharType="begin" w:fldLock="1"/>
      </w:r>
      <w:r w:rsidR="00E40003">
        <w:rPr>
          <w:rFonts w:ascii="Times New Roman" w:eastAsia="Adobe Caslon Pro" w:hAnsi="Times New Roman" w:cs="Times New Roman"/>
          <w:color w:val="000000"/>
        </w:rPr>
        <w:instrText>ADDIN CSL_CITATION {"citationItems":[{"id":"ITEM-1","itemData":{"author":[{"dropping-particle":"","family":"Subekti","given":"","non-dropping-particle":"","parse-names":false,"suffix":""}],"id":"ITEM-1","issued":{"date-parts":[["0"]]},"title":"Basics of Civil Law","type":"book"},"uris":["http://www.mendeley.com/documents/?uuid=9f4ece93-c3bc-455f-887a-5147cd73aad1","http://www.mendeley.com/documents/?uuid=fcf9948f-ef2b-4fdb-a656-281454856847","http://www.mendeley.com/documents/?uuid=8e7e94b3-e39e-4048-aa82-8ccacc25fdcd"]}],"mendeley":{"formattedCitation":"(Subekti, n.d.)","plainTextFormattedCitation":"(Subekti, n.d.)","previouslyFormattedCitation":"[9]"},"properties":{"noteIndex":0},"schema":"https://github.com/citation-style-language/schema/raw/master/csl-citation.json"}</w:instrText>
      </w:r>
      <w:r w:rsidR="00E44CA6" w:rsidRPr="00146997">
        <w:rPr>
          <w:rStyle w:val="FootnoteReference"/>
          <w:rFonts w:ascii="Times New Roman" w:eastAsia="Adobe Caslon Pro" w:hAnsi="Times New Roman" w:cs="Times New Roman"/>
          <w:color w:val="000000"/>
        </w:rPr>
        <w:fldChar w:fldCharType="separate"/>
      </w:r>
      <w:r w:rsidR="00E40003" w:rsidRPr="00E40003">
        <w:rPr>
          <w:rFonts w:ascii="Times New Roman" w:eastAsia="Adobe Caslon Pro" w:hAnsi="Times New Roman" w:cs="Times New Roman"/>
          <w:noProof/>
          <w:color w:val="000000"/>
        </w:rPr>
        <w:t>(Subekti, n.d.)</w:t>
      </w:r>
      <w:r w:rsidR="00E44CA6" w:rsidRPr="00146997">
        <w:rPr>
          <w:rStyle w:val="FootnoteReference"/>
          <w:rFonts w:ascii="Times New Roman" w:eastAsia="Adobe Caslon Pro" w:hAnsi="Times New Roman" w:cs="Times New Roman"/>
          <w:color w:val="000000"/>
        </w:rPr>
        <w:fldChar w:fldCharType="end"/>
      </w:r>
      <w:r w:rsidR="004B4460">
        <w:rPr>
          <w:rFonts w:ascii="Times New Roman" w:eastAsia="Adobe Caslon Pro" w:hAnsi="Times New Roman" w:cs="Times New Roman"/>
          <w:color w:val="000000"/>
        </w:rPr>
        <w:t xml:space="preserve">. </w:t>
      </w:r>
      <w:r w:rsidRPr="00146997">
        <w:rPr>
          <w:rFonts w:ascii="Times New Roman" w:eastAsia="Adobe Caslon Pro" w:hAnsi="Times New Roman" w:cs="Times New Roman"/>
          <w:color w:val="000000"/>
        </w:rPr>
        <w:t xml:space="preserve">Meanwhile, Moh. </w:t>
      </w:r>
      <w:proofErr w:type="spellStart"/>
      <w:r w:rsidRPr="00146997">
        <w:rPr>
          <w:rFonts w:ascii="Times New Roman" w:eastAsia="Adobe Caslon Pro" w:hAnsi="Times New Roman" w:cs="Times New Roman"/>
          <w:color w:val="000000"/>
        </w:rPr>
        <w:t>Isnaeni</w:t>
      </w:r>
      <w:proofErr w:type="spellEnd"/>
      <w:r w:rsidRPr="00146997">
        <w:rPr>
          <w:rFonts w:ascii="Times New Roman" w:eastAsia="Adobe Caslon Pro" w:hAnsi="Times New Roman" w:cs="Times New Roman"/>
          <w:color w:val="000000"/>
        </w:rPr>
        <w:t xml:space="preserve"> refers to the dissolution of a marriage as the breakup of a marriage.  Based on the provisions of Article 1 of the Marriage Law which reads that: "Marriage is a spiritual and physical bond between a man and a woman as husband and wife with the aim of forming a happy and eternal family (household) based on the belief in the Almighty Godhead"; and also there are several meanings, terms and reasons for dissolution of marriage as described above, in this article What is meant by the definition of the dissolution of a mixed marriage is a legal event and/or legal action that breaks the physical and spiritual ties between a man and a woman as husband and wife who have different nationalities for legal reasons, legal processes and certain legal consequences. must be stated expressly through a court decision.</w:t>
      </w:r>
    </w:p>
    <w:p w14:paraId="706D6648" w14:textId="72294EC6" w:rsidR="00690C37" w:rsidRPr="00146997" w:rsidRDefault="00690C37" w:rsidP="008412BF">
      <w:pPr>
        <w:pBdr>
          <w:top w:val="nil"/>
          <w:left w:val="nil"/>
          <w:bottom w:val="nil"/>
          <w:right w:val="nil"/>
          <w:between w:val="nil"/>
        </w:pBdr>
        <w:spacing w:after="0" w:line="240" w:lineRule="auto"/>
        <w:ind w:firstLine="360"/>
        <w:jc w:val="both"/>
        <w:rPr>
          <w:rFonts w:ascii="Times New Roman" w:eastAsia="Adobe Caslon Pro" w:hAnsi="Times New Roman" w:cs="Times New Roman"/>
          <w:color w:val="000000"/>
        </w:rPr>
      </w:pPr>
      <w:r w:rsidRPr="00146997">
        <w:rPr>
          <w:rFonts w:ascii="Times New Roman" w:eastAsia="Adobe Caslon Pro" w:hAnsi="Times New Roman" w:cs="Times New Roman"/>
          <w:color w:val="000000"/>
        </w:rPr>
        <w:t xml:space="preserve">Regarding the focus of the study in this article and considering that Indonesia is a country of which citizens are predominantly Muslim, the author identifies this by referring to the provisions of the circular letter of the Directorate General of Religious Courts Number 1669/DJA/HK.00/5/2021 concerning Guarantees for the Fulfillment of Rights of Women and Children Post-Divorce, where the circular outlines several Rights of Women and Children Post-Divorce, namely: </w:t>
      </w:r>
    </w:p>
    <w:p w14:paraId="2FF9C088" w14:textId="77777777" w:rsidR="00690C37" w:rsidRPr="00146997" w:rsidRDefault="00690C37" w:rsidP="00FB4270">
      <w:pPr>
        <w:pStyle w:val="ListParagraph"/>
        <w:numPr>
          <w:ilvl w:val="0"/>
          <w:numId w:val="19"/>
        </w:numPr>
        <w:pBdr>
          <w:top w:val="nil"/>
          <w:left w:val="nil"/>
          <w:bottom w:val="nil"/>
          <w:right w:val="nil"/>
          <w:between w:val="nil"/>
        </w:pBdr>
        <w:spacing w:after="0" w:line="240" w:lineRule="auto"/>
        <w:ind w:left="567" w:hanging="284"/>
        <w:jc w:val="both"/>
        <w:rPr>
          <w:rFonts w:ascii="Times New Roman" w:eastAsia="Adobe Caslon Pro" w:hAnsi="Times New Roman" w:cs="Times New Roman"/>
          <w:color w:val="000000"/>
        </w:rPr>
      </w:pPr>
      <w:r w:rsidRPr="00146997">
        <w:rPr>
          <w:rFonts w:ascii="Times New Roman" w:eastAsia="Adobe Caslon Pro" w:hAnsi="Times New Roman" w:cs="Times New Roman"/>
          <w:color w:val="000000"/>
        </w:rPr>
        <w:t>Every child reserves the right to receive care, education, health, a home and a living environment that are both spiritual and physical, including receiving love.</w:t>
      </w:r>
    </w:p>
    <w:p w14:paraId="1B5BFC4C" w14:textId="77777777" w:rsidR="00690C37" w:rsidRPr="00146997" w:rsidRDefault="00690C37" w:rsidP="00FB4270">
      <w:pPr>
        <w:pStyle w:val="ListParagraph"/>
        <w:numPr>
          <w:ilvl w:val="0"/>
          <w:numId w:val="19"/>
        </w:numPr>
        <w:pBdr>
          <w:top w:val="nil"/>
          <w:left w:val="nil"/>
          <w:bottom w:val="nil"/>
          <w:right w:val="nil"/>
          <w:between w:val="nil"/>
        </w:pBdr>
        <w:spacing w:after="0" w:line="240" w:lineRule="auto"/>
        <w:ind w:left="567" w:hanging="284"/>
        <w:jc w:val="both"/>
        <w:rPr>
          <w:rFonts w:ascii="Times New Roman" w:eastAsia="Adobe Caslon Pro" w:hAnsi="Times New Roman" w:cs="Times New Roman"/>
          <w:color w:val="000000"/>
        </w:rPr>
      </w:pPr>
      <w:r w:rsidRPr="00146997">
        <w:rPr>
          <w:rFonts w:ascii="Times New Roman" w:eastAsia="Adobe Caslon Pro" w:hAnsi="Times New Roman" w:cs="Times New Roman"/>
          <w:color w:val="000000"/>
        </w:rPr>
        <w:t>All costs for the child's life are the responsibility of the father and mother.</w:t>
      </w:r>
    </w:p>
    <w:p w14:paraId="32EAAFC0" w14:textId="4E38E901" w:rsidR="00690C37" w:rsidRPr="00146997" w:rsidRDefault="00690C37" w:rsidP="00FB4270">
      <w:pPr>
        <w:pStyle w:val="ListParagraph"/>
        <w:numPr>
          <w:ilvl w:val="0"/>
          <w:numId w:val="19"/>
        </w:numPr>
        <w:pBdr>
          <w:top w:val="nil"/>
          <w:left w:val="nil"/>
          <w:bottom w:val="nil"/>
          <w:right w:val="nil"/>
          <w:between w:val="nil"/>
        </w:pBdr>
        <w:spacing w:after="0" w:line="240" w:lineRule="auto"/>
        <w:ind w:left="567" w:hanging="284"/>
        <w:jc w:val="both"/>
        <w:rPr>
          <w:rFonts w:ascii="Times New Roman" w:eastAsia="Adobe Caslon Pro" w:hAnsi="Times New Roman" w:cs="Times New Roman"/>
          <w:color w:val="000000"/>
        </w:rPr>
      </w:pPr>
      <w:r w:rsidRPr="00146997">
        <w:rPr>
          <w:rFonts w:ascii="Times New Roman" w:eastAsia="Adobe Caslon Pro" w:hAnsi="Times New Roman" w:cs="Times New Roman"/>
          <w:color w:val="000000"/>
        </w:rPr>
        <w:t>The right to meet the father and mother for every child after divorce of the father and mother</w:t>
      </w:r>
      <w:r w:rsidR="00E44CA6" w:rsidRPr="00146997">
        <w:rPr>
          <w:rStyle w:val="FootnoteReference"/>
          <w:rFonts w:ascii="Times New Roman" w:eastAsia="Adobe Caslon Pro" w:hAnsi="Times New Roman" w:cs="Times New Roman"/>
          <w:color w:val="000000"/>
        </w:rPr>
        <w:fldChar w:fldCharType="begin" w:fldLock="1"/>
      </w:r>
      <w:r w:rsidR="00E40003">
        <w:rPr>
          <w:rFonts w:ascii="Times New Roman" w:eastAsia="Adobe Caslon Pro" w:hAnsi="Times New Roman" w:cs="Times New Roman"/>
          <w:color w:val="000000"/>
        </w:rPr>
        <w:instrText>ADDIN CSL_CITATION {"citationItems":[{"id":"ITEM-1","itemData":{"author":[{"dropping-particle":"","family":"Indonesia","given":"Supreme Court of the Republic of","non-dropping-particle":"","parse-names":false,"suffix":""}],"id":"ITEM-1","issued":{"date-parts":[["0"]]},"title":"Directorate of Religious Court, Circular Letter Number: 1669/DJA/HK.00/5/2021 Concerning Guarantees for the Fulfillment of Rights of Women and Children Post-Divorce,","type":"legal_case"},"uris":["http://www.mendeley.com/documents/?uuid=11ba651e-ad12-4813-8c96-2f92f71a8450","http://www.mendeley.com/documents/?uuid=06df3695-dbd5-4294-8fff-19bffba88475","http://www.mendeley.com/documents/?uuid=8ffa7bbc-6831-4bf4-b6ca-921a7e133151"]}],"mendeley":{"formattedCitation":"(&lt;i&gt;Directorate of Religious Court, Circular Letter Number: 1669/DJA/HK.00/5/2021 Concerning Guarantees for the Fulfillment of Rights of Women and Children Post-Divorce,&lt;/i&gt; n.d.)","plainTextFormattedCitation":"(Directorate of Religious Court, Circular Letter Number: 1669/DJA/HK.00/5/2021 Concerning Guarantees for the Fulfillment of Rights of Women and Children Post-Divorce, n.d.)","previouslyFormattedCitation":"[10]"},"properties":{"noteIndex":0},"schema":"https://github.com/citation-style-language/schema/raw/master/csl-citation.json"}</w:instrText>
      </w:r>
      <w:r w:rsidR="00E44CA6" w:rsidRPr="00146997">
        <w:rPr>
          <w:rStyle w:val="FootnoteReference"/>
          <w:rFonts w:ascii="Times New Roman" w:eastAsia="Adobe Caslon Pro" w:hAnsi="Times New Roman" w:cs="Times New Roman"/>
          <w:color w:val="000000"/>
        </w:rPr>
        <w:fldChar w:fldCharType="separate"/>
      </w:r>
      <w:r w:rsidR="00E40003" w:rsidRPr="00E40003">
        <w:rPr>
          <w:rFonts w:ascii="Times New Roman" w:eastAsia="Adobe Caslon Pro" w:hAnsi="Times New Roman" w:cs="Times New Roman"/>
          <w:noProof/>
          <w:color w:val="000000"/>
        </w:rPr>
        <w:t>(</w:t>
      </w:r>
      <w:r w:rsidR="00E40003" w:rsidRPr="00E40003">
        <w:rPr>
          <w:rFonts w:ascii="Times New Roman" w:eastAsia="Adobe Caslon Pro" w:hAnsi="Times New Roman" w:cs="Times New Roman"/>
          <w:i/>
          <w:noProof/>
          <w:color w:val="000000"/>
        </w:rPr>
        <w:t>Directorate of Religious Court, Circular Letter Number: 1669/DJA/HK.00/5/2021 Concerning Guarantees for the Fulfillment of Rights of Women and Children Post-Divorce,</w:t>
      </w:r>
      <w:r w:rsidR="00E40003" w:rsidRPr="00E40003">
        <w:rPr>
          <w:rFonts w:ascii="Times New Roman" w:eastAsia="Adobe Caslon Pro" w:hAnsi="Times New Roman" w:cs="Times New Roman"/>
          <w:noProof/>
          <w:color w:val="000000"/>
        </w:rPr>
        <w:t xml:space="preserve"> n.d.)</w:t>
      </w:r>
      <w:r w:rsidR="00E44CA6" w:rsidRPr="00146997">
        <w:rPr>
          <w:rStyle w:val="FootnoteReference"/>
          <w:rFonts w:ascii="Times New Roman" w:eastAsia="Adobe Caslon Pro" w:hAnsi="Times New Roman" w:cs="Times New Roman"/>
          <w:color w:val="000000"/>
        </w:rPr>
        <w:fldChar w:fldCharType="end"/>
      </w:r>
    </w:p>
    <w:p w14:paraId="70651ECE" w14:textId="77777777" w:rsidR="00690C37" w:rsidRPr="00146997" w:rsidRDefault="00690C37" w:rsidP="00E95C5A">
      <w:pPr>
        <w:pBdr>
          <w:top w:val="nil"/>
          <w:left w:val="nil"/>
          <w:bottom w:val="nil"/>
          <w:right w:val="nil"/>
          <w:between w:val="nil"/>
        </w:pBdr>
        <w:spacing w:after="0" w:line="240" w:lineRule="auto"/>
        <w:ind w:firstLine="284"/>
        <w:jc w:val="both"/>
        <w:rPr>
          <w:rFonts w:ascii="Times New Roman" w:eastAsia="Adobe Caslon Pro" w:hAnsi="Times New Roman" w:cs="Times New Roman"/>
          <w:color w:val="000000"/>
        </w:rPr>
      </w:pPr>
      <w:r w:rsidRPr="00146997">
        <w:rPr>
          <w:rFonts w:ascii="Times New Roman" w:eastAsia="Adobe Caslon Pro" w:hAnsi="Times New Roman" w:cs="Times New Roman"/>
          <w:color w:val="000000"/>
        </w:rPr>
        <w:t xml:space="preserve">Referring to the provisions </w:t>
      </w:r>
      <w:proofErr w:type="gramStart"/>
      <w:r w:rsidRPr="00146997">
        <w:rPr>
          <w:rFonts w:ascii="Times New Roman" w:eastAsia="Adobe Caslon Pro" w:hAnsi="Times New Roman" w:cs="Times New Roman"/>
          <w:color w:val="000000"/>
        </w:rPr>
        <w:t>In</w:t>
      </w:r>
      <w:proofErr w:type="gramEnd"/>
      <w:r w:rsidRPr="00146997">
        <w:rPr>
          <w:rFonts w:ascii="Times New Roman" w:eastAsia="Adobe Caslon Pro" w:hAnsi="Times New Roman" w:cs="Times New Roman"/>
          <w:color w:val="000000"/>
        </w:rPr>
        <w:t xml:space="preserve"> the circular letter of the Directorate General of Religious Courts Number 1669/DJA/HK.00/5/2021, it can be seen that the right to care for children whose parents' marriage has dissolved lies on both parents. This is in accordance with the provisions of Article 41 of the Marriage Law which determines that the consequence of dissolution of a marriage due to divorce is either the mother or father remains obliged to care for and educate their children, solely based on the interests of the child. If there is a dispute regarding control of the children, the court makes its decision. </w:t>
      </w:r>
    </w:p>
    <w:p w14:paraId="725BBEAB" w14:textId="77777777" w:rsidR="00690C37" w:rsidRPr="00146997" w:rsidRDefault="00690C37" w:rsidP="00E95C5A">
      <w:pPr>
        <w:pBdr>
          <w:top w:val="nil"/>
          <w:left w:val="nil"/>
          <w:bottom w:val="nil"/>
          <w:right w:val="nil"/>
          <w:between w:val="nil"/>
        </w:pBdr>
        <w:spacing w:after="0" w:line="240" w:lineRule="auto"/>
        <w:ind w:firstLine="284"/>
        <w:jc w:val="both"/>
        <w:rPr>
          <w:rFonts w:ascii="Times New Roman" w:eastAsia="Adobe Caslon Pro" w:hAnsi="Times New Roman" w:cs="Times New Roman"/>
          <w:color w:val="000000"/>
        </w:rPr>
      </w:pPr>
      <w:r w:rsidRPr="00146997">
        <w:rPr>
          <w:rFonts w:ascii="Times New Roman" w:eastAsia="Adobe Caslon Pro" w:hAnsi="Times New Roman" w:cs="Times New Roman"/>
          <w:color w:val="000000"/>
        </w:rPr>
        <w:t xml:space="preserve">This is a very difficult dilemma to resolve, because in mixed marriages there are foreign elements involved, therefore, for the relationship they have, </w:t>
      </w:r>
      <w:proofErr w:type="gramStart"/>
      <w:r w:rsidRPr="00146997">
        <w:rPr>
          <w:rFonts w:ascii="Times New Roman" w:eastAsia="Adobe Caslon Pro" w:hAnsi="Times New Roman" w:cs="Times New Roman"/>
          <w:color w:val="000000"/>
        </w:rPr>
        <w:t>will</w:t>
      </w:r>
      <w:proofErr w:type="gramEnd"/>
      <w:r w:rsidRPr="00146997">
        <w:rPr>
          <w:rFonts w:ascii="Times New Roman" w:eastAsia="Adobe Caslon Pro" w:hAnsi="Times New Roman" w:cs="Times New Roman"/>
          <w:color w:val="000000"/>
        </w:rPr>
        <w:t xml:space="preserve"> raise a question which law will be applicable. If there is a legal relationship between two or more parties, and they are subject to different laws, this indicates that the legal relationship is linked to more than one legal system. From this point, a problem arises, for this legal relationship, which law will be applied, considering that in this event, it is not only controlled by one legal system, but is </w:t>
      </w:r>
      <w:proofErr w:type="gramStart"/>
      <w:r w:rsidRPr="00146997">
        <w:rPr>
          <w:rFonts w:ascii="Times New Roman" w:eastAsia="Adobe Caslon Pro" w:hAnsi="Times New Roman" w:cs="Times New Roman"/>
          <w:color w:val="000000"/>
        </w:rPr>
        <w:t>actually controlled</w:t>
      </w:r>
      <w:proofErr w:type="gramEnd"/>
      <w:r w:rsidRPr="00146997">
        <w:rPr>
          <w:rFonts w:ascii="Times New Roman" w:eastAsia="Adobe Caslon Pro" w:hAnsi="Times New Roman" w:cs="Times New Roman"/>
          <w:color w:val="000000"/>
        </w:rPr>
        <w:t xml:space="preserve"> by more than one legal system simultaneously. </w:t>
      </w:r>
    </w:p>
    <w:p w14:paraId="44AE8D4C" w14:textId="77777777" w:rsidR="00690C37" w:rsidRPr="00146997" w:rsidRDefault="00690C37" w:rsidP="00E95C5A">
      <w:pPr>
        <w:pBdr>
          <w:top w:val="nil"/>
          <w:left w:val="nil"/>
          <w:bottom w:val="nil"/>
          <w:right w:val="nil"/>
          <w:between w:val="nil"/>
        </w:pBdr>
        <w:spacing w:after="0" w:line="240" w:lineRule="auto"/>
        <w:ind w:firstLine="284"/>
        <w:jc w:val="both"/>
        <w:rPr>
          <w:rFonts w:ascii="Times New Roman" w:eastAsia="Adobe Caslon Pro" w:hAnsi="Times New Roman" w:cs="Times New Roman"/>
          <w:color w:val="000000"/>
        </w:rPr>
      </w:pPr>
      <w:r w:rsidRPr="00146997">
        <w:rPr>
          <w:rFonts w:ascii="Times New Roman" w:eastAsia="Adobe Caslon Pro" w:hAnsi="Times New Roman" w:cs="Times New Roman"/>
          <w:color w:val="000000"/>
        </w:rPr>
        <w:t xml:space="preserve">The dissolution or break up of a mixed marriage will have implications for the rights and obligations of parents towards their children. The dissolution of a marriage due to divorce attracts more attention and has more lasting impacts on the family members concerned, moreover they are subject to a different legal system, even taking longer time. As stated by Thea Brown, Renata Alexander, in an article about Child Abuse and Family Law, Understanding the Issues Facing Human Services and Legal Professionals, it is described that: </w:t>
      </w:r>
    </w:p>
    <w:p w14:paraId="776F7B17" w14:textId="72BCF79F" w:rsidR="00690C37" w:rsidRPr="0049122D" w:rsidRDefault="00690C37" w:rsidP="00E95C5A">
      <w:pPr>
        <w:pBdr>
          <w:top w:val="nil"/>
          <w:left w:val="nil"/>
          <w:bottom w:val="nil"/>
          <w:right w:val="nil"/>
          <w:between w:val="nil"/>
        </w:pBdr>
        <w:spacing w:after="0" w:line="240" w:lineRule="auto"/>
        <w:ind w:firstLine="284"/>
        <w:jc w:val="both"/>
        <w:rPr>
          <w:rFonts w:ascii="Times New Roman" w:eastAsia="Adobe Caslon Pro" w:hAnsi="Times New Roman" w:cs="Times New Roman"/>
          <w:color w:val="000000"/>
        </w:rPr>
      </w:pPr>
      <w:r w:rsidRPr="00146997">
        <w:rPr>
          <w:rFonts w:ascii="Times New Roman" w:eastAsia="Adobe Caslon Pro" w:hAnsi="Times New Roman" w:cs="Times New Roman"/>
          <w:color w:val="000000"/>
        </w:rPr>
        <w:t>"Furthermore, separation and divorce are not a single event as this description implies, but a series of events that take place over several years with each event having its own impact that adds to the impact of the subsequent events. Thus, the so-called worst emotional experience of a lifetime is a number of experiences taking place over a long time"</w:t>
      </w:r>
      <w:r w:rsidR="00E44CA6" w:rsidRPr="00146997">
        <w:rPr>
          <w:rStyle w:val="FootnoteReference"/>
          <w:rFonts w:ascii="Times New Roman" w:eastAsia="Adobe Caslon Pro" w:hAnsi="Times New Roman" w:cs="Times New Roman"/>
          <w:color w:val="000000"/>
        </w:rPr>
        <w:fldChar w:fldCharType="begin" w:fldLock="1"/>
      </w:r>
      <w:r w:rsidR="00E40003">
        <w:rPr>
          <w:rFonts w:ascii="Times New Roman" w:eastAsia="Adobe Caslon Pro" w:hAnsi="Times New Roman" w:cs="Times New Roman"/>
          <w:color w:val="000000"/>
        </w:rPr>
        <w:instrText>ADDIN CSL_CITATION {"citationItems":[{"id":"ITEM-1","itemData":{"DOI":"10.4324/9781003115168","ISBN":"9781003115168","abstract":"I have no doubt that this book will become an invaluable tool for family and children's court judges and magistrates, psychiatrists, psychologists, social workers, police and the many other professionals who work in this field.' The Honourable Alastair Nicholson, former Chief Justice of the Family Court of Australia. A ground-breaking, comprehensive, honest, well researched and courageous book that should be essential reading for all politicians and professionals involved in both the Family Court of Australia and state child protection systems.' Emeritus Professor Freda Briggs AO. Child abuse in the context of parental separation and divorce is not a malicious allegation, nor a misunderstanding. It is a real and growing problem with very young children as the primary victims. Child Abuse and Family Law draws on pioneering research to identify the causes, features and impact of child abuse in parental separation and divorce. The authors argue that professionals working with these families need to better understand the specific and often severe nature of this abuse to improve outcomes for both the children and their families. The authors develop a much-needed practice framework for all socio-legal professionals involved in the family law system. Using case studies, they take a multi-disciplinary approach to outline strategies for family lawyers, child legal representatives, social workers, child protection workers, psychologists, psychiatrists, health workers and teachers.","author":[{"dropping-particle":"","family":"Brown","given":"Thea","non-dropping-particle":"","parse-names":false,"suffix":""},{"dropping-particle":"","family":"Alexander","given":"Renata","non-dropping-particle":"","parse-names":false,"suffix":""}],"container-title":"Child Abuse and Family Law: Understanding the issues facing human service and legal professionals","id":"ITEM-1","issued":{"date-parts":[["2020"]]},"page":"1-216","title":"Child abuse and family law: Understanding the issues facing human service and legal professionals","type":"article-journal"},"uris":["http://www.mendeley.com/documents/?uuid=8d77bdd2-a8d4-4258-aacc-da8b57c5e8c2","http://www.mendeley.com/documents/?uuid=3ae31ed1-e2dd-4360-86c3-5ea46cd29639","http://www.mendeley.com/documents/?uuid=c5043d19-04a5-4251-a6fc-7d4cc6b9ba2b"]}],"mendeley":{"formattedCitation":"(Brown &amp; Alexander, 2020)","plainTextFormattedCitation":"(Brown &amp; Alexander, 2020)","previouslyFormattedCitation":"[11]"},"properties":{"noteIndex":0},"schema":"https://github.com/citation-style-language/schema/raw/master/csl-citation.json"}</w:instrText>
      </w:r>
      <w:r w:rsidR="00E44CA6" w:rsidRPr="00146997">
        <w:rPr>
          <w:rStyle w:val="FootnoteReference"/>
          <w:rFonts w:ascii="Times New Roman" w:eastAsia="Adobe Caslon Pro" w:hAnsi="Times New Roman" w:cs="Times New Roman"/>
          <w:color w:val="000000"/>
        </w:rPr>
        <w:fldChar w:fldCharType="separate"/>
      </w:r>
      <w:r w:rsidR="00E40003" w:rsidRPr="00E40003">
        <w:rPr>
          <w:rFonts w:ascii="Times New Roman" w:eastAsia="Adobe Caslon Pro" w:hAnsi="Times New Roman" w:cs="Times New Roman"/>
          <w:noProof/>
          <w:color w:val="000000"/>
        </w:rPr>
        <w:t>(Brown &amp; Alexander, 2020)</w:t>
      </w:r>
      <w:r w:rsidR="00E44CA6" w:rsidRPr="00146997">
        <w:rPr>
          <w:rStyle w:val="FootnoteReference"/>
          <w:rFonts w:ascii="Times New Roman" w:eastAsia="Adobe Caslon Pro" w:hAnsi="Times New Roman" w:cs="Times New Roman"/>
          <w:color w:val="000000"/>
        </w:rPr>
        <w:fldChar w:fldCharType="end"/>
      </w:r>
      <w:r w:rsidR="0049122D">
        <w:rPr>
          <w:rFonts w:ascii="Times New Roman" w:eastAsia="Adobe Caslon Pro" w:hAnsi="Times New Roman" w:cs="Times New Roman"/>
          <w:color w:val="000000"/>
        </w:rPr>
        <w:t>.</w:t>
      </w:r>
    </w:p>
    <w:p w14:paraId="0AD2236F" w14:textId="77777777" w:rsidR="00690C37" w:rsidRPr="00146997" w:rsidRDefault="00690C37" w:rsidP="00E95C5A">
      <w:pPr>
        <w:pBdr>
          <w:top w:val="nil"/>
          <w:left w:val="nil"/>
          <w:bottom w:val="nil"/>
          <w:right w:val="nil"/>
          <w:between w:val="nil"/>
        </w:pBdr>
        <w:spacing w:after="0" w:line="240" w:lineRule="auto"/>
        <w:ind w:firstLine="284"/>
        <w:jc w:val="both"/>
        <w:rPr>
          <w:rFonts w:ascii="Times New Roman" w:eastAsia="Adobe Caslon Pro" w:hAnsi="Times New Roman" w:cs="Times New Roman"/>
          <w:color w:val="000000"/>
        </w:rPr>
      </w:pPr>
      <w:r w:rsidRPr="00146997">
        <w:rPr>
          <w:rFonts w:ascii="Times New Roman" w:eastAsia="Adobe Caslon Pro" w:hAnsi="Times New Roman" w:cs="Times New Roman"/>
          <w:color w:val="000000"/>
        </w:rPr>
        <w:lastRenderedPageBreak/>
        <w:t xml:space="preserve">Mixed Marriage will create International Private Law problems, because it involves 2 (two) different national legal systems. Regarding the relationship between parents and children, the issues of children resulting from mixed marriage relationships can be categorized as legal subjects who are not yet competent to take legal action. A person who is incompetent because he is </w:t>
      </w:r>
      <w:proofErr w:type="gramStart"/>
      <w:r w:rsidRPr="00146997">
        <w:rPr>
          <w:rFonts w:ascii="Times New Roman" w:eastAsia="Adobe Caslon Pro" w:hAnsi="Times New Roman" w:cs="Times New Roman"/>
          <w:color w:val="000000"/>
        </w:rPr>
        <w:t>not</w:t>
      </w:r>
      <w:proofErr w:type="gramEnd"/>
      <w:r w:rsidRPr="00146997">
        <w:rPr>
          <w:rFonts w:ascii="Times New Roman" w:eastAsia="Adobe Caslon Pro" w:hAnsi="Times New Roman" w:cs="Times New Roman"/>
          <w:color w:val="000000"/>
        </w:rPr>
        <w:t xml:space="preserve"> yet an adult is represented by his/her parents or guardians in carrying out legal actions. </w:t>
      </w:r>
    </w:p>
    <w:p w14:paraId="3AA61963" w14:textId="5A794BE5" w:rsidR="00690C37" w:rsidRPr="00146997" w:rsidRDefault="00690C37" w:rsidP="00E95C5A">
      <w:pPr>
        <w:pBdr>
          <w:top w:val="nil"/>
          <w:left w:val="nil"/>
          <w:bottom w:val="nil"/>
          <w:right w:val="nil"/>
          <w:between w:val="nil"/>
        </w:pBdr>
        <w:spacing w:after="0" w:line="240" w:lineRule="auto"/>
        <w:ind w:firstLine="284"/>
        <w:jc w:val="both"/>
        <w:rPr>
          <w:rFonts w:ascii="Times New Roman" w:eastAsia="Adobe Caslon Pro" w:hAnsi="Times New Roman" w:cs="Times New Roman"/>
          <w:color w:val="000000"/>
        </w:rPr>
      </w:pPr>
      <w:r w:rsidRPr="00146997">
        <w:rPr>
          <w:rFonts w:ascii="Times New Roman" w:eastAsia="Adobe Caslon Pro" w:hAnsi="Times New Roman" w:cs="Times New Roman"/>
          <w:color w:val="000000"/>
        </w:rPr>
        <w:t xml:space="preserve">Children born from mixed marriages have the possibility that their fathers and mothers have different nationalities, therefore, they are subject to two different legal jurisdictions. Pursuant to </w:t>
      </w:r>
      <w:proofErr w:type="gramStart"/>
      <w:r w:rsidRPr="00146997">
        <w:rPr>
          <w:rFonts w:ascii="Times New Roman" w:eastAsia="Adobe Caslon Pro" w:hAnsi="Times New Roman" w:cs="Times New Roman"/>
          <w:color w:val="000000"/>
        </w:rPr>
        <w:t>the Law</w:t>
      </w:r>
      <w:proofErr w:type="gramEnd"/>
      <w:r w:rsidRPr="00146997">
        <w:rPr>
          <w:rFonts w:ascii="Times New Roman" w:eastAsia="Adobe Caslon Pro" w:hAnsi="Times New Roman" w:cs="Times New Roman"/>
          <w:color w:val="000000"/>
        </w:rPr>
        <w:t xml:space="preserve"> No. 12 of 2006 concerning Citizenship, children will have dual citizenship, with this citizenship, the child will be subject to two legal jurisdictions. This law of citizenship actually provides</w:t>
      </w:r>
      <w:r w:rsidR="00E44CA6" w:rsidRPr="00146997">
        <w:rPr>
          <w:rStyle w:val="FootnoteReference"/>
          <w:rFonts w:ascii="Times New Roman" w:eastAsia="Adobe Caslon Pro" w:hAnsi="Times New Roman" w:cs="Times New Roman"/>
          <w:color w:val="000000"/>
        </w:rPr>
        <w:fldChar w:fldCharType="begin" w:fldLock="1"/>
      </w:r>
      <w:r w:rsidR="00E40003">
        <w:rPr>
          <w:rFonts w:ascii="Times New Roman" w:eastAsia="Adobe Caslon Pro" w:hAnsi="Times New Roman" w:cs="Times New Roman"/>
          <w:color w:val="000000"/>
        </w:rPr>
        <w:instrText>ADDIN CSL_CITATION {"citationItems":[{"id":"ITEM-1","itemData":{"author":[{"dropping-particle":"","family":"Saraswati","given":"Rika","non-dropping-particle":"","parse-names":false,"suffix":""}],"id":"ITEM-1","issued":{"date-parts":[["0"]]},"title":"Law of Child Protection in Indonesia","type":"book"},"uris":["http://www.mendeley.com/documents/?uuid=c398c368-9048-400a-950c-f7cb8bc5800c","http://www.mendeley.com/documents/?uuid=0054feed-7486-43fe-9c52-01d89a09f810","http://www.mendeley.com/documents/?uuid=cfcad1b3-9e35-41e5-954a-3a917d1fbd93"]}],"mendeley":{"formattedCitation":"(Saraswati, n.d.)","plainTextFormattedCitation":"(Saraswati, n.d.)","previouslyFormattedCitation":"[12]"},"properties":{"noteIndex":0},"schema":"https://github.com/citation-style-language/schema/raw/master/csl-citation.json"}</w:instrText>
      </w:r>
      <w:r w:rsidR="00E44CA6" w:rsidRPr="00146997">
        <w:rPr>
          <w:rStyle w:val="FootnoteReference"/>
          <w:rFonts w:ascii="Times New Roman" w:eastAsia="Adobe Caslon Pro" w:hAnsi="Times New Roman" w:cs="Times New Roman"/>
          <w:color w:val="000000"/>
        </w:rPr>
        <w:fldChar w:fldCharType="separate"/>
      </w:r>
      <w:r w:rsidR="00E40003" w:rsidRPr="00E40003">
        <w:rPr>
          <w:rFonts w:ascii="Times New Roman" w:eastAsia="Adobe Caslon Pro" w:hAnsi="Times New Roman" w:cs="Times New Roman"/>
          <w:noProof/>
          <w:color w:val="000000"/>
        </w:rPr>
        <w:t>(Saraswati, n.d.)</w:t>
      </w:r>
      <w:r w:rsidR="00E44CA6" w:rsidRPr="00146997">
        <w:rPr>
          <w:rStyle w:val="FootnoteReference"/>
          <w:rFonts w:ascii="Times New Roman" w:eastAsia="Adobe Caslon Pro" w:hAnsi="Times New Roman" w:cs="Times New Roman"/>
          <w:color w:val="000000"/>
        </w:rPr>
        <w:fldChar w:fldCharType="end"/>
      </w:r>
      <w:r w:rsidRPr="00146997">
        <w:rPr>
          <w:rFonts w:ascii="Times New Roman" w:eastAsia="Adobe Caslon Pro" w:hAnsi="Times New Roman" w:cs="Times New Roman"/>
          <w:color w:val="000000"/>
        </w:rPr>
        <w:t xml:space="preserve">  because it is not impossible that after the divorce, their parents will separate and return to their country of origin while the mother and her children will still live in Indonesia. Children will become victims of mixed marriages when the child has the status of a foreign citizen because he follows his father's citizenship, even though he was born in his own country and has never lived in his father's hometown abroad and he cannot even speak his father's language at all.  </w:t>
      </w:r>
    </w:p>
    <w:p w14:paraId="1128D06C" w14:textId="70437066" w:rsidR="00690C37" w:rsidRPr="00146997" w:rsidRDefault="00690C37" w:rsidP="00031269">
      <w:pPr>
        <w:pBdr>
          <w:top w:val="nil"/>
          <w:left w:val="nil"/>
          <w:bottom w:val="nil"/>
          <w:right w:val="nil"/>
          <w:between w:val="nil"/>
        </w:pBdr>
        <w:spacing w:after="0" w:line="240" w:lineRule="auto"/>
        <w:ind w:firstLine="284"/>
        <w:jc w:val="both"/>
        <w:rPr>
          <w:rFonts w:ascii="Times New Roman" w:eastAsia="Adobe Caslon Pro" w:hAnsi="Times New Roman" w:cs="Times New Roman"/>
          <w:color w:val="000000"/>
        </w:rPr>
      </w:pPr>
      <w:r w:rsidRPr="00146997">
        <w:rPr>
          <w:rFonts w:ascii="Times New Roman" w:eastAsia="Adobe Caslon Pro" w:hAnsi="Times New Roman" w:cs="Times New Roman"/>
          <w:color w:val="000000"/>
        </w:rPr>
        <w:t>Viewed from the perspective of international private law, dual citizenship also has potential problems, for example in the case of determining</w:t>
      </w:r>
      <w:r w:rsidR="00E44CA6" w:rsidRPr="00146997">
        <w:rPr>
          <w:rStyle w:val="FootnoteReference"/>
          <w:rFonts w:ascii="Times New Roman" w:eastAsia="Adobe Caslon Pro" w:hAnsi="Times New Roman" w:cs="Times New Roman"/>
          <w:color w:val="000000"/>
        </w:rPr>
        <w:fldChar w:fldCharType="begin" w:fldLock="1"/>
      </w:r>
      <w:r w:rsidR="00E40003">
        <w:rPr>
          <w:rFonts w:ascii="Times New Roman" w:eastAsia="Adobe Caslon Pro" w:hAnsi="Times New Roman" w:cs="Times New Roman"/>
          <w:color w:val="000000"/>
        </w:rPr>
        <w:instrText>ADDIN CSL_CITATION {"citationItems":[{"id":"ITEM-1","itemData":{"author":[{"dropping-particle":"","family":"Atkin","given":"Bill.","non-dropping-particle":"","parse-names":false,"suffix":""}],"id":"ITEM-1","issued":{"date-parts":[["0"]]},"title":"Child Custody in Cross-Border Divorce Cases: International Civil Law Perspective.","type":"article-journal"},"uris":["http://www.mendeley.com/documents/?uuid=f938bf8a-1ab3-4cde-8b66-57f509af6fcc","http://www.mendeley.com/documents/?uuid=5a6e3063-b1b9-4de8-b10f-96ed583a29f4","http://www.mendeley.com/documents/?uuid=794199f0-0eaf-412b-bba3-6a689a207d42"]}],"mendeley":{"formattedCitation":"(Atkin, n.d.)","plainTextFormattedCitation":"(Atkin, n.d.)","previouslyFormattedCitation":"[13]"},"properties":{"noteIndex":0},"schema":"https://github.com/citation-style-language/schema/raw/master/csl-citation.json"}</w:instrText>
      </w:r>
      <w:r w:rsidR="00E44CA6" w:rsidRPr="00146997">
        <w:rPr>
          <w:rStyle w:val="FootnoteReference"/>
          <w:rFonts w:ascii="Times New Roman" w:eastAsia="Adobe Caslon Pro" w:hAnsi="Times New Roman" w:cs="Times New Roman"/>
          <w:color w:val="000000"/>
        </w:rPr>
        <w:fldChar w:fldCharType="separate"/>
      </w:r>
      <w:r w:rsidR="00E40003" w:rsidRPr="00E40003">
        <w:rPr>
          <w:rFonts w:ascii="Times New Roman" w:eastAsia="Adobe Caslon Pro" w:hAnsi="Times New Roman" w:cs="Times New Roman"/>
          <w:noProof/>
          <w:color w:val="000000"/>
        </w:rPr>
        <w:t>(Atkin, n.d.)</w:t>
      </w:r>
      <w:r w:rsidR="00E44CA6" w:rsidRPr="00146997">
        <w:rPr>
          <w:rStyle w:val="FootnoteReference"/>
          <w:rFonts w:ascii="Times New Roman" w:eastAsia="Adobe Caslon Pro" w:hAnsi="Times New Roman" w:cs="Times New Roman"/>
          <w:color w:val="000000"/>
        </w:rPr>
        <w:fldChar w:fldCharType="end"/>
      </w:r>
      <w:r w:rsidRPr="00146997">
        <w:rPr>
          <w:rFonts w:ascii="Times New Roman" w:eastAsia="Adobe Caslon Pro" w:hAnsi="Times New Roman" w:cs="Times New Roman"/>
          <w:color w:val="000000"/>
        </w:rPr>
        <w:t xml:space="preserve"> personal status based on the principle of nationality, a child will be subject to the provisions of his national country. If the legal provisions of one country do not conflict with another, then there is no legal problem, however, if there is a conflict between the laws of one country and another, then the legal rules of which country should be followed. For example, of a marriage case; According to Indonesian law, there are material and formal requirements to be fulfilled. When a child who is not yet 18 years old wants to get married, he must fulfill these two conditions. Material requirements must follow the laws of </w:t>
      </w:r>
      <w:proofErr w:type="gramStart"/>
      <w:r w:rsidRPr="00146997">
        <w:rPr>
          <w:rFonts w:ascii="Times New Roman" w:eastAsia="Adobe Caslon Pro" w:hAnsi="Times New Roman" w:cs="Times New Roman"/>
          <w:color w:val="000000"/>
        </w:rPr>
        <w:t>place</w:t>
      </w:r>
      <w:proofErr w:type="gramEnd"/>
      <w:r w:rsidRPr="00146997">
        <w:rPr>
          <w:rFonts w:ascii="Times New Roman" w:eastAsia="Adobe Caslon Pro" w:hAnsi="Times New Roman" w:cs="Times New Roman"/>
          <w:color w:val="000000"/>
        </w:rPr>
        <w:t xml:space="preserve"> where the marriage takes place. For example, if the child wants to marry his own uncle (a straight-line blood relationship), based on the material requirements of Indonesian law, this is prohibited (Article 8 of Law no. 1 of 1974), but based on the laws of the other country granting citizenship, this is permitted, therefore which laws must be followed.</w:t>
      </w:r>
    </w:p>
    <w:p w14:paraId="65D07076" w14:textId="59C0D60E" w:rsidR="00690C37" w:rsidRPr="00146997" w:rsidRDefault="00690C37" w:rsidP="00E95C5A">
      <w:pPr>
        <w:pBdr>
          <w:top w:val="nil"/>
          <w:left w:val="nil"/>
          <w:bottom w:val="nil"/>
          <w:right w:val="nil"/>
          <w:between w:val="nil"/>
        </w:pBdr>
        <w:spacing w:after="0" w:line="240" w:lineRule="auto"/>
        <w:ind w:firstLine="284"/>
        <w:jc w:val="both"/>
        <w:rPr>
          <w:rFonts w:ascii="Times New Roman" w:eastAsia="Adobe Caslon Pro" w:hAnsi="Times New Roman" w:cs="Times New Roman"/>
          <w:color w:val="000000"/>
        </w:rPr>
      </w:pPr>
      <w:r w:rsidRPr="00146997">
        <w:rPr>
          <w:rFonts w:ascii="Times New Roman" w:eastAsia="Adobe Caslon Pro" w:hAnsi="Times New Roman" w:cs="Times New Roman"/>
          <w:color w:val="000000"/>
        </w:rPr>
        <w:t>Based on the Principles of International Private Law, regarding the implementation of a marriage, the material validity of the marriage is according to the law of their respective nationalities, or nationalities. Meanwhile, its formal validity is based on the law where the marriage is carried out (HPI principle:</w:t>
      </w:r>
      <w:r w:rsidR="00E44CA6" w:rsidRPr="00146997">
        <w:rPr>
          <w:rStyle w:val="FootnoteReference"/>
          <w:rFonts w:ascii="Times New Roman" w:eastAsia="Adobe Caslon Pro" w:hAnsi="Times New Roman" w:cs="Times New Roman"/>
          <w:color w:val="000000"/>
        </w:rPr>
        <w:fldChar w:fldCharType="begin" w:fldLock="1"/>
      </w:r>
      <w:r w:rsidR="00E40003">
        <w:rPr>
          <w:rFonts w:ascii="Times New Roman" w:eastAsia="Adobe Caslon Pro" w:hAnsi="Times New Roman" w:cs="Times New Roman"/>
          <w:color w:val="000000"/>
        </w:rPr>
        <w:instrText>ADDIN CSL_CITATION {"citationItems":[{"id":"ITEM-1","itemData":{"author":[{"dropping-particle":"","family":"Hardjowahono","given":"Bayu Seto","non-dropping-particle":"","parse-names":false,"suffix":""}],"id":"ITEM-1","issued":{"date-parts":[["0"]]},"title":"Basics of Private International Law","type":"book"},"uris":["http://www.mendeley.com/documents/?uuid=0e279ccb-be1f-49fb-89c3-9a4e3c8af282","http://www.mendeley.com/documents/?uuid=78a6a9f1-aff8-4b10-8e11-4ad9670434f5","http://www.mendeley.com/documents/?uuid=dcc2aa72-e026-4c09-a4bd-73e95a732ca2"]}],"mendeley":{"formattedCitation":"(Hardjowahono, n.d.)","plainTextFormattedCitation":"(Hardjowahono, n.d.)","previouslyFormattedCitation":"[14]"},"properties":{"noteIndex":0},"schema":"https://github.com/citation-style-language/schema/raw/master/csl-citation.json"}</w:instrText>
      </w:r>
      <w:r w:rsidR="00E44CA6" w:rsidRPr="00146997">
        <w:rPr>
          <w:rStyle w:val="FootnoteReference"/>
          <w:rFonts w:ascii="Times New Roman" w:eastAsia="Adobe Caslon Pro" w:hAnsi="Times New Roman" w:cs="Times New Roman"/>
          <w:color w:val="000000"/>
        </w:rPr>
        <w:fldChar w:fldCharType="separate"/>
      </w:r>
      <w:r w:rsidR="00E40003" w:rsidRPr="00E40003">
        <w:rPr>
          <w:rFonts w:ascii="Times New Roman" w:eastAsia="Adobe Caslon Pro" w:hAnsi="Times New Roman" w:cs="Times New Roman"/>
          <w:noProof/>
          <w:color w:val="000000"/>
        </w:rPr>
        <w:t>(Hardjowahono, n.d.)</w:t>
      </w:r>
      <w:r w:rsidR="00E44CA6" w:rsidRPr="00146997">
        <w:rPr>
          <w:rStyle w:val="FootnoteReference"/>
          <w:rFonts w:ascii="Times New Roman" w:eastAsia="Adobe Caslon Pro" w:hAnsi="Times New Roman" w:cs="Times New Roman"/>
          <w:color w:val="000000"/>
        </w:rPr>
        <w:fldChar w:fldCharType="end"/>
      </w:r>
      <w:r w:rsidRPr="00146997">
        <w:rPr>
          <w:rFonts w:ascii="Times New Roman" w:eastAsia="Adobe Caslon Pro" w:hAnsi="Times New Roman" w:cs="Times New Roman"/>
          <w:color w:val="000000"/>
        </w:rPr>
        <w:t xml:space="preserve">. Pursuant to </w:t>
      </w:r>
      <w:proofErr w:type="gramStart"/>
      <w:r w:rsidRPr="00146997">
        <w:rPr>
          <w:rFonts w:ascii="Times New Roman" w:eastAsia="Adobe Caslon Pro" w:hAnsi="Times New Roman" w:cs="Times New Roman"/>
          <w:color w:val="000000"/>
        </w:rPr>
        <w:t>the Law</w:t>
      </w:r>
      <w:proofErr w:type="gramEnd"/>
      <w:r w:rsidRPr="00146997">
        <w:rPr>
          <w:rFonts w:ascii="Times New Roman" w:eastAsia="Adobe Caslon Pro" w:hAnsi="Times New Roman" w:cs="Times New Roman"/>
          <w:color w:val="000000"/>
        </w:rPr>
        <w:t xml:space="preserve"> No. 12 of 2006 concerning Citizenship, children born in mixed marriages follow the citizenship of their father and mother. The child's legal status is dual citizenship. Based on the Principles of International Private Law, regarding the implementation of a marriage, the material validity of the marriage is according to the law of their respective nationalities, or citizenship. Meanwhile, its formal validity is based on the law where the marriage is solemnized (Lex Loci </w:t>
      </w:r>
      <w:proofErr w:type="spellStart"/>
      <w:r w:rsidRPr="00146997">
        <w:rPr>
          <w:rFonts w:ascii="Times New Roman" w:eastAsia="Adobe Caslon Pro" w:hAnsi="Times New Roman" w:cs="Times New Roman"/>
          <w:color w:val="000000"/>
        </w:rPr>
        <w:t>Celebrationis</w:t>
      </w:r>
      <w:proofErr w:type="spellEnd"/>
      <w:r w:rsidRPr="00146997">
        <w:rPr>
          <w:rFonts w:ascii="Times New Roman" w:eastAsia="Adobe Caslon Pro" w:hAnsi="Times New Roman" w:cs="Times New Roman"/>
          <w:color w:val="000000"/>
        </w:rPr>
        <w:t>)</w:t>
      </w:r>
      <w:r w:rsidR="00E44CA6" w:rsidRPr="00146997">
        <w:rPr>
          <w:rStyle w:val="FootnoteReference"/>
          <w:rFonts w:ascii="Times New Roman" w:eastAsia="Adobe Caslon Pro" w:hAnsi="Times New Roman" w:cs="Times New Roman"/>
          <w:color w:val="000000"/>
        </w:rPr>
        <w:fldChar w:fldCharType="begin" w:fldLock="1"/>
      </w:r>
      <w:r w:rsidR="00E40003">
        <w:rPr>
          <w:rFonts w:ascii="Times New Roman" w:eastAsia="Adobe Caslon Pro" w:hAnsi="Times New Roman" w:cs="Times New Roman"/>
          <w:color w:val="000000"/>
        </w:rPr>
        <w:instrText>ADDIN CSL_CITATION {"citationItems":[{"id":"ITEM-1","itemData":{"DOI":"https://doi.org/10.1007/s10991-019.","author":[{"dropping-particle":"","family":"Banu","given":"Asif","non-dropping-particle":"","parse-names":false,"suffix":""}],"container-title":"Journal of Private International Law","id":"ITEM-1","issued":{"date-parts":[["2020"]]},"title":"The Application of Lex Loci Celebrationis in International Marriages","type":"article-journal"},"uris":["http://www.mendeley.com/documents/?uuid=5aac0617-e3e3-4eef-a3ab-56692f662fb8","http://www.mendeley.com/documents/?uuid=a21167e8-4c10-450a-b8cb-a6a2d94b5fe1","http://www.mendeley.com/documents/?uuid=56e7e229-8cec-44c5-9d90-2d2eb15f8e22"]}],"mendeley":{"formattedCitation":"(Banu, 2020)","plainTextFormattedCitation":"(Banu, 2020)","previouslyFormattedCitation":"[15]"},"properties":{"noteIndex":0},"schema":"https://github.com/citation-style-language/schema/raw/master/csl-citation.json"}</w:instrText>
      </w:r>
      <w:r w:rsidR="00E44CA6" w:rsidRPr="00146997">
        <w:rPr>
          <w:rStyle w:val="FootnoteReference"/>
          <w:rFonts w:ascii="Times New Roman" w:eastAsia="Adobe Caslon Pro" w:hAnsi="Times New Roman" w:cs="Times New Roman"/>
          <w:color w:val="000000"/>
        </w:rPr>
        <w:fldChar w:fldCharType="separate"/>
      </w:r>
      <w:r w:rsidR="00E40003" w:rsidRPr="00E40003">
        <w:rPr>
          <w:rFonts w:ascii="Times New Roman" w:eastAsia="Adobe Caslon Pro" w:hAnsi="Times New Roman" w:cs="Times New Roman"/>
          <w:noProof/>
          <w:color w:val="000000"/>
        </w:rPr>
        <w:t>(Banu, 2020)</w:t>
      </w:r>
      <w:r w:rsidR="00E44CA6" w:rsidRPr="00146997">
        <w:rPr>
          <w:rStyle w:val="FootnoteReference"/>
          <w:rFonts w:ascii="Times New Roman" w:eastAsia="Adobe Caslon Pro" w:hAnsi="Times New Roman" w:cs="Times New Roman"/>
          <w:color w:val="000000"/>
        </w:rPr>
        <w:fldChar w:fldCharType="end"/>
      </w:r>
      <w:r w:rsidRPr="00146997">
        <w:rPr>
          <w:rFonts w:ascii="Times New Roman" w:eastAsia="Adobe Caslon Pro" w:hAnsi="Times New Roman" w:cs="Times New Roman"/>
          <w:color w:val="000000"/>
        </w:rPr>
        <w:t xml:space="preserve"> </w:t>
      </w:r>
      <w:r w:rsidR="00B86A36">
        <w:rPr>
          <w:rFonts w:ascii="Times New Roman" w:eastAsia="Adobe Caslon Pro" w:hAnsi="Times New Roman" w:cs="Times New Roman"/>
          <w:color w:val="000000"/>
        </w:rPr>
        <w:t>.</w:t>
      </w:r>
    </w:p>
    <w:p w14:paraId="087745AC" w14:textId="34E58E4F" w:rsidR="00690C37" w:rsidRPr="00146997" w:rsidRDefault="00690C37" w:rsidP="00E95C5A">
      <w:pPr>
        <w:pBdr>
          <w:top w:val="nil"/>
          <w:left w:val="nil"/>
          <w:bottom w:val="nil"/>
          <w:right w:val="nil"/>
          <w:between w:val="nil"/>
        </w:pBdr>
        <w:spacing w:after="0" w:line="240" w:lineRule="auto"/>
        <w:ind w:firstLine="284"/>
        <w:jc w:val="both"/>
        <w:rPr>
          <w:rFonts w:ascii="Times New Roman" w:eastAsia="Adobe Caslon Pro" w:hAnsi="Times New Roman" w:cs="Times New Roman"/>
          <w:color w:val="000000"/>
        </w:rPr>
      </w:pPr>
      <w:r w:rsidRPr="00146997">
        <w:rPr>
          <w:rFonts w:ascii="Times New Roman" w:eastAsia="Adobe Caslon Pro" w:hAnsi="Times New Roman" w:cs="Times New Roman"/>
          <w:color w:val="000000"/>
        </w:rPr>
        <w:t xml:space="preserve">The purpose of marriage is </w:t>
      </w:r>
      <w:proofErr w:type="gramStart"/>
      <w:r w:rsidRPr="00146997">
        <w:rPr>
          <w:rFonts w:ascii="Times New Roman" w:eastAsia="Adobe Caslon Pro" w:hAnsi="Times New Roman" w:cs="Times New Roman"/>
          <w:color w:val="000000"/>
        </w:rPr>
        <w:t>actually very</w:t>
      </w:r>
      <w:proofErr w:type="gramEnd"/>
      <w:r w:rsidRPr="00146997">
        <w:rPr>
          <w:rFonts w:ascii="Times New Roman" w:eastAsia="Adobe Caslon Pro" w:hAnsi="Times New Roman" w:cs="Times New Roman"/>
          <w:color w:val="000000"/>
        </w:rPr>
        <w:t xml:space="preserve"> noble, both national marriages and international marriages due to differences in nationality, is to create a happy and eternal family. Basically, this noble goal will always be intended by every couple entering into a marriage, even with the support of prayers from both families and the surrounding community</w:t>
      </w:r>
      <w:r w:rsidR="00E44CA6" w:rsidRPr="00146997">
        <w:rPr>
          <w:rStyle w:val="FootnoteReference"/>
          <w:rFonts w:ascii="Times New Roman" w:eastAsia="Adobe Caslon Pro" w:hAnsi="Times New Roman" w:cs="Times New Roman"/>
          <w:color w:val="000000"/>
        </w:rPr>
        <w:fldChar w:fldCharType="begin" w:fldLock="1"/>
      </w:r>
      <w:r w:rsidR="00E40003">
        <w:rPr>
          <w:rFonts w:ascii="Times New Roman" w:eastAsia="Adobe Caslon Pro" w:hAnsi="Times New Roman" w:cs="Times New Roman"/>
          <w:color w:val="000000"/>
        </w:rPr>
        <w:instrText>ADDIN CSL_CITATION {"citationItems":[{"id":"ITEM-1","itemData":{"DOI":"https://doi.org/10.4337/cflq.","author":[{"dropping-particle":"","family":"Connolly","given":"Sinead","non-dropping-particle":"","parse-names":false,"suffix":""}],"container-title":"Child and Family Law Quarterly","id":"ITEM-1","issue":"4","issued":{"date-parts":[["2019"]]},"page":"283-301","title":"Determining the Best Interests of the Child in International Custody Disputes: An Examination of Legal Frameworks.","type":"article-journal","volume":"27"},"uris":["http://www.mendeley.com/documents/?uuid=a86a5de9-55a9-4efc-9326-79c6b80f186f","http://www.mendeley.com/documents/?uuid=8d23bedb-df26-429d-b7ab-393dabf0943b","http://www.mendeley.com/documents/?uuid=f71a3428-1bc9-4da6-9d80-cf4ac6c134ce"]}],"mendeley":{"formattedCitation":"(Connolly, 2019)","plainTextFormattedCitation":"(Connolly, 2019)","previouslyFormattedCitation":"[16]"},"properties":{"noteIndex":0},"schema":"https://github.com/citation-style-language/schema/raw/master/csl-citation.json"}</w:instrText>
      </w:r>
      <w:r w:rsidR="00E44CA6" w:rsidRPr="00146997">
        <w:rPr>
          <w:rStyle w:val="FootnoteReference"/>
          <w:rFonts w:ascii="Times New Roman" w:eastAsia="Adobe Caslon Pro" w:hAnsi="Times New Roman" w:cs="Times New Roman"/>
          <w:color w:val="000000"/>
        </w:rPr>
        <w:fldChar w:fldCharType="separate"/>
      </w:r>
      <w:r w:rsidR="00E40003" w:rsidRPr="00E40003">
        <w:rPr>
          <w:rFonts w:ascii="Times New Roman" w:eastAsia="Adobe Caslon Pro" w:hAnsi="Times New Roman" w:cs="Times New Roman"/>
          <w:noProof/>
          <w:color w:val="000000"/>
        </w:rPr>
        <w:t>(Connolly, 2019)</w:t>
      </w:r>
      <w:r w:rsidR="00E44CA6" w:rsidRPr="00146997">
        <w:rPr>
          <w:rStyle w:val="FootnoteReference"/>
          <w:rFonts w:ascii="Times New Roman" w:eastAsia="Adobe Caslon Pro" w:hAnsi="Times New Roman" w:cs="Times New Roman"/>
          <w:color w:val="000000"/>
        </w:rPr>
        <w:fldChar w:fldCharType="end"/>
      </w:r>
      <w:r w:rsidR="00B86A36">
        <w:rPr>
          <w:rFonts w:ascii="Times New Roman" w:eastAsia="Adobe Caslon Pro" w:hAnsi="Times New Roman" w:cs="Times New Roman"/>
          <w:color w:val="000000"/>
        </w:rPr>
        <w:t xml:space="preserve">. </w:t>
      </w:r>
      <w:r w:rsidRPr="00146997">
        <w:rPr>
          <w:rFonts w:ascii="Times New Roman" w:eastAsia="Adobe Caslon Pro" w:hAnsi="Times New Roman" w:cs="Times New Roman"/>
          <w:color w:val="000000"/>
        </w:rPr>
        <w:t>It is natural, nothing in this mortal world is eternal, including marriage. At a certain time, every marriage will inevitably dissolve or break up. This is confirmed by Article 38 of the Marriage Law which reads:</w:t>
      </w:r>
    </w:p>
    <w:p w14:paraId="62B8930D" w14:textId="77777777" w:rsidR="00690C37" w:rsidRPr="00146997" w:rsidRDefault="00690C37" w:rsidP="00E95C5A">
      <w:pPr>
        <w:pBdr>
          <w:top w:val="nil"/>
          <w:left w:val="nil"/>
          <w:bottom w:val="nil"/>
          <w:right w:val="nil"/>
          <w:between w:val="nil"/>
        </w:pBdr>
        <w:spacing w:after="0" w:line="240" w:lineRule="auto"/>
        <w:ind w:firstLine="284"/>
        <w:jc w:val="both"/>
        <w:rPr>
          <w:rFonts w:ascii="Times New Roman" w:eastAsia="Adobe Caslon Pro" w:hAnsi="Times New Roman" w:cs="Times New Roman"/>
          <w:color w:val="000000"/>
        </w:rPr>
      </w:pPr>
      <w:r w:rsidRPr="00146997">
        <w:rPr>
          <w:rFonts w:ascii="Times New Roman" w:eastAsia="Adobe Caslon Pro" w:hAnsi="Times New Roman" w:cs="Times New Roman"/>
          <w:color w:val="000000"/>
        </w:rPr>
        <w:t>A marriage can break up due to:</w:t>
      </w:r>
    </w:p>
    <w:p w14:paraId="5DEE4312" w14:textId="666B2BD8" w:rsidR="00690C37" w:rsidRPr="00146997" w:rsidRDefault="00031269" w:rsidP="00FB4270">
      <w:pPr>
        <w:pStyle w:val="ListParagraph"/>
        <w:numPr>
          <w:ilvl w:val="0"/>
          <w:numId w:val="21"/>
        </w:numPr>
        <w:pBdr>
          <w:top w:val="nil"/>
          <w:left w:val="nil"/>
          <w:bottom w:val="nil"/>
          <w:right w:val="nil"/>
          <w:between w:val="nil"/>
        </w:pBdr>
        <w:spacing w:after="0" w:line="240" w:lineRule="auto"/>
        <w:ind w:left="567" w:hanging="284"/>
        <w:jc w:val="both"/>
        <w:rPr>
          <w:rFonts w:ascii="Times New Roman" w:eastAsia="Adobe Caslon Pro" w:hAnsi="Times New Roman" w:cs="Times New Roman"/>
          <w:color w:val="000000"/>
        </w:rPr>
      </w:pPr>
      <w:r w:rsidRPr="00146997">
        <w:rPr>
          <w:rFonts w:ascii="Times New Roman" w:eastAsia="Adobe Caslon Pro" w:hAnsi="Times New Roman" w:cs="Times New Roman"/>
          <w:color w:val="000000"/>
        </w:rPr>
        <w:t>Death</w:t>
      </w:r>
    </w:p>
    <w:p w14:paraId="188FF237" w14:textId="52A4F63C" w:rsidR="00690C37" w:rsidRPr="00146997" w:rsidRDefault="00031269" w:rsidP="00FB4270">
      <w:pPr>
        <w:pStyle w:val="ListParagraph"/>
        <w:numPr>
          <w:ilvl w:val="0"/>
          <w:numId w:val="21"/>
        </w:numPr>
        <w:pBdr>
          <w:top w:val="nil"/>
          <w:left w:val="nil"/>
          <w:bottom w:val="nil"/>
          <w:right w:val="nil"/>
          <w:between w:val="nil"/>
        </w:pBdr>
        <w:spacing w:after="0" w:line="240" w:lineRule="auto"/>
        <w:ind w:left="567" w:hanging="284"/>
        <w:jc w:val="both"/>
        <w:rPr>
          <w:rFonts w:ascii="Times New Roman" w:eastAsia="Adobe Caslon Pro" w:hAnsi="Times New Roman" w:cs="Times New Roman"/>
          <w:color w:val="000000"/>
        </w:rPr>
      </w:pPr>
      <w:r w:rsidRPr="00146997">
        <w:rPr>
          <w:rFonts w:ascii="Times New Roman" w:eastAsia="Adobe Caslon Pro" w:hAnsi="Times New Roman" w:cs="Times New Roman"/>
          <w:color w:val="000000"/>
        </w:rPr>
        <w:t>Divorce</w:t>
      </w:r>
    </w:p>
    <w:p w14:paraId="654BF84D" w14:textId="77777777" w:rsidR="00690C37" w:rsidRPr="00146997" w:rsidRDefault="00690C37" w:rsidP="00FB4270">
      <w:pPr>
        <w:pStyle w:val="ListParagraph"/>
        <w:numPr>
          <w:ilvl w:val="0"/>
          <w:numId w:val="21"/>
        </w:numPr>
        <w:pBdr>
          <w:top w:val="nil"/>
          <w:left w:val="nil"/>
          <w:bottom w:val="nil"/>
          <w:right w:val="nil"/>
          <w:between w:val="nil"/>
        </w:pBdr>
        <w:spacing w:after="0" w:line="240" w:lineRule="auto"/>
        <w:ind w:left="567" w:hanging="284"/>
        <w:jc w:val="both"/>
        <w:rPr>
          <w:rFonts w:ascii="Times New Roman" w:eastAsia="Adobe Caslon Pro" w:hAnsi="Times New Roman" w:cs="Times New Roman"/>
          <w:color w:val="000000"/>
        </w:rPr>
      </w:pPr>
      <w:r w:rsidRPr="00146997">
        <w:rPr>
          <w:rFonts w:ascii="Times New Roman" w:eastAsia="Adobe Caslon Pro" w:hAnsi="Times New Roman" w:cs="Times New Roman"/>
          <w:color w:val="000000"/>
        </w:rPr>
        <w:t>By court judgment.</w:t>
      </w:r>
    </w:p>
    <w:p w14:paraId="3C997CA5" w14:textId="77777777" w:rsidR="00690C37" w:rsidRPr="00146997" w:rsidRDefault="00690C37" w:rsidP="00031269">
      <w:pPr>
        <w:pBdr>
          <w:top w:val="nil"/>
          <w:left w:val="nil"/>
          <w:bottom w:val="nil"/>
          <w:right w:val="nil"/>
          <w:between w:val="nil"/>
        </w:pBdr>
        <w:spacing w:after="0" w:line="240" w:lineRule="auto"/>
        <w:ind w:firstLine="284"/>
        <w:jc w:val="both"/>
        <w:rPr>
          <w:rFonts w:ascii="Times New Roman" w:eastAsia="Adobe Caslon Pro" w:hAnsi="Times New Roman" w:cs="Times New Roman"/>
          <w:color w:val="000000"/>
        </w:rPr>
      </w:pPr>
      <w:r w:rsidRPr="00146997">
        <w:rPr>
          <w:rFonts w:ascii="Times New Roman" w:eastAsia="Adobe Caslon Pro" w:hAnsi="Times New Roman" w:cs="Times New Roman"/>
          <w:color w:val="000000"/>
        </w:rPr>
        <w:t xml:space="preserve">Divorce is an event that is consciously and deliberately carried out by a husband and wife to end or dissolve their marriage. The goal of forming a happy and eternal family has failed. The dissolution of a marriage due to divorce attracts more attention and has long lasting impacts on the family members concerned, moreover, even taking longer time. </w:t>
      </w:r>
    </w:p>
    <w:p w14:paraId="674F8AF3" w14:textId="56D452FB" w:rsidR="00690C37" w:rsidRPr="00146997" w:rsidRDefault="00690C37" w:rsidP="00031269">
      <w:pPr>
        <w:pBdr>
          <w:top w:val="nil"/>
          <w:left w:val="nil"/>
          <w:bottom w:val="nil"/>
          <w:right w:val="nil"/>
          <w:between w:val="nil"/>
        </w:pBdr>
        <w:spacing w:after="0" w:line="240" w:lineRule="auto"/>
        <w:ind w:firstLine="284"/>
        <w:jc w:val="both"/>
        <w:rPr>
          <w:rFonts w:ascii="Times New Roman" w:eastAsia="Adobe Caslon Pro" w:hAnsi="Times New Roman" w:cs="Times New Roman"/>
          <w:color w:val="000000"/>
        </w:rPr>
      </w:pPr>
      <w:r w:rsidRPr="00146997">
        <w:rPr>
          <w:rFonts w:ascii="Times New Roman" w:eastAsia="Adobe Caslon Pro" w:hAnsi="Times New Roman" w:cs="Times New Roman"/>
          <w:color w:val="000000"/>
        </w:rPr>
        <w:t xml:space="preserve">Divorce as a cause of dissolution of marriage is regulated in detail as possible under the law. What reasons that can be used for divorce, with divorce when a marriage </w:t>
      </w:r>
      <w:proofErr w:type="gramStart"/>
      <w:r w:rsidRPr="00146997">
        <w:rPr>
          <w:rFonts w:ascii="Times New Roman" w:eastAsia="Adobe Caslon Pro" w:hAnsi="Times New Roman" w:cs="Times New Roman"/>
          <w:color w:val="000000"/>
        </w:rPr>
        <w:t>is considered to be</w:t>
      </w:r>
      <w:proofErr w:type="gramEnd"/>
      <w:r w:rsidRPr="00146997">
        <w:rPr>
          <w:rFonts w:ascii="Times New Roman" w:eastAsia="Adobe Caslon Pro" w:hAnsi="Times New Roman" w:cs="Times New Roman"/>
          <w:color w:val="000000"/>
        </w:rPr>
        <w:t xml:space="preserve"> dissolved, how the divorce procedure must be regulated, what are its legal consequences as the continuation, all of this is attempted to be regulated in as much detail as possible. Based on the results of research regarding the impact of the dissolution of mixed marriages, it was found that there was a struggle for rights for minor children which was very difficult to resolve</w:t>
      </w:r>
      <w:r w:rsidR="004926AE" w:rsidRPr="00146997">
        <w:rPr>
          <w:rStyle w:val="FootnoteReference"/>
          <w:rFonts w:ascii="Times New Roman" w:eastAsia="Adobe Caslon Pro" w:hAnsi="Times New Roman" w:cs="Times New Roman"/>
          <w:color w:val="000000"/>
        </w:rPr>
        <w:fldChar w:fldCharType="begin" w:fldLock="1"/>
      </w:r>
      <w:r w:rsidR="00E40003">
        <w:rPr>
          <w:rFonts w:ascii="Times New Roman" w:eastAsia="Adobe Caslon Pro" w:hAnsi="Times New Roman" w:cs="Times New Roman"/>
          <w:color w:val="000000"/>
        </w:rPr>
        <w:instrText>ADDIN CSL_CITATION {"citationItems":[{"id":"ITEM-1","itemData":{"author":[{"dropping-particle":"","family":"Burrows","given":"Stewart","non-dropping-particle":"","parse-names":false,"suffix":""}],"id":"ITEM-1","issued":{"date-parts":[["0"]]},"title":"Conflicts of Law in Child Custody Cases Involving Mixed Nationality Couples","type":"article-journal"},"uris":["http://www.mendeley.com/documents/?uuid=90e7bec6-8e5a-4a61-b9b7-970e85122997","http://www.mendeley.com/documents/?uuid=2ea16f1e-3f94-4389-91e8-a53bcecf3641","http://www.mendeley.com/documents/?uuid=6a7abec3-1bc9-4a5a-adac-4b33d17f0c44"]}],"mendeley":{"formattedCitation":"(Burrows, n.d.)","plainTextFormattedCitation":"(Burrows, n.d.)","previouslyFormattedCitation":"[17]"},"properties":{"noteIndex":0},"schema":"https://github.com/citation-style-language/schema/raw/master/csl-citation.json"}</w:instrText>
      </w:r>
      <w:r w:rsidR="004926AE" w:rsidRPr="00146997">
        <w:rPr>
          <w:rStyle w:val="FootnoteReference"/>
          <w:rFonts w:ascii="Times New Roman" w:eastAsia="Adobe Caslon Pro" w:hAnsi="Times New Roman" w:cs="Times New Roman"/>
          <w:color w:val="000000"/>
        </w:rPr>
        <w:fldChar w:fldCharType="separate"/>
      </w:r>
      <w:r w:rsidR="00E40003" w:rsidRPr="00E40003">
        <w:rPr>
          <w:rFonts w:ascii="Times New Roman" w:eastAsia="Adobe Caslon Pro" w:hAnsi="Times New Roman" w:cs="Times New Roman"/>
          <w:noProof/>
          <w:color w:val="000000"/>
        </w:rPr>
        <w:t>(Burrows, n.d.)</w:t>
      </w:r>
      <w:r w:rsidR="004926AE" w:rsidRPr="00146997">
        <w:rPr>
          <w:rStyle w:val="FootnoteReference"/>
          <w:rFonts w:ascii="Times New Roman" w:eastAsia="Adobe Caslon Pro" w:hAnsi="Times New Roman" w:cs="Times New Roman"/>
          <w:color w:val="000000"/>
        </w:rPr>
        <w:fldChar w:fldCharType="end"/>
      </w:r>
      <w:r w:rsidRPr="00146997">
        <w:rPr>
          <w:rFonts w:ascii="Times New Roman" w:eastAsia="Adobe Caslon Pro" w:hAnsi="Times New Roman" w:cs="Times New Roman"/>
          <w:color w:val="000000"/>
        </w:rPr>
        <w:t xml:space="preserve">. </w:t>
      </w:r>
    </w:p>
    <w:p w14:paraId="71927147" w14:textId="77777777" w:rsidR="00690C37" w:rsidRPr="00146997" w:rsidRDefault="00690C37" w:rsidP="00031269">
      <w:pPr>
        <w:pBdr>
          <w:top w:val="nil"/>
          <w:left w:val="nil"/>
          <w:bottom w:val="nil"/>
          <w:right w:val="nil"/>
          <w:between w:val="nil"/>
        </w:pBdr>
        <w:spacing w:after="0" w:line="240" w:lineRule="auto"/>
        <w:ind w:firstLine="284"/>
        <w:jc w:val="both"/>
        <w:rPr>
          <w:rFonts w:ascii="Times New Roman" w:eastAsia="Adobe Caslon Pro" w:hAnsi="Times New Roman" w:cs="Times New Roman"/>
          <w:color w:val="000000"/>
        </w:rPr>
      </w:pPr>
      <w:r w:rsidRPr="00146997">
        <w:rPr>
          <w:rFonts w:ascii="Times New Roman" w:eastAsia="Adobe Caslon Pro" w:hAnsi="Times New Roman" w:cs="Times New Roman"/>
          <w:color w:val="000000"/>
        </w:rPr>
        <w:lastRenderedPageBreak/>
        <w:t xml:space="preserve">For this reason, the ins and outs of divorce become a long and very tiring discussion, in fact almost a divorce is never free from worrying tensions for the parties concerned, especially the husband and wife themselves, which often burst into disputes. Thus, children who are still minor are often the object of fighting over custody rights from ex-husbands and ex-wives. Due to the potential of disputes to arise, among other things, the law feels it is very necessary to regulate it carefully. It is also important why divorce needs to be regulated in detail, because divorce will change the legal position, not only of the husband and wife concerned, but also minor children born will immediately receive a different pattern of protection. </w:t>
      </w:r>
    </w:p>
    <w:p w14:paraId="1A10AB4E" w14:textId="77777777" w:rsidR="00690C37" w:rsidRPr="00146997" w:rsidRDefault="00690C37" w:rsidP="00031269">
      <w:pPr>
        <w:pBdr>
          <w:top w:val="nil"/>
          <w:left w:val="nil"/>
          <w:bottom w:val="nil"/>
          <w:right w:val="nil"/>
          <w:between w:val="nil"/>
        </w:pBdr>
        <w:spacing w:after="0" w:line="240" w:lineRule="auto"/>
        <w:ind w:firstLine="284"/>
        <w:jc w:val="both"/>
        <w:rPr>
          <w:rFonts w:ascii="Times New Roman" w:eastAsia="Adobe Caslon Pro" w:hAnsi="Times New Roman" w:cs="Times New Roman"/>
          <w:color w:val="000000"/>
        </w:rPr>
      </w:pPr>
      <w:r w:rsidRPr="00146997">
        <w:rPr>
          <w:rFonts w:ascii="Times New Roman" w:eastAsia="Adobe Caslon Pro" w:hAnsi="Times New Roman" w:cs="Times New Roman"/>
          <w:color w:val="000000"/>
        </w:rPr>
        <w:t>Children born and not yet adults, with the dissolution of their parents' marriage due to divorce, means that the children are no longer under the control of their parents, therefore they will be placed under guardianship. For example, if there is a divorce case in court, it is often determined who has custody, and generally the party determined by the judge to be entrusted to have the custody is the one who will assume the power as guardian to represent the minor child, to carry out legal actions both within and outside the court. The same thing mutatis mutandis also applies when the marriage is broken up due to death, the party having lived the longest will hold the power as guardian for children who are not yet adults.</w:t>
      </w:r>
    </w:p>
    <w:p w14:paraId="0C888237" w14:textId="77777777" w:rsidR="00690C37" w:rsidRPr="00146997" w:rsidRDefault="00690C37" w:rsidP="00031269">
      <w:pPr>
        <w:pBdr>
          <w:top w:val="nil"/>
          <w:left w:val="nil"/>
          <w:bottom w:val="nil"/>
          <w:right w:val="nil"/>
          <w:between w:val="nil"/>
        </w:pBdr>
        <w:spacing w:after="0" w:line="240" w:lineRule="auto"/>
        <w:ind w:firstLine="284"/>
        <w:jc w:val="both"/>
        <w:rPr>
          <w:rFonts w:ascii="Times New Roman" w:eastAsia="Adobe Caslon Pro" w:hAnsi="Times New Roman" w:cs="Times New Roman"/>
          <w:color w:val="000000"/>
        </w:rPr>
      </w:pPr>
      <w:r w:rsidRPr="00146997">
        <w:rPr>
          <w:rFonts w:ascii="Times New Roman" w:eastAsia="Adobe Caslon Pro" w:hAnsi="Times New Roman" w:cs="Times New Roman"/>
          <w:color w:val="000000"/>
        </w:rPr>
        <w:t xml:space="preserve">Mixed marriages as the starting point for the formation of families of different nationalities are believed to be a basic component of social life, if they are broken up due to divorce, the impact will </w:t>
      </w:r>
      <w:proofErr w:type="gramStart"/>
      <w:r w:rsidRPr="00146997">
        <w:rPr>
          <w:rFonts w:ascii="Times New Roman" w:eastAsia="Adobe Caslon Pro" w:hAnsi="Times New Roman" w:cs="Times New Roman"/>
          <w:color w:val="000000"/>
        </w:rPr>
        <w:t>definitely be</w:t>
      </w:r>
      <w:proofErr w:type="gramEnd"/>
      <w:r w:rsidRPr="00146997">
        <w:rPr>
          <w:rFonts w:ascii="Times New Roman" w:eastAsia="Adobe Caslon Pro" w:hAnsi="Times New Roman" w:cs="Times New Roman"/>
          <w:color w:val="000000"/>
        </w:rPr>
        <w:t xml:space="preserve"> felt in aspects of social life with different legal jurisdictions adopted. Article 39 of the Marriage Law confirms in one of its clauses that divorce can only be carried out before a court hearing, after the judge has failed to reconcile the parties.  Based on this provision, it is clearly illustrated that a divorce cannot be carried out illegally outside the supervision of the state. This is reasonable considering that the existence of the marriage itself, the state intervened intensively from the start while deploying government officials who were specifically appointed to handle the procedures for its implementation. If at the beginning of a mixed marriage, the state determines its corridors as a condition for its validity, then it is very reasonable that if what has been bound is to be terminated, the state feels being obliged to continue to play a role, namely through the corridors of justice, so that what is valid will be terminated, it shall be obliged to follow the procedural rules in order that the dissolution is legitimate. </w:t>
      </w:r>
    </w:p>
    <w:p w14:paraId="6BF83844" w14:textId="3F4B58D7" w:rsidR="00690C37" w:rsidRPr="00146997" w:rsidRDefault="00690C37" w:rsidP="00031269">
      <w:pPr>
        <w:pBdr>
          <w:top w:val="nil"/>
          <w:left w:val="nil"/>
          <w:bottom w:val="nil"/>
          <w:right w:val="nil"/>
          <w:between w:val="nil"/>
        </w:pBdr>
        <w:spacing w:after="0" w:line="240" w:lineRule="auto"/>
        <w:ind w:firstLine="284"/>
        <w:jc w:val="both"/>
        <w:rPr>
          <w:rFonts w:ascii="Times New Roman" w:eastAsia="Adobe Caslon Pro" w:hAnsi="Times New Roman" w:cs="Times New Roman"/>
          <w:color w:val="000000"/>
        </w:rPr>
      </w:pPr>
      <w:r w:rsidRPr="00146997">
        <w:rPr>
          <w:rFonts w:ascii="Times New Roman" w:eastAsia="Adobe Caslon Pro" w:hAnsi="Times New Roman" w:cs="Times New Roman"/>
          <w:color w:val="000000"/>
        </w:rPr>
        <w:t>The authorities will not allow the termination of through divorce wildly beyond control, on the contrary, the government, through the judiciary, will set out procedures to be followed</w:t>
      </w:r>
      <w:r w:rsidR="000A0E84" w:rsidRPr="00146997">
        <w:rPr>
          <w:rStyle w:val="FootnoteReference"/>
          <w:rFonts w:ascii="Times New Roman" w:eastAsia="Adobe Caslon Pro" w:hAnsi="Times New Roman" w:cs="Times New Roman"/>
          <w:color w:val="000000"/>
        </w:rPr>
        <w:fldChar w:fldCharType="begin" w:fldLock="1"/>
      </w:r>
      <w:r w:rsidR="00E40003">
        <w:rPr>
          <w:rFonts w:ascii="Times New Roman" w:eastAsia="Adobe Caslon Pro" w:hAnsi="Times New Roman" w:cs="Times New Roman"/>
          <w:color w:val="000000"/>
        </w:rPr>
        <w:instrText>ADDIN CSL_CITATION {"citationItems":[{"id":"ITEM-1","itemData":{"DOI":"https://doi.org/10.1023/40971.jcf.","author":[{"dropping-particle":"","family":"Cherian","given":"Reema","non-dropping-particle":"","parse-names":false,"suffix":""}],"container-title":"Journal of Comparative Family Law","id":"ITEM-1","issue":"3","issued":{"date-parts":[["2021"]]},"title":"Legal Implications of Mixed Marriages and Child Custody in Southeast Asia","type":"article-journal","volume":"7"},"uris":["http://www.mendeley.com/documents/?uuid=fdd012e2-ad20-4244-acde-39cdf7831b30","http://www.mendeley.com/documents/?uuid=121cada8-a12e-49f5-9206-72e77f955f5f","http://www.mendeley.com/documents/?uuid=01e92a1b-50cf-49ca-b041-9a3009b86674"]}],"mendeley":{"formattedCitation":"(Cherian, 2021)","plainTextFormattedCitation":"(Cherian, 2021)","previouslyFormattedCitation":"[18]"},"properties":{"noteIndex":0},"schema":"https://github.com/citation-style-language/schema/raw/master/csl-citation.json"}</w:instrText>
      </w:r>
      <w:r w:rsidR="000A0E84" w:rsidRPr="00146997">
        <w:rPr>
          <w:rStyle w:val="FootnoteReference"/>
          <w:rFonts w:ascii="Times New Roman" w:eastAsia="Adobe Caslon Pro" w:hAnsi="Times New Roman" w:cs="Times New Roman"/>
          <w:color w:val="000000"/>
        </w:rPr>
        <w:fldChar w:fldCharType="separate"/>
      </w:r>
      <w:r w:rsidR="00E40003" w:rsidRPr="00E40003">
        <w:rPr>
          <w:rFonts w:ascii="Times New Roman" w:eastAsia="Adobe Caslon Pro" w:hAnsi="Times New Roman" w:cs="Times New Roman"/>
          <w:noProof/>
          <w:color w:val="000000"/>
        </w:rPr>
        <w:t>(Cherian, 2021)</w:t>
      </w:r>
      <w:r w:rsidR="000A0E84" w:rsidRPr="00146997">
        <w:rPr>
          <w:rStyle w:val="FootnoteReference"/>
          <w:rFonts w:ascii="Times New Roman" w:eastAsia="Adobe Caslon Pro" w:hAnsi="Times New Roman" w:cs="Times New Roman"/>
          <w:color w:val="000000"/>
        </w:rPr>
        <w:fldChar w:fldCharType="end"/>
      </w:r>
      <w:r w:rsidRPr="00146997">
        <w:rPr>
          <w:rFonts w:ascii="Times New Roman" w:eastAsia="Adobe Caslon Pro" w:hAnsi="Times New Roman" w:cs="Times New Roman"/>
          <w:color w:val="000000"/>
        </w:rPr>
        <w:t xml:space="preserve">. In Article 39 of the Marriage Law, it is stated, among other things, that divorce only occurs before a court hearing. This provision only mentions the term court, as there are several types of courts. To understand which court having the authority to handle divorce, Article 39 of the Marriage Law must be linked to Article 63 of the Marriage Law, which essentially confirms that what is meant by court in this law is the Religious Court for those who are Muslim, and the General Court for people of other religions.  Once again it has been proven that unification is not something that is easy to achieve, especially in marriages due to differences in nationality. For divorce issues to be taken place before a court, the exact court depends on the religion of the married couple in question. If the husband and wife are Muslims, the Religious Court has the authority to process it. If the couple concerned is not Muslim, it </w:t>
      </w:r>
      <w:proofErr w:type="gramStart"/>
      <w:r w:rsidRPr="00146997">
        <w:rPr>
          <w:rFonts w:ascii="Times New Roman" w:eastAsia="Adobe Caslon Pro" w:hAnsi="Times New Roman" w:cs="Times New Roman"/>
          <w:color w:val="000000"/>
        </w:rPr>
        <w:t>has to</w:t>
      </w:r>
      <w:proofErr w:type="gramEnd"/>
      <w:r w:rsidRPr="00146997">
        <w:rPr>
          <w:rFonts w:ascii="Times New Roman" w:eastAsia="Adobe Caslon Pro" w:hAnsi="Times New Roman" w:cs="Times New Roman"/>
          <w:color w:val="000000"/>
        </w:rPr>
        <w:t xml:space="preserve"> be handled by the general court. For the umpteenth time, religion has become a determinant of the emergence of differences in the regulation of marriage aspects which cannot be possibly made uniform.</w:t>
      </w:r>
    </w:p>
    <w:p w14:paraId="2C938310" w14:textId="77777777" w:rsidR="00690C37" w:rsidRPr="00146997" w:rsidRDefault="00690C37" w:rsidP="00031269">
      <w:pPr>
        <w:pBdr>
          <w:top w:val="nil"/>
          <w:left w:val="nil"/>
          <w:bottom w:val="nil"/>
          <w:right w:val="nil"/>
          <w:between w:val="nil"/>
        </w:pBdr>
        <w:spacing w:after="0" w:line="240" w:lineRule="auto"/>
        <w:ind w:firstLine="284"/>
        <w:jc w:val="both"/>
        <w:rPr>
          <w:rFonts w:ascii="Times New Roman" w:eastAsia="Adobe Caslon Pro" w:hAnsi="Times New Roman" w:cs="Times New Roman"/>
          <w:color w:val="000000"/>
        </w:rPr>
      </w:pPr>
      <w:r w:rsidRPr="00146997">
        <w:rPr>
          <w:rFonts w:ascii="Times New Roman" w:eastAsia="Adobe Caslon Pro" w:hAnsi="Times New Roman" w:cs="Times New Roman"/>
          <w:color w:val="000000"/>
        </w:rPr>
        <w:t>Religion almost dominantly determines which procedures or institutions have the authority to handle them, sometimes it can raise complicated problems requiring accurate analysis. Likewise, when it involves divorce handled by which court institution, it turns out that it is more determined by the religion of the husband and wife concerned, so what is the solution if the married couple, when they are still in marriage, abandons the religion embraced at the time of marriage and then changes to another religion, and later divorces. Which court has the authority to process a divorce, will it be based on the new religion they embrace, or the original religion that was used as the basis for binding the couple's marriage.</w:t>
      </w:r>
    </w:p>
    <w:p w14:paraId="3217C81E" w14:textId="77777777" w:rsidR="00690C37" w:rsidRPr="00146997" w:rsidRDefault="00690C37" w:rsidP="00031269">
      <w:pPr>
        <w:pBdr>
          <w:top w:val="nil"/>
          <w:left w:val="nil"/>
          <w:bottom w:val="nil"/>
          <w:right w:val="nil"/>
          <w:between w:val="nil"/>
        </w:pBdr>
        <w:spacing w:after="0" w:line="240" w:lineRule="auto"/>
        <w:ind w:firstLine="284"/>
        <w:jc w:val="both"/>
        <w:rPr>
          <w:rFonts w:ascii="Times New Roman" w:eastAsia="Adobe Caslon Pro" w:hAnsi="Times New Roman" w:cs="Times New Roman"/>
          <w:color w:val="000000"/>
        </w:rPr>
      </w:pPr>
      <w:r w:rsidRPr="00146997">
        <w:rPr>
          <w:rFonts w:ascii="Times New Roman" w:eastAsia="Adobe Caslon Pro" w:hAnsi="Times New Roman" w:cs="Times New Roman"/>
          <w:color w:val="000000"/>
        </w:rPr>
        <w:t>Pursuant to Article 39 paragraph 2 of the Marriage Law, after the judge's efforts to reconcile fail, the divorce will only be processed, if there are sufficient reasons. Based on the principle of marriage law trying to make divorce difficult, the government has determined several reasons that can be used to claim for divorce.  The reasons for divorce in question can be found in two places, namely in the elucidation of Article 39 paragraph 2 of the Marriage Law and Article 19 of Government Regulation No. 9/1975 which basically stipulates the same reasons for divorce. In principle, these reasons are:</w:t>
      </w:r>
    </w:p>
    <w:p w14:paraId="5564EF6E" w14:textId="7FAD41EE" w:rsidR="00690C37" w:rsidRPr="00146997" w:rsidRDefault="00690C37" w:rsidP="00031269">
      <w:pPr>
        <w:pStyle w:val="ListParagraph"/>
        <w:numPr>
          <w:ilvl w:val="0"/>
          <w:numId w:val="22"/>
        </w:numPr>
        <w:pBdr>
          <w:top w:val="nil"/>
          <w:left w:val="nil"/>
          <w:bottom w:val="nil"/>
          <w:right w:val="nil"/>
          <w:between w:val="nil"/>
        </w:pBdr>
        <w:spacing w:after="0" w:line="240" w:lineRule="auto"/>
        <w:ind w:left="567" w:hanging="284"/>
        <w:jc w:val="both"/>
        <w:rPr>
          <w:rFonts w:ascii="Times New Roman" w:eastAsia="Adobe Caslon Pro" w:hAnsi="Times New Roman" w:cs="Times New Roman"/>
          <w:color w:val="000000"/>
        </w:rPr>
      </w:pPr>
      <w:r w:rsidRPr="00146997">
        <w:rPr>
          <w:rFonts w:ascii="Times New Roman" w:eastAsia="Adobe Caslon Pro" w:hAnsi="Times New Roman" w:cs="Times New Roman"/>
          <w:color w:val="000000"/>
        </w:rPr>
        <w:lastRenderedPageBreak/>
        <w:t>One of the parties commits adultery or becomes a drunkard, addict, gambler, e</w:t>
      </w:r>
      <w:r w:rsidR="00031269" w:rsidRPr="00146997">
        <w:rPr>
          <w:rFonts w:ascii="Times New Roman" w:eastAsia="Adobe Caslon Pro" w:hAnsi="Times New Roman" w:cs="Times New Roman"/>
          <w:color w:val="000000"/>
        </w:rPr>
        <w:t>tc. which is difficult to cure</w:t>
      </w:r>
    </w:p>
    <w:p w14:paraId="1C422235" w14:textId="28AFDD2E" w:rsidR="00690C37" w:rsidRPr="00146997" w:rsidRDefault="00690C37" w:rsidP="00031269">
      <w:pPr>
        <w:pStyle w:val="ListParagraph"/>
        <w:numPr>
          <w:ilvl w:val="0"/>
          <w:numId w:val="22"/>
        </w:numPr>
        <w:pBdr>
          <w:top w:val="nil"/>
          <w:left w:val="nil"/>
          <w:bottom w:val="nil"/>
          <w:right w:val="nil"/>
          <w:between w:val="nil"/>
        </w:pBdr>
        <w:spacing w:after="0" w:line="240" w:lineRule="auto"/>
        <w:ind w:left="567" w:hanging="284"/>
        <w:jc w:val="both"/>
        <w:rPr>
          <w:rFonts w:ascii="Times New Roman" w:eastAsia="Adobe Caslon Pro" w:hAnsi="Times New Roman" w:cs="Times New Roman"/>
          <w:color w:val="000000"/>
        </w:rPr>
      </w:pPr>
      <w:r w:rsidRPr="00146997">
        <w:rPr>
          <w:rFonts w:ascii="Times New Roman" w:eastAsia="Adobe Caslon Pro" w:hAnsi="Times New Roman" w:cs="Times New Roman"/>
          <w:color w:val="000000"/>
        </w:rPr>
        <w:t xml:space="preserve">One party leaves the other for 2 (two) consecutive years without the permission of the other party and without a valid reason or for other </w:t>
      </w:r>
      <w:r w:rsidR="00031269" w:rsidRPr="00146997">
        <w:rPr>
          <w:rFonts w:ascii="Times New Roman" w:eastAsia="Adobe Caslon Pro" w:hAnsi="Times New Roman" w:cs="Times New Roman"/>
          <w:color w:val="000000"/>
        </w:rPr>
        <w:t>reasons beyond his or her will</w:t>
      </w:r>
    </w:p>
    <w:p w14:paraId="30271D87" w14:textId="7B33608A" w:rsidR="00690C37" w:rsidRPr="00146997" w:rsidRDefault="00690C37" w:rsidP="00031269">
      <w:pPr>
        <w:pStyle w:val="ListParagraph"/>
        <w:numPr>
          <w:ilvl w:val="0"/>
          <w:numId w:val="22"/>
        </w:numPr>
        <w:pBdr>
          <w:top w:val="nil"/>
          <w:left w:val="nil"/>
          <w:bottom w:val="nil"/>
          <w:right w:val="nil"/>
          <w:between w:val="nil"/>
        </w:pBdr>
        <w:spacing w:after="0" w:line="240" w:lineRule="auto"/>
        <w:ind w:left="567" w:hanging="284"/>
        <w:jc w:val="both"/>
        <w:rPr>
          <w:rFonts w:ascii="Times New Roman" w:eastAsia="Adobe Caslon Pro" w:hAnsi="Times New Roman" w:cs="Times New Roman"/>
          <w:color w:val="000000"/>
        </w:rPr>
      </w:pPr>
      <w:r w:rsidRPr="00146997">
        <w:rPr>
          <w:rFonts w:ascii="Times New Roman" w:eastAsia="Adobe Caslon Pro" w:hAnsi="Times New Roman" w:cs="Times New Roman"/>
          <w:color w:val="000000"/>
        </w:rPr>
        <w:t xml:space="preserve">One of the parties is sentenced imprisonment for 5 (five) years or a longer sentence </w:t>
      </w:r>
      <w:r w:rsidR="00031269" w:rsidRPr="00146997">
        <w:rPr>
          <w:rFonts w:ascii="Times New Roman" w:eastAsia="Adobe Caslon Pro" w:hAnsi="Times New Roman" w:cs="Times New Roman"/>
          <w:color w:val="000000"/>
        </w:rPr>
        <w:t>after the marriage takes place</w:t>
      </w:r>
    </w:p>
    <w:p w14:paraId="67A48873" w14:textId="3D410382" w:rsidR="00690C37" w:rsidRPr="00146997" w:rsidRDefault="00690C37" w:rsidP="00031269">
      <w:pPr>
        <w:pStyle w:val="ListParagraph"/>
        <w:numPr>
          <w:ilvl w:val="0"/>
          <w:numId w:val="22"/>
        </w:numPr>
        <w:pBdr>
          <w:top w:val="nil"/>
          <w:left w:val="nil"/>
          <w:bottom w:val="nil"/>
          <w:right w:val="nil"/>
          <w:between w:val="nil"/>
        </w:pBdr>
        <w:spacing w:after="0" w:line="240" w:lineRule="auto"/>
        <w:ind w:left="567" w:hanging="284"/>
        <w:jc w:val="both"/>
        <w:rPr>
          <w:rFonts w:ascii="Times New Roman" w:eastAsia="Adobe Caslon Pro" w:hAnsi="Times New Roman" w:cs="Times New Roman"/>
          <w:color w:val="000000"/>
        </w:rPr>
      </w:pPr>
      <w:r w:rsidRPr="00146997">
        <w:rPr>
          <w:rFonts w:ascii="Times New Roman" w:eastAsia="Adobe Caslon Pro" w:hAnsi="Times New Roman" w:cs="Times New Roman"/>
          <w:color w:val="000000"/>
        </w:rPr>
        <w:t>One of the parties commits cruelty or serious and dangerou</w:t>
      </w:r>
      <w:r w:rsidR="00031269" w:rsidRPr="00146997">
        <w:rPr>
          <w:rFonts w:ascii="Times New Roman" w:eastAsia="Adobe Caslon Pro" w:hAnsi="Times New Roman" w:cs="Times New Roman"/>
          <w:color w:val="000000"/>
        </w:rPr>
        <w:t>s abuse against the other party</w:t>
      </w:r>
    </w:p>
    <w:p w14:paraId="2E139DC3" w14:textId="72E82677" w:rsidR="00690C37" w:rsidRPr="00146997" w:rsidRDefault="00690C37" w:rsidP="00031269">
      <w:pPr>
        <w:pStyle w:val="ListParagraph"/>
        <w:numPr>
          <w:ilvl w:val="0"/>
          <w:numId w:val="22"/>
        </w:numPr>
        <w:pBdr>
          <w:top w:val="nil"/>
          <w:left w:val="nil"/>
          <w:bottom w:val="nil"/>
          <w:right w:val="nil"/>
          <w:between w:val="nil"/>
        </w:pBdr>
        <w:spacing w:after="0" w:line="240" w:lineRule="auto"/>
        <w:ind w:left="567" w:hanging="284"/>
        <w:jc w:val="both"/>
        <w:rPr>
          <w:rFonts w:ascii="Times New Roman" w:eastAsia="Adobe Caslon Pro" w:hAnsi="Times New Roman" w:cs="Times New Roman"/>
          <w:color w:val="000000"/>
        </w:rPr>
      </w:pPr>
      <w:r w:rsidRPr="00146997">
        <w:rPr>
          <w:rFonts w:ascii="Times New Roman" w:eastAsia="Adobe Caslon Pro" w:hAnsi="Times New Roman" w:cs="Times New Roman"/>
          <w:color w:val="000000"/>
        </w:rPr>
        <w:t>One of the parties has a physical disability or illness which results in him being unable to carry out h</w:t>
      </w:r>
      <w:r w:rsidR="00031269" w:rsidRPr="00146997">
        <w:rPr>
          <w:rFonts w:ascii="Times New Roman" w:eastAsia="Adobe Caslon Pro" w:hAnsi="Times New Roman" w:cs="Times New Roman"/>
          <w:color w:val="000000"/>
        </w:rPr>
        <w:t>is obligations as husband/wife</w:t>
      </w:r>
    </w:p>
    <w:p w14:paraId="41981097" w14:textId="77777777" w:rsidR="00690C37" w:rsidRPr="00146997" w:rsidRDefault="00690C37" w:rsidP="00031269">
      <w:pPr>
        <w:pStyle w:val="ListParagraph"/>
        <w:numPr>
          <w:ilvl w:val="0"/>
          <w:numId w:val="22"/>
        </w:numPr>
        <w:pBdr>
          <w:top w:val="nil"/>
          <w:left w:val="nil"/>
          <w:bottom w:val="nil"/>
          <w:right w:val="nil"/>
          <w:between w:val="nil"/>
        </w:pBdr>
        <w:spacing w:after="0" w:line="240" w:lineRule="auto"/>
        <w:ind w:left="567" w:hanging="284"/>
        <w:jc w:val="both"/>
        <w:rPr>
          <w:rFonts w:ascii="Times New Roman" w:eastAsia="Adobe Caslon Pro" w:hAnsi="Times New Roman" w:cs="Times New Roman"/>
          <w:color w:val="000000"/>
        </w:rPr>
      </w:pPr>
      <w:r w:rsidRPr="00146997">
        <w:rPr>
          <w:rFonts w:ascii="Times New Roman" w:eastAsia="Adobe Caslon Pro" w:hAnsi="Times New Roman" w:cs="Times New Roman"/>
          <w:color w:val="000000"/>
        </w:rPr>
        <w:t>There are constant disputes and quarrels between husband and wife and there is no hope of living in harmony in the household again.</w:t>
      </w:r>
    </w:p>
    <w:p w14:paraId="6ECE86AC" w14:textId="77777777" w:rsidR="00690C37" w:rsidRPr="00146997" w:rsidRDefault="00690C37" w:rsidP="00031269">
      <w:pPr>
        <w:pBdr>
          <w:top w:val="nil"/>
          <w:left w:val="nil"/>
          <w:bottom w:val="nil"/>
          <w:right w:val="nil"/>
          <w:between w:val="nil"/>
        </w:pBdr>
        <w:spacing w:after="0" w:line="240" w:lineRule="auto"/>
        <w:ind w:firstLine="284"/>
        <w:jc w:val="both"/>
        <w:rPr>
          <w:rFonts w:ascii="Times New Roman" w:eastAsia="Adobe Caslon Pro" w:hAnsi="Times New Roman" w:cs="Times New Roman"/>
          <w:color w:val="000000"/>
        </w:rPr>
      </w:pPr>
      <w:r w:rsidRPr="00146997">
        <w:rPr>
          <w:rFonts w:ascii="Times New Roman" w:eastAsia="Adobe Caslon Pro" w:hAnsi="Times New Roman" w:cs="Times New Roman"/>
          <w:color w:val="000000"/>
        </w:rPr>
        <w:t xml:space="preserve">Even though the marriage has been terminated due to divorce, the responsibility of the former husband and wife is still needed for the children born, </w:t>
      </w:r>
      <w:proofErr w:type="gramStart"/>
      <w:r w:rsidRPr="00146997">
        <w:rPr>
          <w:rFonts w:ascii="Times New Roman" w:eastAsia="Adobe Caslon Pro" w:hAnsi="Times New Roman" w:cs="Times New Roman"/>
          <w:color w:val="000000"/>
        </w:rPr>
        <w:t>in order to</w:t>
      </w:r>
      <w:proofErr w:type="gramEnd"/>
      <w:r w:rsidRPr="00146997">
        <w:rPr>
          <w:rFonts w:ascii="Times New Roman" w:eastAsia="Adobe Caslon Pro" w:hAnsi="Times New Roman" w:cs="Times New Roman"/>
          <w:color w:val="000000"/>
        </w:rPr>
        <w:t xml:space="preserve"> maintain their continuous welfare. Thus, when a mixed marriage breaks down, the children born are no longer within the scope of parental authority, therefore, the judge will appoint one of the parties, perhaps the father or mother, as guardian. Educating and raising children is the responsibility that cannot just end with divorce. The child's interests must still be considered for the sake of his period of growth so that it does not lead him in the wrong direction. It is generally regulated in Article 41 of the Marriage Law.</w:t>
      </w:r>
    </w:p>
    <w:p w14:paraId="041157FF" w14:textId="77777777" w:rsidR="00690C37" w:rsidRPr="00146997" w:rsidRDefault="00690C37" w:rsidP="00031269">
      <w:pPr>
        <w:pBdr>
          <w:top w:val="nil"/>
          <w:left w:val="nil"/>
          <w:bottom w:val="nil"/>
          <w:right w:val="nil"/>
          <w:between w:val="nil"/>
        </w:pBdr>
        <w:spacing w:after="0" w:line="240" w:lineRule="auto"/>
        <w:ind w:firstLine="284"/>
        <w:jc w:val="both"/>
        <w:rPr>
          <w:rFonts w:ascii="Times New Roman" w:eastAsia="Adobe Caslon Pro" w:hAnsi="Times New Roman" w:cs="Times New Roman"/>
          <w:color w:val="000000"/>
        </w:rPr>
      </w:pPr>
      <w:r w:rsidRPr="00146997">
        <w:rPr>
          <w:rFonts w:ascii="Times New Roman" w:eastAsia="Adobe Caslon Pro" w:hAnsi="Times New Roman" w:cs="Times New Roman"/>
          <w:color w:val="000000"/>
        </w:rPr>
        <w:t xml:space="preserve">In the dissolution of a marriage due to divorce between an Indonesian citizen and a foreign citizen, in which case each party (husband/wife) retains their citizenship, it will, of course, raise legal consequences, including the citizenship status of children as the result of the dissolution of the mixed marriage. In civil law, it is known that humans have the status of legal subjects from the moment they are born. Article 2 of the Civil Code provides an exception that a child who is still in the womb can become a legal subject if there is an interest requiring him and is born alive. Humans as legal subjects mean that humans reserve the rights and obligations in legal traffic. However, it does not mean that all humans </w:t>
      </w:r>
      <w:proofErr w:type="gramStart"/>
      <w:r w:rsidRPr="00146997">
        <w:rPr>
          <w:rFonts w:ascii="Times New Roman" w:eastAsia="Adobe Caslon Pro" w:hAnsi="Times New Roman" w:cs="Times New Roman"/>
          <w:color w:val="000000"/>
        </w:rPr>
        <w:t>are capable of acting</w:t>
      </w:r>
      <w:proofErr w:type="gramEnd"/>
      <w:r w:rsidRPr="00146997">
        <w:rPr>
          <w:rFonts w:ascii="Times New Roman" w:eastAsia="Adobe Caslon Pro" w:hAnsi="Times New Roman" w:cs="Times New Roman"/>
          <w:color w:val="000000"/>
        </w:rPr>
        <w:t xml:space="preserve"> in the legal traffic. </w:t>
      </w:r>
    </w:p>
    <w:p w14:paraId="7301096B" w14:textId="2230B85C" w:rsidR="00B86A36" w:rsidRDefault="00690C37" w:rsidP="00F05DC2">
      <w:pPr>
        <w:pBdr>
          <w:top w:val="nil"/>
          <w:left w:val="nil"/>
          <w:bottom w:val="nil"/>
          <w:right w:val="nil"/>
          <w:between w:val="nil"/>
        </w:pBdr>
        <w:spacing w:after="240" w:line="240" w:lineRule="auto"/>
        <w:ind w:firstLine="284"/>
        <w:jc w:val="both"/>
        <w:rPr>
          <w:rFonts w:ascii="Times New Roman" w:eastAsia="Adobe Caslon Pro" w:hAnsi="Times New Roman" w:cs="Times New Roman"/>
          <w:color w:val="000000"/>
        </w:rPr>
      </w:pPr>
      <w:r w:rsidRPr="00146997">
        <w:rPr>
          <w:rFonts w:ascii="Times New Roman" w:eastAsia="Adobe Caslon Pro" w:hAnsi="Times New Roman" w:cs="Times New Roman"/>
          <w:color w:val="000000"/>
        </w:rPr>
        <w:t xml:space="preserve">People who do not have the authority or capacity to carry out legal actions are represented by other people. Based on Article 1330 of Civil Code, those who are classified as incompetent are minors, married women, and those under guardianship. Thus, children can be categorized as legal subjects who are not capable of carrying out legal actions. A person who is incompetent because he is </w:t>
      </w:r>
      <w:proofErr w:type="gramStart"/>
      <w:r w:rsidRPr="00146997">
        <w:rPr>
          <w:rFonts w:ascii="Times New Roman" w:eastAsia="Adobe Caslon Pro" w:hAnsi="Times New Roman" w:cs="Times New Roman"/>
          <w:color w:val="000000"/>
        </w:rPr>
        <w:t>not</w:t>
      </w:r>
      <w:proofErr w:type="gramEnd"/>
      <w:r w:rsidRPr="00146997">
        <w:rPr>
          <w:rFonts w:ascii="Times New Roman" w:eastAsia="Adobe Caslon Pro" w:hAnsi="Times New Roman" w:cs="Times New Roman"/>
          <w:color w:val="000000"/>
        </w:rPr>
        <w:t xml:space="preserve"> yet an adult is represented by his/her parents or guardians in carrying out legal actions. Pursuant to the international private law theory, to determine the status of a child and the relationship between the child and the parents, it is necessary to first look at the marriage of the parents as a preliminary issue, whether the marriage of the parents is lawful so that the child has a legal relationship with the father, or the marriage is unlawful, so the child is considered as an illegitimate child who has a civil relationship with his mother and his mother's family and with a man as his biological father who can be proven by science and technology and/or other evidence according to law to have a blood relationship including a civil relationship with his father's family</w:t>
      </w:r>
      <w:r w:rsidR="00E44CA6" w:rsidRPr="00146997">
        <w:rPr>
          <w:rStyle w:val="FootnoteReference"/>
          <w:rFonts w:ascii="Times New Roman" w:eastAsia="Adobe Caslon Pro" w:hAnsi="Times New Roman" w:cs="Times New Roman"/>
          <w:color w:val="000000"/>
        </w:rPr>
        <w:fldChar w:fldCharType="begin" w:fldLock="1"/>
      </w:r>
      <w:r w:rsidR="00E40003">
        <w:rPr>
          <w:rFonts w:ascii="Times New Roman" w:eastAsia="Adobe Caslon Pro" w:hAnsi="Times New Roman" w:cs="Times New Roman"/>
          <w:color w:val="000000"/>
        </w:rPr>
        <w:instrText>ADDIN CSL_CITATION {"citationItems":[{"id":"ITEM-1","itemData":{"author":[{"dropping-particle":"","family":"Sujana","given":"I Nyoman","non-dropping-particle":"","parse-names":false,"suffix":""}],"id":"ITEM-1","issued":{"date-parts":[["2012"]]},"publisher":"Aswaja Pressindo","title":"The legal status of illegitimate children in the perspective of Constitutional Court Decision Number 46/PUU-VIII/2010,","type":"book"},"uris":["http://www.mendeley.com/documents/?uuid=bd17265b-62c2-4ca9-9516-3cda9979a4bc","http://www.mendeley.com/documents/?uuid=b204bd80-eb89-455f-a6cc-dc0bbd3fcd52"]}],"mendeley":{"formattedCitation":"(Sujana, 2012)","plainTextFormattedCitation":"(Sujana, 2012)","previouslyFormattedCitation":"[19]"},"properties":{"noteIndex":0},"schema":"https://github.com/citation-style-language/schema/raw/master/csl-citation.json"}</w:instrText>
      </w:r>
      <w:r w:rsidR="00E44CA6" w:rsidRPr="00146997">
        <w:rPr>
          <w:rStyle w:val="FootnoteReference"/>
          <w:rFonts w:ascii="Times New Roman" w:eastAsia="Adobe Caslon Pro" w:hAnsi="Times New Roman" w:cs="Times New Roman"/>
          <w:color w:val="000000"/>
        </w:rPr>
        <w:fldChar w:fldCharType="separate"/>
      </w:r>
      <w:r w:rsidR="00E40003" w:rsidRPr="00E40003">
        <w:rPr>
          <w:rFonts w:ascii="Times New Roman" w:eastAsia="Adobe Caslon Pro" w:hAnsi="Times New Roman" w:cs="Times New Roman"/>
          <w:bCs/>
          <w:noProof/>
          <w:color w:val="000000"/>
        </w:rPr>
        <w:t>(Sujana, 2012)</w:t>
      </w:r>
      <w:r w:rsidR="00E44CA6" w:rsidRPr="00146997">
        <w:rPr>
          <w:rStyle w:val="FootnoteReference"/>
          <w:rFonts w:ascii="Times New Roman" w:eastAsia="Adobe Caslon Pro" w:hAnsi="Times New Roman" w:cs="Times New Roman"/>
          <w:color w:val="000000"/>
        </w:rPr>
        <w:fldChar w:fldCharType="end"/>
      </w:r>
      <w:r w:rsidR="000A0E84">
        <w:rPr>
          <w:rFonts w:ascii="Times New Roman" w:eastAsia="Adobe Caslon Pro" w:hAnsi="Times New Roman" w:cs="Times New Roman"/>
          <w:color w:val="000000"/>
        </w:rPr>
        <w:t xml:space="preserve">. </w:t>
      </w:r>
      <w:r w:rsidRPr="00146997">
        <w:rPr>
          <w:rFonts w:ascii="Times New Roman" w:eastAsia="Adobe Caslon Pro" w:hAnsi="Times New Roman" w:cs="Times New Roman"/>
          <w:color w:val="000000"/>
        </w:rPr>
        <w:t xml:space="preserve">Under the Indonesian legal system, </w:t>
      </w:r>
      <w:proofErr w:type="spellStart"/>
      <w:r w:rsidRPr="00146997">
        <w:rPr>
          <w:rFonts w:ascii="Times New Roman" w:eastAsia="Adobe Caslon Pro" w:hAnsi="Times New Roman" w:cs="Times New Roman"/>
          <w:color w:val="000000"/>
        </w:rPr>
        <w:t>Sudargo</w:t>
      </w:r>
      <w:proofErr w:type="spellEnd"/>
      <w:r w:rsidRPr="00146997">
        <w:rPr>
          <w:rFonts w:ascii="Times New Roman" w:eastAsia="Adobe Caslon Pro" w:hAnsi="Times New Roman" w:cs="Times New Roman"/>
          <w:color w:val="000000"/>
        </w:rPr>
        <w:t xml:space="preserve"> Gautama proposed his inclination towards the legal system of the father for the sake of legal unity in the family, that all children in the family are subject to certain parental authority over their children (</w:t>
      </w:r>
      <w:proofErr w:type="spellStart"/>
      <w:r w:rsidRPr="00146997">
        <w:rPr>
          <w:rFonts w:ascii="Times New Roman" w:eastAsia="Adobe Caslon Pro" w:hAnsi="Times New Roman" w:cs="Times New Roman"/>
          <w:color w:val="000000"/>
        </w:rPr>
        <w:t>ouderlijke</w:t>
      </w:r>
      <w:proofErr w:type="spellEnd"/>
      <w:r w:rsidRPr="00146997">
        <w:rPr>
          <w:rFonts w:ascii="Times New Roman" w:eastAsia="Adobe Caslon Pro" w:hAnsi="Times New Roman" w:cs="Times New Roman"/>
          <w:color w:val="000000"/>
        </w:rPr>
        <w:t xml:space="preserve"> </w:t>
      </w:r>
      <w:proofErr w:type="spellStart"/>
      <w:r w:rsidRPr="00146997">
        <w:rPr>
          <w:rFonts w:ascii="Times New Roman" w:eastAsia="Adobe Caslon Pro" w:hAnsi="Times New Roman" w:cs="Times New Roman"/>
          <w:color w:val="000000"/>
        </w:rPr>
        <w:t>macht</w:t>
      </w:r>
      <w:proofErr w:type="spellEnd"/>
      <w:r w:rsidRPr="00146997">
        <w:rPr>
          <w:rFonts w:ascii="Times New Roman" w:eastAsia="Adobe Caslon Pro" w:hAnsi="Times New Roman" w:cs="Times New Roman"/>
          <w:color w:val="000000"/>
        </w:rPr>
        <w:t>) subject to the same laws. This bias is in accordance with the principles of the old Citizenship Law, namely Law No. 62 of 1958. The tendency towards the father's legal system for the sake of legal unity has a good goal, namely unity in the family, but if the mother's nationality is different from the fathers, then there is a breakdown in the marriage, it will be difficult for the mother to take care for and raise children of different nationalities, especially if the children are still minors. Based on the new citizenship, namely Law Number 12 of 2006 concerning Citizenship, which will hereinafter be referred to as the Citizenship Law, The Citizenship Status of Children under the Citizenship Law Number 12 of 2006 contains the principles of general or universal citizenship.</w:t>
      </w:r>
    </w:p>
    <w:p w14:paraId="41DD6959" w14:textId="77777777" w:rsidR="00F05DC2" w:rsidRDefault="00690C37" w:rsidP="00F05DC2">
      <w:pPr>
        <w:pStyle w:val="ListParagraph"/>
        <w:numPr>
          <w:ilvl w:val="1"/>
          <w:numId w:val="23"/>
        </w:numPr>
        <w:pBdr>
          <w:top w:val="nil"/>
          <w:left w:val="nil"/>
          <w:bottom w:val="nil"/>
          <w:right w:val="nil"/>
          <w:between w:val="nil"/>
        </w:pBdr>
        <w:spacing w:after="0" w:line="240" w:lineRule="auto"/>
        <w:jc w:val="both"/>
        <w:rPr>
          <w:rFonts w:ascii="Times New Roman" w:eastAsia="Adobe Caslon Pro" w:hAnsi="Times New Roman" w:cs="Times New Roman"/>
          <w:b/>
          <w:color w:val="000000"/>
        </w:rPr>
      </w:pPr>
      <w:r w:rsidRPr="00B86A36">
        <w:rPr>
          <w:rFonts w:ascii="Times New Roman" w:eastAsia="Adobe Caslon Pro" w:hAnsi="Times New Roman" w:cs="Times New Roman"/>
          <w:b/>
          <w:color w:val="000000"/>
        </w:rPr>
        <w:t xml:space="preserve">The </w:t>
      </w:r>
      <w:r w:rsidR="00FB4270" w:rsidRPr="00B86A36">
        <w:rPr>
          <w:rFonts w:ascii="Times New Roman" w:eastAsia="Adobe Caslon Pro" w:hAnsi="Times New Roman" w:cs="Times New Roman"/>
          <w:b/>
          <w:color w:val="000000"/>
        </w:rPr>
        <w:t xml:space="preserve">Implementation </w:t>
      </w:r>
      <w:r w:rsidRPr="00B86A36">
        <w:rPr>
          <w:rFonts w:ascii="Times New Roman" w:eastAsia="Adobe Caslon Pro" w:hAnsi="Times New Roman" w:cs="Times New Roman"/>
          <w:b/>
          <w:color w:val="000000"/>
        </w:rPr>
        <w:t xml:space="preserve">of </w:t>
      </w:r>
      <w:r w:rsidR="00FB4270" w:rsidRPr="00B86A36">
        <w:rPr>
          <w:rFonts w:ascii="Times New Roman" w:eastAsia="Adobe Caslon Pro" w:hAnsi="Times New Roman" w:cs="Times New Roman"/>
          <w:b/>
          <w:color w:val="000000"/>
        </w:rPr>
        <w:t xml:space="preserve">Dispute Resolution Over Rights </w:t>
      </w:r>
      <w:r w:rsidRPr="00B86A36">
        <w:rPr>
          <w:rFonts w:ascii="Times New Roman" w:eastAsia="Adobe Caslon Pro" w:hAnsi="Times New Roman" w:cs="Times New Roman"/>
          <w:b/>
          <w:color w:val="000000"/>
        </w:rPr>
        <w:t xml:space="preserve">of </w:t>
      </w:r>
      <w:r w:rsidR="00FB4270" w:rsidRPr="00B86A36">
        <w:rPr>
          <w:rFonts w:ascii="Times New Roman" w:eastAsia="Adobe Caslon Pro" w:hAnsi="Times New Roman" w:cs="Times New Roman"/>
          <w:b/>
          <w:color w:val="000000"/>
        </w:rPr>
        <w:t>Child Custody</w:t>
      </w:r>
      <w:r w:rsidRPr="00B86A36">
        <w:rPr>
          <w:rFonts w:ascii="Times New Roman" w:eastAsia="Adobe Caslon Pro" w:hAnsi="Times New Roman" w:cs="Times New Roman"/>
          <w:b/>
          <w:color w:val="000000"/>
        </w:rPr>
        <w:t xml:space="preserve"> in </w:t>
      </w:r>
      <w:r w:rsidR="00FB4270" w:rsidRPr="00B86A36">
        <w:rPr>
          <w:rFonts w:ascii="Times New Roman" w:eastAsia="Adobe Caslon Pro" w:hAnsi="Times New Roman" w:cs="Times New Roman"/>
          <w:b/>
          <w:color w:val="000000"/>
        </w:rPr>
        <w:t>Mixed Marriages</w:t>
      </w:r>
    </w:p>
    <w:p w14:paraId="352626A2" w14:textId="77777777" w:rsidR="00F05DC2" w:rsidRDefault="00690C37" w:rsidP="00F05DC2">
      <w:pPr>
        <w:pBdr>
          <w:top w:val="nil"/>
          <w:left w:val="nil"/>
          <w:bottom w:val="nil"/>
          <w:right w:val="nil"/>
          <w:between w:val="nil"/>
        </w:pBdr>
        <w:spacing w:after="0" w:line="240" w:lineRule="auto"/>
        <w:ind w:firstLine="360"/>
        <w:jc w:val="both"/>
        <w:rPr>
          <w:rFonts w:ascii="Times New Roman" w:eastAsia="Adobe Caslon Pro" w:hAnsi="Times New Roman" w:cs="Times New Roman"/>
          <w:b/>
          <w:color w:val="000000"/>
        </w:rPr>
      </w:pPr>
      <w:r w:rsidRPr="00F05DC2">
        <w:rPr>
          <w:rFonts w:ascii="Times New Roman" w:eastAsia="Adobe Caslon Pro" w:hAnsi="Times New Roman" w:cs="Times New Roman"/>
          <w:color w:val="000000"/>
        </w:rPr>
        <w:t xml:space="preserve">Differences in legal systems adopted do not actually relieve parents of their obligations towards children's rights, whether it concerns parenting rights or educational and care rights. However, in the case of dissolution of a mixed marriage that the author is currently researching, namely between a Muslim woman having an Indonesian citizen named Winny </w:t>
      </w:r>
      <w:proofErr w:type="spellStart"/>
      <w:r w:rsidRPr="00F05DC2">
        <w:rPr>
          <w:rFonts w:ascii="Times New Roman" w:eastAsia="Adobe Caslon Pro" w:hAnsi="Times New Roman" w:cs="Times New Roman"/>
          <w:color w:val="000000"/>
        </w:rPr>
        <w:t>Qurnianty</w:t>
      </w:r>
      <w:proofErr w:type="spellEnd"/>
      <w:r w:rsidRPr="00F05DC2">
        <w:rPr>
          <w:rFonts w:ascii="Times New Roman" w:eastAsia="Adobe Caslon Pro" w:hAnsi="Times New Roman" w:cs="Times New Roman"/>
          <w:color w:val="000000"/>
        </w:rPr>
        <w:t xml:space="preserve"> and a Buddhist man having a Malaysian citizen, as outlined in the District Court of Tabanan Judgment, it is clear that there is a </w:t>
      </w:r>
      <w:r w:rsidRPr="00F05DC2">
        <w:rPr>
          <w:rFonts w:ascii="Times New Roman" w:eastAsia="Adobe Caslon Pro" w:hAnsi="Times New Roman" w:cs="Times New Roman"/>
          <w:color w:val="000000"/>
        </w:rPr>
        <w:lastRenderedPageBreak/>
        <w:t xml:space="preserve">dilemma in determining the law applicable to child custody rights as a result of the dissolution of their marriage. Pursuant to Malaysian law, the law applicable to rights of child custody as an implication of the dissolution of a marriage is the law of husband, which can be seen in Divorce Petition No. WA-33-154-04/2019 issued by the High Court of Malaya in Kuala Lumpur in the Federal Territory of Malaysia (Family Division) on 11 June 2019; and translation, namely Divorce Application Letter No. WA-33-154-04/2019 issued by the Malaya High Court in Kuala Lumpur, Federal Territory of Malaysia (Family Division) on 11 June 2019; This proves that the husband as the Plaintiff whose marriage was declared to have broken up due to divorce by the Court in Raja Malaysia was granted Custody Rights, Guardianship Rights and Controlling Rights. (“custody, guardianship and control”) for a child named KANO SATRIA CHAN MING-JYU as described in the Birth Certificate Number: DQ 01899. Pursuant to the Indonesian law, this evidence is an authentic deed that has perfect evidentiary power as intended by the provisions of article 165 HIR/285 </w:t>
      </w:r>
      <w:proofErr w:type="spellStart"/>
      <w:r w:rsidRPr="00F05DC2">
        <w:rPr>
          <w:rFonts w:ascii="Times New Roman" w:eastAsia="Adobe Caslon Pro" w:hAnsi="Times New Roman" w:cs="Times New Roman"/>
          <w:color w:val="000000"/>
        </w:rPr>
        <w:t>Rbg</w:t>
      </w:r>
      <w:proofErr w:type="spellEnd"/>
      <w:r w:rsidRPr="00F05DC2">
        <w:rPr>
          <w:rFonts w:ascii="Times New Roman" w:eastAsia="Adobe Caslon Pro" w:hAnsi="Times New Roman" w:cs="Times New Roman"/>
          <w:color w:val="000000"/>
        </w:rPr>
        <w:t>.</w:t>
      </w:r>
    </w:p>
    <w:p w14:paraId="7AE652E9" w14:textId="77777777" w:rsidR="00F05DC2" w:rsidRDefault="00690C37" w:rsidP="00F05DC2">
      <w:pPr>
        <w:pBdr>
          <w:top w:val="nil"/>
          <w:left w:val="nil"/>
          <w:bottom w:val="nil"/>
          <w:right w:val="nil"/>
          <w:between w:val="nil"/>
        </w:pBdr>
        <w:spacing w:after="0" w:line="240" w:lineRule="auto"/>
        <w:ind w:firstLine="360"/>
        <w:jc w:val="both"/>
        <w:rPr>
          <w:rFonts w:ascii="Times New Roman" w:eastAsia="Adobe Caslon Pro" w:hAnsi="Times New Roman" w:cs="Times New Roman"/>
          <w:b/>
          <w:color w:val="000000"/>
        </w:rPr>
      </w:pPr>
      <w:r w:rsidRPr="00146997">
        <w:rPr>
          <w:rFonts w:ascii="Times New Roman" w:eastAsia="Adobe Caslon Pro" w:hAnsi="Times New Roman" w:cs="Times New Roman"/>
          <w:color w:val="000000"/>
        </w:rPr>
        <w:t>Meanwhile, under the Indonesian Law, what has been decided by the Court pursuant to Malaysian Law as outlined in the judgment of the Malaysian High Court in Kuala Lumpur in the Federal Territory of Malaysia (Family Division) Divorce Petition No. WA-33-154-04/2019, dated 11 June 2019 was completely overruled by the Indonesian judge. Indonesian judge through the Judgment of District Court of Tabanan in the case Number 375/</w:t>
      </w:r>
      <w:proofErr w:type="spellStart"/>
      <w:r w:rsidRPr="00146997">
        <w:rPr>
          <w:rFonts w:ascii="Times New Roman" w:eastAsia="Adobe Caslon Pro" w:hAnsi="Times New Roman" w:cs="Times New Roman"/>
          <w:color w:val="000000"/>
        </w:rPr>
        <w:t>Pdt.G</w:t>
      </w:r>
      <w:proofErr w:type="spellEnd"/>
      <w:r w:rsidRPr="00146997">
        <w:rPr>
          <w:rFonts w:ascii="Times New Roman" w:eastAsia="Adobe Caslon Pro" w:hAnsi="Times New Roman" w:cs="Times New Roman"/>
          <w:color w:val="000000"/>
        </w:rPr>
        <w:t>/2019/</w:t>
      </w:r>
      <w:proofErr w:type="spellStart"/>
      <w:r w:rsidRPr="00146997">
        <w:rPr>
          <w:rFonts w:ascii="Times New Roman" w:eastAsia="Adobe Caslon Pro" w:hAnsi="Times New Roman" w:cs="Times New Roman"/>
          <w:color w:val="000000"/>
        </w:rPr>
        <w:t>PN.Tab</w:t>
      </w:r>
      <w:proofErr w:type="spellEnd"/>
      <w:r w:rsidRPr="00146997">
        <w:rPr>
          <w:rFonts w:ascii="Times New Roman" w:eastAsia="Adobe Caslon Pro" w:hAnsi="Times New Roman" w:cs="Times New Roman"/>
          <w:color w:val="000000"/>
        </w:rPr>
        <w:t>., dated 26 December 2019, it turned out that the Plaintiff's intent as a foreign ex-husband to take part in raising their child together with the Defendant (his Indonesian citizen wife) was rejected on the grounds that marriages that were solemnized oversea based only on civil registration were deemed to have never existed. Thus, the child is the child of a mother.  In this judgment, it is clearly indicated that the Indonesian judge who presided the divorce case of mixed marriage has set aside Article 28I Paragraph (4) of Constitution 1945 of the Republic of Indonesia which reads "the protection, promotion, enforcement and fulfillment of human rights is the responsibility of the State, especially the Government" and Article 71 of Law No. 39 of 1999 concerning Human Rights essentially determines that it is the state's obligation to protect, respect, uphold and promote human rights.</w:t>
      </w:r>
    </w:p>
    <w:p w14:paraId="07C0C260" w14:textId="77777777" w:rsidR="00F05DC2" w:rsidRDefault="00690C37" w:rsidP="00F05DC2">
      <w:pPr>
        <w:pBdr>
          <w:top w:val="nil"/>
          <w:left w:val="nil"/>
          <w:bottom w:val="nil"/>
          <w:right w:val="nil"/>
          <w:between w:val="nil"/>
        </w:pBdr>
        <w:spacing w:after="0" w:line="240" w:lineRule="auto"/>
        <w:ind w:firstLine="360"/>
        <w:jc w:val="both"/>
        <w:rPr>
          <w:rFonts w:ascii="Times New Roman" w:eastAsia="Adobe Caslon Pro" w:hAnsi="Times New Roman" w:cs="Times New Roman"/>
          <w:b/>
          <w:color w:val="000000"/>
        </w:rPr>
      </w:pPr>
      <w:r w:rsidRPr="00146997">
        <w:rPr>
          <w:rFonts w:ascii="Times New Roman" w:eastAsia="Adobe Caslon Pro" w:hAnsi="Times New Roman" w:cs="Times New Roman"/>
          <w:color w:val="000000"/>
        </w:rPr>
        <w:t xml:space="preserve">The rejection by the Indonesian Judge to the marriage which was solemnized in the Malaysian civil registry violated the principles of International Private Law. Based on principles Lex Loci </w:t>
      </w:r>
      <w:proofErr w:type="spellStart"/>
      <w:r w:rsidRPr="00146997">
        <w:rPr>
          <w:rFonts w:ascii="Times New Roman" w:eastAsia="Adobe Caslon Pro" w:hAnsi="Times New Roman" w:cs="Times New Roman"/>
          <w:color w:val="000000"/>
        </w:rPr>
        <w:t>celebrationis</w:t>
      </w:r>
      <w:proofErr w:type="spellEnd"/>
      <w:r w:rsidRPr="00146997">
        <w:rPr>
          <w:rFonts w:ascii="Times New Roman" w:eastAsia="Adobe Caslon Pro" w:hAnsi="Times New Roman" w:cs="Times New Roman"/>
          <w:color w:val="000000"/>
        </w:rPr>
        <w:t xml:space="preserve">" namely a principle adopted in International Civil Law (HPI) which reads that "the validity of a marriage solemnized overseas is determined by the law where the marriage is solemnized".  Apart from that, when referring to the theory of legal certainty as proposed by </w:t>
      </w:r>
      <w:proofErr w:type="spellStart"/>
      <w:r w:rsidRPr="00146997">
        <w:rPr>
          <w:rFonts w:ascii="Times New Roman" w:eastAsia="Adobe Caslon Pro" w:hAnsi="Times New Roman" w:cs="Times New Roman"/>
          <w:color w:val="000000"/>
        </w:rPr>
        <w:t>Soedikno</w:t>
      </w:r>
      <w:proofErr w:type="spellEnd"/>
      <w:r w:rsidRPr="00146997">
        <w:rPr>
          <w:rFonts w:ascii="Times New Roman" w:eastAsia="Adobe Caslon Pro" w:hAnsi="Times New Roman" w:cs="Times New Roman"/>
          <w:color w:val="000000"/>
        </w:rPr>
        <w:t xml:space="preserve"> </w:t>
      </w:r>
      <w:proofErr w:type="spellStart"/>
      <w:r w:rsidRPr="00146997">
        <w:rPr>
          <w:rFonts w:ascii="Times New Roman" w:eastAsia="Adobe Caslon Pro" w:hAnsi="Times New Roman" w:cs="Times New Roman"/>
          <w:color w:val="000000"/>
        </w:rPr>
        <w:t>Mertokusumo</w:t>
      </w:r>
      <w:proofErr w:type="spellEnd"/>
      <w:r w:rsidRPr="00146997">
        <w:rPr>
          <w:rFonts w:ascii="Times New Roman" w:eastAsia="Adobe Caslon Pro" w:hAnsi="Times New Roman" w:cs="Times New Roman"/>
          <w:color w:val="000000"/>
        </w:rPr>
        <w:t xml:space="preserve">, legal certainty is: "Justiciable protection against arbitrary actions, which means that a person will be able to obtain something that is expected under certain circumstances". </w:t>
      </w:r>
    </w:p>
    <w:p w14:paraId="0217B3D5" w14:textId="77777777" w:rsidR="00F05DC2" w:rsidRDefault="00690C37" w:rsidP="00F05DC2">
      <w:pPr>
        <w:pBdr>
          <w:top w:val="nil"/>
          <w:left w:val="nil"/>
          <w:bottom w:val="nil"/>
          <w:right w:val="nil"/>
          <w:between w:val="nil"/>
        </w:pBdr>
        <w:spacing w:after="0" w:line="240" w:lineRule="auto"/>
        <w:ind w:firstLine="360"/>
        <w:jc w:val="both"/>
        <w:rPr>
          <w:rFonts w:ascii="Times New Roman" w:eastAsia="Adobe Caslon Pro" w:hAnsi="Times New Roman" w:cs="Times New Roman"/>
          <w:b/>
          <w:color w:val="000000"/>
        </w:rPr>
      </w:pPr>
      <w:r w:rsidRPr="00146997">
        <w:rPr>
          <w:rFonts w:ascii="Times New Roman" w:eastAsia="Adobe Caslon Pro" w:hAnsi="Times New Roman" w:cs="Times New Roman"/>
          <w:color w:val="000000"/>
        </w:rPr>
        <w:t xml:space="preserve">Since between Chan Kan Wah (the Plaintiff; Foreign Citizen) and Winny </w:t>
      </w:r>
      <w:proofErr w:type="spellStart"/>
      <w:r w:rsidRPr="00146997">
        <w:rPr>
          <w:rFonts w:ascii="Times New Roman" w:eastAsia="Adobe Caslon Pro" w:hAnsi="Times New Roman" w:cs="Times New Roman"/>
          <w:color w:val="000000"/>
        </w:rPr>
        <w:t>Qurnianty</w:t>
      </w:r>
      <w:proofErr w:type="spellEnd"/>
      <w:r w:rsidRPr="00146997">
        <w:rPr>
          <w:rFonts w:ascii="Times New Roman" w:eastAsia="Adobe Caslon Pro" w:hAnsi="Times New Roman" w:cs="Times New Roman"/>
          <w:color w:val="000000"/>
        </w:rPr>
        <w:t xml:space="preserve"> (the Defendant; Indonesian Citizen) whose marriage has been registered as described in the Marriage Register in the Marriage Ceremony Declaration of the Head of JPNM Putrajaya on the wedding, dated  29 October 2014 with Marriage Certificate Number 460864 in the presence of witnesses Chan Mun Leong and Chan Pik San as described in the Marriage Register No. Series KC05 0292543 and the marriage has been registered in register Number 08553, dated 15 March 2018 at the Indonesian Consulate in Kuala Lumpur, namely, the marriage between the Plaintiff and the Defendant is legitimate, therefore the child born from the relationship between the Plaintiff and the Defendant named Kano Satria Chan Ming-</w:t>
      </w:r>
      <w:proofErr w:type="spellStart"/>
      <w:r w:rsidRPr="00146997">
        <w:rPr>
          <w:rFonts w:ascii="Times New Roman" w:eastAsia="Adobe Caslon Pro" w:hAnsi="Times New Roman" w:cs="Times New Roman"/>
          <w:color w:val="000000"/>
        </w:rPr>
        <w:t>Jyu</w:t>
      </w:r>
      <w:proofErr w:type="spellEnd"/>
      <w:r w:rsidRPr="00146997">
        <w:rPr>
          <w:rFonts w:ascii="Times New Roman" w:eastAsia="Adobe Caslon Pro" w:hAnsi="Times New Roman" w:cs="Times New Roman"/>
          <w:color w:val="000000"/>
        </w:rPr>
        <w:t xml:space="preserve"> is the child of a legal mixed marriage. Thus, the right to maintain and take care for the child named Kano Satria Chan Ming-</w:t>
      </w:r>
      <w:proofErr w:type="spellStart"/>
      <w:r w:rsidRPr="00146997">
        <w:rPr>
          <w:rFonts w:ascii="Times New Roman" w:eastAsia="Adobe Caslon Pro" w:hAnsi="Times New Roman" w:cs="Times New Roman"/>
          <w:color w:val="000000"/>
        </w:rPr>
        <w:t>Jyu</w:t>
      </w:r>
      <w:proofErr w:type="spellEnd"/>
      <w:r w:rsidRPr="00146997">
        <w:rPr>
          <w:rFonts w:ascii="Times New Roman" w:eastAsia="Adobe Caslon Pro" w:hAnsi="Times New Roman" w:cs="Times New Roman"/>
          <w:color w:val="000000"/>
        </w:rPr>
        <w:t xml:space="preserve"> is a joint obligation between the Plaintiff and the Defendant. In this case, the author's opinion is in line with the view of </w:t>
      </w:r>
      <w:proofErr w:type="spellStart"/>
      <w:r w:rsidRPr="00146997">
        <w:rPr>
          <w:rFonts w:ascii="Times New Roman" w:eastAsia="Adobe Caslon Pro" w:hAnsi="Times New Roman" w:cs="Times New Roman"/>
          <w:color w:val="000000"/>
        </w:rPr>
        <w:t>Sudargo</w:t>
      </w:r>
      <w:proofErr w:type="spellEnd"/>
      <w:r w:rsidRPr="00146997">
        <w:rPr>
          <w:rFonts w:ascii="Times New Roman" w:eastAsia="Adobe Caslon Pro" w:hAnsi="Times New Roman" w:cs="Times New Roman"/>
          <w:color w:val="000000"/>
        </w:rPr>
        <w:t xml:space="preserve"> Gautama, who stated that foreign judgment which do not require execution of property located in the territory of the Republic of Indonesia, can be recognized providing that the foreign court does have the authority (jurisdiction) to grant the relevant judgment and that the judgment has indeed been legally pronounced.  Considering that the divorce judgment in the case between Chan Kan Wah (the Plaintiff; Foreign citizen) and Winny </w:t>
      </w:r>
      <w:proofErr w:type="spellStart"/>
      <w:r w:rsidRPr="00146997">
        <w:rPr>
          <w:rFonts w:ascii="Times New Roman" w:eastAsia="Adobe Caslon Pro" w:hAnsi="Times New Roman" w:cs="Times New Roman"/>
          <w:color w:val="000000"/>
        </w:rPr>
        <w:t>Qurnianti</w:t>
      </w:r>
      <w:proofErr w:type="spellEnd"/>
      <w:r w:rsidRPr="00146997">
        <w:rPr>
          <w:rFonts w:ascii="Times New Roman" w:eastAsia="Adobe Caslon Pro" w:hAnsi="Times New Roman" w:cs="Times New Roman"/>
          <w:color w:val="000000"/>
        </w:rPr>
        <w:t xml:space="preserve"> (the Defendant; Indonesian Citizen) has been decided by the Court under the Malaysian Law in accordance with the jurisdiction of the Malaysian High Court, so its validity of Malaysian law should be recognized, however under Indonesian Law through the </w:t>
      </w:r>
      <w:proofErr w:type="spellStart"/>
      <w:r w:rsidRPr="00146997">
        <w:rPr>
          <w:rFonts w:ascii="Times New Roman" w:eastAsia="Adobe Caslon Pro" w:hAnsi="Times New Roman" w:cs="Times New Roman"/>
          <w:color w:val="000000"/>
        </w:rPr>
        <w:t>the</w:t>
      </w:r>
      <w:proofErr w:type="spellEnd"/>
      <w:r w:rsidRPr="00146997">
        <w:rPr>
          <w:rFonts w:ascii="Times New Roman" w:eastAsia="Adobe Caslon Pro" w:hAnsi="Times New Roman" w:cs="Times New Roman"/>
          <w:color w:val="000000"/>
        </w:rPr>
        <w:t xml:space="preserve"> District Court of Tabanan Judgment Number 375/</w:t>
      </w:r>
      <w:proofErr w:type="spellStart"/>
      <w:r w:rsidRPr="00146997">
        <w:rPr>
          <w:rFonts w:ascii="Times New Roman" w:eastAsia="Adobe Caslon Pro" w:hAnsi="Times New Roman" w:cs="Times New Roman"/>
          <w:color w:val="000000"/>
        </w:rPr>
        <w:t>Pdt.G</w:t>
      </w:r>
      <w:proofErr w:type="spellEnd"/>
      <w:r w:rsidRPr="00146997">
        <w:rPr>
          <w:rFonts w:ascii="Times New Roman" w:eastAsia="Adobe Caslon Pro" w:hAnsi="Times New Roman" w:cs="Times New Roman"/>
          <w:color w:val="000000"/>
        </w:rPr>
        <w:t>/2019/</w:t>
      </w:r>
      <w:proofErr w:type="spellStart"/>
      <w:r w:rsidRPr="00146997">
        <w:rPr>
          <w:rFonts w:ascii="Times New Roman" w:eastAsia="Adobe Caslon Pro" w:hAnsi="Times New Roman" w:cs="Times New Roman"/>
          <w:color w:val="000000"/>
        </w:rPr>
        <w:t>PN.Tab</w:t>
      </w:r>
      <w:proofErr w:type="spellEnd"/>
      <w:r w:rsidRPr="00146997">
        <w:rPr>
          <w:rFonts w:ascii="Times New Roman" w:eastAsia="Adobe Caslon Pro" w:hAnsi="Times New Roman" w:cs="Times New Roman"/>
          <w:color w:val="000000"/>
        </w:rPr>
        <w:t xml:space="preserve">. dated 26 December 2019, the marriage was considered not yet valid, because it did not comply with the provisions of Article 2 paragraph (1) of the Marriage Law, which stipulates that a marriage is valid if it has been carried out under the laws of each respective religion and belief. </w:t>
      </w:r>
      <w:r w:rsidRPr="00146997">
        <w:rPr>
          <w:rFonts w:ascii="Times New Roman" w:eastAsia="Adobe Caslon Pro" w:hAnsi="Times New Roman" w:cs="Times New Roman"/>
          <w:color w:val="000000"/>
        </w:rPr>
        <w:lastRenderedPageBreak/>
        <w:t>And in paragraph (2), it is stated that every marriage is recorded according to the applicable laws and regulations.</w:t>
      </w:r>
    </w:p>
    <w:p w14:paraId="60A370DF" w14:textId="77777777" w:rsidR="00F05DC2" w:rsidRDefault="00690C37" w:rsidP="00120DA8">
      <w:pPr>
        <w:pBdr>
          <w:top w:val="nil"/>
          <w:left w:val="nil"/>
          <w:bottom w:val="nil"/>
          <w:right w:val="nil"/>
          <w:between w:val="nil"/>
        </w:pBdr>
        <w:spacing w:after="240" w:line="240" w:lineRule="auto"/>
        <w:ind w:firstLine="360"/>
        <w:jc w:val="both"/>
        <w:rPr>
          <w:rFonts w:ascii="Times New Roman" w:eastAsia="Adobe Caslon Pro" w:hAnsi="Times New Roman" w:cs="Times New Roman"/>
          <w:b/>
          <w:color w:val="000000"/>
        </w:rPr>
      </w:pPr>
      <w:r w:rsidRPr="00146997">
        <w:rPr>
          <w:rFonts w:ascii="Times New Roman" w:eastAsia="Adobe Caslon Pro" w:hAnsi="Times New Roman" w:cs="Times New Roman"/>
          <w:color w:val="000000"/>
        </w:rPr>
        <w:t xml:space="preserve">In cases of dissolution of mixed marriages due to divorce, death or due to court judgment, it has implications for law enforcement. Which law is applicable if a dispute arises over child custody rights?  </w:t>
      </w:r>
      <w:proofErr w:type="gramStart"/>
      <w:r w:rsidRPr="00146997">
        <w:rPr>
          <w:rFonts w:ascii="Times New Roman" w:eastAsia="Adobe Caslon Pro" w:hAnsi="Times New Roman" w:cs="Times New Roman"/>
          <w:color w:val="000000"/>
        </w:rPr>
        <w:t>With regard to</w:t>
      </w:r>
      <w:proofErr w:type="gramEnd"/>
      <w:r w:rsidRPr="00146997">
        <w:rPr>
          <w:rFonts w:ascii="Times New Roman" w:eastAsia="Adobe Caslon Pro" w:hAnsi="Times New Roman" w:cs="Times New Roman"/>
          <w:color w:val="000000"/>
        </w:rPr>
        <w:t xml:space="preserve"> the simultaneous application of the laws of each country in mixed marriages, in order to create legal certainty, attention should be paid to the existence of foreign elements which are points of connection. In this mixed marriage, it is </w:t>
      </w:r>
      <w:proofErr w:type="gramStart"/>
      <w:r w:rsidRPr="00146997">
        <w:rPr>
          <w:rFonts w:ascii="Times New Roman" w:eastAsia="Adobe Caslon Pro" w:hAnsi="Times New Roman" w:cs="Times New Roman"/>
          <w:color w:val="000000"/>
        </w:rPr>
        <w:t>absolutely necessary</w:t>
      </w:r>
      <w:proofErr w:type="gramEnd"/>
      <w:r w:rsidRPr="00146997">
        <w:rPr>
          <w:rFonts w:ascii="Times New Roman" w:eastAsia="Adobe Caslon Pro" w:hAnsi="Times New Roman" w:cs="Times New Roman"/>
          <w:color w:val="000000"/>
        </w:rPr>
        <w:t xml:space="preserve"> to apply the principles of HPI, namely principles lex loci </w:t>
      </w:r>
      <w:proofErr w:type="spellStart"/>
      <w:r w:rsidRPr="00146997">
        <w:rPr>
          <w:rFonts w:ascii="Times New Roman" w:eastAsia="Adobe Caslon Pro" w:hAnsi="Times New Roman" w:cs="Times New Roman"/>
          <w:color w:val="000000"/>
        </w:rPr>
        <w:t>celebrationis</w:t>
      </w:r>
      <w:proofErr w:type="spellEnd"/>
      <w:r w:rsidRPr="00146997">
        <w:rPr>
          <w:rFonts w:ascii="Times New Roman" w:eastAsia="Adobe Caslon Pro" w:hAnsi="Times New Roman" w:cs="Times New Roman"/>
          <w:color w:val="000000"/>
        </w:rPr>
        <w:t xml:space="preserve"> which means that the applicable law is the law where the marriage was solemnized. And if a divorce occurs, the applicable law is the law where the divorce is decided by the court according to its jurisdiction. It constitutes a link point which cannot be avoided </w:t>
      </w:r>
      <w:proofErr w:type="gramStart"/>
      <w:r w:rsidRPr="00146997">
        <w:rPr>
          <w:rFonts w:ascii="Times New Roman" w:eastAsia="Adobe Caslon Pro" w:hAnsi="Times New Roman" w:cs="Times New Roman"/>
          <w:color w:val="000000"/>
        </w:rPr>
        <w:t>in order to</w:t>
      </w:r>
      <w:proofErr w:type="gramEnd"/>
      <w:r w:rsidRPr="00146997">
        <w:rPr>
          <w:rFonts w:ascii="Times New Roman" w:eastAsia="Adobe Caslon Pro" w:hAnsi="Times New Roman" w:cs="Times New Roman"/>
          <w:color w:val="000000"/>
        </w:rPr>
        <w:t xml:space="preserve"> achieve legal certainty.</w:t>
      </w:r>
    </w:p>
    <w:p w14:paraId="42934451" w14:textId="77777777" w:rsidR="00F05DC2" w:rsidRDefault="00B32C55" w:rsidP="00F05DC2">
      <w:pPr>
        <w:pStyle w:val="ListParagraph"/>
        <w:numPr>
          <w:ilvl w:val="1"/>
          <w:numId w:val="23"/>
        </w:numPr>
        <w:pBdr>
          <w:top w:val="nil"/>
          <w:left w:val="nil"/>
          <w:bottom w:val="nil"/>
          <w:right w:val="nil"/>
          <w:between w:val="nil"/>
        </w:pBdr>
        <w:spacing w:after="0" w:line="240" w:lineRule="auto"/>
        <w:jc w:val="both"/>
        <w:rPr>
          <w:rFonts w:ascii="Times New Roman" w:eastAsia="Adobe Caslon Pro" w:hAnsi="Times New Roman" w:cs="Times New Roman"/>
          <w:b/>
          <w:color w:val="000000"/>
        </w:rPr>
      </w:pPr>
      <w:r w:rsidRPr="00F05DC2">
        <w:rPr>
          <w:rFonts w:ascii="Times New Roman" w:eastAsia="Adobe Caslon Pro" w:hAnsi="Times New Roman" w:cs="Times New Roman"/>
          <w:b/>
          <w:color w:val="000000"/>
        </w:rPr>
        <w:t>Juridical Implications of the Dissolution of Mixed Marriages on Child Custody</w:t>
      </w:r>
    </w:p>
    <w:p w14:paraId="421CBF0D" w14:textId="77777777" w:rsidR="00120DA8" w:rsidRDefault="00B32C55" w:rsidP="00120DA8">
      <w:pPr>
        <w:pBdr>
          <w:top w:val="nil"/>
          <w:left w:val="nil"/>
          <w:bottom w:val="nil"/>
          <w:right w:val="nil"/>
          <w:between w:val="nil"/>
        </w:pBdr>
        <w:spacing w:after="0" w:line="240" w:lineRule="auto"/>
        <w:ind w:firstLine="360"/>
        <w:jc w:val="both"/>
        <w:rPr>
          <w:rFonts w:ascii="Times New Roman" w:eastAsia="Adobe Caslon Pro" w:hAnsi="Times New Roman" w:cs="Times New Roman"/>
          <w:b/>
          <w:color w:val="000000"/>
        </w:rPr>
      </w:pPr>
      <w:r w:rsidRPr="00F05DC2">
        <w:rPr>
          <w:rFonts w:ascii="Times New Roman" w:eastAsia="Adobe Caslon Pro" w:hAnsi="Times New Roman" w:cs="Times New Roman"/>
          <w:color w:val="000000"/>
        </w:rPr>
        <w:t>The dissolution of a mixed marriage, whether through divorce, death, or court judgment, has profound implications for the rights of minor children. In such cases, children often find themselves caught between two legal systems, each following its own rules regarding custody, guardianship, and parental responsibilities.</w:t>
      </w:r>
    </w:p>
    <w:p w14:paraId="2FA90543" w14:textId="77777777" w:rsidR="00120DA8" w:rsidRDefault="00B32C55" w:rsidP="00120DA8">
      <w:pPr>
        <w:pBdr>
          <w:top w:val="nil"/>
          <w:left w:val="nil"/>
          <w:bottom w:val="nil"/>
          <w:right w:val="nil"/>
          <w:between w:val="nil"/>
        </w:pBdr>
        <w:spacing w:after="0" w:line="240" w:lineRule="auto"/>
        <w:ind w:firstLine="360"/>
        <w:jc w:val="both"/>
        <w:rPr>
          <w:rFonts w:ascii="Times New Roman" w:eastAsia="Adobe Caslon Pro" w:hAnsi="Times New Roman" w:cs="Times New Roman"/>
          <w:b/>
          <w:color w:val="000000"/>
        </w:rPr>
      </w:pPr>
      <w:r w:rsidRPr="00146997">
        <w:rPr>
          <w:rFonts w:ascii="Times New Roman" w:eastAsia="Adobe Caslon Pro" w:hAnsi="Times New Roman" w:cs="Times New Roman"/>
          <w:color w:val="000000"/>
        </w:rPr>
        <w:t>Indonesian law, particularly Article 57 of Law No. 1 of 1974, defines mixed marriages as those between individuals subject to different legal systems due to nationality differences. Upon dissolution of such a marriage, the issue of which legal system governs the custody of children becomes a critical point of contention. In some instances, custody rights follow the nationality of the parents, while in others, they may be governed by the laws of the country where the marriage was registered. This creates a scenario in which legal uncertainty prevails, leaving the welfare of underage children at risk.</w:t>
      </w:r>
    </w:p>
    <w:p w14:paraId="3BF342E1" w14:textId="77777777" w:rsidR="00120DA8" w:rsidRDefault="00B32C55" w:rsidP="006412D9">
      <w:pPr>
        <w:pBdr>
          <w:top w:val="nil"/>
          <w:left w:val="nil"/>
          <w:bottom w:val="nil"/>
          <w:right w:val="nil"/>
          <w:between w:val="nil"/>
        </w:pBdr>
        <w:spacing w:after="240" w:line="240" w:lineRule="auto"/>
        <w:ind w:firstLine="360"/>
        <w:jc w:val="both"/>
        <w:rPr>
          <w:rFonts w:ascii="Times New Roman" w:eastAsia="Adobe Caslon Pro" w:hAnsi="Times New Roman" w:cs="Times New Roman"/>
          <w:b/>
          <w:color w:val="000000"/>
        </w:rPr>
      </w:pPr>
      <w:r w:rsidRPr="00146997">
        <w:rPr>
          <w:rFonts w:ascii="Times New Roman" w:eastAsia="Adobe Caslon Pro" w:hAnsi="Times New Roman" w:cs="Times New Roman"/>
          <w:color w:val="000000"/>
        </w:rPr>
        <w:t>For example, in the case discussed in the research, where an Indonesian woman and a foreign man dissolved their marriage, the Indonesian courts dismissed the foreign husband’s claim to joint custody, arguing that the marriage was not recognized under Indonesian law due to its registration overseas. This created a dilemma where the child, although legally the product of a legitimate marriage under the foreign law, was considered illegitimate under Indonesian law, complicating the custody rights further.</w:t>
      </w:r>
    </w:p>
    <w:p w14:paraId="6856FF3A" w14:textId="77777777" w:rsidR="00120DA8" w:rsidRDefault="00B32C55" w:rsidP="00120DA8">
      <w:pPr>
        <w:pStyle w:val="ListParagraph"/>
        <w:numPr>
          <w:ilvl w:val="1"/>
          <w:numId w:val="23"/>
        </w:numPr>
        <w:pBdr>
          <w:top w:val="nil"/>
          <w:left w:val="nil"/>
          <w:bottom w:val="nil"/>
          <w:right w:val="nil"/>
          <w:between w:val="nil"/>
        </w:pBdr>
        <w:spacing w:after="0" w:line="240" w:lineRule="auto"/>
        <w:jc w:val="both"/>
        <w:rPr>
          <w:rFonts w:ascii="Times New Roman" w:eastAsia="Adobe Caslon Pro" w:hAnsi="Times New Roman" w:cs="Times New Roman"/>
          <w:b/>
          <w:color w:val="000000"/>
        </w:rPr>
      </w:pPr>
      <w:r w:rsidRPr="00120DA8">
        <w:rPr>
          <w:rFonts w:ascii="Times New Roman" w:eastAsia="Adobe Caslon Pro" w:hAnsi="Times New Roman" w:cs="Times New Roman"/>
          <w:b/>
          <w:color w:val="000000"/>
        </w:rPr>
        <w:t>Challenges of Applying International Private Law in Child Custody Cases</w:t>
      </w:r>
    </w:p>
    <w:p w14:paraId="38CAB9E2" w14:textId="77777777" w:rsidR="0053338D" w:rsidRDefault="00B32C55" w:rsidP="0053338D">
      <w:pPr>
        <w:pBdr>
          <w:top w:val="nil"/>
          <w:left w:val="nil"/>
          <w:bottom w:val="nil"/>
          <w:right w:val="nil"/>
          <w:between w:val="nil"/>
        </w:pBdr>
        <w:spacing w:after="0" w:line="240" w:lineRule="auto"/>
        <w:ind w:firstLine="360"/>
        <w:jc w:val="both"/>
        <w:rPr>
          <w:rFonts w:ascii="Times New Roman" w:eastAsia="Adobe Caslon Pro" w:hAnsi="Times New Roman" w:cs="Times New Roman"/>
          <w:b/>
          <w:color w:val="000000"/>
        </w:rPr>
      </w:pPr>
      <w:r w:rsidRPr="00120DA8">
        <w:rPr>
          <w:rFonts w:ascii="Times New Roman" w:eastAsia="Adobe Caslon Pro" w:hAnsi="Times New Roman" w:cs="Times New Roman"/>
          <w:color w:val="000000"/>
        </w:rPr>
        <w:t xml:space="preserve">The principles of International Private Law (IPL) come into play when determining the jurisdiction and applicable laws in mixed marriage cases. One of the key principles, lex loci </w:t>
      </w:r>
      <w:proofErr w:type="spellStart"/>
      <w:r w:rsidRPr="00120DA8">
        <w:rPr>
          <w:rFonts w:ascii="Times New Roman" w:eastAsia="Adobe Caslon Pro" w:hAnsi="Times New Roman" w:cs="Times New Roman"/>
          <w:color w:val="000000"/>
        </w:rPr>
        <w:t>celebrationis</w:t>
      </w:r>
      <w:proofErr w:type="spellEnd"/>
      <w:r w:rsidRPr="00120DA8">
        <w:rPr>
          <w:rFonts w:ascii="Times New Roman" w:eastAsia="Adobe Caslon Pro" w:hAnsi="Times New Roman" w:cs="Times New Roman"/>
          <w:color w:val="000000"/>
        </w:rPr>
        <w:t>, dictates that the legal framework governing the marriage should be that of the country where the marriage took place. However, applying this principle in child custody cases has proven to be problematic, especially when the legal systems of the parents’ respective countries conflict.</w:t>
      </w:r>
    </w:p>
    <w:p w14:paraId="7BA4B40D" w14:textId="6459BA2C" w:rsidR="0053338D" w:rsidRDefault="00B32C55" w:rsidP="0053338D">
      <w:pPr>
        <w:pBdr>
          <w:top w:val="nil"/>
          <w:left w:val="nil"/>
          <w:bottom w:val="nil"/>
          <w:right w:val="nil"/>
          <w:between w:val="nil"/>
        </w:pBdr>
        <w:spacing w:after="0" w:line="240" w:lineRule="auto"/>
        <w:ind w:firstLine="360"/>
        <w:jc w:val="both"/>
        <w:rPr>
          <w:rFonts w:ascii="Times New Roman" w:eastAsia="Adobe Caslon Pro" w:hAnsi="Times New Roman" w:cs="Times New Roman"/>
          <w:b/>
          <w:color w:val="000000"/>
        </w:rPr>
      </w:pPr>
      <w:r w:rsidRPr="00146997">
        <w:rPr>
          <w:rFonts w:ascii="Times New Roman" w:eastAsia="Adobe Caslon Pro" w:hAnsi="Times New Roman" w:cs="Times New Roman"/>
          <w:color w:val="000000"/>
        </w:rPr>
        <w:t xml:space="preserve">In custody battles involving mixed marriages, the differences between legal systems can lead to conflicting decisions regarding parental </w:t>
      </w:r>
      <w:r w:rsidR="00E44CA6" w:rsidRPr="00146997">
        <w:rPr>
          <w:rStyle w:val="FootnoteReference"/>
          <w:rFonts w:ascii="Times New Roman" w:eastAsia="Adobe Caslon Pro" w:hAnsi="Times New Roman" w:cs="Times New Roman"/>
          <w:color w:val="000000"/>
        </w:rPr>
        <w:fldChar w:fldCharType="begin" w:fldLock="1"/>
      </w:r>
      <w:r w:rsidR="00E40003">
        <w:rPr>
          <w:rFonts w:ascii="Times New Roman" w:eastAsia="Adobe Caslon Pro" w:hAnsi="Times New Roman" w:cs="Times New Roman"/>
          <w:color w:val="000000"/>
        </w:rPr>
        <w:instrText>ADDIN CSL_CITATION {"citationItems":[{"id":"ITEM-1","itemData":{"DOI":"https://doi.org/10.1093/icl/185.","author":[{"dropping-particle":"","family":"Carbone","given":"June.","non-dropping-particle":"","parse-names":false,"suffix":""}],"container-title":"The International Journal of Comparative Law","id":"ITEM-1","issue":"4","issued":{"date-parts":[["2020"]]},"page":"185-201","title":"Children and Families in International and Comparative Law: Custody Disputes in the Era of Globalization.","type":"article-journal","volume":"14"},"uris":["http://www.mendeley.com/documents/?uuid=be77594b-3bb8-42ac-9664-57e8faeeec37","http://www.mendeley.com/documents/?uuid=979851c5-9141-4c45-9037-32f61c8e0d24","http://www.mendeley.com/documents/?uuid=e17a6918-b887-4621-bddf-74b00136e262"]}],"mendeley":{"formattedCitation":"(Carbone, 2020)","plainTextFormattedCitation":"(Carbone, 2020)","previouslyFormattedCitation":"[20]"},"properties":{"noteIndex":0},"schema":"https://github.com/citation-style-language/schema/raw/master/csl-citation.json"}</w:instrText>
      </w:r>
      <w:r w:rsidR="00E44CA6" w:rsidRPr="00146997">
        <w:rPr>
          <w:rStyle w:val="FootnoteReference"/>
          <w:rFonts w:ascii="Times New Roman" w:eastAsia="Adobe Caslon Pro" w:hAnsi="Times New Roman" w:cs="Times New Roman"/>
          <w:color w:val="000000"/>
        </w:rPr>
        <w:fldChar w:fldCharType="separate"/>
      </w:r>
      <w:r w:rsidR="00E40003" w:rsidRPr="00E40003">
        <w:rPr>
          <w:rFonts w:ascii="Times New Roman" w:eastAsia="Adobe Caslon Pro" w:hAnsi="Times New Roman" w:cs="Times New Roman"/>
          <w:noProof/>
          <w:color w:val="000000"/>
        </w:rPr>
        <w:t>(Carbone, 2020)</w:t>
      </w:r>
      <w:r w:rsidR="00E44CA6" w:rsidRPr="00146997">
        <w:rPr>
          <w:rStyle w:val="FootnoteReference"/>
          <w:rFonts w:ascii="Times New Roman" w:eastAsia="Adobe Caslon Pro" w:hAnsi="Times New Roman" w:cs="Times New Roman"/>
          <w:color w:val="000000"/>
        </w:rPr>
        <w:fldChar w:fldCharType="end"/>
      </w:r>
      <w:r w:rsidRPr="00146997">
        <w:rPr>
          <w:rFonts w:ascii="Times New Roman" w:eastAsia="Adobe Caslon Pro" w:hAnsi="Times New Roman" w:cs="Times New Roman"/>
          <w:color w:val="000000"/>
        </w:rPr>
        <w:t>responsibilities. For instance, one country may recognize the rights of a parent to have custody based on nationality, while the other may prioritize the territorial principle, leading to a legal impasse. In such cases, the child’s rights to education, care, and custody often fall into a grey area, exacerbating the problem of legal uncertainty.</w:t>
      </w:r>
    </w:p>
    <w:p w14:paraId="559CB58E" w14:textId="77777777" w:rsidR="0053338D" w:rsidRDefault="00B32C55" w:rsidP="0053338D">
      <w:pPr>
        <w:pBdr>
          <w:top w:val="nil"/>
          <w:left w:val="nil"/>
          <w:bottom w:val="nil"/>
          <w:right w:val="nil"/>
          <w:between w:val="nil"/>
        </w:pBdr>
        <w:spacing w:after="0" w:line="240" w:lineRule="auto"/>
        <w:ind w:firstLine="360"/>
        <w:jc w:val="both"/>
        <w:rPr>
          <w:rFonts w:ascii="Times New Roman" w:eastAsia="Adobe Caslon Pro" w:hAnsi="Times New Roman" w:cs="Times New Roman"/>
          <w:b/>
          <w:color w:val="000000"/>
        </w:rPr>
      </w:pPr>
      <w:r w:rsidRPr="00146997">
        <w:rPr>
          <w:rFonts w:ascii="Times New Roman" w:eastAsia="Adobe Caslon Pro" w:hAnsi="Times New Roman" w:cs="Times New Roman"/>
          <w:color w:val="000000"/>
        </w:rPr>
        <w:t xml:space="preserve">In some cases, the law of the child’s nationality may prevail, but this can be detrimental when one parent, who resides in another jurisdiction, is cut off from exercising custody or visitation rights. Additionally, cases where the parents did not make pre-nuptial agreements governing custody further complicate the legal process. Courts often </w:t>
      </w:r>
      <w:proofErr w:type="gramStart"/>
      <w:r w:rsidRPr="00146997">
        <w:rPr>
          <w:rFonts w:ascii="Times New Roman" w:eastAsia="Adobe Caslon Pro" w:hAnsi="Times New Roman" w:cs="Times New Roman"/>
          <w:color w:val="000000"/>
        </w:rPr>
        <w:t>have to</w:t>
      </w:r>
      <w:proofErr w:type="gramEnd"/>
      <w:r w:rsidRPr="00146997">
        <w:rPr>
          <w:rFonts w:ascii="Times New Roman" w:eastAsia="Adobe Caslon Pro" w:hAnsi="Times New Roman" w:cs="Times New Roman"/>
          <w:color w:val="000000"/>
        </w:rPr>
        <w:t xml:space="preserve"> interpret conflicting laws, leaving the child’s best interest vulnerable to interpretation by different judicial bodies.</w:t>
      </w:r>
    </w:p>
    <w:p w14:paraId="4523B757" w14:textId="32911143" w:rsidR="0053338D" w:rsidRDefault="00B32C55" w:rsidP="0053338D">
      <w:pPr>
        <w:pBdr>
          <w:top w:val="nil"/>
          <w:left w:val="nil"/>
          <w:bottom w:val="nil"/>
          <w:right w:val="nil"/>
          <w:between w:val="nil"/>
        </w:pBdr>
        <w:spacing w:after="0" w:line="240" w:lineRule="auto"/>
        <w:ind w:firstLine="360"/>
        <w:jc w:val="both"/>
        <w:rPr>
          <w:rFonts w:ascii="Times New Roman" w:eastAsia="Adobe Caslon Pro" w:hAnsi="Times New Roman" w:cs="Times New Roman"/>
          <w:b/>
          <w:color w:val="000000"/>
        </w:rPr>
      </w:pPr>
      <w:r w:rsidRPr="00146997">
        <w:rPr>
          <w:rFonts w:ascii="Times New Roman" w:eastAsia="Adobe Caslon Pro" w:hAnsi="Times New Roman" w:cs="Times New Roman"/>
          <w:color w:val="000000"/>
        </w:rPr>
        <w:t>Given the complexity of determining which legal system should apply in mixed marriage custody disputes, one potential solution is the adoption of unified international conventions that address the rights of children in mixed marriages. International conventions, such as the Hague Convention on the Civil Aspects of International Child Abduction, provide frameworks for cross-border custody disputes</w:t>
      </w:r>
      <w:r w:rsidR="00E44CA6" w:rsidRPr="00146997">
        <w:rPr>
          <w:rStyle w:val="FootnoteReference"/>
          <w:rFonts w:ascii="Times New Roman" w:eastAsia="Adobe Caslon Pro" w:hAnsi="Times New Roman" w:cs="Times New Roman"/>
          <w:color w:val="000000"/>
        </w:rPr>
        <w:fldChar w:fldCharType="begin" w:fldLock="1"/>
      </w:r>
      <w:r w:rsidR="00E40003">
        <w:rPr>
          <w:rFonts w:ascii="Times New Roman" w:eastAsia="Adobe Caslon Pro" w:hAnsi="Times New Roman" w:cs="Times New Roman"/>
          <w:color w:val="000000"/>
        </w:rPr>
        <w:instrText>ADDIN CSL_CITATION {"citationItems":[{"id":"ITEM-1","itemData":{"author":[{"dropping-particle":"","family":"Bhullar","given":"Sanjiv","non-dropping-particle":"","parse-names":false,"suffix":""}],"container-title":"Global Law Review","id":"ITEM-1","issued":{"date-parts":[["0"]]},"title":"Impact of Dissolution of International Marriages on Child Custody Disputes: A Comparative Study.","type":"article-journal"},"uris":["http://www.mendeley.com/documents/?uuid=84a48548-d531-4dad-a721-36dccd2ea38f","http://www.mendeley.com/documents/?uuid=c7ed528e-6940-4773-b16c-6ac54366f5c3","http://www.mendeley.com/documents/?uuid=077b2662-9dd1-4c0a-8c41-15ab2590ee0f"]}],"mendeley":{"formattedCitation":"(Bhullar, n.d.)","plainTextFormattedCitation":"(Bhullar, n.d.)","previouslyFormattedCitation":"[21]"},"properties":{"noteIndex":0},"schema":"https://github.com/citation-style-language/schema/raw/master/csl-citation.json"}</w:instrText>
      </w:r>
      <w:r w:rsidR="00E44CA6" w:rsidRPr="00146997">
        <w:rPr>
          <w:rStyle w:val="FootnoteReference"/>
          <w:rFonts w:ascii="Times New Roman" w:eastAsia="Adobe Caslon Pro" w:hAnsi="Times New Roman" w:cs="Times New Roman"/>
          <w:color w:val="000000"/>
        </w:rPr>
        <w:fldChar w:fldCharType="separate"/>
      </w:r>
      <w:r w:rsidR="00E40003" w:rsidRPr="00E40003">
        <w:rPr>
          <w:rFonts w:ascii="Times New Roman" w:eastAsia="Adobe Caslon Pro" w:hAnsi="Times New Roman" w:cs="Times New Roman"/>
          <w:noProof/>
          <w:color w:val="000000"/>
        </w:rPr>
        <w:t>(Bhullar, n.d.)</w:t>
      </w:r>
      <w:r w:rsidR="00E44CA6" w:rsidRPr="00146997">
        <w:rPr>
          <w:rStyle w:val="FootnoteReference"/>
          <w:rFonts w:ascii="Times New Roman" w:eastAsia="Adobe Caslon Pro" w:hAnsi="Times New Roman" w:cs="Times New Roman"/>
          <w:color w:val="000000"/>
        </w:rPr>
        <w:fldChar w:fldCharType="end"/>
      </w:r>
      <w:r w:rsidR="00E44CA6" w:rsidRPr="00146997">
        <w:rPr>
          <w:rStyle w:val="FootnoteReference"/>
          <w:rFonts w:ascii="Times New Roman" w:eastAsia="Adobe Caslon Pro" w:hAnsi="Times New Roman" w:cs="Times New Roman"/>
          <w:color w:val="000000"/>
        </w:rPr>
        <w:fldChar w:fldCharType="begin" w:fldLock="1"/>
      </w:r>
      <w:r w:rsidR="00E40003">
        <w:rPr>
          <w:rFonts w:ascii="Times New Roman" w:eastAsia="Adobe Caslon Pro" w:hAnsi="Times New Roman" w:cs="Times New Roman"/>
          <w:color w:val="000000"/>
        </w:rPr>
        <w:instrText>ADDIN CSL_CITATION {"citationItems":[{"id":"ITEM-1","itemData":{"author":[{"dropping-particle":"","family":"Borchers","given":"Patrick J","non-dropping-particle":"","parse-names":false,"suffix":""}],"id":"ITEM-1","issued":{"date-parts":[["0"]]},"title":"Child Custody Across Borders: The Hague Convention and International Child Abduction.","type":"article-journal"},"uris":["http://www.mendeley.com/documents/?uuid=97234b4b-5ad4-4b1c-b047-1294e677fdeb","http://www.mendeley.com/documents/?uuid=397d0ee4-8a73-47a3-8b51-bef6e0df357f","http://www.mendeley.com/documents/?uuid=7392c9e9-5a53-4d83-85f7-8cb0ab8ebe4e"]}],"mendeley":{"formattedCitation":"(Borchers, n.d.)","plainTextFormattedCitation":"(Borchers, n.d.)","previouslyFormattedCitation":"[22]"},"properties":{"noteIndex":0},"schema":"https://github.com/citation-style-language/schema/raw/master/csl-citation.json"}</w:instrText>
      </w:r>
      <w:r w:rsidR="00E44CA6" w:rsidRPr="00146997">
        <w:rPr>
          <w:rStyle w:val="FootnoteReference"/>
          <w:rFonts w:ascii="Times New Roman" w:eastAsia="Adobe Caslon Pro" w:hAnsi="Times New Roman" w:cs="Times New Roman"/>
          <w:color w:val="000000"/>
        </w:rPr>
        <w:fldChar w:fldCharType="separate"/>
      </w:r>
      <w:r w:rsidR="00E40003" w:rsidRPr="00E40003">
        <w:rPr>
          <w:rFonts w:ascii="Times New Roman" w:eastAsia="Adobe Caslon Pro" w:hAnsi="Times New Roman" w:cs="Times New Roman"/>
          <w:noProof/>
          <w:color w:val="000000"/>
        </w:rPr>
        <w:t>(Borchers, n.d.)</w:t>
      </w:r>
      <w:r w:rsidR="00E44CA6" w:rsidRPr="00146997">
        <w:rPr>
          <w:rStyle w:val="FootnoteReference"/>
          <w:rFonts w:ascii="Times New Roman" w:eastAsia="Adobe Caslon Pro" w:hAnsi="Times New Roman" w:cs="Times New Roman"/>
          <w:color w:val="000000"/>
        </w:rPr>
        <w:fldChar w:fldCharType="end"/>
      </w:r>
      <w:r w:rsidR="00DD1639">
        <w:rPr>
          <w:rFonts w:ascii="Times New Roman" w:eastAsia="Adobe Caslon Pro" w:hAnsi="Times New Roman" w:cs="Times New Roman"/>
          <w:color w:val="000000"/>
        </w:rPr>
        <w:t xml:space="preserve">. </w:t>
      </w:r>
      <w:r w:rsidRPr="00146997">
        <w:rPr>
          <w:rFonts w:ascii="Times New Roman" w:eastAsia="Adobe Caslon Pro" w:hAnsi="Times New Roman" w:cs="Times New Roman"/>
          <w:color w:val="000000"/>
        </w:rPr>
        <w:t>However, these conventions are not universally ratified or implemented uniformly across jurisdictions, limiting their effectiveness.</w:t>
      </w:r>
    </w:p>
    <w:p w14:paraId="37BFDC0A" w14:textId="77777777" w:rsidR="0053338D" w:rsidRDefault="00B32C55" w:rsidP="0053338D">
      <w:pPr>
        <w:pBdr>
          <w:top w:val="nil"/>
          <w:left w:val="nil"/>
          <w:bottom w:val="nil"/>
          <w:right w:val="nil"/>
          <w:between w:val="nil"/>
        </w:pBdr>
        <w:spacing w:after="0" w:line="240" w:lineRule="auto"/>
        <w:ind w:firstLine="360"/>
        <w:jc w:val="both"/>
        <w:rPr>
          <w:rFonts w:ascii="Times New Roman" w:eastAsia="Adobe Caslon Pro" w:hAnsi="Times New Roman" w:cs="Times New Roman"/>
          <w:b/>
          <w:color w:val="000000"/>
        </w:rPr>
      </w:pPr>
      <w:r w:rsidRPr="00146997">
        <w:rPr>
          <w:rFonts w:ascii="Times New Roman" w:eastAsia="Adobe Caslon Pro" w:hAnsi="Times New Roman" w:cs="Times New Roman"/>
          <w:color w:val="000000"/>
        </w:rPr>
        <w:t xml:space="preserve">Additionally, establishing clear pre-nuptial agreements and child custody agreements before </w:t>
      </w:r>
      <w:proofErr w:type="gramStart"/>
      <w:r w:rsidRPr="00146997">
        <w:rPr>
          <w:rFonts w:ascii="Times New Roman" w:eastAsia="Adobe Caslon Pro" w:hAnsi="Times New Roman" w:cs="Times New Roman"/>
          <w:color w:val="000000"/>
        </w:rPr>
        <w:t>entering into</w:t>
      </w:r>
      <w:proofErr w:type="gramEnd"/>
      <w:r w:rsidRPr="00146997">
        <w:rPr>
          <w:rFonts w:ascii="Times New Roman" w:eastAsia="Adobe Caslon Pro" w:hAnsi="Times New Roman" w:cs="Times New Roman"/>
          <w:color w:val="000000"/>
        </w:rPr>
        <w:t xml:space="preserve"> a mixed marriage can mitigate some of the legal risks. These agreements, if recognized across jurisdictions, can provide a clear legal framework for resolving custody disputes upon the dissolution of the marriage.</w:t>
      </w:r>
    </w:p>
    <w:p w14:paraId="2E75AF02" w14:textId="1A19B313" w:rsidR="0053338D" w:rsidRPr="00B26E46" w:rsidRDefault="00B32C55" w:rsidP="0053338D">
      <w:pPr>
        <w:pBdr>
          <w:top w:val="nil"/>
          <w:left w:val="nil"/>
          <w:bottom w:val="nil"/>
          <w:right w:val="nil"/>
          <w:between w:val="nil"/>
        </w:pBdr>
        <w:spacing w:after="0" w:line="240" w:lineRule="auto"/>
        <w:ind w:firstLine="360"/>
        <w:jc w:val="both"/>
        <w:rPr>
          <w:rFonts w:ascii="Times New Roman" w:eastAsia="Adobe Caslon Pro" w:hAnsi="Times New Roman" w:cs="Times New Roman"/>
          <w:b/>
          <w:color w:val="000000"/>
        </w:rPr>
      </w:pPr>
      <w:r w:rsidRPr="00146997">
        <w:rPr>
          <w:rFonts w:ascii="Times New Roman" w:eastAsia="Adobe Caslon Pro" w:hAnsi="Times New Roman" w:cs="Times New Roman"/>
          <w:color w:val="000000"/>
        </w:rPr>
        <w:lastRenderedPageBreak/>
        <w:t>Mediation offers another avenue for resolving custody disputes in mixed marriages, as it allows both parents to negotiate terms that are in the best interest of the child without relying entirely on conflicting legal systems. Cross-border cooperation between legal authorities in the respective countries of the parents can also play a critical role in ensuring that custody arrangements are enforced fairly and consistently, prioritizing the child’s welfare</w:t>
      </w:r>
      <w:r w:rsidR="00E44CA6" w:rsidRPr="00146997">
        <w:rPr>
          <w:rStyle w:val="FootnoteReference"/>
          <w:rFonts w:ascii="Times New Roman" w:eastAsia="Adobe Caslon Pro" w:hAnsi="Times New Roman" w:cs="Times New Roman"/>
          <w:color w:val="000000"/>
        </w:rPr>
        <w:fldChar w:fldCharType="begin" w:fldLock="1"/>
      </w:r>
      <w:r w:rsidR="00E40003">
        <w:rPr>
          <w:rFonts w:ascii="Times New Roman" w:eastAsia="Adobe Caslon Pro" w:hAnsi="Times New Roman" w:cs="Times New Roman"/>
          <w:color w:val="000000"/>
        </w:rPr>
        <w:instrText>ADDIN CSL_CITATION {"citationItems":[{"id":"ITEM-1","itemData":{"DOI":"https://doi.org/10.1023/40971.jcf.","author":[{"dropping-particle":"","family":"Cherian","given":"Reema","non-dropping-particle":"","parse-names":false,"suffix":""}],"container-title":"Journal of Comparative Family Law","id":"ITEM-1","issue":"3","issued":{"date-parts":[["2021"]]},"title":"Legal Implications of Mixed Marriages and Child Custody in Southeast Asia","type":"article-journal","volume":"7"},"uris":["http://www.mendeley.com/documents/?uuid=01e92a1b-50cf-49ca-b041-9a3009b86674","http://www.mendeley.com/documents/?uuid=121cada8-a12e-49f5-9206-72e77f955f5f","http://www.mendeley.com/documents/?uuid=fdd012e2-ad20-4244-acde-39cdf7831b30"]}],"mendeley":{"formattedCitation":"(Cherian, 2021)","plainTextFormattedCitation":"(Cherian, 2021)","previouslyFormattedCitation":"[18]"},"properties":{"noteIndex":0},"schema":"https://github.com/citation-style-language/schema/raw/master/csl-citation.json"}</w:instrText>
      </w:r>
      <w:r w:rsidR="00E44CA6" w:rsidRPr="00146997">
        <w:rPr>
          <w:rStyle w:val="FootnoteReference"/>
          <w:rFonts w:ascii="Times New Roman" w:eastAsia="Adobe Caslon Pro" w:hAnsi="Times New Roman" w:cs="Times New Roman"/>
          <w:color w:val="000000"/>
        </w:rPr>
        <w:fldChar w:fldCharType="separate"/>
      </w:r>
      <w:r w:rsidR="00E40003" w:rsidRPr="00E40003">
        <w:rPr>
          <w:rFonts w:ascii="Times New Roman" w:eastAsia="Adobe Caslon Pro" w:hAnsi="Times New Roman" w:cs="Times New Roman"/>
          <w:noProof/>
          <w:color w:val="000000"/>
        </w:rPr>
        <w:t>(Cherian, 2021)</w:t>
      </w:r>
      <w:r w:rsidR="00E44CA6" w:rsidRPr="00146997">
        <w:rPr>
          <w:rStyle w:val="FootnoteReference"/>
          <w:rFonts w:ascii="Times New Roman" w:eastAsia="Adobe Caslon Pro" w:hAnsi="Times New Roman" w:cs="Times New Roman"/>
          <w:color w:val="000000"/>
        </w:rPr>
        <w:fldChar w:fldCharType="end"/>
      </w:r>
      <w:r w:rsidR="00B26E46">
        <w:rPr>
          <w:rFonts w:ascii="Times New Roman" w:eastAsia="Adobe Caslon Pro" w:hAnsi="Times New Roman" w:cs="Times New Roman"/>
          <w:color w:val="000000"/>
        </w:rPr>
        <w:t>.</w:t>
      </w:r>
    </w:p>
    <w:p w14:paraId="591D7EC3" w14:textId="3CED0242" w:rsidR="0053338D" w:rsidRDefault="00B32C55" w:rsidP="004A36B7">
      <w:pPr>
        <w:pBdr>
          <w:top w:val="nil"/>
          <w:left w:val="nil"/>
          <w:bottom w:val="nil"/>
          <w:right w:val="nil"/>
          <w:between w:val="nil"/>
        </w:pBdr>
        <w:spacing w:after="240" w:line="240" w:lineRule="auto"/>
        <w:ind w:firstLine="360"/>
        <w:jc w:val="both"/>
        <w:rPr>
          <w:rFonts w:ascii="Times New Roman" w:eastAsia="Adobe Caslon Pro" w:hAnsi="Times New Roman" w:cs="Times New Roman"/>
          <w:b/>
          <w:color w:val="000000"/>
        </w:rPr>
      </w:pPr>
      <w:r w:rsidRPr="00146997">
        <w:rPr>
          <w:rFonts w:ascii="Times New Roman" w:eastAsia="Adobe Caslon Pro" w:hAnsi="Times New Roman" w:cs="Times New Roman"/>
          <w:color w:val="000000"/>
        </w:rPr>
        <w:t xml:space="preserve">Given the increasing prevalence of mixed marriages due to globalization, there is a pressing need for legal reform </w:t>
      </w:r>
      <w:proofErr w:type="gramStart"/>
      <w:r w:rsidRPr="00146997">
        <w:rPr>
          <w:rFonts w:ascii="Times New Roman" w:eastAsia="Adobe Caslon Pro" w:hAnsi="Times New Roman" w:cs="Times New Roman"/>
          <w:color w:val="000000"/>
        </w:rPr>
        <w:t>in the area of</w:t>
      </w:r>
      <w:proofErr w:type="gramEnd"/>
      <w:r w:rsidRPr="00146997">
        <w:rPr>
          <w:rFonts w:ascii="Times New Roman" w:eastAsia="Adobe Caslon Pro" w:hAnsi="Times New Roman" w:cs="Times New Roman"/>
          <w:color w:val="000000"/>
        </w:rPr>
        <w:t xml:space="preserve"> custody rights. National laws, particularly those in Indonesia and other countries with complex legal systems, must adapt to provide clearer guidelines on how to resolve custody disputes when mixed</w:t>
      </w:r>
      <w:r w:rsidR="00E44CA6" w:rsidRPr="00146997">
        <w:rPr>
          <w:rStyle w:val="FootnoteReference"/>
          <w:rFonts w:ascii="Times New Roman" w:eastAsia="Adobe Caslon Pro" w:hAnsi="Times New Roman" w:cs="Times New Roman"/>
          <w:color w:val="000000"/>
        </w:rPr>
        <w:fldChar w:fldCharType="begin" w:fldLock="1"/>
      </w:r>
      <w:r w:rsidR="00E40003">
        <w:rPr>
          <w:rFonts w:ascii="Times New Roman" w:eastAsia="Adobe Caslon Pro" w:hAnsi="Times New Roman" w:cs="Times New Roman"/>
          <w:color w:val="000000"/>
        </w:rPr>
        <w:instrText>ADDIN CSL_CITATION {"citationItems":[{"id":"ITEM-1","itemData":{"DOI":"https://doi.org/10.1007/sj.jel","author":[{"dropping-particle":"","family":"Castiglione","given":"Dario.","non-dropping-particle":"","parse-names":false,"suffix":""}],"container-title":"Journal of European Law","id":"ITEM-1","issue":"5","issued":{"date-parts":[["2022"]]},"title":"Legal and Jurisdictional Challenges in the Dissolution of Mixed Marriages","type":"article-journal","volume":"33"},"uris":["http://www.mendeley.com/documents/?uuid=dcff139a-6798-475c-a958-d88e8004175d","http://www.mendeley.com/documents/?uuid=703a46ec-0664-4107-b025-e93db15b6754","http://www.mendeley.com/documents/?uuid=d637e9ca-236e-4d8e-acfc-bbb0253b469f"]}],"mendeley":{"formattedCitation":"(Castiglione, 2022)","plainTextFormattedCitation":"(Castiglione, 2022)","previouslyFormattedCitation":"[23]"},"properties":{"noteIndex":0},"schema":"https://github.com/citation-style-language/schema/raw/master/csl-citation.json"}</w:instrText>
      </w:r>
      <w:r w:rsidR="00E44CA6" w:rsidRPr="00146997">
        <w:rPr>
          <w:rStyle w:val="FootnoteReference"/>
          <w:rFonts w:ascii="Times New Roman" w:eastAsia="Adobe Caslon Pro" w:hAnsi="Times New Roman" w:cs="Times New Roman"/>
          <w:color w:val="000000"/>
        </w:rPr>
        <w:fldChar w:fldCharType="separate"/>
      </w:r>
      <w:r w:rsidR="00E40003" w:rsidRPr="00E40003">
        <w:rPr>
          <w:rFonts w:ascii="Times New Roman" w:eastAsia="Adobe Caslon Pro" w:hAnsi="Times New Roman" w:cs="Times New Roman"/>
          <w:noProof/>
          <w:color w:val="000000"/>
        </w:rPr>
        <w:t>(Castiglione, 2022)</w:t>
      </w:r>
      <w:r w:rsidR="00E44CA6" w:rsidRPr="00146997">
        <w:rPr>
          <w:rStyle w:val="FootnoteReference"/>
          <w:rFonts w:ascii="Times New Roman" w:eastAsia="Adobe Caslon Pro" w:hAnsi="Times New Roman" w:cs="Times New Roman"/>
          <w:color w:val="000000"/>
        </w:rPr>
        <w:fldChar w:fldCharType="end"/>
      </w:r>
      <w:r w:rsidRPr="00146997">
        <w:rPr>
          <w:rFonts w:ascii="Times New Roman" w:eastAsia="Adobe Caslon Pro" w:hAnsi="Times New Roman" w:cs="Times New Roman"/>
          <w:color w:val="000000"/>
        </w:rPr>
        <w:t xml:space="preserve"> marriages dissolve. Reforms could include mandatory recognition of foreign judgments in mixed marriage custody cases or the establishment of bilateral agreements between nations to enforce custody rights across borders.</w:t>
      </w:r>
    </w:p>
    <w:p w14:paraId="2D2FAE47" w14:textId="77777777" w:rsidR="004A36B7" w:rsidRPr="004A36B7" w:rsidRDefault="00E95C5A" w:rsidP="004A36B7">
      <w:pPr>
        <w:pStyle w:val="ListParagraph"/>
        <w:numPr>
          <w:ilvl w:val="0"/>
          <w:numId w:val="23"/>
        </w:numPr>
        <w:pBdr>
          <w:top w:val="nil"/>
          <w:left w:val="nil"/>
          <w:bottom w:val="nil"/>
          <w:right w:val="nil"/>
          <w:between w:val="nil"/>
        </w:pBdr>
        <w:spacing w:after="0" w:line="240" w:lineRule="auto"/>
        <w:jc w:val="both"/>
        <w:rPr>
          <w:rFonts w:ascii="Times New Roman" w:eastAsia="Adobe Caslon Pro" w:hAnsi="Times New Roman" w:cs="Times New Roman"/>
          <w:b/>
          <w:color w:val="000000"/>
        </w:rPr>
      </w:pPr>
      <w:r w:rsidRPr="0053338D">
        <w:rPr>
          <w:rFonts w:ascii="Times New Roman" w:eastAsia="Adobe Caslon Pro" w:hAnsi="Times New Roman" w:cs="Times New Roman"/>
          <w:b/>
          <w:sz w:val="24"/>
          <w:szCs w:val="24"/>
        </w:rPr>
        <w:t>Conclusion</w:t>
      </w:r>
    </w:p>
    <w:p w14:paraId="0184F20E" w14:textId="6613F51A" w:rsidR="00690C37" w:rsidRPr="004A36B7" w:rsidRDefault="00690C37" w:rsidP="004A36B7">
      <w:pPr>
        <w:pBdr>
          <w:top w:val="nil"/>
          <w:left w:val="nil"/>
          <w:bottom w:val="nil"/>
          <w:right w:val="nil"/>
          <w:between w:val="nil"/>
        </w:pBdr>
        <w:spacing w:after="0" w:line="240" w:lineRule="auto"/>
        <w:ind w:firstLine="360"/>
        <w:jc w:val="both"/>
        <w:rPr>
          <w:rFonts w:ascii="Times New Roman" w:eastAsia="Adobe Caslon Pro" w:hAnsi="Times New Roman" w:cs="Times New Roman"/>
          <w:b/>
          <w:color w:val="000000"/>
        </w:rPr>
      </w:pPr>
      <w:r w:rsidRPr="004A36B7">
        <w:rPr>
          <w:rFonts w:ascii="Times New Roman" w:eastAsia="Adobe Caslon Pro" w:hAnsi="Times New Roman" w:cs="Times New Roman"/>
          <w:color w:val="000000"/>
        </w:rPr>
        <w:t>The dissolution of mixed marriages, whether due to death, divorce, or due to a court judgment has implications to the lack of legal certainty regarding the determination of custody rights for minor children. This uncertainty regarding law enforcement is caused by differences in the legal systems adopted by the married couple in a mixed marriage</w:t>
      </w:r>
      <w:r w:rsidR="00E44CA6" w:rsidRPr="004A36B7">
        <w:rPr>
          <w:rStyle w:val="FootnoteReference"/>
          <w:rFonts w:ascii="Times New Roman" w:eastAsia="Adobe Caslon Pro" w:hAnsi="Times New Roman" w:cs="Times New Roman"/>
          <w:color w:val="000000"/>
        </w:rPr>
        <w:fldChar w:fldCharType="begin" w:fldLock="1"/>
      </w:r>
      <w:r w:rsidR="00E40003">
        <w:rPr>
          <w:rFonts w:ascii="Times New Roman" w:eastAsia="Adobe Caslon Pro" w:hAnsi="Times New Roman" w:cs="Times New Roman"/>
          <w:color w:val="000000"/>
        </w:rPr>
        <w:instrText>ADDIN CSL_CITATION {"citationItems":[{"id":"ITEM-1","itemData":{"author":[{"dropping-particle":"","family":"Baker","given":"Catherine","non-dropping-particle":"","parse-names":false,"suffix":""}],"id":"ITEM-1","issued":{"date-parts":[["0"]]},"title":"Navigating Custody Disputes in Mixed Nationality Marriages: Lessons from Southeast Asia.","type":"article-journal"},"uris":["http://www.mendeley.com/documents/?uuid=9ccd4a15-3465-4db2-ae1c-81d5dce51be4","http://www.mendeley.com/documents/?uuid=17650447-d105-4509-8abc-7d016ab14a0d","http://www.mendeley.com/documents/?uuid=96aa7c2e-ecf7-4783-9656-1df622da44bd"]}],"mendeley":{"formattedCitation":"(Baker, n.d.)","plainTextFormattedCitation":"(Baker, n.d.)","previouslyFormattedCitation":"[24]"},"properties":{"noteIndex":0},"schema":"https://github.com/citation-style-language/schema/raw/master/csl-citation.json"}</w:instrText>
      </w:r>
      <w:r w:rsidR="00E44CA6" w:rsidRPr="004A36B7">
        <w:rPr>
          <w:rStyle w:val="FootnoteReference"/>
          <w:rFonts w:ascii="Times New Roman" w:eastAsia="Adobe Caslon Pro" w:hAnsi="Times New Roman" w:cs="Times New Roman"/>
          <w:color w:val="000000"/>
        </w:rPr>
        <w:fldChar w:fldCharType="separate"/>
      </w:r>
      <w:r w:rsidR="00E40003" w:rsidRPr="00E40003">
        <w:rPr>
          <w:rFonts w:ascii="Times New Roman" w:eastAsia="Adobe Caslon Pro" w:hAnsi="Times New Roman" w:cs="Times New Roman"/>
          <w:noProof/>
          <w:color w:val="000000"/>
        </w:rPr>
        <w:t>(Baker, n.d.)</w:t>
      </w:r>
      <w:r w:rsidR="00E44CA6" w:rsidRPr="004A36B7">
        <w:rPr>
          <w:rStyle w:val="FootnoteReference"/>
          <w:rFonts w:ascii="Times New Roman" w:eastAsia="Adobe Caslon Pro" w:hAnsi="Times New Roman" w:cs="Times New Roman"/>
          <w:color w:val="000000"/>
        </w:rPr>
        <w:fldChar w:fldCharType="end"/>
      </w:r>
      <w:r w:rsidR="00D81D69">
        <w:rPr>
          <w:rFonts w:ascii="Times New Roman" w:eastAsia="Adobe Caslon Pro" w:hAnsi="Times New Roman" w:cs="Times New Roman"/>
          <w:color w:val="000000"/>
        </w:rPr>
        <w:t xml:space="preserve">. </w:t>
      </w:r>
      <w:r w:rsidRPr="004A36B7">
        <w:rPr>
          <w:rFonts w:ascii="Times New Roman" w:eastAsia="Adobe Caslon Pro" w:hAnsi="Times New Roman" w:cs="Times New Roman"/>
          <w:color w:val="000000"/>
        </w:rPr>
        <w:t xml:space="preserve">The dissolution of mixed marriages has implications for children who are still minors in terms of obtaining their rights as children because they have dual citizenship. In the event that the governing laws are compatible with each other, this will not cause any problems, but if the material laws of the governing country have different provisions, then these children will have difficulty in obtaining legal certainty regarding their rights as children, considering that in a mixed marriage, the principles of HPI must be applied, namely, the principle of lex loci </w:t>
      </w:r>
      <w:proofErr w:type="spellStart"/>
      <w:r w:rsidRPr="004A36B7">
        <w:rPr>
          <w:rFonts w:ascii="Times New Roman" w:eastAsia="Adobe Caslon Pro" w:hAnsi="Times New Roman" w:cs="Times New Roman"/>
          <w:color w:val="000000"/>
        </w:rPr>
        <w:t>celebrationis</w:t>
      </w:r>
      <w:proofErr w:type="spellEnd"/>
      <w:r w:rsidRPr="004A36B7">
        <w:rPr>
          <w:rFonts w:ascii="Times New Roman" w:eastAsia="Adobe Caslon Pro" w:hAnsi="Times New Roman" w:cs="Times New Roman"/>
          <w:color w:val="000000"/>
        </w:rPr>
        <w:t xml:space="preserve">, which means that the applicable law is the law where the marriage was solemnized. It constitutes a link point which cannot be avoided </w:t>
      </w:r>
      <w:proofErr w:type="gramStart"/>
      <w:r w:rsidRPr="004A36B7">
        <w:rPr>
          <w:rFonts w:ascii="Times New Roman" w:eastAsia="Adobe Caslon Pro" w:hAnsi="Times New Roman" w:cs="Times New Roman"/>
          <w:color w:val="000000"/>
        </w:rPr>
        <w:t>in order to</w:t>
      </w:r>
      <w:proofErr w:type="gramEnd"/>
      <w:r w:rsidRPr="004A36B7">
        <w:rPr>
          <w:rFonts w:ascii="Times New Roman" w:eastAsia="Adobe Caslon Pro" w:hAnsi="Times New Roman" w:cs="Times New Roman"/>
          <w:color w:val="000000"/>
        </w:rPr>
        <w:t xml:space="preserve"> achieve legal certainty.</w:t>
      </w:r>
    </w:p>
    <w:p w14:paraId="094B26CE" w14:textId="14BFADFA" w:rsidR="006034E7" w:rsidRPr="00146997" w:rsidRDefault="00E95C5A" w:rsidP="00E95C5A">
      <w:pPr>
        <w:pBdr>
          <w:top w:val="nil"/>
          <w:left w:val="nil"/>
          <w:bottom w:val="nil"/>
          <w:right w:val="nil"/>
          <w:between w:val="nil"/>
        </w:pBdr>
        <w:spacing w:before="240" w:after="240" w:line="240" w:lineRule="auto"/>
        <w:rPr>
          <w:rFonts w:ascii="Times New Roman" w:eastAsia="Adobe Caslon Pro" w:hAnsi="Times New Roman" w:cs="Times New Roman"/>
          <w:b/>
          <w:color w:val="000000"/>
        </w:rPr>
      </w:pPr>
      <w:r w:rsidRPr="00146997">
        <w:rPr>
          <w:rFonts w:ascii="Times New Roman" w:eastAsia="Adobe Caslon Pro" w:hAnsi="Times New Roman" w:cs="Times New Roman"/>
          <w:b/>
          <w:color w:val="000000"/>
        </w:rPr>
        <w:t>References</w:t>
      </w:r>
    </w:p>
    <w:p w14:paraId="23758E9C" w14:textId="01EF3100" w:rsidR="00E40003" w:rsidRPr="00E40003" w:rsidRDefault="00C5263A" w:rsidP="00FF0CB3">
      <w:pPr>
        <w:widowControl w:val="0"/>
        <w:autoSpaceDE w:val="0"/>
        <w:autoSpaceDN w:val="0"/>
        <w:adjustRightInd w:val="0"/>
        <w:spacing w:after="0" w:line="240" w:lineRule="auto"/>
        <w:ind w:left="480" w:hanging="480"/>
        <w:jc w:val="both"/>
        <w:rPr>
          <w:rFonts w:ascii="Times New Roman" w:hAnsi="Times New Roman" w:cs="Times New Roman"/>
          <w:noProof/>
        </w:rPr>
      </w:pPr>
      <w:r w:rsidRPr="00146997">
        <w:rPr>
          <w:rFonts w:ascii="Times New Roman" w:eastAsia="Adobe Caslon Pro" w:hAnsi="Times New Roman" w:cs="Times New Roman"/>
          <w:color w:val="000000"/>
        </w:rPr>
        <w:fldChar w:fldCharType="begin" w:fldLock="1"/>
      </w:r>
      <w:r w:rsidRPr="00146997">
        <w:rPr>
          <w:rFonts w:ascii="Times New Roman" w:eastAsia="Adobe Caslon Pro" w:hAnsi="Times New Roman" w:cs="Times New Roman"/>
          <w:color w:val="000000"/>
        </w:rPr>
        <w:instrText xml:space="preserve">ADDIN Mendeley Bibliography CSL_BIBLIOGRAPHY </w:instrText>
      </w:r>
      <w:r w:rsidRPr="00146997">
        <w:rPr>
          <w:rFonts w:ascii="Times New Roman" w:eastAsia="Adobe Caslon Pro" w:hAnsi="Times New Roman" w:cs="Times New Roman"/>
          <w:color w:val="000000"/>
        </w:rPr>
        <w:fldChar w:fldCharType="separate"/>
      </w:r>
      <w:r w:rsidR="00E40003" w:rsidRPr="00E40003">
        <w:rPr>
          <w:rFonts w:ascii="Times New Roman" w:hAnsi="Times New Roman" w:cs="Times New Roman"/>
          <w:noProof/>
        </w:rPr>
        <w:t xml:space="preserve">Amanullah. (n.d.). </w:t>
      </w:r>
      <w:r w:rsidR="00E40003" w:rsidRPr="00E40003">
        <w:rPr>
          <w:rFonts w:ascii="Times New Roman" w:hAnsi="Times New Roman" w:cs="Times New Roman"/>
          <w:i/>
          <w:iCs/>
          <w:noProof/>
        </w:rPr>
        <w:t>Roles and Responsibilities of Parents in the Digital Era according to Law Number 35 of 2014 concerning Child ProtectionNo Title</w:t>
      </w:r>
      <w:r w:rsidR="00E40003" w:rsidRPr="00E40003">
        <w:rPr>
          <w:rFonts w:ascii="Times New Roman" w:hAnsi="Times New Roman" w:cs="Times New Roman"/>
          <w:noProof/>
        </w:rPr>
        <w:t>.</w:t>
      </w:r>
    </w:p>
    <w:p w14:paraId="6FECAAAB" w14:textId="77777777" w:rsidR="00E40003" w:rsidRPr="00E40003" w:rsidRDefault="00E40003" w:rsidP="00FF0CB3">
      <w:pPr>
        <w:widowControl w:val="0"/>
        <w:autoSpaceDE w:val="0"/>
        <w:autoSpaceDN w:val="0"/>
        <w:adjustRightInd w:val="0"/>
        <w:spacing w:after="0" w:line="240" w:lineRule="auto"/>
        <w:ind w:left="480" w:hanging="480"/>
        <w:jc w:val="both"/>
        <w:rPr>
          <w:rFonts w:ascii="Times New Roman" w:hAnsi="Times New Roman" w:cs="Times New Roman"/>
          <w:noProof/>
        </w:rPr>
      </w:pPr>
      <w:r w:rsidRPr="00E40003">
        <w:rPr>
          <w:rFonts w:ascii="Times New Roman" w:hAnsi="Times New Roman" w:cs="Times New Roman"/>
          <w:noProof/>
        </w:rPr>
        <w:t xml:space="preserve">Anshori, A. G. (n.d.). </w:t>
      </w:r>
      <w:r w:rsidRPr="00E40003">
        <w:rPr>
          <w:rFonts w:ascii="Times New Roman" w:hAnsi="Times New Roman" w:cs="Times New Roman"/>
          <w:i/>
          <w:iCs/>
          <w:noProof/>
        </w:rPr>
        <w:t>Islamic Marriage Law (Perspective of Jurisprudence and Positive Law),</w:t>
      </w:r>
      <w:r w:rsidRPr="00E40003">
        <w:rPr>
          <w:rFonts w:ascii="Times New Roman" w:hAnsi="Times New Roman" w:cs="Times New Roman"/>
          <w:noProof/>
        </w:rPr>
        <w:t>.</w:t>
      </w:r>
    </w:p>
    <w:p w14:paraId="655C6492" w14:textId="77777777" w:rsidR="00E40003" w:rsidRPr="00E40003" w:rsidRDefault="00E40003" w:rsidP="00FF0CB3">
      <w:pPr>
        <w:widowControl w:val="0"/>
        <w:autoSpaceDE w:val="0"/>
        <w:autoSpaceDN w:val="0"/>
        <w:adjustRightInd w:val="0"/>
        <w:spacing w:after="0" w:line="240" w:lineRule="auto"/>
        <w:ind w:left="480" w:hanging="480"/>
        <w:jc w:val="both"/>
        <w:rPr>
          <w:rFonts w:ascii="Times New Roman" w:hAnsi="Times New Roman" w:cs="Times New Roman"/>
          <w:noProof/>
        </w:rPr>
      </w:pPr>
      <w:r w:rsidRPr="00E40003">
        <w:rPr>
          <w:rFonts w:ascii="Times New Roman" w:hAnsi="Times New Roman" w:cs="Times New Roman"/>
          <w:noProof/>
        </w:rPr>
        <w:t xml:space="preserve">Atkin, B. (n.d.). </w:t>
      </w:r>
      <w:r w:rsidRPr="00E40003">
        <w:rPr>
          <w:rFonts w:ascii="Times New Roman" w:hAnsi="Times New Roman" w:cs="Times New Roman"/>
          <w:i/>
          <w:iCs/>
          <w:noProof/>
        </w:rPr>
        <w:t>Child Custody in Cross-Border Divorce Cases: International Civil Law Perspective.</w:t>
      </w:r>
    </w:p>
    <w:p w14:paraId="248B1805" w14:textId="77777777" w:rsidR="00E40003" w:rsidRPr="00E40003" w:rsidRDefault="00E40003" w:rsidP="00FF0CB3">
      <w:pPr>
        <w:widowControl w:val="0"/>
        <w:autoSpaceDE w:val="0"/>
        <w:autoSpaceDN w:val="0"/>
        <w:adjustRightInd w:val="0"/>
        <w:spacing w:after="0" w:line="240" w:lineRule="auto"/>
        <w:ind w:left="480" w:hanging="480"/>
        <w:jc w:val="both"/>
        <w:rPr>
          <w:rFonts w:ascii="Times New Roman" w:hAnsi="Times New Roman" w:cs="Times New Roman"/>
          <w:noProof/>
        </w:rPr>
      </w:pPr>
      <w:r w:rsidRPr="00E40003">
        <w:rPr>
          <w:rFonts w:ascii="Times New Roman" w:hAnsi="Times New Roman" w:cs="Times New Roman"/>
          <w:noProof/>
        </w:rPr>
        <w:t xml:space="preserve">Baker, C. (n.d.). </w:t>
      </w:r>
      <w:r w:rsidRPr="00E40003">
        <w:rPr>
          <w:rFonts w:ascii="Times New Roman" w:hAnsi="Times New Roman" w:cs="Times New Roman"/>
          <w:i/>
          <w:iCs/>
          <w:noProof/>
        </w:rPr>
        <w:t>Navigating Custody Disputes in Mixed Nationality Marriages: Lessons from Southeast Asia.</w:t>
      </w:r>
    </w:p>
    <w:p w14:paraId="07254FA3" w14:textId="77777777" w:rsidR="00E40003" w:rsidRPr="00E40003" w:rsidRDefault="00E40003" w:rsidP="00FF0CB3">
      <w:pPr>
        <w:widowControl w:val="0"/>
        <w:autoSpaceDE w:val="0"/>
        <w:autoSpaceDN w:val="0"/>
        <w:adjustRightInd w:val="0"/>
        <w:spacing w:after="0" w:line="240" w:lineRule="auto"/>
        <w:ind w:left="480" w:hanging="480"/>
        <w:jc w:val="both"/>
        <w:rPr>
          <w:rFonts w:ascii="Times New Roman" w:hAnsi="Times New Roman" w:cs="Times New Roman"/>
          <w:noProof/>
        </w:rPr>
      </w:pPr>
      <w:r w:rsidRPr="00E40003">
        <w:rPr>
          <w:rFonts w:ascii="Times New Roman" w:hAnsi="Times New Roman" w:cs="Times New Roman"/>
          <w:noProof/>
        </w:rPr>
        <w:t xml:space="preserve">Banu, A. (2020). The Application of Lex Loci Celebrationis in International Marriages. </w:t>
      </w:r>
      <w:r w:rsidRPr="00E40003">
        <w:rPr>
          <w:rFonts w:ascii="Times New Roman" w:hAnsi="Times New Roman" w:cs="Times New Roman"/>
          <w:i/>
          <w:iCs/>
          <w:noProof/>
        </w:rPr>
        <w:t>Journal of Private International Law</w:t>
      </w:r>
      <w:r w:rsidRPr="00E40003">
        <w:rPr>
          <w:rFonts w:ascii="Times New Roman" w:hAnsi="Times New Roman" w:cs="Times New Roman"/>
          <w:noProof/>
        </w:rPr>
        <w:t>. https://doi.org/https://doi.org/10.1007/s10991-019.</w:t>
      </w:r>
    </w:p>
    <w:p w14:paraId="3D6CCF32" w14:textId="77777777" w:rsidR="00E40003" w:rsidRPr="00E40003" w:rsidRDefault="00E40003" w:rsidP="00FF0CB3">
      <w:pPr>
        <w:widowControl w:val="0"/>
        <w:autoSpaceDE w:val="0"/>
        <w:autoSpaceDN w:val="0"/>
        <w:adjustRightInd w:val="0"/>
        <w:spacing w:after="0" w:line="240" w:lineRule="auto"/>
        <w:ind w:left="480" w:hanging="480"/>
        <w:jc w:val="both"/>
        <w:rPr>
          <w:rFonts w:ascii="Times New Roman" w:hAnsi="Times New Roman" w:cs="Times New Roman"/>
          <w:noProof/>
        </w:rPr>
      </w:pPr>
      <w:r w:rsidRPr="00E40003">
        <w:rPr>
          <w:rFonts w:ascii="Times New Roman" w:hAnsi="Times New Roman" w:cs="Times New Roman"/>
          <w:noProof/>
        </w:rPr>
        <w:t xml:space="preserve">Bhullar, S. (n.d.). Impact of Dissolution of International Marriages on Child Custody Disputes: A Comparative Study. </w:t>
      </w:r>
      <w:r w:rsidRPr="00E40003">
        <w:rPr>
          <w:rFonts w:ascii="Times New Roman" w:hAnsi="Times New Roman" w:cs="Times New Roman"/>
          <w:i/>
          <w:iCs/>
          <w:noProof/>
        </w:rPr>
        <w:t>Global Law Review</w:t>
      </w:r>
      <w:r w:rsidRPr="00E40003">
        <w:rPr>
          <w:rFonts w:ascii="Times New Roman" w:hAnsi="Times New Roman" w:cs="Times New Roman"/>
          <w:noProof/>
        </w:rPr>
        <w:t>.</w:t>
      </w:r>
    </w:p>
    <w:p w14:paraId="125586BC" w14:textId="77777777" w:rsidR="00E40003" w:rsidRPr="00E40003" w:rsidRDefault="00E40003" w:rsidP="00FF0CB3">
      <w:pPr>
        <w:widowControl w:val="0"/>
        <w:autoSpaceDE w:val="0"/>
        <w:autoSpaceDN w:val="0"/>
        <w:adjustRightInd w:val="0"/>
        <w:spacing w:after="0" w:line="240" w:lineRule="auto"/>
        <w:ind w:left="480" w:hanging="480"/>
        <w:jc w:val="both"/>
        <w:rPr>
          <w:rFonts w:ascii="Times New Roman" w:hAnsi="Times New Roman" w:cs="Times New Roman"/>
          <w:noProof/>
        </w:rPr>
      </w:pPr>
      <w:r w:rsidRPr="00E40003">
        <w:rPr>
          <w:rFonts w:ascii="Times New Roman" w:hAnsi="Times New Roman" w:cs="Times New Roman"/>
          <w:noProof/>
        </w:rPr>
        <w:t xml:space="preserve">Borchers, P. J. (n.d.). </w:t>
      </w:r>
      <w:r w:rsidRPr="00E40003">
        <w:rPr>
          <w:rFonts w:ascii="Times New Roman" w:hAnsi="Times New Roman" w:cs="Times New Roman"/>
          <w:i/>
          <w:iCs/>
          <w:noProof/>
        </w:rPr>
        <w:t>Child Custody Across Borders: The Hague Convention and International Child Abduction.</w:t>
      </w:r>
    </w:p>
    <w:p w14:paraId="761E9E67" w14:textId="77777777" w:rsidR="00E40003" w:rsidRPr="00E40003" w:rsidRDefault="00E40003" w:rsidP="00FF0CB3">
      <w:pPr>
        <w:widowControl w:val="0"/>
        <w:autoSpaceDE w:val="0"/>
        <w:autoSpaceDN w:val="0"/>
        <w:adjustRightInd w:val="0"/>
        <w:spacing w:after="0" w:line="240" w:lineRule="auto"/>
        <w:ind w:left="480" w:hanging="480"/>
        <w:jc w:val="both"/>
        <w:rPr>
          <w:rFonts w:ascii="Times New Roman" w:hAnsi="Times New Roman" w:cs="Times New Roman"/>
          <w:noProof/>
        </w:rPr>
      </w:pPr>
      <w:r w:rsidRPr="00E40003">
        <w:rPr>
          <w:rFonts w:ascii="Times New Roman" w:hAnsi="Times New Roman" w:cs="Times New Roman"/>
          <w:noProof/>
        </w:rPr>
        <w:t xml:space="preserve">Brown, T., &amp; Alexander, R. (2020). Child abuse and family law: Understanding the issues facing human service and legal professionals. </w:t>
      </w:r>
      <w:r w:rsidRPr="00E40003">
        <w:rPr>
          <w:rFonts w:ascii="Times New Roman" w:hAnsi="Times New Roman" w:cs="Times New Roman"/>
          <w:i/>
          <w:iCs/>
          <w:noProof/>
        </w:rPr>
        <w:t>Child Abuse and Family Law: Understanding the Issues Facing Human Service and Legal Professionals</w:t>
      </w:r>
      <w:r w:rsidRPr="00E40003">
        <w:rPr>
          <w:rFonts w:ascii="Times New Roman" w:hAnsi="Times New Roman" w:cs="Times New Roman"/>
          <w:noProof/>
        </w:rPr>
        <w:t>, 1–216. https://doi.org/10.4324/9781003115168</w:t>
      </w:r>
    </w:p>
    <w:p w14:paraId="0FAFD9E5" w14:textId="77777777" w:rsidR="00E40003" w:rsidRPr="00E40003" w:rsidRDefault="00E40003" w:rsidP="00FF0CB3">
      <w:pPr>
        <w:widowControl w:val="0"/>
        <w:autoSpaceDE w:val="0"/>
        <w:autoSpaceDN w:val="0"/>
        <w:adjustRightInd w:val="0"/>
        <w:spacing w:after="0" w:line="240" w:lineRule="auto"/>
        <w:ind w:left="480" w:hanging="480"/>
        <w:jc w:val="both"/>
        <w:rPr>
          <w:rFonts w:ascii="Times New Roman" w:hAnsi="Times New Roman" w:cs="Times New Roman"/>
          <w:noProof/>
        </w:rPr>
      </w:pPr>
      <w:r w:rsidRPr="00E40003">
        <w:rPr>
          <w:rFonts w:ascii="Times New Roman" w:hAnsi="Times New Roman" w:cs="Times New Roman"/>
          <w:noProof/>
        </w:rPr>
        <w:t xml:space="preserve">Burrows, S. (n.d.). </w:t>
      </w:r>
      <w:r w:rsidRPr="00E40003">
        <w:rPr>
          <w:rFonts w:ascii="Times New Roman" w:hAnsi="Times New Roman" w:cs="Times New Roman"/>
          <w:i/>
          <w:iCs/>
          <w:noProof/>
        </w:rPr>
        <w:t>Conflicts of Law in Child Custody Cases Involving Mixed Nationality Couples</w:t>
      </w:r>
      <w:r w:rsidRPr="00E40003">
        <w:rPr>
          <w:rFonts w:ascii="Times New Roman" w:hAnsi="Times New Roman" w:cs="Times New Roman"/>
          <w:noProof/>
        </w:rPr>
        <w:t>.</w:t>
      </w:r>
    </w:p>
    <w:p w14:paraId="6846DF0F" w14:textId="77777777" w:rsidR="00E40003" w:rsidRPr="00E40003" w:rsidRDefault="00E40003" w:rsidP="00FF0CB3">
      <w:pPr>
        <w:widowControl w:val="0"/>
        <w:autoSpaceDE w:val="0"/>
        <w:autoSpaceDN w:val="0"/>
        <w:adjustRightInd w:val="0"/>
        <w:spacing w:after="0" w:line="240" w:lineRule="auto"/>
        <w:ind w:left="480" w:hanging="480"/>
        <w:jc w:val="both"/>
        <w:rPr>
          <w:rFonts w:ascii="Times New Roman" w:hAnsi="Times New Roman" w:cs="Times New Roman"/>
          <w:noProof/>
        </w:rPr>
      </w:pPr>
      <w:r w:rsidRPr="00E40003">
        <w:rPr>
          <w:rFonts w:ascii="Times New Roman" w:hAnsi="Times New Roman" w:cs="Times New Roman"/>
          <w:noProof/>
        </w:rPr>
        <w:t xml:space="preserve">Carbone, J. (2020). Children and Families in International and Comparative Law: Custody Disputes in the Era of Globalization. </w:t>
      </w:r>
      <w:r w:rsidRPr="00E40003">
        <w:rPr>
          <w:rFonts w:ascii="Times New Roman" w:hAnsi="Times New Roman" w:cs="Times New Roman"/>
          <w:i/>
          <w:iCs/>
          <w:noProof/>
        </w:rPr>
        <w:t>The International Journal of Comparative Law</w:t>
      </w:r>
      <w:r w:rsidRPr="00E40003">
        <w:rPr>
          <w:rFonts w:ascii="Times New Roman" w:hAnsi="Times New Roman" w:cs="Times New Roman"/>
          <w:noProof/>
        </w:rPr>
        <w:t xml:space="preserve">, </w:t>
      </w:r>
      <w:r w:rsidRPr="00E40003">
        <w:rPr>
          <w:rFonts w:ascii="Times New Roman" w:hAnsi="Times New Roman" w:cs="Times New Roman"/>
          <w:i/>
          <w:iCs/>
          <w:noProof/>
        </w:rPr>
        <w:t>14</w:t>
      </w:r>
      <w:r w:rsidRPr="00E40003">
        <w:rPr>
          <w:rFonts w:ascii="Times New Roman" w:hAnsi="Times New Roman" w:cs="Times New Roman"/>
          <w:noProof/>
        </w:rPr>
        <w:t>(4), 185–201. https://doi.org/https://doi.org/10.1093/icl/185.</w:t>
      </w:r>
    </w:p>
    <w:p w14:paraId="01E83D7C" w14:textId="77777777" w:rsidR="00E40003" w:rsidRPr="00E40003" w:rsidRDefault="00E40003" w:rsidP="00FF0CB3">
      <w:pPr>
        <w:widowControl w:val="0"/>
        <w:autoSpaceDE w:val="0"/>
        <w:autoSpaceDN w:val="0"/>
        <w:adjustRightInd w:val="0"/>
        <w:spacing w:after="0" w:line="240" w:lineRule="auto"/>
        <w:ind w:left="480" w:hanging="480"/>
        <w:jc w:val="both"/>
        <w:rPr>
          <w:rFonts w:ascii="Times New Roman" w:hAnsi="Times New Roman" w:cs="Times New Roman"/>
          <w:noProof/>
        </w:rPr>
      </w:pPr>
      <w:r w:rsidRPr="00E40003">
        <w:rPr>
          <w:rFonts w:ascii="Times New Roman" w:hAnsi="Times New Roman" w:cs="Times New Roman"/>
          <w:noProof/>
        </w:rPr>
        <w:t xml:space="preserve">Castiglione, D. (2022). Legal and Jurisdictional Challenges in the Dissolution of Mixed Marriages. </w:t>
      </w:r>
      <w:r w:rsidRPr="00E40003">
        <w:rPr>
          <w:rFonts w:ascii="Times New Roman" w:hAnsi="Times New Roman" w:cs="Times New Roman"/>
          <w:i/>
          <w:iCs/>
          <w:noProof/>
        </w:rPr>
        <w:t>Journal of European Law</w:t>
      </w:r>
      <w:r w:rsidRPr="00E40003">
        <w:rPr>
          <w:rFonts w:ascii="Times New Roman" w:hAnsi="Times New Roman" w:cs="Times New Roman"/>
          <w:noProof/>
        </w:rPr>
        <w:t xml:space="preserve">, </w:t>
      </w:r>
      <w:r w:rsidRPr="00E40003">
        <w:rPr>
          <w:rFonts w:ascii="Times New Roman" w:hAnsi="Times New Roman" w:cs="Times New Roman"/>
          <w:i/>
          <w:iCs/>
          <w:noProof/>
        </w:rPr>
        <w:t>33</w:t>
      </w:r>
      <w:r w:rsidRPr="00E40003">
        <w:rPr>
          <w:rFonts w:ascii="Times New Roman" w:hAnsi="Times New Roman" w:cs="Times New Roman"/>
          <w:noProof/>
        </w:rPr>
        <w:t>(5). https://doi.org/https://doi.org/10.1007/sj.jel</w:t>
      </w:r>
    </w:p>
    <w:p w14:paraId="458B7B43" w14:textId="77777777" w:rsidR="00E40003" w:rsidRPr="00E40003" w:rsidRDefault="00E40003" w:rsidP="00FF0CB3">
      <w:pPr>
        <w:widowControl w:val="0"/>
        <w:autoSpaceDE w:val="0"/>
        <w:autoSpaceDN w:val="0"/>
        <w:adjustRightInd w:val="0"/>
        <w:spacing w:after="0" w:line="240" w:lineRule="auto"/>
        <w:ind w:left="480" w:hanging="480"/>
        <w:jc w:val="both"/>
        <w:rPr>
          <w:rFonts w:ascii="Times New Roman" w:hAnsi="Times New Roman" w:cs="Times New Roman"/>
          <w:noProof/>
        </w:rPr>
      </w:pPr>
      <w:r w:rsidRPr="00E40003">
        <w:rPr>
          <w:rFonts w:ascii="Times New Roman" w:hAnsi="Times New Roman" w:cs="Times New Roman"/>
          <w:noProof/>
        </w:rPr>
        <w:t xml:space="preserve">Cherian, R. (2021). Legal Implications of Mixed Marriages and Child Custody in Southeast Asia. </w:t>
      </w:r>
      <w:r w:rsidRPr="00E40003">
        <w:rPr>
          <w:rFonts w:ascii="Times New Roman" w:hAnsi="Times New Roman" w:cs="Times New Roman"/>
          <w:i/>
          <w:iCs/>
          <w:noProof/>
        </w:rPr>
        <w:t>Journal of Comparative Family Law</w:t>
      </w:r>
      <w:r w:rsidRPr="00E40003">
        <w:rPr>
          <w:rFonts w:ascii="Times New Roman" w:hAnsi="Times New Roman" w:cs="Times New Roman"/>
          <w:noProof/>
        </w:rPr>
        <w:t xml:space="preserve">, </w:t>
      </w:r>
      <w:r w:rsidRPr="00E40003">
        <w:rPr>
          <w:rFonts w:ascii="Times New Roman" w:hAnsi="Times New Roman" w:cs="Times New Roman"/>
          <w:i/>
          <w:iCs/>
          <w:noProof/>
        </w:rPr>
        <w:t>7</w:t>
      </w:r>
      <w:r w:rsidRPr="00E40003">
        <w:rPr>
          <w:rFonts w:ascii="Times New Roman" w:hAnsi="Times New Roman" w:cs="Times New Roman"/>
          <w:noProof/>
        </w:rPr>
        <w:t>(3). https://doi.org/https://doi.org/10.1023/40971.jcf.</w:t>
      </w:r>
    </w:p>
    <w:p w14:paraId="1304A28B" w14:textId="77777777" w:rsidR="00E40003" w:rsidRPr="00E40003" w:rsidRDefault="00E40003" w:rsidP="00FF0CB3">
      <w:pPr>
        <w:widowControl w:val="0"/>
        <w:autoSpaceDE w:val="0"/>
        <w:autoSpaceDN w:val="0"/>
        <w:adjustRightInd w:val="0"/>
        <w:spacing w:after="0" w:line="240" w:lineRule="auto"/>
        <w:ind w:left="480" w:hanging="480"/>
        <w:jc w:val="both"/>
        <w:rPr>
          <w:rFonts w:ascii="Times New Roman" w:hAnsi="Times New Roman" w:cs="Times New Roman"/>
          <w:noProof/>
        </w:rPr>
      </w:pPr>
      <w:r w:rsidRPr="00E40003">
        <w:rPr>
          <w:rFonts w:ascii="Times New Roman" w:hAnsi="Times New Roman" w:cs="Times New Roman"/>
          <w:noProof/>
        </w:rPr>
        <w:t xml:space="preserve">Connolly, S. (2019). Determining the Best Interests of the Child in International Custody Disputes: An Examination of Legal Frameworks. </w:t>
      </w:r>
      <w:r w:rsidRPr="00E40003">
        <w:rPr>
          <w:rFonts w:ascii="Times New Roman" w:hAnsi="Times New Roman" w:cs="Times New Roman"/>
          <w:i/>
          <w:iCs/>
          <w:noProof/>
        </w:rPr>
        <w:t>Child and Family Law Quarterly</w:t>
      </w:r>
      <w:r w:rsidRPr="00E40003">
        <w:rPr>
          <w:rFonts w:ascii="Times New Roman" w:hAnsi="Times New Roman" w:cs="Times New Roman"/>
          <w:noProof/>
        </w:rPr>
        <w:t xml:space="preserve">, </w:t>
      </w:r>
      <w:r w:rsidRPr="00E40003">
        <w:rPr>
          <w:rFonts w:ascii="Times New Roman" w:hAnsi="Times New Roman" w:cs="Times New Roman"/>
          <w:i/>
          <w:iCs/>
          <w:noProof/>
        </w:rPr>
        <w:t>27</w:t>
      </w:r>
      <w:r w:rsidRPr="00E40003">
        <w:rPr>
          <w:rFonts w:ascii="Times New Roman" w:hAnsi="Times New Roman" w:cs="Times New Roman"/>
          <w:noProof/>
        </w:rPr>
        <w:t>(4), 283–301. https://doi.org/https://doi.org/10.4337/cflq.</w:t>
      </w:r>
    </w:p>
    <w:p w14:paraId="33DC79E0" w14:textId="77777777" w:rsidR="00E40003" w:rsidRPr="00E40003" w:rsidRDefault="00E40003" w:rsidP="00FF0CB3">
      <w:pPr>
        <w:widowControl w:val="0"/>
        <w:autoSpaceDE w:val="0"/>
        <w:autoSpaceDN w:val="0"/>
        <w:adjustRightInd w:val="0"/>
        <w:spacing w:after="0" w:line="240" w:lineRule="auto"/>
        <w:ind w:left="480" w:hanging="480"/>
        <w:jc w:val="both"/>
        <w:rPr>
          <w:rFonts w:ascii="Times New Roman" w:hAnsi="Times New Roman" w:cs="Times New Roman"/>
          <w:noProof/>
        </w:rPr>
      </w:pPr>
      <w:r w:rsidRPr="00E40003">
        <w:rPr>
          <w:rFonts w:ascii="Times New Roman" w:hAnsi="Times New Roman" w:cs="Times New Roman"/>
          <w:noProof/>
        </w:rPr>
        <w:t xml:space="preserve">Diantha, I. M. . (2019). </w:t>
      </w:r>
      <w:r w:rsidRPr="00E40003">
        <w:rPr>
          <w:rFonts w:ascii="Times New Roman" w:hAnsi="Times New Roman" w:cs="Times New Roman"/>
          <w:i/>
          <w:iCs/>
          <w:noProof/>
        </w:rPr>
        <w:t>Normative Legal Research Methodology in Justification of Legal Theory.</w:t>
      </w:r>
    </w:p>
    <w:p w14:paraId="2C3C55E0" w14:textId="77777777" w:rsidR="00E40003" w:rsidRPr="00E40003" w:rsidRDefault="00E40003" w:rsidP="00FF0CB3">
      <w:pPr>
        <w:widowControl w:val="0"/>
        <w:autoSpaceDE w:val="0"/>
        <w:autoSpaceDN w:val="0"/>
        <w:adjustRightInd w:val="0"/>
        <w:spacing w:after="0" w:line="240" w:lineRule="auto"/>
        <w:ind w:left="480" w:hanging="480"/>
        <w:jc w:val="both"/>
        <w:rPr>
          <w:rFonts w:ascii="Times New Roman" w:hAnsi="Times New Roman" w:cs="Times New Roman"/>
          <w:noProof/>
        </w:rPr>
      </w:pPr>
      <w:r w:rsidRPr="00E40003">
        <w:rPr>
          <w:rFonts w:ascii="Times New Roman" w:hAnsi="Times New Roman" w:cs="Times New Roman"/>
          <w:noProof/>
        </w:rPr>
        <w:t xml:space="preserve">Hardjowahono, B. S. (n.d.). </w:t>
      </w:r>
      <w:r w:rsidRPr="00E40003">
        <w:rPr>
          <w:rFonts w:ascii="Times New Roman" w:hAnsi="Times New Roman" w:cs="Times New Roman"/>
          <w:i/>
          <w:iCs/>
          <w:noProof/>
        </w:rPr>
        <w:t>Basics of Private International Law</w:t>
      </w:r>
      <w:r w:rsidRPr="00E40003">
        <w:rPr>
          <w:rFonts w:ascii="Times New Roman" w:hAnsi="Times New Roman" w:cs="Times New Roman"/>
          <w:noProof/>
        </w:rPr>
        <w:t>.</w:t>
      </w:r>
    </w:p>
    <w:p w14:paraId="21B74180" w14:textId="77777777" w:rsidR="00E40003" w:rsidRPr="00E40003" w:rsidRDefault="00E40003" w:rsidP="00FF0CB3">
      <w:pPr>
        <w:widowControl w:val="0"/>
        <w:autoSpaceDE w:val="0"/>
        <w:autoSpaceDN w:val="0"/>
        <w:adjustRightInd w:val="0"/>
        <w:spacing w:after="0" w:line="240" w:lineRule="auto"/>
        <w:ind w:left="480" w:hanging="480"/>
        <w:jc w:val="both"/>
        <w:rPr>
          <w:rFonts w:ascii="Times New Roman" w:hAnsi="Times New Roman" w:cs="Times New Roman"/>
          <w:noProof/>
        </w:rPr>
      </w:pPr>
      <w:r w:rsidRPr="00E40003">
        <w:rPr>
          <w:rFonts w:ascii="Times New Roman" w:hAnsi="Times New Roman" w:cs="Times New Roman"/>
          <w:i/>
          <w:iCs/>
          <w:noProof/>
        </w:rPr>
        <w:lastRenderedPageBreak/>
        <w:t>https://KBBI.web.id.</w:t>
      </w:r>
      <w:r w:rsidRPr="00E40003">
        <w:rPr>
          <w:rFonts w:ascii="Times New Roman" w:hAnsi="Times New Roman" w:cs="Times New Roman"/>
          <w:noProof/>
        </w:rPr>
        <w:t xml:space="preserve"> (n.d.).</w:t>
      </w:r>
    </w:p>
    <w:p w14:paraId="0E589E26" w14:textId="77777777" w:rsidR="00E40003" w:rsidRPr="00E40003" w:rsidRDefault="00E40003" w:rsidP="00FF0CB3">
      <w:pPr>
        <w:widowControl w:val="0"/>
        <w:autoSpaceDE w:val="0"/>
        <w:autoSpaceDN w:val="0"/>
        <w:adjustRightInd w:val="0"/>
        <w:spacing w:after="0" w:line="240" w:lineRule="auto"/>
        <w:ind w:left="480" w:hanging="480"/>
        <w:jc w:val="both"/>
        <w:rPr>
          <w:rFonts w:ascii="Times New Roman" w:hAnsi="Times New Roman" w:cs="Times New Roman"/>
          <w:noProof/>
        </w:rPr>
      </w:pPr>
      <w:r w:rsidRPr="00E40003">
        <w:rPr>
          <w:rFonts w:ascii="Times New Roman" w:hAnsi="Times New Roman" w:cs="Times New Roman"/>
          <w:noProof/>
        </w:rPr>
        <w:t>Directorate of Religious Court, Circular Letter Number: 1669/DJA/HK.00/5/2021 Concerning Guarantees for the Fulfillment of Rights of Women and Children Post-Divorce,.</w:t>
      </w:r>
    </w:p>
    <w:p w14:paraId="78B7D8B1" w14:textId="77777777" w:rsidR="00E40003" w:rsidRPr="00E40003" w:rsidRDefault="00E40003" w:rsidP="00FF0CB3">
      <w:pPr>
        <w:widowControl w:val="0"/>
        <w:autoSpaceDE w:val="0"/>
        <w:autoSpaceDN w:val="0"/>
        <w:adjustRightInd w:val="0"/>
        <w:spacing w:after="0" w:line="240" w:lineRule="auto"/>
        <w:ind w:left="480" w:hanging="480"/>
        <w:jc w:val="both"/>
        <w:rPr>
          <w:rFonts w:ascii="Times New Roman" w:hAnsi="Times New Roman" w:cs="Times New Roman"/>
          <w:noProof/>
        </w:rPr>
      </w:pPr>
      <w:r w:rsidRPr="00E40003">
        <w:rPr>
          <w:rFonts w:ascii="Times New Roman" w:hAnsi="Times New Roman" w:cs="Times New Roman"/>
          <w:noProof/>
        </w:rPr>
        <w:t xml:space="preserve">Irwansyah, A. Y. (2021). </w:t>
      </w:r>
      <w:r w:rsidRPr="00E40003">
        <w:rPr>
          <w:rFonts w:ascii="Times New Roman" w:hAnsi="Times New Roman" w:cs="Times New Roman"/>
          <w:i/>
          <w:iCs/>
          <w:noProof/>
        </w:rPr>
        <w:t>Legal Research Choice of Methods and Practice of Article Writing</w:t>
      </w:r>
      <w:r w:rsidRPr="00E40003">
        <w:rPr>
          <w:rFonts w:ascii="Times New Roman" w:hAnsi="Times New Roman" w:cs="Times New Roman"/>
          <w:noProof/>
        </w:rPr>
        <w:t>.</w:t>
      </w:r>
    </w:p>
    <w:p w14:paraId="4000E3AE" w14:textId="77777777" w:rsidR="00E40003" w:rsidRPr="00E40003" w:rsidRDefault="00E40003" w:rsidP="00FF0CB3">
      <w:pPr>
        <w:widowControl w:val="0"/>
        <w:autoSpaceDE w:val="0"/>
        <w:autoSpaceDN w:val="0"/>
        <w:adjustRightInd w:val="0"/>
        <w:spacing w:after="0" w:line="240" w:lineRule="auto"/>
        <w:ind w:left="480" w:hanging="480"/>
        <w:jc w:val="both"/>
        <w:rPr>
          <w:rFonts w:ascii="Times New Roman" w:hAnsi="Times New Roman" w:cs="Times New Roman"/>
          <w:noProof/>
        </w:rPr>
      </w:pPr>
      <w:r w:rsidRPr="00E40003">
        <w:rPr>
          <w:rFonts w:ascii="Times New Roman" w:hAnsi="Times New Roman" w:cs="Times New Roman"/>
          <w:noProof/>
        </w:rPr>
        <w:t xml:space="preserve">Marzuki, P. M. (2014). </w:t>
      </w:r>
      <w:r w:rsidRPr="00E40003">
        <w:rPr>
          <w:rFonts w:ascii="Times New Roman" w:hAnsi="Times New Roman" w:cs="Times New Roman"/>
          <w:i/>
          <w:iCs/>
          <w:noProof/>
        </w:rPr>
        <w:t>Legal Research</w:t>
      </w:r>
      <w:r w:rsidRPr="00E40003">
        <w:rPr>
          <w:rFonts w:ascii="Times New Roman" w:hAnsi="Times New Roman" w:cs="Times New Roman"/>
          <w:noProof/>
        </w:rPr>
        <w:t>. Pranada Media Group.</w:t>
      </w:r>
    </w:p>
    <w:p w14:paraId="7D2B5AE8" w14:textId="77777777" w:rsidR="00E40003" w:rsidRPr="00E40003" w:rsidRDefault="00E40003" w:rsidP="00FF0CB3">
      <w:pPr>
        <w:widowControl w:val="0"/>
        <w:autoSpaceDE w:val="0"/>
        <w:autoSpaceDN w:val="0"/>
        <w:adjustRightInd w:val="0"/>
        <w:spacing w:after="0" w:line="240" w:lineRule="auto"/>
        <w:ind w:left="480" w:hanging="480"/>
        <w:jc w:val="both"/>
        <w:rPr>
          <w:rFonts w:ascii="Times New Roman" w:hAnsi="Times New Roman" w:cs="Times New Roman"/>
          <w:noProof/>
        </w:rPr>
      </w:pPr>
      <w:r w:rsidRPr="00E40003">
        <w:rPr>
          <w:rFonts w:ascii="Times New Roman" w:hAnsi="Times New Roman" w:cs="Times New Roman"/>
          <w:noProof/>
        </w:rPr>
        <w:t xml:space="preserve">Nawawi, H. (n.d.). </w:t>
      </w:r>
      <w:r w:rsidRPr="00E40003">
        <w:rPr>
          <w:rFonts w:ascii="Times New Roman" w:hAnsi="Times New Roman" w:cs="Times New Roman"/>
          <w:i/>
          <w:iCs/>
          <w:noProof/>
        </w:rPr>
        <w:t>Mixed Marriage (Problematics and its solutions),Widyaiswara Madya Palembang Religious Education and Training Center</w:t>
      </w:r>
      <w:r w:rsidRPr="00E40003">
        <w:rPr>
          <w:rFonts w:ascii="Times New Roman" w:hAnsi="Times New Roman" w:cs="Times New Roman"/>
          <w:noProof/>
        </w:rPr>
        <w:t>.</w:t>
      </w:r>
    </w:p>
    <w:p w14:paraId="034B682D" w14:textId="77777777" w:rsidR="00E40003" w:rsidRPr="00E40003" w:rsidRDefault="00E40003" w:rsidP="00FF0CB3">
      <w:pPr>
        <w:widowControl w:val="0"/>
        <w:autoSpaceDE w:val="0"/>
        <w:autoSpaceDN w:val="0"/>
        <w:adjustRightInd w:val="0"/>
        <w:spacing w:after="0" w:line="240" w:lineRule="auto"/>
        <w:ind w:left="480" w:hanging="480"/>
        <w:jc w:val="both"/>
        <w:rPr>
          <w:rFonts w:ascii="Times New Roman" w:hAnsi="Times New Roman" w:cs="Times New Roman"/>
          <w:noProof/>
        </w:rPr>
      </w:pPr>
      <w:r w:rsidRPr="00E40003">
        <w:rPr>
          <w:rFonts w:ascii="Times New Roman" w:hAnsi="Times New Roman" w:cs="Times New Roman"/>
          <w:noProof/>
        </w:rPr>
        <w:t xml:space="preserve">Saraswati, R. (n.d.). </w:t>
      </w:r>
      <w:r w:rsidRPr="00E40003">
        <w:rPr>
          <w:rFonts w:ascii="Times New Roman" w:hAnsi="Times New Roman" w:cs="Times New Roman"/>
          <w:i/>
          <w:iCs/>
          <w:noProof/>
        </w:rPr>
        <w:t>Law of Child Protection in Indonesia</w:t>
      </w:r>
      <w:r w:rsidRPr="00E40003">
        <w:rPr>
          <w:rFonts w:ascii="Times New Roman" w:hAnsi="Times New Roman" w:cs="Times New Roman"/>
          <w:noProof/>
        </w:rPr>
        <w:t>.</w:t>
      </w:r>
    </w:p>
    <w:p w14:paraId="7EE83D6B" w14:textId="77777777" w:rsidR="00E40003" w:rsidRPr="00E40003" w:rsidRDefault="00E40003" w:rsidP="00FF0CB3">
      <w:pPr>
        <w:widowControl w:val="0"/>
        <w:autoSpaceDE w:val="0"/>
        <w:autoSpaceDN w:val="0"/>
        <w:adjustRightInd w:val="0"/>
        <w:spacing w:after="0" w:line="240" w:lineRule="auto"/>
        <w:ind w:left="480" w:hanging="480"/>
        <w:jc w:val="both"/>
        <w:rPr>
          <w:rFonts w:ascii="Times New Roman" w:hAnsi="Times New Roman" w:cs="Times New Roman"/>
          <w:noProof/>
        </w:rPr>
      </w:pPr>
      <w:r w:rsidRPr="00E40003">
        <w:rPr>
          <w:rFonts w:ascii="Times New Roman" w:hAnsi="Times New Roman" w:cs="Times New Roman"/>
          <w:noProof/>
        </w:rPr>
        <w:t xml:space="preserve">Simanjuntak, P. N. . (2019). </w:t>
      </w:r>
      <w:r w:rsidRPr="00E40003">
        <w:rPr>
          <w:rFonts w:ascii="Times New Roman" w:hAnsi="Times New Roman" w:cs="Times New Roman"/>
          <w:i/>
          <w:iCs/>
          <w:noProof/>
        </w:rPr>
        <w:t>Indonesian Civil Law</w:t>
      </w:r>
      <w:r w:rsidRPr="00E40003">
        <w:rPr>
          <w:rFonts w:ascii="Times New Roman" w:hAnsi="Times New Roman" w:cs="Times New Roman"/>
          <w:noProof/>
        </w:rPr>
        <w:t>.</w:t>
      </w:r>
    </w:p>
    <w:p w14:paraId="2E891F1F" w14:textId="77777777" w:rsidR="00E40003" w:rsidRPr="00E40003" w:rsidRDefault="00E40003" w:rsidP="00FF0CB3">
      <w:pPr>
        <w:widowControl w:val="0"/>
        <w:autoSpaceDE w:val="0"/>
        <w:autoSpaceDN w:val="0"/>
        <w:adjustRightInd w:val="0"/>
        <w:spacing w:after="0" w:line="240" w:lineRule="auto"/>
        <w:ind w:left="480" w:hanging="480"/>
        <w:jc w:val="both"/>
        <w:rPr>
          <w:rFonts w:ascii="Times New Roman" w:hAnsi="Times New Roman" w:cs="Times New Roman"/>
          <w:noProof/>
        </w:rPr>
      </w:pPr>
      <w:r w:rsidRPr="00E40003">
        <w:rPr>
          <w:rFonts w:ascii="Times New Roman" w:hAnsi="Times New Roman" w:cs="Times New Roman"/>
          <w:noProof/>
        </w:rPr>
        <w:t xml:space="preserve">Subekti. (n.d.). </w:t>
      </w:r>
      <w:r w:rsidRPr="00E40003">
        <w:rPr>
          <w:rFonts w:ascii="Times New Roman" w:hAnsi="Times New Roman" w:cs="Times New Roman"/>
          <w:i/>
          <w:iCs/>
          <w:noProof/>
        </w:rPr>
        <w:t>Basics of Civil Law</w:t>
      </w:r>
      <w:r w:rsidRPr="00E40003">
        <w:rPr>
          <w:rFonts w:ascii="Times New Roman" w:hAnsi="Times New Roman" w:cs="Times New Roman"/>
          <w:noProof/>
        </w:rPr>
        <w:t>.</w:t>
      </w:r>
    </w:p>
    <w:p w14:paraId="5D7BAC5F" w14:textId="77777777" w:rsidR="00E40003" w:rsidRPr="00E40003" w:rsidRDefault="00E40003" w:rsidP="00FF0CB3">
      <w:pPr>
        <w:widowControl w:val="0"/>
        <w:autoSpaceDE w:val="0"/>
        <w:autoSpaceDN w:val="0"/>
        <w:adjustRightInd w:val="0"/>
        <w:spacing w:after="0" w:line="240" w:lineRule="auto"/>
        <w:ind w:left="480" w:hanging="480"/>
        <w:jc w:val="both"/>
        <w:rPr>
          <w:rFonts w:ascii="Times New Roman" w:hAnsi="Times New Roman" w:cs="Times New Roman"/>
          <w:noProof/>
        </w:rPr>
      </w:pPr>
      <w:r w:rsidRPr="00E40003">
        <w:rPr>
          <w:rFonts w:ascii="Times New Roman" w:hAnsi="Times New Roman" w:cs="Times New Roman"/>
          <w:noProof/>
        </w:rPr>
        <w:t xml:space="preserve">Sujana, I. N. (2012). </w:t>
      </w:r>
      <w:r w:rsidRPr="00E40003">
        <w:rPr>
          <w:rFonts w:ascii="Times New Roman" w:hAnsi="Times New Roman" w:cs="Times New Roman"/>
          <w:i/>
          <w:iCs/>
          <w:noProof/>
        </w:rPr>
        <w:t>The legal status of illegitimate children in the perspective of Constitutional Court Decision Number 46/PUU-VIII/2010,</w:t>
      </w:r>
      <w:r w:rsidRPr="00E40003">
        <w:rPr>
          <w:rFonts w:ascii="Times New Roman" w:hAnsi="Times New Roman" w:cs="Times New Roman"/>
          <w:noProof/>
        </w:rPr>
        <w:t>. Aswaja Pressindo.</w:t>
      </w:r>
    </w:p>
    <w:p w14:paraId="6395F54C" w14:textId="288544CD" w:rsidR="006034E7" w:rsidRPr="00146997" w:rsidRDefault="00C5263A" w:rsidP="00FF0CB3">
      <w:pPr>
        <w:widowControl w:val="0"/>
        <w:autoSpaceDE w:val="0"/>
        <w:autoSpaceDN w:val="0"/>
        <w:adjustRightInd w:val="0"/>
        <w:spacing w:after="0" w:line="240" w:lineRule="auto"/>
        <w:ind w:left="480" w:hanging="480"/>
        <w:jc w:val="both"/>
        <w:rPr>
          <w:rFonts w:ascii="Times New Roman" w:eastAsia="Adobe Caslon Pro" w:hAnsi="Times New Roman" w:cs="Times New Roman"/>
          <w:color w:val="000000"/>
        </w:rPr>
      </w:pPr>
      <w:r w:rsidRPr="00146997">
        <w:rPr>
          <w:rFonts w:ascii="Times New Roman" w:eastAsia="Adobe Caslon Pro" w:hAnsi="Times New Roman" w:cs="Times New Roman"/>
          <w:color w:val="000000"/>
        </w:rPr>
        <w:fldChar w:fldCharType="end"/>
      </w:r>
    </w:p>
    <w:sectPr w:rsidR="006034E7" w:rsidRPr="00146997" w:rsidSect="001D321C">
      <w:footerReference w:type="even" r:id="rId9"/>
      <w:pgSz w:w="11907" w:h="16839"/>
      <w:pgMar w:top="1440" w:right="1440" w:bottom="1440" w:left="1440" w:header="709" w:footer="709"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6BF3722" w14:textId="77777777" w:rsidR="00072133" w:rsidRDefault="00072133">
      <w:pPr>
        <w:spacing w:after="0" w:line="240" w:lineRule="auto"/>
      </w:pPr>
      <w:r>
        <w:separator/>
      </w:r>
    </w:p>
  </w:endnote>
  <w:endnote w:type="continuationSeparator" w:id="0">
    <w:p w14:paraId="6AE086DE" w14:textId="77777777" w:rsidR="00072133" w:rsidRDefault="0007213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dobe Caslon Pro">
    <w:panose1 w:val="00000000000000000000"/>
    <w:charset w:val="00"/>
    <w:family w:val="roman"/>
    <w:notTrueType/>
    <w:pitch w:val="variable"/>
    <w:sig w:usb0="00000007" w:usb1="00000001" w:usb2="00000000" w:usb3="00000000" w:csb0="00000093" w:csb1="00000000"/>
  </w:font>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7B925250-94FB-4819-9D8C-8AFC72AD0261}"/>
    <w:embedBold r:id="rId2" w:fontKey="{6A57A1C4-A51D-4A92-88B1-FF40F07F6609}"/>
    <w:embedItalic r:id="rId3" w:fontKey="{C5B7A936-9FA0-4D5A-8A8D-A5F904FC1E60}"/>
  </w:font>
  <w:font w:name="Calibri Light">
    <w:panose1 w:val="020F0302020204030204"/>
    <w:charset w:val="00"/>
    <w:family w:val="swiss"/>
    <w:pitch w:val="variable"/>
    <w:sig w:usb0="E4002EFF" w:usb1="C200247B" w:usb2="00000009" w:usb3="00000000" w:csb0="000001FF" w:csb1="00000000"/>
    <w:embedRegular r:id="rId4" w:fontKey="{809B7E7C-76CD-4C74-AED8-D24D1126274E}"/>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embedRegular r:id="rId5" w:fontKey="{C9366F8B-2ADE-4973-A76A-04198F9A5B6B}"/>
  </w:font>
  <w:font w:name="Calisto MT">
    <w:panose1 w:val="02040603050505030304"/>
    <w:charset w:val="00"/>
    <w:family w:val="roman"/>
    <w:pitch w:val="variable"/>
    <w:sig w:usb0="00000003" w:usb1="00000000" w:usb2="00000000" w:usb3="00000000" w:csb0="00000001" w:csb1="00000000"/>
    <w:embedRegular r:id="rId6" w:fontKey="{D87ED2FA-AA79-4722-92FE-94BE41407B9B}"/>
  </w:font>
  <w:font w:name="Georgia">
    <w:panose1 w:val="02040502050405020303"/>
    <w:charset w:val="00"/>
    <w:family w:val="roman"/>
    <w:pitch w:val="variable"/>
    <w:sig w:usb0="00000287" w:usb1="00000000" w:usb2="00000000" w:usb3="00000000" w:csb0="0000009F" w:csb1="00000000"/>
    <w:embedRegular r:id="rId7" w:fontKey="{02531E1C-211D-4E9B-A6D4-97C716D01563}"/>
    <w:embedItalic r:id="rId8" w:fontKey="{8AD9DC57-A5FF-45F2-8A44-8B38E2E4A755}"/>
  </w:font>
  <w:font w:name="Gadugi">
    <w:panose1 w:val="020B0502040204020203"/>
    <w:charset w:val="00"/>
    <w:family w:val="swiss"/>
    <w:pitch w:val="variable"/>
    <w:sig w:usb0="80000003" w:usb1="02000000" w:usb2="00003000" w:usb3="00000000" w:csb0="00000001" w:csb1="00000000"/>
    <w:embedRegular r:id="rId9" w:fontKey="{C4E5F0E0-2B0D-433C-B735-C73BBFFDDB07}"/>
    <w:embedBold r:id="rId10" w:fontKey="{3949DE31-B533-4B42-B08C-14448627CEC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8A2CC3" w14:textId="74C5E6E1" w:rsidR="006034E7" w:rsidRDefault="006034E7">
    <w:pPr>
      <w:jc w:val="center"/>
      <w:rPr>
        <w:rFonts w:ascii="Gadugi" w:eastAsia="Gadugi" w:hAnsi="Gadugi" w:cs="Gadugi"/>
        <w:b/>
        <w:sz w:val="24"/>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5C7672A" w14:textId="77777777" w:rsidR="00072133" w:rsidRPr="00E20186" w:rsidRDefault="00072133" w:rsidP="00E20186">
      <w:pPr>
        <w:pStyle w:val="Footer"/>
      </w:pPr>
    </w:p>
  </w:footnote>
  <w:footnote w:type="continuationSeparator" w:id="0">
    <w:p w14:paraId="3553FBC5" w14:textId="77777777" w:rsidR="00072133" w:rsidRPr="00E20186" w:rsidRDefault="00072133" w:rsidP="00E20186">
      <w:pPr>
        <w:pStyle w:val="Footer"/>
      </w:pPr>
    </w:p>
  </w:footnote>
  <w:footnote w:type="continuationNotice" w:id="1">
    <w:p w14:paraId="63A12E14" w14:textId="77777777" w:rsidR="00072133" w:rsidRDefault="00072133">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794E62"/>
    <w:multiLevelType w:val="multilevel"/>
    <w:tmpl w:val="9BC8D41A"/>
    <w:lvl w:ilvl="0">
      <w:start w:val="1"/>
      <w:numFmt w:val="decimal"/>
      <w:lvlText w:val="%1."/>
      <w:lvlJc w:val="left"/>
      <w:pPr>
        <w:ind w:left="360" w:hanging="360"/>
      </w:pPr>
      <w:rPr>
        <w:sz w:val="24"/>
        <w:szCs w:val="24"/>
      </w:rPr>
    </w:lvl>
    <w:lvl w:ilvl="1">
      <w:start w:val="1"/>
      <w:numFmt w:val="decimal"/>
      <w:isLgl/>
      <w:lvlText w:val="%1.%2"/>
      <w:lvlJc w:val="left"/>
      <w:pPr>
        <w:ind w:left="360" w:hanging="360"/>
      </w:pPr>
      <w:rPr>
        <w:rFonts w:hint="default"/>
        <w:b/>
        <w:bCs w:val="0"/>
        <w:sz w:val="22"/>
      </w:rPr>
    </w:lvl>
    <w:lvl w:ilvl="2">
      <w:start w:val="1"/>
      <w:numFmt w:val="decimal"/>
      <w:isLgl/>
      <w:lvlText w:val="%1.%2.%3"/>
      <w:lvlJc w:val="left"/>
      <w:pPr>
        <w:ind w:left="720" w:hanging="720"/>
      </w:pPr>
      <w:rPr>
        <w:rFonts w:hint="default"/>
        <w:sz w:val="22"/>
      </w:rPr>
    </w:lvl>
    <w:lvl w:ilvl="3">
      <w:start w:val="1"/>
      <w:numFmt w:val="decimal"/>
      <w:isLgl/>
      <w:lvlText w:val="%1.%2.%3.%4"/>
      <w:lvlJc w:val="left"/>
      <w:pPr>
        <w:ind w:left="720" w:hanging="720"/>
      </w:pPr>
      <w:rPr>
        <w:rFonts w:hint="default"/>
        <w:sz w:val="22"/>
      </w:rPr>
    </w:lvl>
    <w:lvl w:ilvl="4">
      <w:start w:val="1"/>
      <w:numFmt w:val="decimal"/>
      <w:isLgl/>
      <w:lvlText w:val="%1.%2.%3.%4.%5"/>
      <w:lvlJc w:val="left"/>
      <w:pPr>
        <w:ind w:left="1080" w:hanging="1080"/>
      </w:pPr>
      <w:rPr>
        <w:rFonts w:hint="default"/>
        <w:sz w:val="22"/>
      </w:rPr>
    </w:lvl>
    <w:lvl w:ilvl="5">
      <w:start w:val="1"/>
      <w:numFmt w:val="decimal"/>
      <w:isLgl/>
      <w:lvlText w:val="%1.%2.%3.%4.%5.%6"/>
      <w:lvlJc w:val="left"/>
      <w:pPr>
        <w:ind w:left="1080" w:hanging="1080"/>
      </w:pPr>
      <w:rPr>
        <w:rFonts w:hint="default"/>
        <w:sz w:val="22"/>
      </w:rPr>
    </w:lvl>
    <w:lvl w:ilvl="6">
      <w:start w:val="1"/>
      <w:numFmt w:val="decimal"/>
      <w:isLgl/>
      <w:lvlText w:val="%1.%2.%3.%4.%5.%6.%7"/>
      <w:lvlJc w:val="left"/>
      <w:pPr>
        <w:ind w:left="1440" w:hanging="1440"/>
      </w:pPr>
      <w:rPr>
        <w:rFonts w:hint="default"/>
        <w:sz w:val="22"/>
      </w:rPr>
    </w:lvl>
    <w:lvl w:ilvl="7">
      <w:start w:val="1"/>
      <w:numFmt w:val="decimal"/>
      <w:isLgl/>
      <w:lvlText w:val="%1.%2.%3.%4.%5.%6.%7.%8"/>
      <w:lvlJc w:val="left"/>
      <w:pPr>
        <w:ind w:left="1440" w:hanging="1440"/>
      </w:pPr>
      <w:rPr>
        <w:rFonts w:hint="default"/>
        <w:sz w:val="22"/>
      </w:rPr>
    </w:lvl>
    <w:lvl w:ilvl="8">
      <w:start w:val="1"/>
      <w:numFmt w:val="decimal"/>
      <w:isLgl/>
      <w:lvlText w:val="%1.%2.%3.%4.%5.%6.%7.%8.%9"/>
      <w:lvlJc w:val="left"/>
      <w:pPr>
        <w:ind w:left="1800" w:hanging="1800"/>
      </w:pPr>
      <w:rPr>
        <w:rFonts w:hint="default"/>
        <w:sz w:val="22"/>
      </w:rPr>
    </w:lvl>
  </w:abstractNum>
  <w:abstractNum w:abstractNumId="1" w15:restartNumberingAfterBreak="0">
    <w:nsid w:val="0DEC4282"/>
    <w:multiLevelType w:val="multilevel"/>
    <w:tmpl w:val="5DD2D72C"/>
    <w:lvl w:ilvl="0">
      <w:start w:val="1"/>
      <w:numFmt w:val="upp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6B01CF0"/>
    <w:multiLevelType w:val="multilevel"/>
    <w:tmpl w:val="A4A283FE"/>
    <w:lvl w:ilvl="0">
      <w:start w:val="1"/>
      <w:numFmt w:val="decimal"/>
      <w:lvlText w:val="%1."/>
      <w:lvlJc w:val="left"/>
      <w:pPr>
        <w:ind w:left="426" w:hanging="360"/>
      </w:pPr>
    </w:lvl>
    <w:lvl w:ilvl="1">
      <w:start w:val="1"/>
      <w:numFmt w:val="lowerLetter"/>
      <w:lvlText w:val="%2."/>
      <w:lvlJc w:val="left"/>
      <w:pPr>
        <w:ind w:left="1146" w:hanging="360"/>
      </w:pPr>
    </w:lvl>
    <w:lvl w:ilvl="2">
      <w:start w:val="1"/>
      <w:numFmt w:val="lowerRoman"/>
      <w:lvlText w:val="%3."/>
      <w:lvlJc w:val="right"/>
      <w:pPr>
        <w:ind w:left="1866" w:hanging="180"/>
      </w:pPr>
    </w:lvl>
    <w:lvl w:ilvl="3">
      <w:start w:val="1"/>
      <w:numFmt w:val="decimal"/>
      <w:lvlText w:val="%4."/>
      <w:lvlJc w:val="left"/>
      <w:pPr>
        <w:ind w:left="2586" w:hanging="360"/>
      </w:pPr>
    </w:lvl>
    <w:lvl w:ilvl="4">
      <w:start w:val="1"/>
      <w:numFmt w:val="lowerLetter"/>
      <w:lvlText w:val="%5."/>
      <w:lvlJc w:val="left"/>
      <w:pPr>
        <w:ind w:left="3306" w:hanging="360"/>
      </w:pPr>
    </w:lvl>
    <w:lvl w:ilvl="5">
      <w:start w:val="1"/>
      <w:numFmt w:val="lowerRoman"/>
      <w:lvlText w:val="%6."/>
      <w:lvlJc w:val="right"/>
      <w:pPr>
        <w:ind w:left="4026" w:hanging="180"/>
      </w:pPr>
    </w:lvl>
    <w:lvl w:ilvl="6">
      <w:start w:val="1"/>
      <w:numFmt w:val="decimal"/>
      <w:lvlText w:val="%7."/>
      <w:lvlJc w:val="left"/>
      <w:pPr>
        <w:ind w:left="4746" w:hanging="360"/>
      </w:pPr>
    </w:lvl>
    <w:lvl w:ilvl="7">
      <w:start w:val="1"/>
      <w:numFmt w:val="lowerLetter"/>
      <w:lvlText w:val="%8."/>
      <w:lvlJc w:val="left"/>
      <w:pPr>
        <w:ind w:left="5466" w:hanging="360"/>
      </w:pPr>
    </w:lvl>
    <w:lvl w:ilvl="8">
      <w:start w:val="1"/>
      <w:numFmt w:val="lowerRoman"/>
      <w:lvlText w:val="%9."/>
      <w:lvlJc w:val="right"/>
      <w:pPr>
        <w:ind w:left="6186" w:hanging="180"/>
      </w:pPr>
    </w:lvl>
  </w:abstractNum>
  <w:abstractNum w:abstractNumId="3" w15:restartNumberingAfterBreak="0">
    <w:nsid w:val="1D8769FD"/>
    <w:multiLevelType w:val="hybridMultilevel"/>
    <w:tmpl w:val="C6AC5C2A"/>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F1F0E4F"/>
    <w:multiLevelType w:val="hybridMultilevel"/>
    <w:tmpl w:val="F5EC1B7C"/>
    <w:lvl w:ilvl="0" w:tplc="E9504F4C">
      <w:start w:val="1"/>
      <w:numFmt w:val="upperLetter"/>
      <w:lvlText w:val="%1."/>
      <w:lvlJc w:val="left"/>
      <w:pPr>
        <w:ind w:left="1004" w:hanging="360"/>
      </w:pPr>
      <w:rPr>
        <w:rFonts w:ascii="Times New Roman" w:eastAsia="Adobe Caslon Pro" w:hAnsi="Times New Roman" w:cs="Times New Roman"/>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5" w15:restartNumberingAfterBreak="0">
    <w:nsid w:val="2C172047"/>
    <w:multiLevelType w:val="hybridMultilevel"/>
    <w:tmpl w:val="FDAC433E"/>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08D4421"/>
    <w:multiLevelType w:val="multilevel"/>
    <w:tmpl w:val="DC82144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309B7223"/>
    <w:multiLevelType w:val="multilevel"/>
    <w:tmpl w:val="F52C5A18"/>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362F6F9E"/>
    <w:multiLevelType w:val="hybridMultilevel"/>
    <w:tmpl w:val="3398A252"/>
    <w:lvl w:ilvl="0" w:tplc="BA4C81CA">
      <w:start w:val="1"/>
      <w:numFmt w:val="lowerLetter"/>
      <w:lvlText w:val="%1."/>
      <w:lvlJc w:val="left"/>
      <w:pPr>
        <w:ind w:left="720" w:hanging="360"/>
      </w:pPr>
      <w:rPr>
        <w:rFonts w:ascii="Times New Roman" w:eastAsia="Adobe Caslon Pro" w:hAnsi="Times New Roman" w:cs="Times New Roman"/>
        <w:b w:val="0"/>
        <w:bCs/>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9E136C6"/>
    <w:multiLevelType w:val="multilevel"/>
    <w:tmpl w:val="01B0201E"/>
    <w:lvl w:ilvl="0">
      <w:start w:val="1"/>
      <w:numFmt w:val="bullet"/>
      <w:lvlText w:val="●"/>
      <w:lvlJc w:val="left"/>
      <w:pPr>
        <w:ind w:left="426" w:hanging="360"/>
      </w:pPr>
      <w:rPr>
        <w:rFonts w:ascii="Noto Sans Symbols" w:eastAsia="Noto Sans Symbols" w:hAnsi="Noto Sans Symbols" w:cs="Noto Sans Symbols"/>
      </w:rPr>
    </w:lvl>
    <w:lvl w:ilvl="1">
      <w:start w:val="1"/>
      <w:numFmt w:val="bullet"/>
      <w:lvlText w:val="o"/>
      <w:lvlJc w:val="left"/>
      <w:pPr>
        <w:ind w:left="1146" w:hanging="360"/>
      </w:pPr>
      <w:rPr>
        <w:rFonts w:ascii="Courier New" w:eastAsia="Courier New" w:hAnsi="Courier New" w:cs="Courier New"/>
      </w:rPr>
    </w:lvl>
    <w:lvl w:ilvl="2">
      <w:start w:val="1"/>
      <w:numFmt w:val="bullet"/>
      <w:lvlText w:val="▪"/>
      <w:lvlJc w:val="left"/>
      <w:pPr>
        <w:ind w:left="1866" w:hanging="360"/>
      </w:pPr>
      <w:rPr>
        <w:rFonts w:ascii="Noto Sans Symbols" w:eastAsia="Noto Sans Symbols" w:hAnsi="Noto Sans Symbols" w:cs="Noto Sans Symbols"/>
      </w:rPr>
    </w:lvl>
    <w:lvl w:ilvl="3">
      <w:start w:val="1"/>
      <w:numFmt w:val="bullet"/>
      <w:lvlText w:val="●"/>
      <w:lvlJc w:val="left"/>
      <w:pPr>
        <w:ind w:left="2586" w:hanging="360"/>
      </w:pPr>
      <w:rPr>
        <w:rFonts w:ascii="Noto Sans Symbols" w:eastAsia="Noto Sans Symbols" w:hAnsi="Noto Sans Symbols" w:cs="Noto Sans Symbols"/>
      </w:rPr>
    </w:lvl>
    <w:lvl w:ilvl="4">
      <w:start w:val="1"/>
      <w:numFmt w:val="bullet"/>
      <w:lvlText w:val="o"/>
      <w:lvlJc w:val="left"/>
      <w:pPr>
        <w:ind w:left="3306" w:hanging="360"/>
      </w:pPr>
      <w:rPr>
        <w:rFonts w:ascii="Courier New" w:eastAsia="Courier New" w:hAnsi="Courier New" w:cs="Courier New"/>
      </w:rPr>
    </w:lvl>
    <w:lvl w:ilvl="5">
      <w:start w:val="1"/>
      <w:numFmt w:val="bullet"/>
      <w:lvlText w:val="▪"/>
      <w:lvlJc w:val="left"/>
      <w:pPr>
        <w:ind w:left="4026" w:hanging="360"/>
      </w:pPr>
      <w:rPr>
        <w:rFonts w:ascii="Noto Sans Symbols" w:eastAsia="Noto Sans Symbols" w:hAnsi="Noto Sans Symbols" w:cs="Noto Sans Symbols"/>
      </w:rPr>
    </w:lvl>
    <w:lvl w:ilvl="6">
      <w:start w:val="1"/>
      <w:numFmt w:val="bullet"/>
      <w:lvlText w:val="●"/>
      <w:lvlJc w:val="left"/>
      <w:pPr>
        <w:ind w:left="4746" w:hanging="360"/>
      </w:pPr>
      <w:rPr>
        <w:rFonts w:ascii="Noto Sans Symbols" w:eastAsia="Noto Sans Symbols" w:hAnsi="Noto Sans Symbols" w:cs="Noto Sans Symbols"/>
      </w:rPr>
    </w:lvl>
    <w:lvl w:ilvl="7">
      <w:start w:val="1"/>
      <w:numFmt w:val="bullet"/>
      <w:lvlText w:val="o"/>
      <w:lvlJc w:val="left"/>
      <w:pPr>
        <w:ind w:left="5466" w:hanging="360"/>
      </w:pPr>
      <w:rPr>
        <w:rFonts w:ascii="Courier New" w:eastAsia="Courier New" w:hAnsi="Courier New" w:cs="Courier New"/>
      </w:rPr>
    </w:lvl>
    <w:lvl w:ilvl="8">
      <w:start w:val="1"/>
      <w:numFmt w:val="bullet"/>
      <w:lvlText w:val="▪"/>
      <w:lvlJc w:val="left"/>
      <w:pPr>
        <w:ind w:left="6186" w:hanging="360"/>
      </w:pPr>
      <w:rPr>
        <w:rFonts w:ascii="Noto Sans Symbols" w:eastAsia="Noto Sans Symbols" w:hAnsi="Noto Sans Symbols" w:cs="Noto Sans Symbols"/>
      </w:rPr>
    </w:lvl>
  </w:abstractNum>
  <w:abstractNum w:abstractNumId="10" w15:restartNumberingAfterBreak="0">
    <w:nsid w:val="461B4DD3"/>
    <w:multiLevelType w:val="hybridMultilevel"/>
    <w:tmpl w:val="D438EF66"/>
    <w:lvl w:ilvl="0" w:tplc="04090019">
      <w:start w:val="1"/>
      <w:numFmt w:val="lowerLetter"/>
      <w:lvlText w:val="%1."/>
      <w:lvlJc w:val="left"/>
      <w:pPr>
        <w:ind w:left="1287" w:hanging="360"/>
      </w:p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11" w15:restartNumberingAfterBreak="0">
    <w:nsid w:val="46EC07C9"/>
    <w:multiLevelType w:val="multilevel"/>
    <w:tmpl w:val="AC7ECDEA"/>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4EE5737E"/>
    <w:multiLevelType w:val="multilevel"/>
    <w:tmpl w:val="E94A73D0"/>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3" w15:restartNumberingAfterBreak="0">
    <w:nsid w:val="51BA02B2"/>
    <w:multiLevelType w:val="multilevel"/>
    <w:tmpl w:val="4080D3D0"/>
    <w:lvl w:ilvl="0">
      <w:start w:val="1"/>
      <w:numFmt w:val="bullet"/>
      <w:lvlText w:val="●"/>
      <w:lvlJc w:val="left"/>
      <w:pPr>
        <w:ind w:left="786" w:hanging="360"/>
      </w:pPr>
      <w:rPr>
        <w:rFonts w:ascii="Noto Sans Symbols" w:eastAsia="Noto Sans Symbols" w:hAnsi="Noto Sans Symbols" w:cs="Noto Sans Symbols"/>
      </w:rPr>
    </w:lvl>
    <w:lvl w:ilvl="1">
      <w:start w:val="1"/>
      <w:numFmt w:val="bullet"/>
      <w:lvlText w:val="o"/>
      <w:lvlJc w:val="left"/>
      <w:pPr>
        <w:ind w:left="1506" w:hanging="360"/>
      </w:pPr>
      <w:rPr>
        <w:rFonts w:ascii="Courier New" w:eastAsia="Courier New" w:hAnsi="Courier New" w:cs="Courier New"/>
      </w:rPr>
    </w:lvl>
    <w:lvl w:ilvl="2">
      <w:start w:val="1"/>
      <w:numFmt w:val="bullet"/>
      <w:lvlText w:val="▪"/>
      <w:lvlJc w:val="left"/>
      <w:pPr>
        <w:ind w:left="2226" w:hanging="360"/>
      </w:pPr>
      <w:rPr>
        <w:rFonts w:ascii="Noto Sans Symbols" w:eastAsia="Noto Sans Symbols" w:hAnsi="Noto Sans Symbols" w:cs="Noto Sans Symbols"/>
      </w:rPr>
    </w:lvl>
    <w:lvl w:ilvl="3">
      <w:start w:val="1"/>
      <w:numFmt w:val="bullet"/>
      <w:lvlText w:val="●"/>
      <w:lvlJc w:val="left"/>
      <w:pPr>
        <w:ind w:left="2946" w:hanging="360"/>
      </w:pPr>
      <w:rPr>
        <w:rFonts w:ascii="Noto Sans Symbols" w:eastAsia="Noto Sans Symbols" w:hAnsi="Noto Sans Symbols" w:cs="Noto Sans Symbols"/>
      </w:rPr>
    </w:lvl>
    <w:lvl w:ilvl="4">
      <w:start w:val="1"/>
      <w:numFmt w:val="bullet"/>
      <w:lvlText w:val="o"/>
      <w:lvlJc w:val="left"/>
      <w:pPr>
        <w:ind w:left="3666" w:hanging="360"/>
      </w:pPr>
      <w:rPr>
        <w:rFonts w:ascii="Courier New" w:eastAsia="Courier New" w:hAnsi="Courier New" w:cs="Courier New"/>
      </w:rPr>
    </w:lvl>
    <w:lvl w:ilvl="5">
      <w:start w:val="1"/>
      <w:numFmt w:val="bullet"/>
      <w:lvlText w:val="▪"/>
      <w:lvlJc w:val="left"/>
      <w:pPr>
        <w:ind w:left="4386" w:hanging="360"/>
      </w:pPr>
      <w:rPr>
        <w:rFonts w:ascii="Noto Sans Symbols" w:eastAsia="Noto Sans Symbols" w:hAnsi="Noto Sans Symbols" w:cs="Noto Sans Symbols"/>
      </w:rPr>
    </w:lvl>
    <w:lvl w:ilvl="6">
      <w:start w:val="1"/>
      <w:numFmt w:val="bullet"/>
      <w:lvlText w:val="●"/>
      <w:lvlJc w:val="left"/>
      <w:pPr>
        <w:ind w:left="5106" w:hanging="360"/>
      </w:pPr>
      <w:rPr>
        <w:rFonts w:ascii="Noto Sans Symbols" w:eastAsia="Noto Sans Symbols" w:hAnsi="Noto Sans Symbols" w:cs="Noto Sans Symbols"/>
      </w:rPr>
    </w:lvl>
    <w:lvl w:ilvl="7">
      <w:start w:val="1"/>
      <w:numFmt w:val="bullet"/>
      <w:lvlText w:val="o"/>
      <w:lvlJc w:val="left"/>
      <w:pPr>
        <w:ind w:left="5826" w:hanging="360"/>
      </w:pPr>
      <w:rPr>
        <w:rFonts w:ascii="Courier New" w:eastAsia="Courier New" w:hAnsi="Courier New" w:cs="Courier New"/>
      </w:rPr>
    </w:lvl>
    <w:lvl w:ilvl="8">
      <w:start w:val="1"/>
      <w:numFmt w:val="bullet"/>
      <w:lvlText w:val="▪"/>
      <w:lvlJc w:val="left"/>
      <w:pPr>
        <w:ind w:left="6546" w:hanging="360"/>
      </w:pPr>
      <w:rPr>
        <w:rFonts w:ascii="Noto Sans Symbols" w:eastAsia="Noto Sans Symbols" w:hAnsi="Noto Sans Symbols" w:cs="Noto Sans Symbols"/>
      </w:rPr>
    </w:lvl>
  </w:abstractNum>
  <w:abstractNum w:abstractNumId="14" w15:restartNumberingAfterBreak="0">
    <w:nsid w:val="52AC5BE8"/>
    <w:multiLevelType w:val="multilevel"/>
    <w:tmpl w:val="2A32128E"/>
    <w:lvl w:ilvl="0">
      <w:start w:val="1"/>
      <w:numFmt w:val="upperRoman"/>
      <w:lvlText w:val="%1."/>
      <w:lvlJc w:val="left"/>
      <w:pPr>
        <w:ind w:left="1080" w:hanging="720"/>
      </w:pPr>
      <w:rPr>
        <w:sz w:val="36"/>
        <w:szCs w:val="3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5BB27C86"/>
    <w:multiLevelType w:val="hybridMultilevel"/>
    <w:tmpl w:val="7FEAA156"/>
    <w:lvl w:ilvl="0" w:tplc="D6040036">
      <w:start w:val="1"/>
      <w:numFmt w:val="lowerLetter"/>
      <w:lvlText w:val="%1."/>
      <w:lvlJc w:val="left"/>
      <w:pPr>
        <w:ind w:left="720" w:hanging="360"/>
      </w:pPr>
      <w:rPr>
        <w:rFonts w:ascii="Times New Roman" w:eastAsia="Adobe Caslon Pro"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605452F2"/>
    <w:multiLevelType w:val="hybridMultilevel"/>
    <w:tmpl w:val="90E89438"/>
    <w:lvl w:ilvl="0" w:tplc="04090019">
      <w:start w:val="1"/>
      <w:numFmt w:val="lowerLetter"/>
      <w:lvlText w:val="%1."/>
      <w:lvlJc w:val="left"/>
      <w:pPr>
        <w:ind w:left="1004" w:hanging="360"/>
      </w:p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7" w15:restartNumberingAfterBreak="0">
    <w:nsid w:val="62841E7F"/>
    <w:multiLevelType w:val="hybridMultilevel"/>
    <w:tmpl w:val="4DB0A97A"/>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62CA2A8A"/>
    <w:multiLevelType w:val="multilevel"/>
    <w:tmpl w:val="7054E2C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648B77EE"/>
    <w:multiLevelType w:val="multilevel"/>
    <w:tmpl w:val="824C4572"/>
    <w:lvl w:ilvl="0">
      <w:start w:val="1"/>
      <w:numFmt w:val="upp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6C5416C0"/>
    <w:multiLevelType w:val="multilevel"/>
    <w:tmpl w:val="061241E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748741CB"/>
    <w:multiLevelType w:val="multilevel"/>
    <w:tmpl w:val="AD422768"/>
    <w:lvl w:ilvl="0">
      <w:start w:val="1"/>
      <w:numFmt w:val="upp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7E640E9C"/>
    <w:multiLevelType w:val="multilevel"/>
    <w:tmpl w:val="6B366252"/>
    <w:lvl w:ilvl="0">
      <w:start w:val="1"/>
      <w:numFmt w:val="lowerLetter"/>
      <w:lvlText w:val="%1."/>
      <w:lvlJc w:val="left"/>
      <w:pPr>
        <w:ind w:left="720" w:hanging="360"/>
      </w:pPr>
      <w:rPr>
        <w:rFonts w:ascii="Times New Roman" w:eastAsia="Adobe Caslon Pro" w:hAnsi="Times New Roman" w:cs="Times New Roman"/>
        <w:b w:val="0"/>
        <w:bCs/>
        <w:sz w:val="20"/>
        <w:szCs w:val="3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680883536">
    <w:abstractNumId w:val="2"/>
  </w:num>
  <w:num w:numId="2" w16cid:durableId="1067150717">
    <w:abstractNumId w:val="19"/>
  </w:num>
  <w:num w:numId="3" w16cid:durableId="196434645">
    <w:abstractNumId w:val="9"/>
  </w:num>
  <w:num w:numId="4" w16cid:durableId="590550051">
    <w:abstractNumId w:val="1"/>
  </w:num>
  <w:num w:numId="5" w16cid:durableId="654606045">
    <w:abstractNumId w:val="13"/>
  </w:num>
  <w:num w:numId="6" w16cid:durableId="1731882625">
    <w:abstractNumId w:val="6"/>
  </w:num>
  <w:num w:numId="7" w16cid:durableId="1274291092">
    <w:abstractNumId w:val="20"/>
  </w:num>
  <w:num w:numId="8" w16cid:durableId="236943629">
    <w:abstractNumId w:val="21"/>
  </w:num>
  <w:num w:numId="9" w16cid:durableId="307440790">
    <w:abstractNumId w:val="12"/>
  </w:num>
  <w:num w:numId="10" w16cid:durableId="213389314">
    <w:abstractNumId w:val="11"/>
  </w:num>
  <w:num w:numId="11" w16cid:durableId="782722640">
    <w:abstractNumId w:val="18"/>
  </w:num>
  <w:num w:numId="12" w16cid:durableId="117839369">
    <w:abstractNumId w:val="14"/>
  </w:num>
  <w:num w:numId="13" w16cid:durableId="1471828514">
    <w:abstractNumId w:val="22"/>
  </w:num>
  <w:num w:numId="14" w16cid:durableId="998770188">
    <w:abstractNumId w:val="10"/>
  </w:num>
  <w:num w:numId="15" w16cid:durableId="475028117">
    <w:abstractNumId w:val="7"/>
  </w:num>
  <w:num w:numId="16" w16cid:durableId="718935771">
    <w:abstractNumId w:val="4"/>
  </w:num>
  <w:num w:numId="17" w16cid:durableId="652948185">
    <w:abstractNumId w:val="8"/>
  </w:num>
  <w:num w:numId="18" w16cid:durableId="116141298">
    <w:abstractNumId w:val="15"/>
  </w:num>
  <w:num w:numId="19" w16cid:durableId="864027530">
    <w:abstractNumId w:val="16"/>
  </w:num>
  <w:num w:numId="20" w16cid:durableId="1066563972">
    <w:abstractNumId w:val="3"/>
  </w:num>
  <w:num w:numId="21" w16cid:durableId="1958097662">
    <w:abstractNumId w:val="17"/>
  </w:num>
  <w:num w:numId="22" w16cid:durableId="1642924714">
    <w:abstractNumId w:val="5"/>
  </w:num>
  <w:num w:numId="23" w16cid:durableId="157380862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evenAndOddHeaders/>
  <w:characterSpacingControl w:val="doNotCompress"/>
  <w:hdrShapeDefaults>
    <o:shapedefaults v:ext="edit" spidmax="2050"/>
  </w:hdrShapeDefault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034E7"/>
    <w:rsid w:val="0001306F"/>
    <w:rsid w:val="00031269"/>
    <w:rsid w:val="0003570C"/>
    <w:rsid w:val="00052C84"/>
    <w:rsid w:val="00072133"/>
    <w:rsid w:val="0009359B"/>
    <w:rsid w:val="000A0019"/>
    <w:rsid w:val="000A0E84"/>
    <w:rsid w:val="000C5186"/>
    <w:rsid w:val="00117FEA"/>
    <w:rsid w:val="00120DA8"/>
    <w:rsid w:val="001454FC"/>
    <w:rsid w:val="00146997"/>
    <w:rsid w:val="001849B7"/>
    <w:rsid w:val="001D321C"/>
    <w:rsid w:val="00223890"/>
    <w:rsid w:val="002C337B"/>
    <w:rsid w:val="002F151E"/>
    <w:rsid w:val="00332607"/>
    <w:rsid w:val="0034749F"/>
    <w:rsid w:val="00384571"/>
    <w:rsid w:val="003E53A4"/>
    <w:rsid w:val="003E5C57"/>
    <w:rsid w:val="003F28C1"/>
    <w:rsid w:val="004252BE"/>
    <w:rsid w:val="0049122D"/>
    <w:rsid w:val="00491C15"/>
    <w:rsid w:val="004926AE"/>
    <w:rsid w:val="004A36B7"/>
    <w:rsid w:val="004B4460"/>
    <w:rsid w:val="004D699A"/>
    <w:rsid w:val="005214FA"/>
    <w:rsid w:val="0053338D"/>
    <w:rsid w:val="005471AA"/>
    <w:rsid w:val="00574594"/>
    <w:rsid w:val="00590B31"/>
    <w:rsid w:val="005C6454"/>
    <w:rsid w:val="006034E7"/>
    <w:rsid w:val="00611152"/>
    <w:rsid w:val="006412D9"/>
    <w:rsid w:val="006507D9"/>
    <w:rsid w:val="00657701"/>
    <w:rsid w:val="00690C37"/>
    <w:rsid w:val="006952DF"/>
    <w:rsid w:val="00742FBF"/>
    <w:rsid w:val="0076261E"/>
    <w:rsid w:val="007D0B77"/>
    <w:rsid w:val="00800615"/>
    <w:rsid w:val="00814645"/>
    <w:rsid w:val="008218FC"/>
    <w:rsid w:val="00830A6A"/>
    <w:rsid w:val="00832ABB"/>
    <w:rsid w:val="00832D89"/>
    <w:rsid w:val="00837F8C"/>
    <w:rsid w:val="008412BF"/>
    <w:rsid w:val="00877295"/>
    <w:rsid w:val="008851DA"/>
    <w:rsid w:val="00887DD5"/>
    <w:rsid w:val="008A7AD3"/>
    <w:rsid w:val="008C07D9"/>
    <w:rsid w:val="008C7C78"/>
    <w:rsid w:val="00915BE9"/>
    <w:rsid w:val="009170AE"/>
    <w:rsid w:val="009416B0"/>
    <w:rsid w:val="00973079"/>
    <w:rsid w:val="009C729F"/>
    <w:rsid w:val="009E4378"/>
    <w:rsid w:val="00A716B7"/>
    <w:rsid w:val="00A8211A"/>
    <w:rsid w:val="00AA13ED"/>
    <w:rsid w:val="00AB163F"/>
    <w:rsid w:val="00AC6FA5"/>
    <w:rsid w:val="00AD0737"/>
    <w:rsid w:val="00AE4126"/>
    <w:rsid w:val="00B12697"/>
    <w:rsid w:val="00B16C1E"/>
    <w:rsid w:val="00B26E46"/>
    <w:rsid w:val="00B32C55"/>
    <w:rsid w:val="00B54838"/>
    <w:rsid w:val="00B86A36"/>
    <w:rsid w:val="00B916F4"/>
    <w:rsid w:val="00B924A2"/>
    <w:rsid w:val="00BB291A"/>
    <w:rsid w:val="00BC3B9C"/>
    <w:rsid w:val="00BD347F"/>
    <w:rsid w:val="00C07F12"/>
    <w:rsid w:val="00C372D7"/>
    <w:rsid w:val="00C445D0"/>
    <w:rsid w:val="00C502A3"/>
    <w:rsid w:val="00C5263A"/>
    <w:rsid w:val="00C62A04"/>
    <w:rsid w:val="00C72F16"/>
    <w:rsid w:val="00C85EC3"/>
    <w:rsid w:val="00CC1ECF"/>
    <w:rsid w:val="00D3570C"/>
    <w:rsid w:val="00D359CC"/>
    <w:rsid w:val="00D629ED"/>
    <w:rsid w:val="00D81D69"/>
    <w:rsid w:val="00DD1639"/>
    <w:rsid w:val="00DF12C2"/>
    <w:rsid w:val="00E20186"/>
    <w:rsid w:val="00E40003"/>
    <w:rsid w:val="00E44CA6"/>
    <w:rsid w:val="00E566F5"/>
    <w:rsid w:val="00E60818"/>
    <w:rsid w:val="00E7411A"/>
    <w:rsid w:val="00E90149"/>
    <w:rsid w:val="00E95C5A"/>
    <w:rsid w:val="00F05DC2"/>
    <w:rsid w:val="00F11C1A"/>
    <w:rsid w:val="00F2217B"/>
    <w:rsid w:val="00F27AC0"/>
    <w:rsid w:val="00F3105F"/>
    <w:rsid w:val="00F379CF"/>
    <w:rsid w:val="00F47F49"/>
    <w:rsid w:val="00F6056F"/>
    <w:rsid w:val="00F816CC"/>
    <w:rsid w:val="00F84471"/>
    <w:rsid w:val="00F93A2A"/>
    <w:rsid w:val="00F95466"/>
    <w:rsid w:val="00FB4270"/>
    <w:rsid w:val="00FF0CB3"/>
    <w:rsid w:val="271EA6A2"/>
  </w:rsids>
  <m:mathPr>
    <m:mathFont m:val="Cambria Math"/>
    <m:brkBin m:val="before"/>
    <m:brkBinSub m:val="--"/>
    <m:smallFrac m:val="0"/>
    <m:dispDef/>
    <m:lMargin m:val="0"/>
    <m:rMargin m:val="0"/>
    <m:defJc m:val="centerGroup"/>
    <m:wrapIndent m:val="1440"/>
    <m:intLim m:val="subSup"/>
    <m:naryLim m:val="undOvr"/>
  </m:mathPr>
  <w:themeFontLang w:val="en-ID"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9B0EB2A"/>
  <w15:docId w15:val="{2BA4385D-161E-BF4D-889F-698986D52E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439E3"/>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FD5AC8"/>
    <w:pPr>
      <w:spacing w:after="0" w:line="240" w:lineRule="auto"/>
      <w:contextualSpacing/>
    </w:pPr>
    <w:rPr>
      <w:rFonts w:asciiTheme="majorHAnsi" w:eastAsiaTheme="majorEastAsia" w:hAnsiTheme="majorHAnsi" w:cstheme="majorBidi"/>
      <w:spacing w:val="-10"/>
      <w:kern w:val="28"/>
      <w:sz w:val="56"/>
      <w:szCs w:val="56"/>
    </w:rPr>
  </w:style>
  <w:style w:type="paragraph" w:customStyle="1" w:styleId="Style1">
    <w:name w:val="Style1"/>
    <w:next w:val="Normal"/>
    <w:link w:val="Style1Char"/>
    <w:autoRedefine/>
    <w:qFormat/>
    <w:rsid w:val="005A030A"/>
    <w:pPr>
      <w:ind w:right="-108"/>
    </w:pPr>
  </w:style>
  <w:style w:type="paragraph" w:styleId="FootnoteText">
    <w:name w:val="footnote text"/>
    <w:aliases w:val="Footnote Text Char Char Char,Char,Footnote Text Char1 Char,Footnote Text Char Char1 Char,Footnote Text Char1 Char Char Char,Footnote Text Char Char1 Char Char Char,Footnote Text Char Char2 Char,Footnote Text Char1 Char1"/>
    <w:basedOn w:val="Normal"/>
    <w:link w:val="FootnoteTextChar"/>
    <w:uiPriority w:val="99"/>
    <w:unhideWhenUsed/>
    <w:qFormat/>
    <w:rsid w:val="005A030A"/>
    <w:pPr>
      <w:ind w:right="-108"/>
    </w:pPr>
    <w:rPr>
      <w:rFonts w:ascii="Times New Roman" w:hAnsi="Times New Roman"/>
      <w:sz w:val="20"/>
      <w:szCs w:val="20"/>
      <w:lang w:val="id-ID"/>
    </w:rPr>
  </w:style>
  <w:style w:type="character" w:customStyle="1" w:styleId="FootnoteTextChar">
    <w:name w:val="Footnote Text Char"/>
    <w:aliases w:val="Footnote Text Char Char Char Char,Char Char,Footnote Text Char1 Char Char,Footnote Text Char Char1 Char Char,Footnote Text Char1 Char Char Char Char,Footnote Text Char Char1 Char Char Char Char,Footnote Text Char Char2 Char Char"/>
    <w:link w:val="FootnoteText"/>
    <w:uiPriority w:val="99"/>
    <w:qFormat/>
    <w:rsid w:val="005A030A"/>
    <w:rPr>
      <w:sz w:val="20"/>
      <w:szCs w:val="20"/>
    </w:rPr>
  </w:style>
  <w:style w:type="character" w:customStyle="1" w:styleId="Style1Char">
    <w:name w:val="Style1 Char"/>
    <w:basedOn w:val="FootnoteTextChar"/>
    <w:link w:val="Style1"/>
    <w:rsid w:val="005A030A"/>
    <w:rPr>
      <w:sz w:val="20"/>
      <w:szCs w:val="20"/>
    </w:rPr>
  </w:style>
  <w:style w:type="character" w:styleId="Hyperlink">
    <w:name w:val="Hyperlink"/>
    <w:uiPriority w:val="99"/>
    <w:unhideWhenUsed/>
    <w:rsid w:val="000439E3"/>
    <w:rPr>
      <w:color w:val="0000FF"/>
      <w:u w:val="single"/>
    </w:rPr>
  </w:style>
  <w:style w:type="character" w:styleId="FootnoteReference">
    <w:name w:val="footnote reference"/>
    <w:uiPriority w:val="99"/>
    <w:unhideWhenUsed/>
    <w:rsid w:val="000439E3"/>
    <w:rPr>
      <w:vertAlign w:val="superscript"/>
    </w:rPr>
  </w:style>
  <w:style w:type="table" w:styleId="TableGrid">
    <w:name w:val="Table Grid"/>
    <w:basedOn w:val="TableNormal"/>
    <w:uiPriority w:val="59"/>
    <w:rsid w:val="000439E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unhideWhenUsed/>
    <w:rsid w:val="00E517A6"/>
    <w:pPr>
      <w:spacing w:after="0" w:line="240" w:lineRule="auto"/>
    </w:pPr>
    <w:rPr>
      <w:rFonts w:ascii="Tahoma" w:hAnsi="Tahoma" w:cs="Tahoma"/>
      <w:sz w:val="16"/>
      <w:szCs w:val="16"/>
    </w:rPr>
  </w:style>
  <w:style w:type="character" w:customStyle="1" w:styleId="BalloonTextChar">
    <w:name w:val="Balloon Text Char"/>
    <w:link w:val="BalloonText"/>
    <w:uiPriority w:val="99"/>
    <w:rsid w:val="00E517A6"/>
    <w:rPr>
      <w:rFonts w:ascii="Tahoma" w:hAnsi="Tahoma" w:cs="Tahoma"/>
      <w:sz w:val="16"/>
      <w:szCs w:val="16"/>
      <w:lang w:val="en-US"/>
    </w:rPr>
  </w:style>
  <w:style w:type="paragraph" w:styleId="Header">
    <w:name w:val="header"/>
    <w:basedOn w:val="Normal"/>
    <w:link w:val="HeaderChar"/>
    <w:uiPriority w:val="99"/>
    <w:unhideWhenUsed/>
    <w:rsid w:val="00583466"/>
    <w:pPr>
      <w:tabs>
        <w:tab w:val="center" w:pos="4680"/>
        <w:tab w:val="right" w:pos="9360"/>
      </w:tabs>
      <w:spacing w:after="0" w:line="240" w:lineRule="auto"/>
    </w:pPr>
  </w:style>
  <w:style w:type="character" w:customStyle="1" w:styleId="HeaderChar">
    <w:name w:val="Header Char"/>
    <w:link w:val="Header"/>
    <w:uiPriority w:val="99"/>
    <w:rsid w:val="00583466"/>
    <w:rPr>
      <w:rFonts w:ascii="Calibri" w:hAnsi="Calibri" w:cs="Times New Roman"/>
      <w:sz w:val="22"/>
      <w:szCs w:val="22"/>
      <w:lang w:val="en-US"/>
    </w:rPr>
  </w:style>
  <w:style w:type="paragraph" w:styleId="Footer">
    <w:name w:val="footer"/>
    <w:basedOn w:val="Normal"/>
    <w:link w:val="FooterChar"/>
    <w:uiPriority w:val="99"/>
    <w:unhideWhenUsed/>
    <w:rsid w:val="00583466"/>
    <w:pPr>
      <w:tabs>
        <w:tab w:val="center" w:pos="4680"/>
        <w:tab w:val="right" w:pos="9360"/>
      </w:tabs>
      <w:spacing w:after="0" w:line="240" w:lineRule="auto"/>
    </w:pPr>
  </w:style>
  <w:style w:type="character" w:customStyle="1" w:styleId="FooterChar">
    <w:name w:val="Footer Char"/>
    <w:link w:val="Footer"/>
    <w:uiPriority w:val="99"/>
    <w:rsid w:val="00583466"/>
    <w:rPr>
      <w:rFonts w:ascii="Calibri" w:hAnsi="Calibri" w:cs="Times New Roman"/>
      <w:sz w:val="22"/>
      <w:szCs w:val="22"/>
      <w:lang w:val="en-US"/>
    </w:rPr>
  </w:style>
  <w:style w:type="paragraph" w:styleId="ListParagraph">
    <w:name w:val="List Paragraph"/>
    <w:aliases w:val="Body of text,sub de titre 4,ANNEX,Colorful List - Accent 12"/>
    <w:basedOn w:val="Normal"/>
    <w:link w:val="ListParagraphChar"/>
    <w:uiPriority w:val="34"/>
    <w:qFormat/>
    <w:rsid w:val="00345ADA"/>
    <w:pPr>
      <w:ind w:left="720"/>
      <w:contextualSpacing/>
    </w:pPr>
  </w:style>
  <w:style w:type="paragraph" w:customStyle="1" w:styleId="BasicParagraph">
    <w:name w:val="[Basic Paragraph]"/>
    <w:basedOn w:val="Normal"/>
    <w:uiPriority w:val="99"/>
    <w:rsid w:val="0021363A"/>
    <w:pPr>
      <w:autoSpaceDE w:val="0"/>
      <w:autoSpaceDN w:val="0"/>
      <w:adjustRightInd w:val="0"/>
      <w:spacing w:after="0" w:line="288" w:lineRule="auto"/>
      <w:textAlignment w:val="center"/>
    </w:pPr>
    <w:rPr>
      <w:rFonts w:ascii="Calisto MT" w:hAnsi="Calisto MT" w:cs="Calisto MT"/>
      <w:color w:val="000000"/>
      <w:sz w:val="20"/>
      <w:szCs w:val="20"/>
      <w:lang w:val="en-GB"/>
    </w:rPr>
  </w:style>
  <w:style w:type="character" w:customStyle="1" w:styleId="st">
    <w:name w:val="st"/>
    <w:rsid w:val="00A80725"/>
    <w:rPr>
      <w:rFonts w:cs="Times New Roman"/>
    </w:rPr>
  </w:style>
  <w:style w:type="character" w:styleId="Emphasis">
    <w:name w:val="Emphasis"/>
    <w:uiPriority w:val="20"/>
    <w:qFormat/>
    <w:rsid w:val="00A80725"/>
    <w:rPr>
      <w:rFonts w:cs="Times New Roman"/>
      <w:i/>
    </w:rPr>
  </w:style>
  <w:style w:type="character" w:customStyle="1" w:styleId="apple-converted-space">
    <w:name w:val="apple-converted-space"/>
    <w:basedOn w:val="DefaultParagraphFont"/>
    <w:rsid w:val="001667CE"/>
  </w:style>
  <w:style w:type="paragraph" w:styleId="NormalWeb">
    <w:name w:val="Normal (Web)"/>
    <w:basedOn w:val="Normal"/>
    <w:uiPriority w:val="99"/>
    <w:semiHidden/>
    <w:unhideWhenUsed/>
    <w:rsid w:val="001667CE"/>
    <w:pPr>
      <w:spacing w:before="100" w:beforeAutospacing="1" w:after="100" w:afterAutospacing="1" w:line="240" w:lineRule="auto"/>
    </w:pPr>
    <w:rPr>
      <w:rFonts w:ascii="Times New Roman" w:eastAsia="Times New Roman" w:hAnsi="Times New Roman"/>
      <w:sz w:val="24"/>
      <w:szCs w:val="24"/>
      <w:lang w:val="id-ID" w:eastAsia="id-ID"/>
    </w:rPr>
  </w:style>
  <w:style w:type="character" w:customStyle="1" w:styleId="notranslate">
    <w:name w:val="notranslate"/>
    <w:rsid w:val="001667CE"/>
  </w:style>
  <w:style w:type="paragraph" w:customStyle="1" w:styleId="Normal1">
    <w:name w:val="Normal1"/>
    <w:basedOn w:val="Normal"/>
    <w:rsid w:val="00B51E7C"/>
    <w:pPr>
      <w:spacing w:before="100" w:beforeAutospacing="1" w:after="100" w:afterAutospacing="1" w:line="240" w:lineRule="auto"/>
    </w:pPr>
    <w:rPr>
      <w:rFonts w:ascii="Times New Roman" w:eastAsia="Times New Roman" w:hAnsi="Times New Roman"/>
      <w:sz w:val="24"/>
      <w:szCs w:val="24"/>
    </w:rPr>
  </w:style>
  <w:style w:type="character" w:customStyle="1" w:styleId="normalchar">
    <w:name w:val="normal__char"/>
    <w:basedOn w:val="DefaultParagraphFont"/>
    <w:rsid w:val="00B51E7C"/>
  </w:style>
  <w:style w:type="character" w:customStyle="1" w:styleId="list0020paragraphchar">
    <w:name w:val="list_0020paragraph__char"/>
    <w:basedOn w:val="DefaultParagraphFont"/>
    <w:rsid w:val="00B51E7C"/>
  </w:style>
  <w:style w:type="paragraph" w:customStyle="1" w:styleId="list0020paragraph">
    <w:name w:val="list_0020paragraph"/>
    <w:basedOn w:val="Normal"/>
    <w:rsid w:val="00B51E7C"/>
    <w:pPr>
      <w:spacing w:before="100" w:beforeAutospacing="1" w:after="100" w:afterAutospacing="1" w:line="240" w:lineRule="auto"/>
    </w:pPr>
    <w:rPr>
      <w:rFonts w:ascii="Times New Roman" w:eastAsia="Times New Roman" w:hAnsi="Times New Roman"/>
      <w:sz w:val="24"/>
      <w:szCs w:val="24"/>
    </w:rPr>
  </w:style>
  <w:style w:type="paragraph" w:customStyle="1" w:styleId="no0020spacing">
    <w:name w:val="no_0020spacing"/>
    <w:basedOn w:val="Normal"/>
    <w:rsid w:val="00B51E7C"/>
    <w:pPr>
      <w:spacing w:before="100" w:beforeAutospacing="1" w:after="100" w:afterAutospacing="1" w:line="240" w:lineRule="auto"/>
    </w:pPr>
    <w:rPr>
      <w:rFonts w:ascii="Times New Roman" w:eastAsia="Times New Roman" w:hAnsi="Times New Roman"/>
      <w:sz w:val="24"/>
      <w:szCs w:val="24"/>
    </w:rPr>
  </w:style>
  <w:style w:type="character" w:customStyle="1" w:styleId="no0020spacingchar">
    <w:name w:val="no_0020spacing__char"/>
    <w:basedOn w:val="DefaultParagraphFont"/>
    <w:rsid w:val="00B51E7C"/>
  </w:style>
  <w:style w:type="character" w:customStyle="1" w:styleId="footnote0020referencechar">
    <w:name w:val="footnote_0020reference__char"/>
    <w:basedOn w:val="DefaultParagraphFont"/>
    <w:rsid w:val="00B51E7C"/>
  </w:style>
  <w:style w:type="paragraph" w:customStyle="1" w:styleId="normal0020table">
    <w:name w:val="normal_0020table"/>
    <w:basedOn w:val="Normal"/>
    <w:rsid w:val="00B51E7C"/>
    <w:pPr>
      <w:spacing w:before="100" w:beforeAutospacing="1" w:after="100" w:afterAutospacing="1" w:line="240" w:lineRule="auto"/>
    </w:pPr>
    <w:rPr>
      <w:rFonts w:ascii="Times New Roman" w:eastAsia="Times New Roman" w:hAnsi="Times New Roman"/>
      <w:sz w:val="24"/>
      <w:szCs w:val="24"/>
    </w:rPr>
  </w:style>
  <w:style w:type="character" w:customStyle="1" w:styleId="normal0020tablechar">
    <w:name w:val="normal_0020table__char"/>
    <w:basedOn w:val="DefaultParagraphFont"/>
    <w:rsid w:val="00B51E7C"/>
  </w:style>
  <w:style w:type="character" w:customStyle="1" w:styleId="hyperlinkchar">
    <w:name w:val="hyperlink__char"/>
    <w:basedOn w:val="DefaultParagraphFont"/>
    <w:rsid w:val="00B51E7C"/>
  </w:style>
  <w:style w:type="paragraph" w:customStyle="1" w:styleId="footnote0020text">
    <w:name w:val="footnote_0020text"/>
    <w:basedOn w:val="Normal"/>
    <w:rsid w:val="00B51E7C"/>
    <w:pPr>
      <w:spacing w:before="100" w:beforeAutospacing="1" w:after="100" w:afterAutospacing="1" w:line="240" w:lineRule="auto"/>
    </w:pPr>
    <w:rPr>
      <w:rFonts w:ascii="Times New Roman" w:eastAsia="Times New Roman" w:hAnsi="Times New Roman"/>
      <w:sz w:val="24"/>
      <w:szCs w:val="24"/>
    </w:rPr>
  </w:style>
  <w:style w:type="character" w:customStyle="1" w:styleId="footnote0020textchar">
    <w:name w:val="footnote_0020text__char"/>
    <w:basedOn w:val="DefaultParagraphFont"/>
    <w:rsid w:val="00B51E7C"/>
  </w:style>
  <w:style w:type="paragraph" w:customStyle="1" w:styleId="Normal2">
    <w:name w:val="Normal2"/>
    <w:basedOn w:val="Normal"/>
    <w:rsid w:val="00B51E7C"/>
    <w:pPr>
      <w:spacing w:before="100" w:beforeAutospacing="1" w:after="100" w:afterAutospacing="1" w:line="240" w:lineRule="auto"/>
    </w:pPr>
    <w:rPr>
      <w:rFonts w:ascii="Times New Roman" w:eastAsia="Times New Roman" w:hAnsi="Times New Roman"/>
      <w:sz w:val="24"/>
      <w:szCs w:val="24"/>
    </w:rPr>
  </w:style>
  <w:style w:type="paragraph" w:styleId="NoSpacing">
    <w:name w:val="No Spacing"/>
    <w:uiPriority w:val="1"/>
    <w:qFormat/>
    <w:rsid w:val="00B51E7C"/>
    <w:rPr>
      <w:rFonts w:asciiTheme="minorHAnsi" w:eastAsiaTheme="minorHAnsi" w:hAnsiTheme="minorHAnsi" w:cstheme="minorBidi"/>
    </w:rPr>
  </w:style>
  <w:style w:type="character" w:customStyle="1" w:styleId="ListParagraphChar">
    <w:name w:val="List Paragraph Char"/>
    <w:aliases w:val="Body of text Char,sub de titre 4 Char,ANNEX Char,Colorful List - Accent 12 Char"/>
    <w:link w:val="ListParagraph"/>
    <w:uiPriority w:val="34"/>
    <w:qFormat/>
    <w:rsid w:val="005F7A9C"/>
    <w:rPr>
      <w:rFonts w:ascii="Calibri" w:hAnsi="Calibri"/>
      <w:sz w:val="22"/>
      <w:szCs w:val="22"/>
      <w:lang w:val="en-US" w:eastAsia="en-US"/>
    </w:rPr>
  </w:style>
  <w:style w:type="paragraph" w:customStyle="1" w:styleId="TableParagraph">
    <w:name w:val="Table Paragraph"/>
    <w:basedOn w:val="Normal"/>
    <w:uiPriority w:val="1"/>
    <w:qFormat/>
    <w:rsid w:val="007A0997"/>
    <w:pPr>
      <w:widowControl w:val="0"/>
      <w:autoSpaceDE w:val="0"/>
      <w:autoSpaceDN w:val="0"/>
      <w:spacing w:after="0" w:line="240" w:lineRule="auto"/>
      <w:jc w:val="center"/>
    </w:pPr>
    <w:rPr>
      <w:rFonts w:ascii="Times New Roman" w:eastAsia="Times New Roman" w:hAnsi="Times New Roman"/>
    </w:rPr>
  </w:style>
  <w:style w:type="character" w:customStyle="1" w:styleId="tlid-translation">
    <w:name w:val="tlid-translation"/>
    <w:basedOn w:val="DefaultParagraphFont"/>
    <w:rsid w:val="00F469FF"/>
  </w:style>
  <w:style w:type="character" w:styleId="CommentReference">
    <w:name w:val="annotation reference"/>
    <w:basedOn w:val="DefaultParagraphFont"/>
    <w:uiPriority w:val="99"/>
    <w:semiHidden/>
    <w:unhideWhenUsed/>
    <w:rsid w:val="00F469FF"/>
    <w:rPr>
      <w:sz w:val="16"/>
      <w:szCs w:val="16"/>
    </w:rPr>
  </w:style>
  <w:style w:type="paragraph" w:styleId="CommentText">
    <w:name w:val="annotation text"/>
    <w:basedOn w:val="Normal"/>
    <w:link w:val="CommentTextChar"/>
    <w:uiPriority w:val="99"/>
    <w:semiHidden/>
    <w:unhideWhenUsed/>
    <w:rsid w:val="00F469FF"/>
    <w:pPr>
      <w:spacing w:line="240" w:lineRule="auto"/>
    </w:pPr>
    <w:rPr>
      <w:sz w:val="20"/>
      <w:szCs w:val="20"/>
    </w:rPr>
  </w:style>
  <w:style w:type="character" w:customStyle="1" w:styleId="CommentTextChar">
    <w:name w:val="Comment Text Char"/>
    <w:basedOn w:val="DefaultParagraphFont"/>
    <w:link w:val="CommentText"/>
    <w:uiPriority w:val="99"/>
    <w:semiHidden/>
    <w:rsid w:val="00F469FF"/>
    <w:rPr>
      <w:rFonts w:ascii="Calibri" w:hAnsi="Calibri"/>
      <w:lang w:val="en-US" w:eastAsia="en-US"/>
    </w:rPr>
  </w:style>
  <w:style w:type="paragraph" w:styleId="CommentSubject">
    <w:name w:val="annotation subject"/>
    <w:basedOn w:val="CommentText"/>
    <w:next w:val="CommentText"/>
    <w:link w:val="CommentSubjectChar"/>
    <w:uiPriority w:val="99"/>
    <w:semiHidden/>
    <w:unhideWhenUsed/>
    <w:rsid w:val="00F469FF"/>
    <w:rPr>
      <w:b/>
      <w:bCs/>
    </w:rPr>
  </w:style>
  <w:style w:type="character" w:customStyle="1" w:styleId="CommentSubjectChar">
    <w:name w:val="Comment Subject Char"/>
    <w:basedOn w:val="CommentTextChar"/>
    <w:link w:val="CommentSubject"/>
    <w:uiPriority w:val="99"/>
    <w:semiHidden/>
    <w:rsid w:val="00F469FF"/>
    <w:rPr>
      <w:rFonts w:ascii="Calibri" w:hAnsi="Calibri"/>
      <w:b/>
      <w:bCs/>
      <w:lang w:val="en-US" w:eastAsia="en-US"/>
    </w:rPr>
  </w:style>
  <w:style w:type="character" w:customStyle="1" w:styleId="TitleChar">
    <w:name w:val="Title Char"/>
    <w:basedOn w:val="DefaultParagraphFont"/>
    <w:link w:val="Title"/>
    <w:uiPriority w:val="10"/>
    <w:rsid w:val="00FD5AC8"/>
    <w:rPr>
      <w:rFonts w:asciiTheme="majorHAnsi" w:eastAsiaTheme="majorEastAsia" w:hAnsiTheme="majorHAnsi" w:cstheme="majorBidi"/>
      <w:spacing w:val="-10"/>
      <w:kern w:val="28"/>
      <w:sz w:val="56"/>
      <w:szCs w:val="56"/>
      <w:lang w:val="en-US" w:eastAsia="en-US"/>
    </w:rPr>
  </w:style>
  <w:style w:type="character" w:customStyle="1" w:styleId="UnresolvedMention1">
    <w:name w:val="Unresolved Mention1"/>
    <w:basedOn w:val="DefaultParagraphFont"/>
    <w:uiPriority w:val="99"/>
    <w:semiHidden/>
    <w:unhideWhenUsed/>
    <w:rsid w:val="00B12D49"/>
    <w:rPr>
      <w:color w:val="605E5C"/>
      <w:shd w:val="clear" w:color="auto" w:fill="E1DFDD"/>
    </w:rPr>
  </w:style>
  <w:style w:type="paragraph" w:customStyle="1" w:styleId="JEM22aBODYARTIKEL">
    <w:name w:val="JEM_2.2a BODY ARTIKEL"/>
    <w:basedOn w:val="Normal"/>
    <w:qFormat/>
    <w:rsid w:val="003A6216"/>
    <w:pPr>
      <w:spacing w:after="0" w:line="240" w:lineRule="auto"/>
      <w:jc w:val="both"/>
    </w:pPr>
    <w:rPr>
      <w:rFonts w:ascii="Times New Roman" w:eastAsia="Times New Roman" w:hAnsi="Times New Roman" w:cs="SimSun"/>
      <w:sz w:val="24"/>
      <w:szCs w:val="24"/>
      <w:lang w:val="en-GB"/>
    </w:rPr>
  </w:style>
  <w:style w:type="character" w:styleId="Strong">
    <w:name w:val="Strong"/>
    <w:basedOn w:val="DefaultParagraphFont"/>
    <w:uiPriority w:val="22"/>
    <w:qFormat/>
    <w:rsid w:val="00534CB9"/>
    <w:rPr>
      <w:b/>
      <w:bCs/>
    </w:rPr>
  </w:style>
  <w:style w:type="paragraph" w:customStyle="1" w:styleId="JEM21HEADINGPENDAHULUANdll">
    <w:name w:val="JEM_2.1 HEADING (PENDAHULUAN dll)"/>
    <w:basedOn w:val="Normal"/>
    <w:qFormat/>
    <w:rsid w:val="00EB2C5B"/>
    <w:pPr>
      <w:spacing w:before="120" w:after="120" w:line="240" w:lineRule="auto"/>
      <w:jc w:val="both"/>
    </w:pPr>
    <w:rPr>
      <w:rFonts w:ascii="Times New Roman" w:hAnsi="Times New Roman" w:cs="SimSun"/>
      <w:b/>
      <w:sz w:val="28"/>
      <w:szCs w:val="24"/>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9c27b0bd-8732-5a4d-a7ae-d0083d500b23">
  <we:reference id="wa104382081" version="1.55.1.0" store="en-US" storeType="OMEX"/>
  <we:alternateReferences>
    <we:reference id="WA104382081" version="1.55.1.0" store="" storeType="OMEX"/>
  </we:alternateReferences>
  <we:properties>
    <we:property name="MENDELEY_CITATIONS" value="[]"/>
    <we:property name="MENDELEY_CITATIONS_STYLE" value="{&quot;id&quot;:&quot;https://www.zotero.org/styles/chicago-note-bibliography&quot;,&quot;title&quot;:&quot;Chicago Manual of Style 17th edition (note)&quot;,&quot;format&quot;:&quot;note&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go:docsCustomData xmlns:go="http://customooxmlschemas.google.com/" roundtripDataSignature="AMtx7mhXMuGTsmFuaA0vK/fR6YM4z0EaWw==">AMUW2mW3OoYxjQ9f/3GB9ASbj6saNA/F1FwS1lOoqRlUpjuy+I3hKOX/ZZFUCKSL833MUOMKxauzgPhiryGM8iu2g66xXgWY7qJqM0INoVwlmrBMgmyB0C8=</go:docsCustomData>
</go:gDocsCustomXmlDataStorage>
</file>

<file path=customXml/itemProps1.xml><?xml version="1.0" encoding="utf-8"?>
<ds:datastoreItem xmlns:ds="http://schemas.openxmlformats.org/officeDocument/2006/customXml" ds:itemID="{F0A89771-1ADC-4963-BD97-3F5DFFB5F424}">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68</TotalTime>
  <Pages>11</Pages>
  <Words>11012</Words>
  <Characters>62771</Characters>
  <Application>Microsoft Office Word</Application>
  <DocSecurity>0</DocSecurity>
  <Lines>523</Lines>
  <Paragraphs>147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73636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Robbi Rahim</cp:lastModifiedBy>
  <cp:revision>8</cp:revision>
  <dcterms:created xsi:type="dcterms:W3CDTF">2025-02-14T08:47:00Z</dcterms:created>
  <dcterms:modified xsi:type="dcterms:W3CDTF">2025-02-14T10:02:00Z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Citation Style_1">
    <vt:lpwstr>http://www.zotero.org/styles/apa</vt:lpwstr>
  </property>
  <property fmtid="{D5CDD505-2E9C-101B-9397-08002B2CF9AE}" pid="4" name="Mendeley Unique User Id_1">
    <vt:lpwstr>361a5e47-02bb-3d18-86f0-f4288b3adbf4</vt:lpwstr>
  </property>
  <property fmtid="{D5CDD505-2E9C-101B-9397-08002B2CF9AE}" pid="5" name="Mendeley Recent Style Id 0_1">
    <vt:lpwstr>http://www.zotero.org/styles/american-political-science-association</vt:lpwstr>
  </property>
  <property fmtid="{D5CDD505-2E9C-101B-9397-08002B2CF9AE}" pid="6" name="Mendeley Recent Style Name 0_1">
    <vt:lpwstr>American Political Science Association</vt:lpwstr>
  </property>
  <property fmtid="{D5CDD505-2E9C-101B-9397-08002B2CF9AE}" pid="7" name="Mendeley Recent Style Id 1_1">
    <vt:lpwstr>http://www.zotero.org/styles/apa</vt:lpwstr>
  </property>
  <property fmtid="{D5CDD505-2E9C-101B-9397-08002B2CF9AE}" pid="8" name="Mendeley Recent Style Name 1_1">
    <vt:lpwstr>American Psychological Association 7th edition</vt:lpwstr>
  </property>
  <property fmtid="{D5CDD505-2E9C-101B-9397-08002B2CF9AE}" pid="9" name="Mendeley Recent Style Id 2_1">
    <vt:lpwstr>http://www.zotero.org/styles/american-sociological-association</vt:lpwstr>
  </property>
  <property fmtid="{D5CDD505-2E9C-101B-9397-08002B2CF9AE}" pid="10" name="Mendeley Recent Style Name 2_1">
    <vt:lpwstr>American Sociological Association 6th edition</vt:lpwstr>
  </property>
  <property fmtid="{D5CDD505-2E9C-101B-9397-08002B2CF9AE}" pid="11" name="Mendeley Recent Style Id 3_1">
    <vt:lpwstr>http://www.zotero.org/styles/chicago-fullnote-bibliography</vt:lpwstr>
  </property>
  <property fmtid="{D5CDD505-2E9C-101B-9397-08002B2CF9AE}" pid="12" name="Mendeley Recent Style Name 3_1">
    <vt:lpwstr>Chicago Manual of Style 17th edition (full note)</vt:lpwstr>
  </property>
  <property fmtid="{D5CDD505-2E9C-101B-9397-08002B2CF9AE}" pid="13" name="Mendeley Recent Style Id 4_1">
    <vt:lpwstr>http://www.zotero.org/styles/harvard-cite-them-right</vt:lpwstr>
  </property>
  <property fmtid="{D5CDD505-2E9C-101B-9397-08002B2CF9AE}" pid="14" name="Mendeley Recent Style Name 4_1">
    <vt:lpwstr>Cite Them Right 12th edition - Harvard</vt:lpwstr>
  </property>
  <property fmtid="{D5CDD505-2E9C-101B-9397-08002B2CF9AE}" pid="15" name="Mendeley Recent Style Id 5_1">
    <vt:lpwstr>http://www.zotero.org/styles/elsevier-without-titles</vt:lpwstr>
  </property>
  <property fmtid="{D5CDD505-2E9C-101B-9397-08002B2CF9AE}" pid="16" name="Mendeley Recent Style Name 5_1">
    <vt:lpwstr>Elsevier (numeric, without titles)</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http://www.zotero.org/styles/international-journal-of-simulation-modelling</vt:lpwstr>
  </property>
  <property fmtid="{D5CDD505-2E9C-101B-9397-08002B2CF9AE}" pid="20" name="Mendeley Recent Style Name 7_1">
    <vt:lpwstr>International Journal of Simulation Modelling</vt:lpwstr>
  </property>
  <property fmtid="{D5CDD505-2E9C-101B-9397-08002B2CF9AE}" pid="21" name="Mendeley Recent Style Id 8_1">
    <vt:lpwstr>http://www.zotero.org/styles/modern-humanities-research-association-author-date</vt:lpwstr>
  </property>
  <property fmtid="{D5CDD505-2E9C-101B-9397-08002B2CF9AE}" pid="22" name="Mendeley Recent Style Name 8_1">
    <vt:lpwstr>Modern Humanities Research Association 3rd edition (author-date)</vt:lpwstr>
  </property>
  <property fmtid="{D5CDD505-2E9C-101B-9397-08002B2CF9AE}" pid="23" name="Mendeley Recent Style Id 9_1">
    <vt:lpwstr>http://www.zotero.org/styles/vancouver</vt:lpwstr>
  </property>
  <property fmtid="{D5CDD505-2E9C-101B-9397-08002B2CF9AE}" pid="24" name="Mendeley Recent Style Name 9_1">
    <vt:lpwstr>Vancouver</vt:lpwstr>
  </property>
</Properties>
</file>