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BA6" w:rsidRPr="00431146" w:rsidRDefault="00694735" w:rsidP="007F01CA">
      <w:pPr>
        <w:pStyle w:val="IIUM-111SubHeading"/>
        <w:spacing w:line="276" w:lineRule="auto"/>
        <w:jc w:val="center"/>
        <w:rPr>
          <w:sz w:val="28"/>
          <w:szCs w:val="28"/>
        </w:rPr>
      </w:pPr>
      <w:bookmarkStart w:id="0" w:name="_Toc488612927"/>
      <w:bookmarkStart w:id="1" w:name="_Toc521400270"/>
      <w:r>
        <w:rPr>
          <w:sz w:val="28"/>
          <w:szCs w:val="28"/>
        </w:rPr>
        <w:t xml:space="preserve">The Undergraduate </w:t>
      </w:r>
      <w:r w:rsidR="00E32BA6" w:rsidRPr="00431146">
        <w:rPr>
          <w:sz w:val="28"/>
          <w:szCs w:val="28"/>
        </w:rPr>
        <w:t>political Science Curriculum</w:t>
      </w:r>
      <w:r>
        <w:rPr>
          <w:sz w:val="28"/>
          <w:szCs w:val="28"/>
        </w:rPr>
        <w:t xml:space="preserve"> of </w:t>
      </w:r>
      <w:proofErr w:type="spellStart"/>
      <w:r>
        <w:rPr>
          <w:sz w:val="28"/>
          <w:szCs w:val="28"/>
        </w:rPr>
        <w:t>IIUM</w:t>
      </w:r>
      <w:proofErr w:type="spellEnd"/>
      <w:r>
        <w:rPr>
          <w:sz w:val="28"/>
          <w:szCs w:val="28"/>
        </w:rPr>
        <w:t>: A</w:t>
      </w:r>
      <w:r w:rsidR="00E32BA6" w:rsidRPr="00431146">
        <w:rPr>
          <w:sz w:val="28"/>
          <w:szCs w:val="28"/>
        </w:rPr>
        <w:t xml:space="preserve"> </w:t>
      </w:r>
      <w:r>
        <w:rPr>
          <w:sz w:val="28"/>
          <w:szCs w:val="28"/>
        </w:rPr>
        <w:t>Translation of</w:t>
      </w:r>
      <w:r w:rsidR="00A4549F">
        <w:rPr>
          <w:sz w:val="28"/>
          <w:szCs w:val="28"/>
        </w:rPr>
        <w:t xml:space="preserve"> the</w:t>
      </w:r>
      <w:r>
        <w:rPr>
          <w:sz w:val="28"/>
          <w:szCs w:val="28"/>
        </w:rPr>
        <w:t xml:space="preserve"> </w:t>
      </w:r>
      <w:proofErr w:type="spellStart"/>
      <w:r>
        <w:rPr>
          <w:sz w:val="28"/>
          <w:szCs w:val="28"/>
        </w:rPr>
        <w:t>IPSC</w:t>
      </w:r>
      <w:proofErr w:type="spellEnd"/>
      <w:r>
        <w:rPr>
          <w:sz w:val="28"/>
          <w:szCs w:val="28"/>
        </w:rPr>
        <w:t xml:space="preserve"> F</w:t>
      </w:r>
      <w:r w:rsidR="00E32BA6" w:rsidRPr="00431146">
        <w:rPr>
          <w:sz w:val="28"/>
          <w:szCs w:val="28"/>
        </w:rPr>
        <w:t>ramework</w:t>
      </w:r>
    </w:p>
    <w:p w:rsidR="00E32BA6" w:rsidRPr="00431146" w:rsidRDefault="00E32BA6" w:rsidP="004450CE">
      <w:pPr>
        <w:pStyle w:val="NormalOL"/>
        <w:numPr>
          <w:ilvl w:val="0"/>
          <w:numId w:val="0"/>
        </w:numPr>
      </w:pPr>
    </w:p>
    <w:p w:rsidR="00E941F0" w:rsidRDefault="00990EAB" w:rsidP="007F01CA">
      <w:pPr>
        <w:pStyle w:val="IIUM-111SubHeading"/>
        <w:spacing w:line="276" w:lineRule="auto"/>
      </w:pPr>
      <w:r>
        <w:t>Abstract</w:t>
      </w:r>
      <w:bookmarkStart w:id="2" w:name="_GoBack"/>
      <w:bookmarkEnd w:id="2"/>
    </w:p>
    <w:p w:rsidR="00EE4168" w:rsidRPr="00431146" w:rsidRDefault="0061470D" w:rsidP="004450CE">
      <w:pPr>
        <w:pStyle w:val="NormalOL"/>
        <w:numPr>
          <w:ilvl w:val="0"/>
          <w:numId w:val="0"/>
        </w:numPr>
      </w:pPr>
      <w:r w:rsidRPr="0061470D">
        <w:rPr>
          <w:rFonts w:ascii="Times New Roman" w:eastAsiaTheme="majorEastAsia" w:hAnsi="Times New Roman" w:cs="Times New Roman"/>
          <w:bCs/>
          <w:szCs w:val="24"/>
          <w:bdr w:val="none" w:sz="0" w:space="0" w:color="auto" w:frame="1"/>
          <w:shd w:val="clear" w:color="auto" w:fill="FFFFFF"/>
          <w:lang w:val="en-GB"/>
        </w:rPr>
        <w:t>The International Islamic University Malaysia (</w:t>
      </w:r>
      <w:proofErr w:type="spellStart"/>
      <w:r w:rsidRPr="0061470D">
        <w:rPr>
          <w:rFonts w:ascii="Times New Roman" w:eastAsiaTheme="majorEastAsia" w:hAnsi="Times New Roman" w:cs="Times New Roman"/>
          <w:bCs/>
          <w:szCs w:val="24"/>
          <w:bdr w:val="none" w:sz="0" w:space="0" w:color="auto" w:frame="1"/>
          <w:shd w:val="clear" w:color="auto" w:fill="FFFFFF"/>
          <w:lang w:val="en-GB"/>
        </w:rPr>
        <w:t>IIUM</w:t>
      </w:r>
      <w:proofErr w:type="spellEnd"/>
      <w:r w:rsidRPr="0061470D">
        <w:rPr>
          <w:rFonts w:ascii="Times New Roman" w:eastAsiaTheme="majorEastAsia" w:hAnsi="Times New Roman" w:cs="Times New Roman"/>
          <w:bCs/>
          <w:szCs w:val="24"/>
          <w:bdr w:val="none" w:sz="0" w:space="0" w:color="auto" w:frame="1"/>
          <w:shd w:val="clear" w:color="auto" w:fill="FFFFFF"/>
          <w:lang w:val="en-GB"/>
        </w:rPr>
        <w:t xml:space="preserve">) was established with the aspiration of developing graduates featuring social and moral responsibilities and commitment, high moral values, lifelong learning, professionalism, and leadership skill aiming for a better world. Therefore, the undergraduate political science program emphasized the infusion of Islamic values in the conventional approach to enable graduates to offer leadership and serve the nation and the </w:t>
      </w:r>
      <w:proofErr w:type="spellStart"/>
      <w:r w:rsidRPr="0061470D">
        <w:rPr>
          <w:rFonts w:ascii="Times New Roman" w:eastAsiaTheme="majorEastAsia" w:hAnsi="Times New Roman" w:cs="Times New Roman"/>
          <w:bCs/>
          <w:szCs w:val="24"/>
          <w:bdr w:val="none" w:sz="0" w:space="0" w:color="auto" w:frame="1"/>
          <w:shd w:val="clear" w:color="auto" w:fill="FFFFFF"/>
          <w:lang w:val="en-GB"/>
        </w:rPr>
        <w:t>ummah</w:t>
      </w:r>
      <w:proofErr w:type="spellEnd"/>
      <w:r w:rsidRPr="0061470D">
        <w:rPr>
          <w:rFonts w:ascii="Times New Roman" w:eastAsiaTheme="majorEastAsia" w:hAnsi="Times New Roman" w:cs="Times New Roman"/>
          <w:bCs/>
          <w:szCs w:val="24"/>
          <w:bdr w:val="none" w:sz="0" w:space="0" w:color="auto" w:frame="1"/>
          <w:shd w:val="clear" w:color="auto" w:fill="FFFFFF"/>
          <w:lang w:val="en-GB"/>
        </w:rPr>
        <w:t>. Therefore, a theoretical framework was designed titled Integrated Political Science Framework (</w:t>
      </w:r>
      <w:proofErr w:type="spellStart"/>
      <w:r w:rsidRPr="0061470D">
        <w:rPr>
          <w:rFonts w:ascii="Times New Roman" w:eastAsiaTheme="majorEastAsia" w:hAnsi="Times New Roman" w:cs="Times New Roman"/>
          <w:bCs/>
          <w:szCs w:val="24"/>
          <w:bdr w:val="none" w:sz="0" w:space="0" w:color="auto" w:frame="1"/>
          <w:shd w:val="clear" w:color="auto" w:fill="FFFFFF"/>
          <w:lang w:val="en-GB"/>
        </w:rPr>
        <w:t>IPSC</w:t>
      </w:r>
      <w:proofErr w:type="spellEnd"/>
      <w:r w:rsidRPr="0061470D">
        <w:rPr>
          <w:rFonts w:ascii="Times New Roman" w:eastAsiaTheme="majorEastAsia" w:hAnsi="Times New Roman" w:cs="Times New Roman"/>
          <w:bCs/>
          <w:szCs w:val="24"/>
          <w:bdr w:val="none" w:sz="0" w:space="0" w:color="auto" w:frame="1"/>
          <w:shd w:val="clear" w:color="auto" w:fill="FFFFFF"/>
          <w:lang w:val="en-GB"/>
        </w:rPr>
        <w:t xml:space="preserve">). Envisioning well-round graduates in the orient having visionary leadership featuring humane, social, accomplished, and specialist in a particular field is the key outcome of the </w:t>
      </w:r>
      <w:proofErr w:type="spellStart"/>
      <w:r w:rsidRPr="0061470D">
        <w:rPr>
          <w:rFonts w:ascii="Times New Roman" w:eastAsiaTheme="majorEastAsia" w:hAnsi="Times New Roman" w:cs="Times New Roman"/>
          <w:bCs/>
          <w:szCs w:val="24"/>
          <w:bdr w:val="none" w:sz="0" w:space="0" w:color="auto" w:frame="1"/>
          <w:shd w:val="clear" w:color="auto" w:fill="FFFFFF"/>
          <w:lang w:val="en-GB"/>
        </w:rPr>
        <w:t>IPSC</w:t>
      </w:r>
      <w:proofErr w:type="spellEnd"/>
      <w:r w:rsidRPr="0061470D">
        <w:rPr>
          <w:rFonts w:ascii="Times New Roman" w:eastAsiaTheme="majorEastAsia" w:hAnsi="Times New Roman" w:cs="Times New Roman"/>
          <w:bCs/>
          <w:szCs w:val="24"/>
          <w:bdr w:val="none" w:sz="0" w:space="0" w:color="auto" w:frame="1"/>
          <w:shd w:val="clear" w:color="auto" w:fill="FFFFFF"/>
          <w:lang w:val="en-GB"/>
        </w:rPr>
        <w:t xml:space="preserve">. This framework successfully integrated the fundamental course of political science, social science, moral education, and generic skills. It has also kept the option of religious education for non-Muslim students on their respective religion. This research has mainly demonstrated the successful application of </w:t>
      </w:r>
      <w:proofErr w:type="spellStart"/>
      <w:r w:rsidRPr="0061470D">
        <w:rPr>
          <w:rFonts w:ascii="Times New Roman" w:eastAsiaTheme="majorEastAsia" w:hAnsi="Times New Roman" w:cs="Times New Roman"/>
          <w:bCs/>
          <w:szCs w:val="24"/>
          <w:bdr w:val="none" w:sz="0" w:space="0" w:color="auto" w:frame="1"/>
          <w:shd w:val="clear" w:color="auto" w:fill="FFFFFF"/>
          <w:lang w:val="en-GB"/>
        </w:rPr>
        <w:t>IPSC</w:t>
      </w:r>
      <w:proofErr w:type="spellEnd"/>
      <w:r w:rsidRPr="0061470D">
        <w:rPr>
          <w:rFonts w:ascii="Times New Roman" w:eastAsiaTheme="majorEastAsia" w:hAnsi="Times New Roman" w:cs="Times New Roman"/>
          <w:bCs/>
          <w:szCs w:val="24"/>
          <w:bdr w:val="none" w:sz="0" w:space="0" w:color="auto" w:frame="1"/>
          <w:shd w:val="clear" w:color="auto" w:fill="FFFFFF"/>
          <w:lang w:val="en-GB"/>
        </w:rPr>
        <w:t xml:space="preserve"> in the </w:t>
      </w:r>
      <w:proofErr w:type="spellStart"/>
      <w:r w:rsidRPr="0061470D">
        <w:rPr>
          <w:rFonts w:ascii="Times New Roman" w:eastAsiaTheme="majorEastAsia" w:hAnsi="Times New Roman" w:cs="Times New Roman"/>
          <w:bCs/>
          <w:szCs w:val="24"/>
          <w:bdr w:val="none" w:sz="0" w:space="0" w:color="auto" w:frame="1"/>
          <w:shd w:val="clear" w:color="auto" w:fill="FFFFFF"/>
          <w:lang w:val="en-GB"/>
        </w:rPr>
        <w:t>IIUM</w:t>
      </w:r>
      <w:proofErr w:type="spellEnd"/>
      <w:r w:rsidRPr="0061470D">
        <w:rPr>
          <w:rFonts w:ascii="Times New Roman" w:eastAsiaTheme="majorEastAsia" w:hAnsi="Times New Roman" w:cs="Times New Roman"/>
          <w:bCs/>
          <w:szCs w:val="24"/>
          <w:bdr w:val="none" w:sz="0" w:space="0" w:color="auto" w:frame="1"/>
          <w:shd w:val="clear" w:color="auto" w:fill="FFFFFF"/>
          <w:lang w:val="en-GB"/>
        </w:rPr>
        <w:t xml:space="preserve"> political science curriculum and explained how it contributes to preparing a graduate with moral, disciplinary, and interdisciplinary knowledge and employment-required aptitudes to deal with the practical challenges of life. The study also shows how the curriculum accommodated the Malaysian national visions and mission, as it aims to deliver good citizens who are committed to society and the state.</w:t>
      </w:r>
    </w:p>
    <w:p w:rsidR="006331DA" w:rsidRDefault="00431146" w:rsidP="00AD4E78">
      <w:pPr>
        <w:pStyle w:val="IIUM-111SubHeading"/>
        <w:spacing w:line="276" w:lineRule="auto"/>
        <w:rPr>
          <w:b w:val="0"/>
        </w:rPr>
      </w:pPr>
      <w:r w:rsidRPr="00431146">
        <w:t>Keywords:</w:t>
      </w:r>
      <w:r w:rsidR="001675EE">
        <w:t xml:space="preserve"> </w:t>
      </w:r>
      <w:r w:rsidR="001675EE" w:rsidRPr="00307866">
        <w:rPr>
          <w:b w:val="0"/>
        </w:rPr>
        <w:t>I</w:t>
      </w:r>
      <w:r w:rsidR="00DC48D2" w:rsidRPr="00307866">
        <w:rPr>
          <w:b w:val="0"/>
        </w:rPr>
        <w:t>nternational Islamic University</w:t>
      </w:r>
      <w:r w:rsidR="001675EE" w:rsidRPr="00307866">
        <w:rPr>
          <w:b w:val="0"/>
        </w:rPr>
        <w:t xml:space="preserve"> Malaysia, </w:t>
      </w:r>
      <w:r w:rsidR="003B6173" w:rsidRPr="00307866">
        <w:rPr>
          <w:b w:val="0"/>
        </w:rPr>
        <w:t>Integrate</w:t>
      </w:r>
      <w:r w:rsidR="006331DA" w:rsidRPr="00307866">
        <w:rPr>
          <w:b w:val="0"/>
        </w:rPr>
        <w:t xml:space="preserve">d Political Science Curriculum, </w:t>
      </w:r>
      <w:r w:rsidR="00614EDF" w:rsidRPr="00307866">
        <w:rPr>
          <w:b w:val="0"/>
        </w:rPr>
        <w:t>Curriculum Review</w:t>
      </w:r>
    </w:p>
    <w:p w:rsidR="00AD4E78" w:rsidRPr="00AD4E78" w:rsidRDefault="00AD4E78" w:rsidP="004450CE">
      <w:pPr>
        <w:pStyle w:val="NormalOL"/>
        <w:numPr>
          <w:ilvl w:val="0"/>
          <w:numId w:val="0"/>
        </w:numPr>
      </w:pPr>
    </w:p>
    <w:p w:rsidR="00996082" w:rsidRPr="00431146" w:rsidRDefault="00335246" w:rsidP="007F01CA">
      <w:pPr>
        <w:pStyle w:val="IIUM-111SubHeading"/>
        <w:spacing w:line="276" w:lineRule="auto"/>
      </w:pPr>
      <w:r>
        <w:t>Introduction</w:t>
      </w:r>
    </w:p>
    <w:p w:rsidR="00B05832" w:rsidRDefault="00996082" w:rsidP="007F01CA">
      <w:pPr>
        <w:pStyle w:val="IIUM-NormalParagraph"/>
        <w:spacing w:line="276" w:lineRule="auto"/>
      </w:pPr>
      <w:r w:rsidRPr="00431146">
        <w:t>International Islamic University, Malaysia (</w:t>
      </w:r>
      <w:proofErr w:type="spellStart"/>
      <w:r w:rsidRPr="00431146">
        <w:t>IIUM</w:t>
      </w:r>
      <w:proofErr w:type="spellEnd"/>
      <w:r w:rsidRPr="00431146">
        <w:t>) has drawn significant attention to the scholarly world. The course curriculum of all disciplines especially political science curriculum captures the integration between modern and Islamic knowledge. This integrated education system has been benefitting the graduates to hold a positive way in facing the practical challenges of life.</w:t>
      </w:r>
      <w:r w:rsidR="00F01AE2" w:rsidRPr="00431146">
        <w:t xml:space="preserve"> The world political order has been </w:t>
      </w:r>
      <w:r w:rsidR="001816E9" w:rsidRPr="00431146">
        <w:t>going</w:t>
      </w:r>
      <w:r w:rsidR="00F01AE2" w:rsidRPr="00431146">
        <w:t xml:space="preserve"> through </w:t>
      </w:r>
      <w:proofErr w:type="spellStart"/>
      <w:r w:rsidR="00F01AE2" w:rsidRPr="00431146">
        <w:t>machievalism</w:t>
      </w:r>
      <w:proofErr w:type="spellEnd"/>
      <w:r w:rsidR="00F01AE2" w:rsidRPr="00431146">
        <w:t xml:space="preserve"> which quoted “</w:t>
      </w:r>
      <w:r w:rsidR="009B72EB" w:rsidRPr="00431146">
        <w:t>E</w:t>
      </w:r>
      <w:r w:rsidR="00F01AE2" w:rsidRPr="00431146">
        <w:t>nd justifies the means”</w:t>
      </w:r>
      <w:r w:rsidR="00B63FD9" w:rsidRPr="00431146">
        <w:t xml:space="preserve"> (Outline of great books, 2002-2003)</w:t>
      </w:r>
      <w:r w:rsidR="00F01AE2" w:rsidRPr="00431146">
        <w:t>. The idea to get separated from religious discourse started from then.</w:t>
      </w:r>
      <w:r w:rsidR="009B72EB" w:rsidRPr="00431146">
        <w:t xml:space="preserve"> </w:t>
      </w:r>
    </w:p>
    <w:p w:rsidR="00B05832" w:rsidRDefault="009B72EB" w:rsidP="00B05832">
      <w:pPr>
        <w:pStyle w:val="IIUM-NormalParagraph"/>
        <w:spacing w:line="276" w:lineRule="auto"/>
        <w:ind w:firstLine="720"/>
      </w:pPr>
      <w:r w:rsidRPr="00431146">
        <w:t xml:space="preserve">It was mainly in reaction of suppressive and dictatorial power practice by the Church. </w:t>
      </w:r>
      <w:r w:rsidR="00F01AE2" w:rsidRPr="00431146">
        <w:t>The i</w:t>
      </w:r>
      <w:r w:rsidR="001816E9" w:rsidRPr="00431146">
        <w:t>dea of secularism has been spread</w:t>
      </w:r>
      <w:r w:rsidRPr="00431146">
        <w:t xml:space="preserve"> from then. </w:t>
      </w:r>
      <w:r w:rsidR="004D75CF" w:rsidRPr="00431146">
        <w:t>But</w:t>
      </w:r>
      <w:r w:rsidRPr="00431146">
        <w:t xml:space="preserve"> the secularism has been gradually </w:t>
      </w:r>
      <w:r w:rsidR="004D75CF" w:rsidRPr="00431146">
        <w:t>misinterpreted</w:t>
      </w:r>
      <w:r w:rsidRPr="00431146">
        <w:t xml:space="preserve"> and misrepresented. It has started to </w:t>
      </w:r>
      <w:r w:rsidR="004D75CF" w:rsidRPr="00431146">
        <w:t xml:space="preserve">be </w:t>
      </w:r>
      <w:r w:rsidRPr="00431146">
        <w:t>use</w:t>
      </w:r>
      <w:r w:rsidR="004D75CF" w:rsidRPr="00431146">
        <w:t>d</w:t>
      </w:r>
      <w:r w:rsidRPr="00431146">
        <w:t xml:space="preserve"> against all sorts of religious </w:t>
      </w:r>
      <w:r w:rsidRPr="00431146">
        <w:lastRenderedPageBreak/>
        <w:t xml:space="preserve">practice and education. But the secularism in according to </w:t>
      </w:r>
      <w:proofErr w:type="spellStart"/>
      <w:r w:rsidRPr="00431146">
        <w:t>Lexico</w:t>
      </w:r>
      <w:proofErr w:type="spellEnd"/>
      <w:r w:rsidRPr="00431146">
        <w:t xml:space="preserve"> Dictionary refers to refrain from any sorts of discrimination in the name of religion</w:t>
      </w:r>
      <w:r w:rsidR="00BF083D">
        <w:t xml:space="preserve"> </w:t>
      </w:r>
      <w:r w:rsidR="002D3B3A" w:rsidRPr="00431146">
        <w:rPr>
          <w:vertAlign w:val="superscript"/>
        </w:rPr>
        <w:t>1</w:t>
      </w:r>
      <w:r w:rsidRPr="00431146">
        <w:t xml:space="preserve">. </w:t>
      </w:r>
    </w:p>
    <w:p w:rsidR="00B05832" w:rsidRDefault="009B72EB" w:rsidP="00B05832">
      <w:pPr>
        <w:pStyle w:val="IIUM-NormalParagraph"/>
        <w:spacing w:line="276" w:lineRule="auto"/>
        <w:ind w:firstLine="720"/>
      </w:pPr>
      <w:r w:rsidRPr="00431146">
        <w:t xml:space="preserve">The secularism adheres to pluralism and diversity in nature. But </w:t>
      </w:r>
      <w:r w:rsidR="00C508A1" w:rsidRPr="00431146">
        <w:t>now a day</w:t>
      </w:r>
      <w:r w:rsidR="00B63FD9" w:rsidRPr="00431146">
        <w:t>, it has seen</w:t>
      </w:r>
      <w:r w:rsidRPr="00431146">
        <w:t xml:space="preserve"> mistaken</w:t>
      </w:r>
      <w:r w:rsidR="00B63FD9" w:rsidRPr="00431146">
        <w:t>ly referring</w:t>
      </w:r>
      <w:r w:rsidR="00C508A1" w:rsidRPr="00431146">
        <w:t xml:space="preserve"> to exclusion of all sorts of religious</w:t>
      </w:r>
      <w:r w:rsidR="00B63FD9" w:rsidRPr="00431146">
        <w:t xml:space="preserve"> practice</w:t>
      </w:r>
      <w:r w:rsidR="00C508A1" w:rsidRPr="00431146">
        <w:t xml:space="preserve"> from individual</w:t>
      </w:r>
      <w:r w:rsidR="00B63FD9" w:rsidRPr="00431146">
        <w:t xml:space="preserve"> and state</w:t>
      </w:r>
      <w:r w:rsidR="00C508A1" w:rsidRPr="00431146">
        <w:t>. As a resul</w:t>
      </w:r>
      <w:r w:rsidR="004D75CF" w:rsidRPr="00431146">
        <w:t>t the graduate after completing graduation has failed to achieve needed qualities and aptitude</w:t>
      </w:r>
      <w:r w:rsidR="00B63FD9" w:rsidRPr="00431146">
        <w:t>s</w:t>
      </w:r>
      <w:r w:rsidR="004D75CF" w:rsidRPr="00431146">
        <w:t xml:space="preserve"> to be good human being. The social </w:t>
      </w:r>
      <w:r w:rsidR="008B624E" w:rsidRPr="00431146">
        <w:t xml:space="preserve">crime, criminalization of the politics, corruption, discrimination and injustice has been spread across </w:t>
      </w:r>
      <w:r w:rsidR="004D75CF" w:rsidRPr="00431146">
        <w:t>political and economic</w:t>
      </w:r>
      <w:r w:rsidR="00476AD4" w:rsidRPr="00431146">
        <w:t xml:space="preserve"> </w:t>
      </w:r>
      <w:r w:rsidR="008B624E" w:rsidRPr="00431146">
        <w:t>arena</w:t>
      </w:r>
      <w:r w:rsidR="00476AD4" w:rsidRPr="00431146">
        <w:t>. It was mainly claimed to have rapid expansion of education. But the expansion of e</w:t>
      </w:r>
      <w:r w:rsidR="00BA2759" w:rsidRPr="00431146">
        <w:t>ducation failed to decline</w:t>
      </w:r>
      <w:r w:rsidR="00476AD4" w:rsidRPr="00431146">
        <w:t xml:space="preserve"> in corruption.</w:t>
      </w:r>
      <w:r w:rsidR="00FB3758" w:rsidRPr="00431146">
        <w:t xml:space="preserve"> It is found</w:t>
      </w:r>
      <w:r w:rsidR="00B67FD9" w:rsidRPr="00431146">
        <w:t xml:space="preserve"> that</w:t>
      </w:r>
      <w:r w:rsidR="00FB3758" w:rsidRPr="00431146">
        <w:t xml:space="preserve"> this</w:t>
      </w:r>
      <w:r w:rsidR="00BA2759" w:rsidRPr="00431146">
        <w:t xml:space="preserve"> education</w:t>
      </w:r>
      <w:r w:rsidR="00FB3758" w:rsidRPr="00431146">
        <w:t xml:space="preserve"> policy</w:t>
      </w:r>
      <w:r w:rsidR="00BA2759" w:rsidRPr="00431146">
        <w:t xml:space="preserve"> </w:t>
      </w:r>
      <w:r w:rsidR="00B67FD9" w:rsidRPr="00431146">
        <w:t xml:space="preserve">was mostly </w:t>
      </w:r>
      <w:r w:rsidR="00FB3758" w:rsidRPr="00431146">
        <w:t>consist</w:t>
      </w:r>
      <w:r w:rsidR="00B67FD9" w:rsidRPr="00431146">
        <w:t>ed</w:t>
      </w:r>
      <w:r w:rsidR="00BA2759" w:rsidRPr="00431146">
        <w:t xml:space="preserve"> of materiali</w:t>
      </w:r>
      <w:r w:rsidR="00FB3758" w:rsidRPr="00431146">
        <w:t>st knowledge</w:t>
      </w:r>
      <w:r w:rsidR="00BA2759" w:rsidRPr="00431146">
        <w:t xml:space="preserve"> </w:t>
      </w:r>
      <w:r w:rsidR="00FB3758" w:rsidRPr="00431146">
        <w:t xml:space="preserve">and has given </w:t>
      </w:r>
      <w:r w:rsidR="00BA2759" w:rsidRPr="00431146">
        <w:t>less priority to revealed knowledge.</w:t>
      </w:r>
      <w:r w:rsidR="00B67FD9" w:rsidRPr="00431146">
        <w:t xml:space="preserve"> Then the graduate has completed graduation without getting in touch of moral education.</w:t>
      </w:r>
      <w:r w:rsidR="00476AD4" w:rsidRPr="00431146">
        <w:t xml:space="preserve"> Due to this fact, </w:t>
      </w:r>
      <w:proofErr w:type="spellStart"/>
      <w:r w:rsidR="00476AD4" w:rsidRPr="00431146">
        <w:t>IIUM</w:t>
      </w:r>
      <w:proofErr w:type="spellEnd"/>
      <w:r w:rsidR="00476AD4" w:rsidRPr="00431146">
        <w:t xml:space="preserve"> with a view to achieving combination</w:t>
      </w:r>
      <w:r w:rsidR="00FB3758" w:rsidRPr="00431146">
        <w:t xml:space="preserve"> of modern and moral knowledge</w:t>
      </w:r>
      <w:r w:rsidR="00476AD4" w:rsidRPr="00431146">
        <w:t xml:space="preserve"> introduced</w:t>
      </w:r>
      <w:r w:rsidR="00FB3758" w:rsidRPr="00431146">
        <w:t xml:space="preserve"> Curriculum</w:t>
      </w:r>
      <w:r w:rsidR="00476AD4" w:rsidRPr="00431146">
        <w:t xml:space="preserve"> Integration. </w:t>
      </w:r>
      <w:r w:rsidR="00F01AE2" w:rsidRPr="00431146">
        <w:t xml:space="preserve">The curriculum integration is the involvement of meaningful learning organized around issues important to teachers and students (James </w:t>
      </w:r>
      <w:proofErr w:type="spellStart"/>
      <w:r w:rsidR="00F01AE2" w:rsidRPr="00431146">
        <w:t>Beane</w:t>
      </w:r>
      <w:proofErr w:type="spellEnd"/>
      <w:r w:rsidR="00F01AE2" w:rsidRPr="00431146">
        <w:t xml:space="preserve"> 1993, 1997, 2005).</w:t>
      </w:r>
      <w:r w:rsidR="00476AD4" w:rsidRPr="00431146">
        <w:t xml:space="preserve"> </w:t>
      </w:r>
      <w:bookmarkEnd w:id="0"/>
      <w:bookmarkEnd w:id="1"/>
      <w:r w:rsidR="00895BC8" w:rsidRPr="00431146">
        <w:t xml:space="preserve">The department of political science of the </w:t>
      </w:r>
      <w:proofErr w:type="spellStart"/>
      <w:r w:rsidR="00895BC8" w:rsidRPr="00431146">
        <w:t>IIUM</w:t>
      </w:r>
      <w:proofErr w:type="spellEnd"/>
      <w:r w:rsidR="00895BC8" w:rsidRPr="00431146">
        <w:t xml:space="preserve"> has followed the</w:t>
      </w:r>
      <w:r w:rsidR="00FF0902" w:rsidRPr="00431146">
        <w:t xml:space="preserve"> concept of</w:t>
      </w:r>
      <w:r w:rsidR="00895BC8" w:rsidRPr="00431146">
        <w:t xml:space="preserve"> curri</w:t>
      </w:r>
      <w:r w:rsidR="00FF0902" w:rsidRPr="00431146">
        <w:t xml:space="preserve">culum integration. The </w:t>
      </w:r>
      <w:proofErr w:type="spellStart"/>
      <w:r w:rsidR="00FF0902" w:rsidRPr="00431146">
        <w:t>IPSC</w:t>
      </w:r>
      <w:proofErr w:type="spellEnd"/>
      <w:r w:rsidR="00FF0902" w:rsidRPr="00431146">
        <w:t xml:space="preserve"> framework refers to the integration of western and Islamic perspective of political science. It entails the </w:t>
      </w:r>
      <w:proofErr w:type="spellStart"/>
      <w:r w:rsidR="00FF0902" w:rsidRPr="00431146">
        <w:t>Tawhidic</w:t>
      </w:r>
      <w:proofErr w:type="spellEnd"/>
      <w:r w:rsidR="00FF0902" w:rsidRPr="00431146">
        <w:t xml:space="preserve"> Paradigm of knowledge and Education. </w:t>
      </w:r>
    </w:p>
    <w:p w:rsidR="00F44136" w:rsidRPr="00431146" w:rsidRDefault="00605BBC" w:rsidP="00B05832">
      <w:pPr>
        <w:pStyle w:val="IIUM-NormalParagraph"/>
        <w:spacing w:line="276" w:lineRule="auto"/>
        <w:ind w:firstLine="720"/>
      </w:pPr>
      <w:r w:rsidRPr="00431146">
        <w:t xml:space="preserve">This article mainly described the </w:t>
      </w:r>
      <w:proofErr w:type="spellStart"/>
      <w:r w:rsidRPr="00431146">
        <w:t>IPSC</w:t>
      </w:r>
      <w:proofErr w:type="spellEnd"/>
      <w:r w:rsidRPr="00431146">
        <w:t xml:space="preserve"> framework with success implementation of this at the department of political science of International Islamic University of Malaysia (</w:t>
      </w:r>
      <w:proofErr w:type="spellStart"/>
      <w:r w:rsidRPr="00431146">
        <w:t>IIUM</w:t>
      </w:r>
      <w:proofErr w:type="spellEnd"/>
      <w:r w:rsidRPr="00431146">
        <w:t xml:space="preserve">). This </w:t>
      </w:r>
      <w:r w:rsidR="00F44136" w:rsidRPr="00431146">
        <w:t xml:space="preserve">article </w:t>
      </w:r>
      <w:r w:rsidRPr="00431146">
        <w:t>also described</w:t>
      </w:r>
      <w:r w:rsidR="00F44136" w:rsidRPr="00431146">
        <w:t xml:space="preserve"> the</w:t>
      </w:r>
      <w:r w:rsidRPr="00431146">
        <w:t xml:space="preserve"> </w:t>
      </w:r>
      <w:r w:rsidR="00F44136" w:rsidRPr="00431146">
        <w:t xml:space="preserve">module of </w:t>
      </w:r>
      <w:proofErr w:type="spellStart"/>
      <w:r w:rsidR="00F44136" w:rsidRPr="00431146">
        <w:t>IIUM</w:t>
      </w:r>
      <w:proofErr w:type="spellEnd"/>
      <w:r w:rsidR="00F44136" w:rsidRPr="00431146">
        <w:t xml:space="preserve"> of this </w:t>
      </w:r>
      <w:proofErr w:type="spellStart"/>
      <w:r w:rsidR="00F44136" w:rsidRPr="00431146">
        <w:t>IPSC</w:t>
      </w:r>
      <w:proofErr w:type="spellEnd"/>
      <w:r w:rsidR="00F44136" w:rsidRPr="00431146">
        <w:t xml:space="preserve">, how it contributes a graduate to be good human being along with good citizen. </w:t>
      </w:r>
    </w:p>
    <w:p w:rsidR="00F44136" w:rsidRDefault="00F44136" w:rsidP="007F01CA">
      <w:pPr>
        <w:pStyle w:val="IIUM-NormalParagraph"/>
        <w:spacing w:line="276" w:lineRule="auto"/>
      </w:pPr>
    </w:p>
    <w:p w:rsidR="009C62E8" w:rsidRDefault="009C62E8" w:rsidP="007F01CA">
      <w:pPr>
        <w:pStyle w:val="IIUM-NormalParagraph"/>
        <w:spacing w:line="276" w:lineRule="auto"/>
        <w:rPr>
          <w:b/>
          <w:bCs/>
        </w:rPr>
      </w:pPr>
      <w:r w:rsidRPr="009C62E8">
        <w:rPr>
          <w:b/>
          <w:bCs/>
        </w:rPr>
        <w:t>Literature Review</w:t>
      </w:r>
    </w:p>
    <w:p w:rsidR="00EB3790" w:rsidRPr="00B873C5" w:rsidRDefault="00EB3790" w:rsidP="00EB3790">
      <w:pPr>
        <w:pStyle w:val="IIUM-NormalParagraph"/>
        <w:spacing w:line="240" w:lineRule="auto"/>
      </w:pPr>
      <w:r w:rsidRPr="00B873C5">
        <w:t>Curriculum debate in the Muslim world has gradually gained momentum during the last quarter of the century, a large proportion of t</w:t>
      </w:r>
      <w:r>
        <w:t xml:space="preserve">his debate stems from the </w:t>
      </w:r>
      <w:proofErr w:type="spellStart"/>
      <w:r>
        <w:t>Makkah</w:t>
      </w:r>
      <w:proofErr w:type="spellEnd"/>
      <w:r>
        <w:t xml:space="preserve"> </w:t>
      </w:r>
      <w:r w:rsidRPr="00B873C5">
        <w:t xml:space="preserve">conference in 1977. A significant number of curriculum related studies have been conducted with the support of educational institutions throughout the Muslim world.  Many Muslim scholars like Al </w:t>
      </w:r>
      <w:proofErr w:type="spellStart"/>
      <w:r w:rsidRPr="00B873C5">
        <w:t>Attas</w:t>
      </w:r>
      <w:proofErr w:type="spellEnd"/>
      <w:r w:rsidRPr="00B873C5">
        <w:t xml:space="preserve"> (1978), Al </w:t>
      </w:r>
      <w:proofErr w:type="spellStart"/>
      <w:r w:rsidRPr="00B873C5">
        <w:t>Faruqi</w:t>
      </w:r>
      <w:proofErr w:type="spellEnd"/>
      <w:r w:rsidRPr="00B873C5">
        <w:t xml:space="preserve"> (1981), Ali Ashraf (1990) and </w:t>
      </w:r>
      <w:proofErr w:type="spellStart"/>
      <w:r w:rsidRPr="00B873C5">
        <w:t>Rosnani</w:t>
      </w:r>
      <w:proofErr w:type="spellEnd"/>
      <w:r w:rsidRPr="00B873C5">
        <w:t xml:space="preserve"> </w:t>
      </w:r>
      <w:proofErr w:type="spellStart"/>
      <w:r w:rsidRPr="00B873C5">
        <w:t>Hashim</w:t>
      </w:r>
      <w:proofErr w:type="spellEnd"/>
      <w:r w:rsidRPr="00B873C5">
        <w:t xml:space="preserve"> (1996, 2004, 2011) have contributed to the theory of Integration of Knowledge and Education.</w:t>
      </w:r>
    </w:p>
    <w:p w:rsidR="00EB3790" w:rsidRPr="00B873C5" w:rsidRDefault="00EB3790" w:rsidP="00EB3790">
      <w:pPr>
        <w:pStyle w:val="IIUM-NormalParagraph"/>
        <w:spacing w:line="240" w:lineRule="auto"/>
        <w:ind w:firstLine="680"/>
      </w:pPr>
      <w:r w:rsidRPr="00B873C5">
        <w:t xml:space="preserve">It </w:t>
      </w:r>
      <w:r w:rsidR="00C6227D">
        <w:t>is common</w:t>
      </w:r>
      <w:r w:rsidRPr="00B873C5">
        <w:t xml:space="preserve"> that</w:t>
      </w:r>
      <w:r w:rsidR="00C6227D">
        <w:t xml:space="preserve"> the</w:t>
      </w:r>
      <w:r w:rsidRPr="00B873C5">
        <w:t xml:space="preserve"> Muslim higher education curriculum is not integrated or philosophically grounded. The two systems of education and the educational theories and practices are not uniform. Indeed, it was found that </w:t>
      </w:r>
      <w:proofErr w:type="gramStart"/>
      <w:r w:rsidRPr="00B873C5">
        <w:t>Islamic studies is</w:t>
      </w:r>
      <w:proofErr w:type="gramEnd"/>
      <w:r w:rsidRPr="00B873C5">
        <w:t xml:space="preserve"> rarely a part of the curricula of modern universities in Muslims countries all over the world.</w:t>
      </w:r>
    </w:p>
    <w:p w:rsidR="00EB3790" w:rsidRPr="00B873C5" w:rsidRDefault="00EB3790" w:rsidP="00EB3790">
      <w:pPr>
        <w:pStyle w:val="IIUM-NormalPara2nd"/>
        <w:spacing w:line="240" w:lineRule="auto"/>
        <w:ind w:firstLine="680"/>
      </w:pPr>
      <w:r w:rsidRPr="00B873C5">
        <w:t>Ashraf (1990) asserts the gradual erosion of the religious sensibility among the young, despite the obligatory teaching and learning of Islamic stud</w:t>
      </w:r>
      <w:r>
        <w:t xml:space="preserve">ies at an undergraduate level. </w:t>
      </w:r>
      <w:r w:rsidRPr="00B873C5">
        <w:t>He</w:t>
      </w:r>
      <w:r>
        <w:t xml:space="preserve"> </w:t>
      </w:r>
      <w:r w:rsidRPr="00B873C5">
        <w:t>(1991) also c</w:t>
      </w:r>
      <w:r>
        <w:t xml:space="preserve">laimed that </w:t>
      </w:r>
      <w:proofErr w:type="gramStart"/>
      <w:r>
        <w:t xml:space="preserve">neither Bangladesh, </w:t>
      </w:r>
      <w:r w:rsidRPr="00B873C5">
        <w:t>Pakistan nor any other Muslim government except Malaysia</w:t>
      </w:r>
      <w:proofErr w:type="gramEnd"/>
      <w:r w:rsidRPr="00B873C5">
        <w:t xml:space="preserve"> has taken steps to determine the dangers inherent in secularist philosophies which are at the root of a modern system of education.</w:t>
      </w:r>
    </w:p>
    <w:p w:rsidR="00EB3790" w:rsidRPr="00B873C5" w:rsidRDefault="00EB3790" w:rsidP="00EB3790">
      <w:pPr>
        <w:pStyle w:val="IIUM-NormalPara2nd"/>
        <w:spacing w:line="240" w:lineRule="auto"/>
        <w:ind w:firstLine="680"/>
      </w:pPr>
      <w:r>
        <w:t>Al-</w:t>
      </w:r>
      <w:proofErr w:type="spellStart"/>
      <w:r>
        <w:t>Faruqi</w:t>
      </w:r>
      <w:proofErr w:type="spellEnd"/>
      <w:r>
        <w:t xml:space="preserve"> (1981) </w:t>
      </w:r>
      <w:r w:rsidRPr="00B873C5">
        <w:t>claims that the materials and methodologies presently taught in the Muslim World are replicas of the western ones but devoid of the vision which animates them in the west. The vision of Islam is therefore truncated- and hence dead- if it is cultivated onl</w:t>
      </w:r>
      <w:r>
        <w:t xml:space="preserve">y in one department or faculty. </w:t>
      </w:r>
      <w:r w:rsidRPr="00B873C5">
        <w:t>It must be the guiding and determining principle of every discipline. He argues for a compulsory study of Islamic civilization within the four-year program of all levels of higher education as the study of civilization is the only way to grow a sense of identity within a person.</w:t>
      </w:r>
    </w:p>
    <w:p w:rsidR="00EB3790" w:rsidRPr="00B873C5" w:rsidRDefault="00EB3790" w:rsidP="00EB3790">
      <w:pPr>
        <w:pStyle w:val="IIUM-NormalPara2nd"/>
        <w:spacing w:line="240" w:lineRule="auto"/>
        <w:ind w:firstLine="680"/>
      </w:pPr>
      <w:r w:rsidRPr="00B873C5">
        <w:lastRenderedPageBreak/>
        <w:t>The idea of the Integration of knowledge and Integrated curriculum derives mainly from the</w:t>
      </w:r>
      <w:r>
        <w:t xml:space="preserve"> concept of unity of knowledge. </w:t>
      </w:r>
      <w:proofErr w:type="spellStart"/>
      <w:r>
        <w:t>Ghazali</w:t>
      </w:r>
      <w:proofErr w:type="spellEnd"/>
      <w:r>
        <w:t xml:space="preserve"> </w:t>
      </w:r>
      <w:proofErr w:type="spellStart"/>
      <w:r>
        <w:t>Basri</w:t>
      </w:r>
      <w:proofErr w:type="spellEnd"/>
      <w:r>
        <w:t xml:space="preserve"> (1989) </w:t>
      </w:r>
      <w:r w:rsidRPr="00B873C5">
        <w:t xml:space="preserve">denies the divorce of any empirical, sensory </w:t>
      </w:r>
      <w:r>
        <w:t xml:space="preserve">and intellectual knowledge from ‘divine’ knowledge. </w:t>
      </w:r>
      <w:r w:rsidRPr="00B873C5">
        <w:t xml:space="preserve">The divorce of knowledge from its unitary form will lead to the compartmentalization of knowledge which is contrary to the teachings in Islam. </w:t>
      </w:r>
    </w:p>
    <w:p w:rsidR="00EB3790" w:rsidRPr="00B873C5" w:rsidRDefault="00EB3790" w:rsidP="00EB3790">
      <w:pPr>
        <w:pStyle w:val="IIUM-NormalPara2nd"/>
        <w:spacing w:line="240" w:lineRule="auto"/>
        <w:ind w:firstLine="680"/>
      </w:pPr>
      <w:proofErr w:type="spellStart"/>
      <w:r w:rsidRPr="00B873C5">
        <w:t>Narongraksakhet</w:t>
      </w:r>
      <w:proofErr w:type="spellEnd"/>
      <w:r w:rsidRPr="00B873C5">
        <w:t xml:space="preserve"> (1995) supports the integration of both religious and modern knowledge. To him, true Islamic education is not merely theological or religious but also covers all branches of knowledge that are taught from an Islamic perspective.   </w:t>
      </w:r>
    </w:p>
    <w:p w:rsidR="00EB3790" w:rsidRPr="00B873C5" w:rsidRDefault="00EB3790" w:rsidP="00EB3790">
      <w:pPr>
        <w:pStyle w:val="IIUM-NormalPara2nd"/>
        <w:spacing w:line="240" w:lineRule="auto"/>
        <w:ind w:firstLine="680"/>
      </w:pPr>
      <w:proofErr w:type="spellStart"/>
      <w:r>
        <w:t>Rosnani</w:t>
      </w:r>
      <w:proofErr w:type="spellEnd"/>
      <w:r>
        <w:t xml:space="preserve"> (2006) </w:t>
      </w:r>
      <w:r w:rsidRPr="00B873C5">
        <w:t xml:space="preserve">found that </w:t>
      </w:r>
      <w:r>
        <w:t xml:space="preserve">there are a few inconsistencies </w:t>
      </w:r>
      <w:r w:rsidRPr="00B873C5">
        <w:t>between philosophical precepts and design assumptions in Muslim educational curriculum. In another study she (2011) observes that Islamic private higher education institutions (</w:t>
      </w:r>
      <w:proofErr w:type="spellStart"/>
      <w:r w:rsidRPr="00B873C5">
        <w:t>PHEI</w:t>
      </w:r>
      <w:proofErr w:type="spellEnd"/>
      <w:r w:rsidRPr="00B873C5">
        <w:t xml:space="preserve">) have their own issues and challenges. The most serious of them are preserving the philosophical goal of a balanced and integrated education whilst also focusing on market demands and sustaining its operation financially amidst a competitive environment. </w:t>
      </w:r>
    </w:p>
    <w:p w:rsidR="00EB3790" w:rsidRPr="00B873C5" w:rsidRDefault="00EB3790" w:rsidP="00EB3790">
      <w:pPr>
        <w:pStyle w:val="IIUM-NormalPara2nd"/>
        <w:spacing w:line="240" w:lineRule="auto"/>
        <w:ind w:firstLine="680"/>
      </w:pPr>
      <w:proofErr w:type="spellStart"/>
      <w:r w:rsidRPr="00B873C5">
        <w:t>Rahima’s</w:t>
      </w:r>
      <w:proofErr w:type="spellEnd"/>
      <w:r w:rsidRPr="00B873C5">
        <w:t xml:space="preserve"> (2011) doctoral thesis entitled ‘The Concept of Integrated Islamic Curriculum (</w:t>
      </w:r>
      <w:proofErr w:type="spellStart"/>
      <w:r w:rsidRPr="00B873C5">
        <w:t>IIC</w:t>
      </w:r>
      <w:proofErr w:type="spellEnd"/>
      <w:r w:rsidRPr="00B873C5">
        <w:t xml:space="preserve">): Implications for Islamic Schools’ provides a precise concept of </w:t>
      </w:r>
      <w:proofErr w:type="spellStart"/>
      <w:r w:rsidRPr="00B873C5">
        <w:t>IIC</w:t>
      </w:r>
      <w:proofErr w:type="spellEnd"/>
      <w:r w:rsidRPr="00B873C5">
        <w:t xml:space="preserve"> and general guidelines for policy makers in designing and developing an </w:t>
      </w:r>
      <w:proofErr w:type="gramStart"/>
      <w:r w:rsidRPr="00B873C5">
        <w:t>Integrated</w:t>
      </w:r>
      <w:proofErr w:type="gramEnd"/>
      <w:r w:rsidRPr="00B873C5">
        <w:t xml:space="preserve"> curriculum for a contemporary Islamic school system. It underlines four philosophical foundations, i.e. ontological, epistemological, theological and axiological and identifies its relation to the curriculum components, i.e. goal, content and method. Her focus of study was on the </w:t>
      </w:r>
      <w:proofErr w:type="gramStart"/>
      <w:r w:rsidRPr="00B873C5">
        <w:t>Integrated</w:t>
      </w:r>
      <w:proofErr w:type="gramEnd"/>
      <w:r w:rsidRPr="00B873C5">
        <w:t xml:space="preserve"> curriculum of Islamic schools, which is why she didn’t concentrate on specific subjects</w:t>
      </w:r>
      <w:r>
        <w:t xml:space="preserve"> of those schools. </w:t>
      </w:r>
      <w:r w:rsidRPr="00B873C5">
        <w:t xml:space="preserve">As a result, the Islamic relevancy to </w:t>
      </w:r>
      <w:proofErr w:type="spellStart"/>
      <w:r w:rsidRPr="00B873C5">
        <w:t>thisarea</w:t>
      </w:r>
      <w:proofErr w:type="spellEnd"/>
      <w:r w:rsidRPr="00B873C5">
        <w:t xml:space="preserve"> of study is still unidentified.</w:t>
      </w:r>
    </w:p>
    <w:p w:rsidR="00EB3790" w:rsidRPr="00B873C5" w:rsidRDefault="00EB3790" w:rsidP="00EB3790">
      <w:pPr>
        <w:pStyle w:val="IIUM-NormalPara2nd"/>
        <w:spacing w:line="240" w:lineRule="auto"/>
        <w:ind w:firstLine="680"/>
      </w:pPr>
      <w:proofErr w:type="spellStart"/>
      <w:r w:rsidRPr="00B873C5">
        <w:t>Shafeeq</w:t>
      </w:r>
      <w:proofErr w:type="spellEnd"/>
      <w:r w:rsidRPr="00B873C5">
        <w:t xml:space="preserve"> (2011) in his </w:t>
      </w:r>
      <w:proofErr w:type="spellStart"/>
      <w:r w:rsidRPr="00B873C5">
        <w:t>Ph</w:t>
      </w:r>
      <w:r>
        <w:t>.</w:t>
      </w:r>
      <w:r w:rsidRPr="00B873C5">
        <w:t>D</w:t>
      </w:r>
      <w:proofErr w:type="spellEnd"/>
      <w:r w:rsidRPr="00B873C5">
        <w:t xml:space="preserve"> dissertation on ‘A Proposed Framework for </w:t>
      </w:r>
      <w:r>
        <w:t>t</w:t>
      </w:r>
      <w:r w:rsidRPr="00B873C5">
        <w:t>he Curriculum of Islamic Education: Implications on the curric</w:t>
      </w:r>
      <w:r>
        <w:t xml:space="preserve">ulum of </w:t>
      </w:r>
      <w:proofErr w:type="spellStart"/>
      <w:r>
        <w:t>IRHEI</w:t>
      </w:r>
      <w:proofErr w:type="spellEnd"/>
      <w:r>
        <w:t xml:space="preserve"> in Kerala, India’ </w:t>
      </w:r>
      <w:r w:rsidRPr="00B873C5">
        <w:t>explored the theoretical and conceptual foundations of an Islamic Worldview and found that due to the integrative nature of the Islamic vision of truth and reality, various essential concepts such as faith, knowledge, virtue, man and the universe are architectonically united. Thus it is impossible to demarcate ‘religion’ from ‘worldly’ affairs. He also attempted to connect the five essential structures of an Islamic worldview, i.e. the faith domain, the knowledge domain, the value domain, man’s domain and the civilizational domain, to the process of education, especially curriculum. He also linked it to its aims and objectives with a specific reference to Islamic religious higher education (</w:t>
      </w:r>
      <w:proofErr w:type="spellStart"/>
      <w:r w:rsidRPr="00B873C5">
        <w:t>IRHE</w:t>
      </w:r>
      <w:proofErr w:type="spellEnd"/>
      <w:r w:rsidRPr="00B873C5">
        <w:t xml:space="preserve">) to make it practical and relevant. </w:t>
      </w:r>
    </w:p>
    <w:p w:rsidR="00EB3790" w:rsidRPr="00B873C5" w:rsidRDefault="00EB3790" w:rsidP="00EB3790">
      <w:pPr>
        <w:pStyle w:val="IIUM-NormalPara2nd"/>
        <w:spacing w:line="240" w:lineRule="auto"/>
        <w:ind w:firstLine="680"/>
      </w:pPr>
      <w:proofErr w:type="spellStart"/>
      <w:r w:rsidRPr="00B873C5">
        <w:t>Habibur</w:t>
      </w:r>
      <w:proofErr w:type="spellEnd"/>
      <w:r w:rsidRPr="00B873C5">
        <w:t xml:space="preserve"> Rahim’s (2014) doctoral thesis titled ‘Curriculum Development in an Islamic University in Aceh’ provides an understanding of developing an English Education Department’s curriculum at </w:t>
      </w:r>
      <w:proofErr w:type="spellStart"/>
      <w:r w:rsidRPr="00B873C5">
        <w:t>UIN</w:t>
      </w:r>
      <w:proofErr w:type="spellEnd"/>
      <w:r w:rsidRPr="00B873C5">
        <w:t xml:space="preserve"> </w:t>
      </w:r>
      <w:proofErr w:type="spellStart"/>
      <w:r w:rsidRPr="00B873C5">
        <w:t>Ar-Raniry</w:t>
      </w:r>
      <w:proofErr w:type="spellEnd"/>
      <w:r w:rsidRPr="00B873C5">
        <w:t xml:space="preserve"> by considering Islamic values, local context and graduate employment prospects.</w:t>
      </w:r>
    </w:p>
    <w:p w:rsidR="00EB3790" w:rsidRPr="00B873C5" w:rsidRDefault="00EB3790" w:rsidP="00EB3790">
      <w:pPr>
        <w:pStyle w:val="IIUM-NormalPara2nd"/>
        <w:spacing w:line="240" w:lineRule="auto"/>
        <w:ind w:firstLine="680"/>
      </w:pPr>
      <w:r w:rsidRPr="00B873C5">
        <w:t xml:space="preserve">However, the present study </w:t>
      </w:r>
      <w:r>
        <w:t xml:space="preserve">differs in its scope from </w:t>
      </w:r>
      <w:r w:rsidRPr="00B873C5">
        <w:t>other dissertations as it focuses on Integrated Polit</w:t>
      </w:r>
      <w:r>
        <w:t>ical Science Curriculum (</w:t>
      </w:r>
      <w:proofErr w:type="spellStart"/>
      <w:r>
        <w:t>IPSC</w:t>
      </w:r>
      <w:proofErr w:type="spellEnd"/>
      <w:r>
        <w:t xml:space="preserve">). </w:t>
      </w:r>
      <w:r w:rsidRPr="00B873C5">
        <w:t>Although those other studies didn’t touch on political science in higher education</w:t>
      </w:r>
      <w:r>
        <w:t xml:space="preserve"> </w:t>
      </w:r>
      <w:r w:rsidRPr="00B873C5">
        <w:t>institutions, their analysis on the philosophical foundations and structural framework of Integrated Curriculum will contribute to the present study.</w:t>
      </w:r>
    </w:p>
    <w:p w:rsidR="00EB3790" w:rsidRDefault="00EB3790" w:rsidP="007F01CA">
      <w:pPr>
        <w:pStyle w:val="IIUM-NormalParagraph"/>
        <w:spacing w:line="276" w:lineRule="auto"/>
        <w:rPr>
          <w:b/>
          <w:bCs/>
        </w:rPr>
      </w:pPr>
    </w:p>
    <w:p w:rsidR="009C62E8" w:rsidRDefault="009C62E8" w:rsidP="007F01CA">
      <w:pPr>
        <w:pStyle w:val="IIUM-NormalParagraph"/>
        <w:spacing w:line="276" w:lineRule="auto"/>
        <w:rPr>
          <w:b/>
          <w:bCs/>
        </w:rPr>
      </w:pPr>
      <w:r w:rsidRPr="009C62E8">
        <w:rPr>
          <w:b/>
          <w:bCs/>
        </w:rPr>
        <w:t>Methodology</w:t>
      </w:r>
    </w:p>
    <w:p w:rsidR="000720E1" w:rsidRPr="00083B38" w:rsidRDefault="000720E1" w:rsidP="000720E1">
      <w:pPr>
        <w:pStyle w:val="IIUM-NormalPara2nd"/>
        <w:shd w:val="clear" w:color="auto" w:fill="auto"/>
        <w:spacing w:line="276" w:lineRule="auto"/>
        <w:ind w:firstLine="0"/>
        <w:rPr>
          <w:bCs/>
        </w:rPr>
      </w:pPr>
      <w:r w:rsidRPr="00083B38">
        <w:rPr>
          <w:bCs/>
        </w:rPr>
        <w:t>The study is analytical, qualitative research applying three approaches of educational research, namely philosophical, historical, and curriculum criticism.</w:t>
      </w:r>
      <w:r w:rsidR="001B6542">
        <w:rPr>
          <w:bCs/>
        </w:rPr>
        <w:t xml:space="preserve"> </w:t>
      </w:r>
      <w:r w:rsidRPr="00083B38">
        <w:rPr>
          <w:bCs/>
        </w:rPr>
        <w:t xml:space="preserve">This </w:t>
      </w:r>
      <w:r w:rsidR="001B6542">
        <w:rPr>
          <w:bCs/>
        </w:rPr>
        <w:t>article</w:t>
      </w:r>
      <w:r w:rsidRPr="00083B38">
        <w:rPr>
          <w:bCs/>
        </w:rPr>
        <w:t xml:space="preserve"> is based on</w:t>
      </w:r>
      <w:r w:rsidR="001362BE">
        <w:rPr>
          <w:bCs/>
        </w:rPr>
        <w:t xml:space="preserve"> key findings of the</w:t>
      </w:r>
      <w:r w:rsidRPr="00083B38">
        <w:rPr>
          <w:bCs/>
        </w:rPr>
        <w:t xml:space="preserve"> Ph.D. thesis</w:t>
      </w:r>
      <w:r w:rsidR="001362BE">
        <w:rPr>
          <w:bCs/>
        </w:rPr>
        <w:t xml:space="preserve"> approved by the International Islamic </w:t>
      </w:r>
      <w:r w:rsidR="005B3E5B">
        <w:rPr>
          <w:bCs/>
        </w:rPr>
        <w:t>University</w:t>
      </w:r>
      <w:r w:rsidR="008F035F">
        <w:rPr>
          <w:bCs/>
        </w:rPr>
        <w:t xml:space="preserve"> Malaysia (</w:t>
      </w:r>
      <w:proofErr w:type="spellStart"/>
      <w:r w:rsidR="008F035F">
        <w:rPr>
          <w:bCs/>
        </w:rPr>
        <w:t>IIUM</w:t>
      </w:r>
      <w:proofErr w:type="spellEnd"/>
      <w:r w:rsidR="008F035F">
        <w:rPr>
          <w:bCs/>
        </w:rPr>
        <w:t>)</w:t>
      </w:r>
      <w:r w:rsidRPr="00083B38">
        <w:rPr>
          <w:bCs/>
        </w:rPr>
        <w:t xml:space="preserve"> designing a model, </w:t>
      </w:r>
      <w:r w:rsidR="004B3545">
        <w:rPr>
          <w:bCs/>
        </w:rPr>
        <w:t xml:space="preserve">Integrated Political Science </w:t>
      </w:r>
      <w:r w:rsidR="005B3E5B">
        <w:rPr>
          <w:bCs/>
        </w:rPr>
        <w:t>Curriculum</w:t>
      </w:r>
      <w:r w:rsidR="004B3545">
        <w:rPr>
          <w:bCs/>
        </w:rPr>
        <w:t xml:space="preserve"> (</w:t>
      </w:r>
      <w:proofErr w:type="spellStart"/>
      <w:r w:rsidR="004B3545">
        <w:rPr>
          <w:bCs/>
        </w:rPr>
        <w:t>IPSC</w:t>
      </w:r>
      <w:proofErr w:type="spellEnd"/>
      <w:r w:rsidR="004B3545">
        <w:rPr>
          <w:bCs/>
        </w:rPr>
        <w:t>)</w:t>
      </w:r>
      <w:r w:rsidRPr="00083B38">
        <w:rPr>
          <w:bCs/>
        </w:rPr>
        <w:t xml:space="preserve">. So, all </w:t>
      </w:r>
      <w:r w:rsidRPr="00083B38">
        <w:rPr>
          <w:bCs/>
        </w:rPr>
        <w:lastRenderedPageBreak/>
        <w:t xml:space="preserve">approaches of the methodology are relevant and applicable to the development of the </w:t>
      </w:r>
      <w:proofErr w:type="spellStart"/>
      <w:r w:rsidR="004B3545">
        <w:rPr>
          <w:bCs/>
        </w:rPr>
        <w:t>IPSC</w:t>
      </w:r>
      <w:proofErr w:type="spellEnd"/>
      <w:r w:rsidR="00171093">
        <w:rPr>
          <w:bCs/>
        </w:rPr>
        <w:t xml:space="preserve"> Model. Then, the framework was applied to </w:t>
      </w:r>
      <w:proofErr w:type="gramStart"/>
      <w:r w:rsidR="00171093">
        <w:rPr>
          <w:bCs/>
        </w:rPr>
        <w:t>analysed</w:t>
      </w:r>
      <w:proofErr w:type="gramEnd"/>
      <w:r w:rsidR="00171093">
        <w:rPr>
          <w:bCs/>
        </w:rPr>
        <w:t xml:space="preserve"> the curriculum of the undergraduate political science program of </w:t>
      </w:r>
      <w:proofErr w:type="spellStart"/>
      <w:r w:rsidR="00171093">
        <w:rPr>
          <w:bCs/>
        </w:rPr>
        <w:t>IIUM</w:t>
      </w:r>
      <w:proofErr w:type="spellEnd"/>
      <w:r w:rsidR="00171093">
        <w:rPr>
          <w:bCs/>
        </w:rPr>
        <w:t xml:space="preserve">. </w:t>
      </w:r>
    </w:p>
    <w:p w:rsidR="000720E1" w:rsidRPr="00083B38" w:rsidRDefault="000720E1" w:rsidP="000720E1">
      <w:pPr>
        <w:pStyle w:val="IIUM-NormalPara2nd"/>
        <w:shd w:val="clear" w:color="auto" w:fill="auto"/>
        <w:spacing w:line="276" w:lineRule="auto"/>
        <w:ind w:firstLine="680"/>
      </w:pPr>
      <w:r w:rsidRPr="00083B38">
        <w:t xml:space="preserve">Here, the first method is philosophical, which this research uses to build and understand Islamic philosophical foundations in the University curriculum. It aims to solve the tension between secular and religious education. </w:t>
      </w:r>
    </w:p>
    <w:p w:rsidR="000720E1" w:rsidRPr="00083B38" w:rsidRDefault="000720E1" w:rsidP="000720E1">
      <w:pPr>
        <w:pStyle w:val="IIUM-NormalPara2nd"/>
        <w:shd w:val="clear" w:color="auto" w:fill="auto"/>
        <w:spacing w:line="276" w:lineRule="auto"/>
        <w:ind w:firstLine="680"/>
      </w:pPr>
      <w:r w:rsidRPr="00083B38">
        <w:t xml:space="preserve">The second method is historical, which is used to trace the factors that influence the development of University curriculum in multicultural societies like Malaysia, Indonesia and so on. </w:t>
      </w:r>
    </w:p>
    <w:p w:rsidR="009273FA" w:rsidRDefault="000720E1" w:rsidP="009273FA">
      <w:pPr>
        <w:pStyle w:val="IIUM-NormalPara2nd"/>
        <w:shd w:val="clear" w:color="auto" w:fill="auto"/>
        <w:spacing w:line="276" w:lineRule="auto"/>
        <w:ind w:firstLine="680"/>
      </w:pPr>
      <w:r w:rsidRPr="00083B38">
        <w:rPr>
          <w:shd w:val="clear" w:color="auto" w:fill="FFFFFF" w:themeFill="background1"/>
        </w:rPr>
        <w:t xml:space="preserve">The third method is curriculum criticism which will be used to determine the meaning and make judgement of the selected curriculum. </w:t>
      </w:r>
      <w:r w:rsidRPr="00083B38">
        <w:t>The strength and weaknesses of the undergraduate political science program of University of Dhaka will be investigated.</w:t>
      </w:r>
    </w:p>
    <w:p w:rsidR="009273FA" w:rsidRDefault="009273FA" w:rsidP="009273FA">
      <w:pPr>
        <w:pStyle w:val="IIUM-NormalPara2nd"/>
        <w:shd w:val="clear" w:color="auto" w:fill="auto"/>
        <w:spacing w:line="276" w:lineRule="auto"/>
        <w:ind w:firstLine="680"/>
      </w:pPr>
    </w:p>
    <w:p w:rsidR="00A24DB2" w:rsidRDefault="000720E1" w:rsidP="009273FA">
      <w:pPr>
        <w:pStyle w:val="IIUM-NormalPara2nd"/>
        <w:shd w:val="clear" w:color="auto" w:fill="auto"/>
        <w:spacing w:line="276" w:lineRule="auto"/>
        <w:ind w:firstLine="680"/>
        <w:rPr>
          <w:rStyle w:val="Thesis-NormalParagraphChar"/>
        </w:rPr>
      </w:pPr>
      <w:r w:rsidRPr="00083B38">
        <w:t xml:space="preserve">This study largely involves library research and document analysis. The primary sources of references are the indications from the </w:t>
      </w:r>
      <w:r w:rsidRPr="00083B38">
        <w:rPr>
          <w:rStyle w:val="Thesis-NormalParagraphChar"/>
        </w:rPr>
        <w:t>writings of classical scholars in the exploration of the curriculum and university education. The secondary sources are official documents, journals, articles, especially the books and articles of modern and contemporary scholars.</w:t>
      </w:r>
    </w:p>
    <w:p w:rsidR="009273FA" w:rsidRPr="00A24DB2" w:rsidRDefault="009273FA" w:rsidP="009273FA">
      <w:pPr>
        <w:pStyle w:val="IIUM-NormalPara2nd"/>
        <w:shd w:val="clear" w:color="auto" w:fill="auto"/>
        <w:spacing w:line="276" w:lineRule="auto"/>
        <w:ind w:firstLine="680"/>
        <w:rPr>
          <w:lang w:bidi="ar-SA"/>
        </w:rPr>
      </w:pPr>
    </w:p>
    <w:p w:rsidR="00991342" w:rsidRDefault="00F44136" w:rsidP="00A24DB2">
      <w:pPr>
        <w:jc w:val="both"/>
        <w:rPr>
          <w:rFonts w:ascii="Times New Roman" w:eastAsia="Times New Roman" w:hAnsi="Times New Roman" w:cs="Times New Roman"/>
          <w:b/>
          <w:bCs/>
          <w:sz w:val="24"/>
          <w:szCs w:val="24"/>
        </w:rPr>
      </w:pPr>
      <w:r w:rsidRPr="009C62E8">
        <w:rPr>
          <w:rFonts w:ascii="Times New Roman" w:eastAsia="Times New Roman" w:hAnsi="Times New Roman" w:cs="Times New Roman"/>
          <w:b/>
          <w:bCs/>
          <w:sz w:val="24"/>
          <w:szCs w:val="24"/>
        </w:rPr>
        <w:t>The conceptual Framework of Integrated Political Science Curriculum (</w:t>
      </w:r>
      <w:proofErr w:type="spellStart"/>
      <w:r w:rsidRPr="009C62E8">
        <w:rPr>
          <w:rFonts w:ascii="Times New Roman" w:eastAsia="Times New Roman" w:hAnsi="Times New Roman" w:cs="Times New Roman"/>
          <w:b/>
          <w:bCs/>
          <w:sz w:val="24"/>
          <w:szCs w:val="24"/>
        </w:rPr>
        <w:t>IPSC</w:t>
      </w:r>
      <w:proofErr w:type="spellEnd"/>
      <w:r w:rsidRPr="009C62E8">
        <w:rPr>
          <w:rFonts w:ascii="Times New Roman" w:eastAsia="Times New Roman" w:hAnsi="Times New Roman" w:cs="Times New Roman"/>
          <w:b/>
          <w:bCs/>
          <w:sz w:val="24"/>
          <w:szCs w:val="24"/>
        </w:rPr>
        <w:t>)</w:t>
      </w:r>
    </w:p>
    <w:p w:rsidR="00DE69B6" w:rsidRPr="00DE69B6" w:rsidRDefault="00DE69B6" w:rsidP="00DE69B6">
      <w:pPr>
        <w:ind w:firstLine="720"/>
        <w:jc w:val="both"/>
        <w:rPr>
          <w:rFonts w:ascii="Times New Roman" w:eastAsia="Times New Roman" w:hAnsi="Times New Roman" w:cs="Times New Roman"/>
          <w:sz w:val="24"/>
          <w:szCs w:val="24"/>
        </w:rPr>
      </w:pPr>
      <w:r w:rsidRPr="00DE69B6">
        <w:rPr>
          <w:rFonts w:ascii="Times New Roman" w:eastAsia="Times New Roman" w:hAnsi="Times New Roman" w:cs="Times New Roman"/>
          <w:sz w:val="24"/>
          <w:szCs w:val="24"/>
        </w:rPr>
        <w:t>In explaining the Undergraduate program of Political Science in International Islamic University Malaysia, the researcher attempted to draw a framework, titled Integrated Political Science Curriculum (</w:t>
      </w:r>
      <w:proofErr w:type="spellStart"/>
      <w:r w:rsidRPr="00DE69B6">
        <w:rPr>
          <w:rFonts w:ascii="Times New Roman" w:eastAsia="Times New Roman" w:hAnsi="Times New Roman" w:cs="Times New Roman"/>
          <w:sz w:val="24"/>
          <w:szCs w:val="24"/>
        </w:rPr>
        <w:t>IPSC</w:t>
      </w:r>
      <w:proofErr w:type="spellEnd"/>
      <w:r w:rsidRPr="00DE69B6">
        <w:rPr>
          <w:rFonts w:ascii="Times New Roman" w:eastAsia="Times New Roman" w:hAnsi="Times New Roman" w:cs="Times New Roman"/>
          <w:sz w:val="24"/>
          <w:szCs w:val="24"/>
        </w:rPr>
        <w:t>) model following the framework of Islamic Integrated University Curriculum (</w:t>
      </w:r>
      <w:proofErr w:type="spellStart"/>
      <w:r w:rsidRPr="00DE69B6">
        <w:rPr>
          <w:rFonts w:ascii="Times New Roman" w:eastAsia="Times New Roman" w:hAnsi="Times New Roman" w:cs="Times New Roman"/>
          <w:sz w:val="24"/>
          <w:szCs w:val="24"/>
        </w:rPr>
        <w:t>IIUC</w:t>
      </w:r>
      <w:proofErr w:type="spellEnd"/>
      <w:r w:rsidRPr="00DE69B6">
        <w:rPr>
          <w:rFonts w:ascii="Times New Roman" w:eastAsia="Times New Roman" w:hAnsi="Times New Roman" w:cs="Times New Roman"/>
          <w:sz w:val="24"/>
          <w:szCs w:val="24"/>
        </w:rPr>
        <w:t xml:space="preserve">) (Aziz 2018). The </w:t>
      </w:r>
      <w:proofErr w:type="spellStart"/>
      <w:r w:rsidRPr="00DE69B6">
        <w:rPr>
          <w:rFonts w:ascii="Times New Roman" w:eastAsia="Times New Roman" w:hAnsi="Times New Roman" w:cs="Times New Roman"/>
          <w:sz w:val="24"/>
          <w:szCs w:val="24"/>
        </w:rPr>
        <w:t>IIUC</w:t>
      </w:r>
      <w:proofErr w:type="spellEnd"/>
      <w:r w:rsidRPr="00DE69B6">
        <w:rPr>
          <w:rFonts w:ascii="Times New Roman" w:eastAsia="Times New Roman" w:hAnsi="Times New Roman" w:cs="Times New Roman"/>
          <w:sz w:val="24"/>
          <w:szCs w:val="24"/>
        </w:rPr>
        <w:t xml:space="preserve"> model was a comprehensive curriculum guideline for all university disciplines, accommodating the disciplinary, multidisciplinary, and revealed knowledge and generic skills. It emphasized the national vision and mission to be adjusted with the university curriculum, as it commits to serve the society and state. It also prioritizes including technical knowledge required to be competitive in the job market. Thus, it pledges to deliver well-round graduates with comprehensive knowledge and aptitudes. </w:t>
      </w:r>
    </w:p>
    <w:p w:rsidR="00A31A28" w:rsidRDefault="00DE69B6" w:rsidP="00DE69B6">
      <w:pPr>
        <w:ind w:firstLine="720"/>
        <w:jc w:val="both"/>
        <w:rPr>
          <w:rFonts w:ascii="Times New Roman" w:hAnsi="Times New Roman" w:cs="Times New Roman"/>
          <w:sz w:val="24"/>
          <w:szCs w:val="24"/>
        </w:rPr>
      </w:pPr>
      <w:r w:rsidRPr="00DE69B6">
        <w:rPr>
          <w:rFonts w:ascii="Times New Roman" w:eastAsia="Times New Roman" w:hAnsi="Times New Roman" w:cs="Times New Roman"/>
          <w:sz w:val="24"/>
          <w:szCs w:val="24"/>
        </w:rPr>
        <w:t>Accordingly, in designing a curriculum for political science particularly, the author establishes a framework of Integrated Political Science curriculum (</w:t>
      </w:r>
      <w:proofErr w:type="spellStart"/>
      <w:r w:rsidRPr="00DE69B6">
        <w:rPr>
          <w:rFonts w:ascii="Times New Roman" w:eastAsia="Times New Roman" w:hAnsi="Times New Roman" w:cs="Times New Roman"/>
          <w:sz w:val="24"/>
          <w:szCs w:val="24"/>
        </w:rPr>
        <w:t>IPSC</w:t>
      </w:r>
      <w:proofErr w:type="spellEnd"/>
      <w:r w:rsidRPr="00DE69B6">
        <w:rPr>
          <w:rFonts w:ascii="Times New Roman" w:eastAsia="Times New Roman" w:hAnsi="Times New Roman" w:cs="Times New Roman"/>
          <w:sz w:val="24"/>
          <w:szCs w:val="24"/>
        </w:rPr>
        <w:t xml:space="preserve">), especially for universities in multicultural Muslim countries like Malaysia, Indonesia, Bangladesh, etc. This framework has demonstrated the practical application in designing the </w:t>
      </w:r>
      <w:proofErr w:type="spellStart"/>
      <w:r w:rsidRPr="00DE69B6">
        <w:rPr>
          <w:rFonts w:ascii="Times New Roman" w:eastAsia="Times New Roman" w:hAnsi="Times New Roman" w:cs="Times New Roman"/>
          <w:sz w:val="24"/>
          <w:szCs w:val="24"/>
        </w:rPr>
        <w:t>IIUC</w:t>
      </w:r>
      <w:proofErr w:type="spellEnd"/>
      <w:r w:rsidRPr="00DE69B6">
        <w:rPr>
          <w:rFonts w:ascii="Times New Roman" w:eastAsia="Times New Roman" w:hAnsi="Times New Roman" w:cs="Times New Roman"/>
          <w:sz w:val="24"/>
          <w:szCs w:val="24"/>
        </w:rPr>
        <w:t xml:space="preserve"> model to the particular disciplinary curriculum with customizing discussion and course works. The goals and objectives of the discipline are also apparently echoing with the collective vision and mission of the university in particular and nation in general.</w:t>
      </w:r>
    </w:p>
    <w:tbl>
      <w:tblPr>
        <w:tblStyle w:val="TableGrid"/>
        <w:tblW w:w="8421" w:type="dxa"/>
        <w:jc w:val="center"/>
        <w:tblLook w:val="04A0" w:firstRow="1" w:lastRow="0" w:firstColumn="1" w:lastColumn="0" w:noHBand="0" w:noVBand="1"/>
      </w:tblPr>
      <w:tblGrid>
        <w:gridCol w:w="8421"/>
      </w:tblGrid>
      <w:tr w:rsidR="00950BF9" w:rsidRPr="00431146" w:rsidTr="00605D79">
        <w:trPr>
          <w:trHeight w:val="2688"/>
          <w:jc w:val="center"/>
        </w:trPr>
        <w:tc>
          <w:tcPr>
            <w:tcW w:w="8421" w:type="dxa"/>
          </w:tcPr>
          <w:p w:rsidR="00950BF9" w:rsidRPr="00431146" w:rsidRDefault="00950BF9" w:rsidP="00605D79">
            <w:pPr>
              <w:spacing w:line="276" w:lineRule="auto"/>
              <w:jc w:val="center"/>
              <w:rPr>
                <w:rFonts w:cstheme="minorHAnsi"/>
                <w:sz w:val="24"/>
                <w:szCs w:val="24"/>
              </w:rPr>
            </w:pPr>
            <w:r w:rsidRPr="00431146">
              <w:rPr>
                <w:rFonts w:cstheme="minorHAnsi"/>
                <w:noProof/>
                <w:szCs w:val="24"/>
                <w:lang w:bidi="ar-SA"/>
              </w:rPr>
              <w:lastRenderedPageBreak/>
              <w:drawing>
                <wp:inline distT="0" distB="0" distL="0" distR="0" wp14:anchorId="7FF514E4" wp14:editId="782F6E0E">
                  <wp:extent cx="5181600" cy="3590925"/>
                  <wp:effectExtent l="0" t="0" r="0" b="0"/>
                  <wp:docPr id="2" name="Picture 5" descr="FIG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jpg"/>
                          <pic:cNvPicPr/>
                        </pic:nvPicPr>
                        <pic:blipFill>
                          <a:blip r:embed="rId9" cstate="print"/>
                          <a:srcRect l="15338" r="11606"/>
                          <a:stretch>
                            <a:fillRect/>
                          </a:stretch>
                        </pic:blipFill>
                        <pic:spPr>
                          <a:xfrm>
                            <a:off x="0" y="0"/>
                            <a:ext cx="5183832" cy="3592472"/>
                          </a:xfrm>
                          <a:prstGeom prst="rect">
                            <a:avLst/>
                          </a:prstGeom>
                        </pic:spPr>
                      </pic:pic>
                    </a:graphicData>
                  </a:graphic>
                </wp:inline>
              </w:drawing>
            </w:r>
          </w:p>
        </w:tc>
      </w:tr>
      <w:tr w:rsidR="00950BF9" w:rsidRPr="00431146" w:rsidTr="00605D79">
        <w:trPr>
          <w:trHeight w:val="297"/>
          <w:jc w:val="center"/>
        </w:trPr>
        <w:tc>
          <w:tcPr>
            <w:tcW w:w="8421" w:type="dxa"/>
          </w:tcPr>
          <w:p w:rsidR="00950BF9" w:rsidRPr="00431146" w:rsidRDefault="00950BF9" w:rsidP="00BF083D">
            <w:pPr>
              <w:spacing w:line="276" w:lineRule="auto"/>
              <w:jc w:val="center"/>
              <w:rPr>
                <w:rFonts w:ascii="Times New Roman" w:hAnsi="Times New Roman" w:cs="Times New Roman"/>
                <w:b/>
                <w:bCs/>
                <w:sz w:val="24"/>
                <w:szCs w:val="24"/>
              </w:rPr>
            </w:pPr>
            <w:r w:rsidRPr="00431146">
              <w:rPr>
                <w:rFonts w:ascii="Times New Roman" w:hAnsi="Times New Roman" w:cs="Times New Roman"/>
                <w:b/>
                <w:bCs/>
                <w:sz w:val="24"/>
                <w:szCs w:val="24"/>
              </w:rPr>
              <w:t xml:space="preserve">Figure 01: </w:t>
            </w:r>
            <w:r w:rsidRPr="00445EF3">
              <w:rPr>
                <w:rFonts w:ascii="Times New Roman" w:hAnsi="Times New Roman" w:cs="Times New Roman"/>
                <w:bCs/>
                <w:sz w:val="24"/>
                <w:szCs w:val="24"/>
              </w:rPr>
              <w:t>Integrated Political Science Curriculum (</w:t>
            </w:r>
            <w:proofErr w:type="spellStart"/>
            <w:r w:rsidRPr="00445EF3">
              <w:rPr>
                <w:rFonts w:ascii="Times New Roman" w:hAnsi="Times New Roman" w:cs="Times New Roman"/>
                <w:bCs/>
                <w:sz w:val="24"/>
                <w:szCs w:val="24"/>
              </w:rPr>
              <w:t>IPSC</w:t>
            </w:r>
            <w:proofErr w:type="spellEnd"/>
            <w:r w:rsidRPr="00445EF3">
              <w:rPr>
                <w:rFonts w:ascii="Times New Roman" w:hAnsi="Times New Roman" w:cs="Times New Roman"/>
                <w:bCs/>
                <w:sz w:val="24"/>
                <w:szCs w:val="24"/>
              </w:rPr>
              <w:t>)</w:t>
            </w:r>
          </w:p>
          <w:p w:rsidR="00950BF9" w:rsidRPr="00431146" w:rsidRDefault="00950BF9" w:rsidP="00BF083D">
            <w:pPr>
              <w:spacing w:line="276" w:lineRule="auto"/>
              <w:jc w:val="center"/>
              <w:rPr>
                <w:rFonts w:ascii="Times New Roman" w:hAnsi="Times New Roman" w:cs="Times New Roman"/>
                <w:sz w:val="24"/>
                <w:szCs w:val="24"/>
              </w:rPr>
            </w:pPr>
            <w:r w:rsidRPr="00431146">
              <w:rPr>
                <w:rFonts w:ascii="Times New Roman" w:hAnsi="Times New Roman" w:cs="Times New Roman"/>
                <w:b/>
                <w:bCs/>
                <w:sz w:val="24"/>
                <w:szCs w:val="24"/>
              </w:rPr>
              <w:t>Source:</w:t>
            </w:r>
            <w:r>
              <w:rPr>
                <w:rFonts w:ascii="Times New Roman" w:hAnsi="Times New Roman" w:cs="Times New Roman"/>
                <w:sz w:val="24"/>
                <w:szCs w:val="24"/>
              </w:rPr>
              <w:t xml:space="preserve"> </w:t>
            </w:r>
            <w:r w:rsidR="0090467F">
              <w:rPr>
                <w:rFonts w:ascii="Times New Roman" w:hAnsi="Times New Roman" w:cs="Times New Roman"/>
                <w:sz w:val="24"/>
                <w:szCs w:val="24"/>
              </w:rPr>
              <w:t>Aziz (2018)</w:t>
            </w:r>
          </w:p>
        </w:tc>
      </w:tr>
    </w:tbl>
    <w:p w:rsidR="00950BF9" w:rsidRDefault="00950BF9" w:rsidP="00A24DB2">
      <w:pPr>
        <w:jc w:val="both"/>
        <w:rPr>
          <w:rFonts w:ascii="Times New Roman" w:hAnsi="Times New Roman" w:cs="Times New Roman"/>
          <w:sz w:val="24"/>
          <w:szCs w:val="24"/>
        </w:rPr>
      </w:pPr>
    </w:p>
    <w:p w:rsidR="00F64818" w:rsidRDefault="00A31A28" w:rsidP="00C43FE1">
      <w:pPr>
        <w:pStyle w:val="IIUM-NormalParagraph"/>
        <w:spacing w:line="276" w:lineRule="auto"/>
        <w:rPr>
          <w:u w:val="single"/>
        </w:rPr>
      </w:pPr>
      <w:r w:rsidRPr="00713EEB">
        <w:rPr>
          <w:u w:val="single"/>
        </w:rPr>
        <w:t>Goals and Objectives</w:t>
      </w:r>
    </w:p>
    <w:p w:rsidR="00A31A28" w:rsidRDefault="00732CE8" w:rsidP="009E258C">
      <w:pPr>
        <w:pStyle w:val="IIUM-NormalParagraph"/>
        <w:spacing w:line="276" w:lineRule="auto"/>
      </w:pPr>
      <w:r w:rsidRPr="00732CE8">
        <w:t xml:space="preserve">Preparing graduates with integrated personalities is the key objective of </w:t>
      </w:r>
      <w:proofErr w:type="spellStart"/>
      <w:r w:rsidRPr="00732CE8">
        <w:t>IPSC</w:t>
      </w:r>
      <w:proofErr w:type="spellEnd"/>
      <w:r w:rsidRPr="00732CE8">
        <w:t xml:space="preserve">, featuring them with the characteristics of a good man, social being, specialists in political science, and employable graduate. Here, the Political Science department is mandated to train students to be professional political science lecturers, civil servants, or political scientists. It has a responsibility to ensure that students have mastered adequate skills to become those professionals so that they can perform their tasks professionally and effectively. The </w:t>
      </w:r>
      <w:proofErr w:type="spellStart"/>
      <w:r w:rsidRPr="00732CE8">
        <w:t>IPSC</w:t>
      </w:r>
      <w:proofErr w:type="spellEnd"/>
      <w:r w:rsidRPr="00732CE8">
        <w:t xml:space="preserve"> emphasized that the social science faculty required discourses to prepare graduates to be a social beings. The revealed knowledge is prioritized to deliver good man, and the generic skill is included to deliver employable graduates.</w:t>
      </w:r>
    </w:p>
    <w:p w:rsidR="00732CE8" w:rsidRDefault="00732CE8" w:rsidP="009E258C">
      <w:pPr>
        <w:pStyle w:val="IIUM-NormalParagraph"/>
        <w:spacing w:line="276" w:lineRule="auto"/>
      </w:pPr>
    </w:p>
    <w:p w:rsidR="00A31A28" w:rsidRDefault="00A31A28" w:rsidP="009E258C">
      <w:pPr>
        <w:pStyle w:val="IIUM-NormalParagraph"/>
        <w:spacing w:line="276" w:lineRule="auto"/>
        <w:rPr>
          <w:u w:val="single"/>
        </w:rPr>
      </w:pPr>
      <w:r w:rsidRPr="00713EEB">
        <w:rPr>
          <w:u w:val="single"/>
        </w:rPr>
        <w:t>Vision and Mission of Curriculum</w:t>
      </w:r>
    </w:p>
    <w:p w:rsidR="00212E44" w:rsidRDefault="00212E44" w:rsidP="00C43FE1">
      <w:pPr>
        <w:pStyle w:val="IIUM-NormalParagraph"/>
        <w:spacing w:line="276" w:lineRule="auto"/>
      </w:pPr>
      <w:r w:rsidRPr="00212E44">
        <w:t xml:space="preserve">Preparing a generation with a social, moral, and personal commitment to the state and good citizen to secure a better, accomplished generation in the future is always the key mission in its education system. National Education Ministry in general and the university supervisory body in particular monitor and coordinate the formulation of University Curriculum echoing with the national motives. Thus, from a political science graduate, the nation expects to have featuring quality of good citizens and visionary leadership. Following that, </w:t>
      </w:r>
      <w:proofErr w:type="spellStart"/>
      <w:r w:rsidRPr="00212E44">
        <w:t>IPSC</w:t>
      </w:r>
      <w:proofErr w:type="spellEnd"/>
      <w:r w:rsidRPr="00212E44">
        <w:t xml:space="preserve"> always emphasizes the accommodation of national philosophy, university vision, and faculty objectives into the particular disciplinary curriculum of political science. </w:t>
      </w:r>
    </w:p>
    <w:p w:rsidR="00C37C8F" w:rsidRPr="001A2F03" w:rsidRDefault="00CD044A" w:rsidP="001A2F03">
      <w:pPr>
        <w:pStyle w:val="IIUM-NormalParagraph"/>
        <w:spacing w:line="240" w:lineRule="auto"/>
      </w:pPr>
      <w:r>
        <w:t xml:space="preserve"> </w:t>
      </w:r>
    </w:p>
    <w:p w:rsidR="002E5AFB" w:rsidRPr="00A4549F" w:rsidRDefault="00A31A28" w:rsidP="007F01CA">
      <w:pPr>
        <w:pStyle w:val="IIUM-NormalParagraph"/>
        <w:spacing w:line="276" w:lineRule="auto"/>
        <w:rPr>
          <w:u w:val="single"/>
        </w:rPr>
      </w:pPr>
      <w:r w:rsidRPr="00212E44">
        <w:rPr>
          <w:u w:val="single"/>
        </w:rPr>
        <w:t>Curriculum Structure</w:t>
      </w:r>
    </w:p>
    <w:p w:rsidR="002E5AFB" w:rsidRPr="00431146" w:rsidRDefault="002E5AFB" w:rsidP="007F01CA">
      <w:pPr>
        <w:pStyle w:val="IIUM-NormalParagraph"/>
        <w:spacing w:line="276" w:lineRule="auto"/>
        <w:rPr>
          <w:rFonts w:eastAsiaTheme="minorEastAsia"/>
          <w:noProof/>
          <w:lang w:val="en-US"/>
        </w:rPr>
      </w:pPr>
      <w:r w:rsidRPr="00431146">
        <w:rPr>
          <w:rFonts w:eastAsiaTheme="minorEastAsia"/>
          <w:noProof/>
          <w:lang w:val="en-US"/>
        </w:rPr>
        <w:lastRenderedPageBreak/>
        <w:t xml:space="preserve">The figure 1 clearly stated that, the integrated political science curriculum (IPSC) is </w:t>
      </w:r>
      <w:r w:rsidR="00A6793B">
        <w:rPr>
          <w:rFonts w:eastAsiaTheme="minorEastAsia"/>
          <w:noProof/>
          <w:lang w:val="en-US"/>
        </w:rPr>
        <w:t xml:space="preserve">not just about the integration of revealed knowledge, rather </w:t>
      </w:r>
      <w:r w:rsidRPr="00431146">
        <w:rPr>
          <w:rFonts w:eastAsiaTheme="minorEastAsia"/>
          <w:noProof/>
          <w:lang w:val="en-US"/>
        </w:rPr>
        <w:t xml:space="preserve">combination of </w:t>
      </w:r>
      <w:r w:rsidR="00A6793B">
        <w:rPr>
          <w:rFonts w:eastAsiaTheme="minorEastAsia"/>
          <w:noProof/>
          <w:lang w:val="en-US"/>
        </w:rPr>
        <w:t>three</w:t>
      </w:r>
      <w:r w:rsidRPr="00431146">
        <w:rPr>
          <w:rFonts w:eastAsiaTheme="minorEastAsia"/>
          <w:noProof/>
          <w:lang w:val="en-US"/>
        </w:rPr>
        <w:t xml:space="preserve"> sources of knowledge like Social science related inter-disciplinary knowledge,</w:t>
      </w:r>
      <w:r w:rsidR="00A6793B">
        <w:rPr>
          <w:rFonts w:eastAsiaTheme="minorEastAsia"/>
          <w:noProof/>
          <w:lang w:val="en-US"/>
        </w:rPr>
        <w:t xml:space="preserve"> revealed knowledge, disciplinary knowledge and </w:t>
      </w:r>
      <w:r w:rsidRPr="00431146">
        <w:rPr>
          <w:rFonts w:eastAsiaTheme="minorEastAsia"/>
          <w:noProof/>
          <w:lang w:val="en-US"/>
        </w:rPr>
        <w:t xml:space="preserve">Generic graduate aptitudes. </w:t>
      </w:r>
    </w:p>
    <w:p w:rsidR="002E5AFB" w:rsidRPr="00431146" w:rsidRDefault="002E5AFB" w:rsidP="007F01CA">
      <w:pPr>
        <w:pStyle w:val="IIUM-NormalParagraph"/>
        <w:spacing w:line="276" w:lineRule="auto"/>
        <w:rPr>
          <w:rFonts w:eastAsiaTheme="minorEastAsia"/>
          <w:noProof/>
          <w:lang w:val="en-US"/>
        </w:rPr>
      </w:pPr>
    </w:p>
    <w:p w:rsidR="009273FA" w:rsidRDefault="007805F4" w:rsidP="009273FA">
      <w:pPr>
        <w:pStyle w:val="IIUM-NormalParagraph"/>
        <w:spacing w:line="276" w:lineRule="auto"/>
        <w:ind w:firstLine="720"/>
        <w:rPr>
          <w:rFonts w:eastAsiaTheme="minorEastAsia"/>
          <w:noProof/>
          <w:lang w:val="en-US"/>
        </w:rPr>
      </w:pPr>
      <w:r w:rsidRPr="007805F4">
        <w:rPr>
          <w:rFonts w:eastAsiaTheme="minorEastAsia"/>
          <w:noProof/>
          <w:lang w:val="en-US"/>
        </w:rPr>
        <w:t xml:space="preserve">Firstly, the discipline knowledge of the political science department, which includes the fundamental courses: political philosophy, political history, governance, and public policy, political economy, local governance, and so on. As a political science student, it is required for a graduate to have specialist knowledge on particular discourses of political science. Therefore, the disciplinary course also helps someone go for the teaching profession and disciplinary policy expert. </w:t>
      </w:r>
    </w:p>
    <w:p w:rsidR="00FB6E87" w:rsidRDefault="00FB6E87" w:rsidP="009273FA">
      <w:pPr>
        <w:pStyle w:val="IIUM-NormalParagraph"/>
        <w:spacing w:line="276" w:lineRule="auto"/>
        <w:ind w:firstLine="720"/>
        <w:rPr>
          <w:rFonts w:eastAsiaTheme="minorEastAsia"/>
          <w:noProof/>
          <w:lang w:val="en-US"/>
        </w:rPr>
      </w:pPr>
    </w:p>
    <w:p w:rsidR="009273FA" w:rsidRDefault="005070CC" w:rsidP="009273FA">
      <w:pPr>
        <w:pStyle w:val="IIUM-NormalParagraph"/>
        <w:spacing w:line="276" w:lineRule="auto"/>
        <w:ind w:firstLine="720"/>
        <w:rPr>
          <w:rFonts w:eastAsiaTheme="minorEastAsia"/>
          <w:noProof/>
          <w:lang w:val="en-US"/>
        </w:rPr>
      </w:pPr>
      <w:r>
        <w:rPr>
          <w:rFonts w:eastAsiaTheme="minorEastAsia"/>
          <w:noProof/>
          <w:lang w:val="en-US"/>
        </w:rPr>
        <w:t>Secondly,</w:t>
      </w:r>
      <w:r w:rsidR="002E5AFB" w:rsidRPr="00431146">
        <w:rPr>
          <w:rFonts w:eastAsiaTheme="minorEastAsia"/>
          <w:noProof/>
          <w:lang w:val="en-US"/>
        </w:rPr>
        <w:t xml:space="preserve"> the Political Science should be a part of the social science discipline as it is necessary to acquire the basics of social science courses or related subjects. Economics, Sociology, Anthropology, Mass communication, History and Culture, Government &amp; Politics, and Gender studies etc. are considered as related subjects or inter/multi-disciplinary courses that should be taught in order to graduate in a political science qualification. This is required in order to achieve a comprehensive level of knowledge.</w:t>
      </w:r>
    </w:p>
    <w:p w:rsidR="00FB6E87" w:rsidRDefault="00FB6E87" w:rsidP="009273FA">
      <w:pPr>
        <w:pStyle w:val="IIUM-NormalParagraph"/>
        <w:spacing w:line="276" w:lineRule="auto"/>
        <w:ind w:firstLine="720"/>
        <w:rPr>
          <w:rFonts w:eastAsiaTheme="minorEastAsia"/>
          <w:noProof/>
          <w:lang w:val="en-US"/>
        </w:rPr>
      </w:pPr>
    </w:p>
    <w:p w:rsidR="009273FA" w:rsidRDefault="002E5AFB" w:rsidP="009273FA">
      <w:pPr>
        <w:pStyle w:val="IIUM-NormalParagraph"/>
        <w:spacing w:line="276" w:lineRule="auto"/>
        <w:ind w:firstLine="720"/>
        <w:rPr>
          <w:rFonts w:eastAsiaTheme="minorEastAsia"/>
          <w:noProof/>
          <w:lang w:val="en-US"/>
        </w:rPr>
      </w:pPr>
      <w:r w:rsidRPr="00431146">
        <w:rPr>
          <w:rFonts w:eastAsiaTheme="minorEastAsia"/>
          <w:noProof/>
          <w:lang w:val="en-US"/>
        </w:rPr>
        <w:t>Third and the utmost one is revealed knowledge. The department should ensure the curriculum enables students to learn not only the political science discipline knowledge but also Islamic education values. When developing an Islamic education, there is a balanced growth between intellectual and spiritual domains. Islam emphasizes intellectual and spiritual development. Spiritual development focuses on akhlaq, which is regarded as a core process in purifying a human’s ethical morals. Having better akhlaq as a soft skill might enable people to possess social intelligence that affects the way they act during social interactions and on other formal occasions. Islam seeks a balance between the urgency of pursuing general and Islamic related education. Islamic education’s key focus is on strength</w:t>
      </w:r>
      <w:r w:rsidR="002A4948" w:rsidRPr="00431146">
        <w:rPr>
          <w:rFonts w:eastAsiaTheme="minorEastAsia"/>
          <w:noProof/>
          <w:lang w:val="en-US"/>
        </w:rPr>
        <w:t>ening students’ ethical morals.</w:t>
      </w:r>
    </w:p>
    <w:p w:rsidR="00FB6E87" w:rsidRDefault="00FB6E87" w:rsidP="009273FA">
      <w:pPr>
        <w:pStyle w:val="IIUM-NormalParagraph"/>
        <w:spacing w:line="276" w:lineRule="auto"/>
        <w:ind w:firstLine="720"/>
        <w:rPr>
          <w:rFonts w:eastAsiaTheme="minorEastAsia"/>
          <w:noProof/>
          <w:lang w:val="en-US"/>
        </w:rPr>
      </w:pPr>
    </w:p>
    <w:p w:rsidR="00A31F88" w:rsidRDefault="003C5BBE" w:rsidP="009273FA">
      <w:pPr>
        <w:pStyle w:val="IIUM-NormalParagraph"/>
        <w:spacing w:line="276" w:lineRule="auto"/>
        <w:ind w:firstLine="720"/>
        <w:rPr>
          <w:rFonts w:eastAsiaTheme="minorEastAsia"/>
          <w:noProof/>
          <w:lang w:val="en-US"/>
        </w:rPr>
      </w:pPr>
      <w:r w:rsidRPr="003C5BBE">
        <w:rPr>
          <w:rFonts w:eastAsiaTheme="minorEastAsia"/>
          <w:noProof/>
          <w:lang w:val="en-US"/>
        </w:rPr>
        <w:t>And the last one is generic skills. The university should prepare the graduate with basic employable skills, including language, critical thinking, problem-solving, and analytics. In addition, it may also offer students such an environment to be engaged with co-curricular and professional activities. Thus, professional and leadership skills could be developed. In addition, language skills facilitated students to be introduced to the vast area of knowledge and the outer world. Besides, critical thinking ability broadens students' approaches on a larger scale, as their attitude and way of thinking would be precise and well thought out. Thus, the leadership quality featuring problem solving and analytical ability in addition to language skills embolden political science graduates to have efficiency in policy-making professions.</w:t>
      </w:r>
      <w:r w:rsidR="00A31F88">
        <w:rPr>
          <w:rFonts w:eastAsiaTheme="minorEastAsia"/>
          <w:noProof/>
          <w:lang w:val="en-US"/>
        </w:rPr>
        <w:t xml:space="preserve"> </w:t>
      </w:r>
    </w:p>
    <w:p w:rsidR="00050E33" w:rsidRDefault="00050E33" w:rsidP="007F01CA">
      <w:pPr>
        <w:pStyle w:val="IIUM-NormalParagraph"/>
        <w:spacing w:line="276" w:lineRule="auto"/>
        <w:rPr>
          <w:rFonts w:eastAsiaTheme="minorEastAsia"/>
          <w:noProof/>
          <w:lang w:val="en-US"/>
        </w:rPr>
      </w:pPr>
    </w:p>
    <w:p w:rsidR="00490C93" w:rsidRPr="007845DE" w:rsidRDefault="00AE1867" w:rsidP="007F01CA">
      <w:pPr>
        <w:pStyle w:val="IIUM-NormalParagraph"/>
        <w:spacing w:line="276" w:lineRule="auto"/>
        <w:rPr>
          <w:rFonts w:eastAsiaTheme="minorEastAsia"/>
          <w:bCs/>
          <w:noProof/>
          <w:u w:val="single"/>
          <w:lang w:val="en-US"/>
        </w:rPr>
      </w:pPr>
      <w:r w:rsidRPr="007845DE">
        <w:rPr>
          <w:rFonts w:eastAsiaTheme="minorEastAsia"/>
          <w:bCs/>
          <w:noProof/>
          <w:u w:val="single"/>
          <w:lang w:val="en-US"/>
        </w:rPr>
        <w:t>Outcome</w:t>
      </w:r>
    </w:p>
    <w:p w:rsidR="00733848" w:rsidRDefault="008617D6" w:rsidP="007F01CA">
      <w:pPr>
        <w:pStyle w:val="IIUM-NormalParagraph"/>
        <w:spacing w:line="276" w:lineRule="auto"/>
        <w:rPr>
          <w:rFonts w:eastAsiaTheme="minorEastAsia"/>
          <w:noProof/>
          <w:lang w:val="en-US"/>
        </w:rPr>
      </w:pPr>
      <w:r w:rsidRPr="008617D6">
        <w:rPr>
          <w:rFonts w:eastAsiaTheme="minorEastAsia"/>
          <w:noProof/>
          <w:lang w:val="en-US"/>
        </w:rPr>
        <w:t xml:space="preserve">IPSC is the comprehensive framework for political science offering students expert knowledge on policy affairs, social and moral commitment, and employability to the job </w:t>
      </w:r>
      <w:r w:rsidRPr="008617D6">
        <w:rPr>
          <w:rFonts w:eastAsiaTheme="minorEastAsia"/>
          <w:noProof/>
          <w:lang w:val="en-US"/>
        </w:rPr>
        <w:lastRenderedPageBreak/>
        <w:t>market. Considering multicultural nations with Muslim majority like Indonesia, Malaysia, Bangladesh, the IPSC expects to prepare well-round graduates who will run the nation with a moral and ethical point of view and leadership. The IPSC expects to introduce the graduate to their respective nation's policy processes and governance system. In addition, as a part of generic skills, they will receive language training and other aptitudes. Thus, the program will achieve the outcome of preparing Muslim political scientists.</w:t>
      </w:r>
    </w:p>
    <w:p w:rsidR="008617D6" w:rsidRPr="00431146" w:rsidRDefault="008617D6" w:rsidP="007F01CA">
      <w:pPr>
        <w:pStyle w:val="IIUM-NormalParagraph"/>
        <w:spacing w:line="276" w:lineRule="auto"/>
        <w:rPr>
          <w:rFonts w:eastAsiaTheme="minorEastAsia"/>
          <w:noProof/>
          <w:lang w:val="en-US"/>
        </w:rPr>
      </w:pPr>
    </w:p>
    <w:p w:rsidR="002E5AFB" w:rsidRPr="00431146" w:rsidRDefault="002E5AFB" w:rsidP="007F01CA">
      <w:pPr>
        <w:pStyle w:val="IIUM-NormalParagraph"/>
        <w:spacing w:line="276" w:lineRule="auto"/>
        <w:rPr>
          <w:rFonts w:eastAsiaTheme="minorEastAsia"/>
          <w:noProof/>
          <w:lang w:val="en-US"/>
        </w:rPr>
      </w:pPr>
      <w:r w:rsidRPr="00431146">
        <w:rPr>
          <w:rFonts w:eastAsiaTheme="minorEastAsia"/>
          <w:noProof/>
          <w:lang w:val="en-US"/>
        </w:rPr>
        <w:t xml:space="preserve">In sum, through the integration of above mentioned knowledge, skill and values in the curriculum, the Universities of the Muslim world shall be able to produce well rounded Islamic graduates without compromising their job opportunity and marketability. </w:t>
      </w:r>
    </w:p>
    <w:p w:rsidR="00605BBC" w:rsidRPr="00431146" w:rsidRDefault="00F44136" w:rsidP="007F01CA">
      <w:pPr>
        <w:pStyle w:val="IIUM-NormalParagraph"/>
        <w:spacing w:line="276" w:lineRule="auto"/>
      </w:pPr>
      <w:r w:rsidRPr="00431146">
        <w:t xml:space="preserve"> </w:t>
      </w:r>
    </w:p>
    <w:p w:rsidR="00996082" w:rsidRPr="00431146" w:rsidRDefault="009C62E8" w:rsidP="007F01CA">
      <w:pPr>
        <w:pStyle w:val="IIUM-111SubHeading"/>
        <w:spacing w:line="276" w:lineRule="auto"/>
      </w:pPr>
      <w:bookmarkStart w:id="3" w:name="_Toc488612928"/>
      <w:r>
        <w:t>Int</w:t>
      </w:r>
      <w:r w:rsidR="000B5A76">
        <w:t>ernational Islamic University</w:t>
      </w:r>
      <w:r>
        <w:t xml:space="preserve"> Malaysia (</w:t>
      </w:r>
      <w:proofErr w:type="spellStart"/>
      <w:r>
        <w:t>IIUM</w:t>
      </w:r>
      <w:proofErr w:type="spellEnd"/>
      <w:r>
        <w:t>)</w:t>
      </w:r>
    </w:p>
    <w:p w:rsidR="00996082" w:rsidRPr="00431146" w:rsidRDefault="00996082" w:rsidP="007F01CA">
      <w:pPr>
        <w:pStyle w:val="IIUM-NormalParagraph"/>
        <w:spacing w:line="276" w:lineRule="auto"/>
        <w:rPr>
          <w:iCs/>
          <w:spacing w:val="-3"/>
        </w:rPr>
      </w:pPr>
      <w:r w:rsidRPr="00431146">
        <w:t>The International Islamic University Malaysia (</w:t>
      </w:r>
      <w:proofErr w:type="spellStart"/>
      <w:r w:rsidRPr="00431146">
        <w:t>IIUM</w:t>
      </w:r>
      <w:proofErr w:type="spellEnd"/>
      <w:r w:rsidRPr="00431146">
        <w:t xml:space="preserve">) was established in 1983 as an alternative to the secular model of higher education based on the </w:t>
      </w:r>
      <w:proofErr w:type="spellStart"/>
      <w:r w:rsidRPr="00431146">
        <w:rPr>
          <w:i/>
        </w:rPr>
        <w:t>Tawhidic</w:t>
      </w:r>
      <w:proofErr w:type="spellEnd"/>
      <w:r w:rsidRPr="00431146">
        <w:rPr>
          <w:i/>
        </w:rPr>
        <w:t xml:space="preserve"> </w:t>
      </w:r>
      <w:r w:rsidRPr="00431146">
        <w:t xml:space="preserve">paradigm of knowledge and </w:t>
      </w:r>
      <w:r w:rsidRPr="00431146">
        <w:rPr>
          <w:spacing w:val="8"/>
        </w:rPr>
        <w:t xml:space="preserve">education. The following statement is mentioned in the original </w:t>
      </w:r>
      <w:r w:rsidRPr="00431146">
        <w:rPr>
          <w:spacing w:val="1"/>
        </w:rPr>
        <w:t xml:space="preserve">concept paper which was assigned by the then Prime Minister, </w:t>
      </w:r>
      <w:proofErr w:type="spellStart"/>
      <w:r w:rsidRPr="00431146">
        <w:rPr>
          <w:spacing w:val="1"/>
        </w:rPr>
        <w:t>Dr.</w:t>
      </w:r>
      <w:proofErr w:type="spellEnd"/>
      <w:r w:rsidRPr="00431146">
        <w:rPr>
          <w:spacing w:val="1"/>
        </w:rPr>
        <w:t xml:space="preserve"> Mahathir Mohammad: “</w:t>
      </w:r>
      <w:r w:rsidRPr="00431146">
        <w:rPr>
          <w:iCs/>
          <w:spacing w:val="-5"/>
        </w:rPr>
        <w:t xml:space="preserve">The Islamic philosophy of knowledge and education shall be the </w:t>
      </w:r>
      <w:r w:rsidRPr="00431146">
        <w:rPr>
          <w:iCs/>
        </w:rPr>
        <w:t xml:space="preserve">basis of instruction of all the disciplines. The Islamic worldview </w:t>
      </w:r>
      <w:r w:rsidRPr="00431146">
        <w:rPr>
          <w:iCs/>
          <w:spacing w:val="11"/>
        </w:rPr>
        <w:t xml:space="preserve">concerning God, man, nature and history shall be the </w:t>
      </w:r>
      <w:r w:rsidRPr="00431146">
        <w:rPr>
          <w:iCs/>
          <w:spacing w:val="-1"/>
        </w:rPr>
        <w:t xml:space="preserve">foundation of the university education and curriculum. Muslim </w:t>
      </w:r>
      <w:r w:rsidRPr="00431146">
        <w:rPr>
          <w:iCs/>
        </w:rPr>
        <w:t xml:space="preserve">as well as non-Muslim instructors shall be required to know the </w:t>
      </w:r>
      <w:r w:rsidRPr="00431146">
        <w:rPr>
          <w:iCs/>
          <w:spacing w:val="-2"/>
        </w:rPr>
        <w:t xml:space="preserve">Islamic philosophy of knowledge and Islamic worldview well </w:t>
      </w:r>
      <w:r w:rsidRPr="00431146">
        <w:rPr>
          <w:iCs/>
          <w:spacing w:val="-4"/>
        </w:rPr>
        <w:t xml:space="preserve">enough to integrate them in the course of their instruction and </w:t>
      </w:r>
      <w:r w:rsidRPr="00431146">
        <w:rPr>
          <w:iCs/>
          <w:spacing w:val="4"/>
        </w:rPr>
        <w:t xml:space="preserve">research. To this end special orientation courses shall be </w:t>
      </w:r>
      <w:r w:rsidRPr="00431146">
        <w:rPr>
          <w:iCs/>
          <w:spacing w:val="-3"/>
        </w:rPr>
        <w:t xml:space="preserve">introduced” (See Hassan, </w:t>
      </w:r>
      <w:proofErr w:type="spellStart"/>
      <w:r w:rsidRPr="00431146">
        <w:rPr>
          <w:iCs/>
          <w:spacing w:val="-3"/>
        </w:rPr>
        <w:t>2009a</w:t>
      </w:r>
      <w:proofErr w:type="spellEnd"/>
      <w:r w:rsidRPr="00431146">
        <w:rPr>
          <w:iCs/>
          <w:spacing w:val="-3"/>
        </w:rPr>
        <w:t>: 33).</w:t>
      </w:r>
    </w:p>
    <w:p w:rsidR="00E55937" w:rsidRPr="00431146" w:rsidRDefault="00E55937" w:rsidP="007F01CA">
      <w:pPr>
        <w:pStyle w:val="NormalQuote"/>
        <w:spacing w:after="0" w:line="276" w:lineRule="auto"/>
        <w:ind w:left="0"/>
        <w:rPr>
          <w:rFonts w:ascii="Times New Roman" w:hAnsi="Times New Roman" w:cs="Times New Roman"/>
          <w:i w:val="0"/>
          <w:iCs w:val="0"/>
          <w:spacing w:val="-3"/>
          <w:szCs w:val="24"/>
        </w:rPr>
      </w:pPr>
    </w:p>
    <w:p w:rsidR="00996082" w:rsidRPr="00431146" w:rsidRDefault="00996082" w:rsidP="007F01CA">
      <w:pPr>
        <w:pStyle w:val="IIUM-NormalPara2nd"/>
        <w:spacing w:line="276" w:lineRule="auto"/>
        <w:ind w:firstLine="0"/>
      </w:pPr>
      <w:r w:rsidRPr="00431146">
        <w:t xml:space="preserve">Its mission is summarized in four keywords: </w:t>
      </w:r>
      <w:proofErr w:type="spellStart"/>
      <w:r w:rsidRPr="00431146">
        <w:t>Islamisation</w:t>
      </w:r>
      <w:proofErr w:type="spellEnd"/>
      <w:r w:rsidRPr="00431146">
        <w:t xml:space="preserve">, Integration, Internationalisation and </w:t>
      </w:r>
      <w:r w:rsidRPr="00431146">
        <w:rPr>
          <w:spacing w:val="-1"/>
        </w:rPr>
        <w:t>Comprehensive Excellence. The word ‘</w:t>
      </w:r>
      <w:proofErr w:type="spellStart"/>
      <w:r w:rsidRPr="00431146">
        <w:rPr>
          <w:spacing w:val="-1"/>
        </w:rPr>
        <w:t>Islamisation</w:t>
      </w:r>
      <w:proofErr w:type="spellEnd"/>
      <w:r w:rsidRPr="00431146">
        <w:rPr>
          <w:spacing w:val="-1"/>
        </w:rPr>
        <w:t xml:space="preserve">’ refers to </w:t>
      </w:r>
      <w:proofErr w:type="spellStart"/>
      <w:r w:rsidRPr="00431146">
        <w:rPr>
          <w:spacing w:val="-1"/>
        </w:rPr>
        <w:t>Islamisation</w:t>
      </w:r>
      <w:proofErr w:type="spellEnd"/>
      <w:r w:rsidRPr="00431146">
        <w:rPr>
          <w:spacing w:val="-1"/>
        </w:rPr>
        <w:t xml:space="preserve"> of the personality and also </w:t>
      </w:r>
      <w:r w:rsidRPr="00431146">
        <w:rPr>
          <w:spacing w:val="3"/>
        </w:rPr>
        <w:t xml:space="preserve">knowledge, while ‘integration’ refers to the integration of </w:t>
      </w:r>
      <w:r w:rsidRPr="00431146">
        <w:rPr>
          <w:spacing w:val="3"/>
          <w:w w:val="105"/>
        </w:rPr>
        <w:t>al-</w:t>
      </w:r>
      <w:proofErr w:type="spellStart"/>
      <w:r w:rsidRPr="00431146">
        <w:rPr>
          <w:spacing w:val="3"/>
          <w:w w:val="105"/>
        </w:rPr>
        <w:t>ilm</w:t>
      </w:r>
      <w:proofErr w:type="spellEnd"/>
      <w:r w:rsidRPr="00431146">
        <w:rPr>
          <w:spacing w:val="3"/>
          <w:w w:val="105"/>
        </w:rPr>
        <w:t xml:space="preserve"> al-</w:t>
      </w:r>
      <w:proofErr w:type="spellStart"/>
      <w:r w:rsidRPr="00431146">
        <w:rPr>
          <w:spacing w:val="3"/>
          <w:w w:val="105"/>
        </w:rPr>
        <w:t>nagliyyah</w:t>
      </w:r>
      <w:proofErr w:type="spellEnd"/>
      <w:r w:rsidRPr="00431146">
        <w:rPr>
          <w:spacing w:val="3"/>
        </w:rPr>
        <w:t xml:space="preserve"> (knowledge </w:t>
      </w:r>
      <w:r w:rsidRPr="00431146">
        <w:rPr>
          <w:spacing w:val="-1"/>
        </w:rPr>
        <w:t xml:space="preserve">based on revelation) and </w:t>
      </w:r>
      <w:r w:rsidRPr="00431146">
        <w:rPr>
          <w:spacing w:val="-1"/>
          <w:w w:val="105"/>
        </w:rPr>
        <w:t>al-</w:t>
      </w:r>
      <w:proofErr w:type="spellStart"/>
      <w:r w:rsidRPr="00431146">
        <w:rPr>
          <w:spacing w:val="-1"/>
          <w:w w:val="105"/>
        </w:rPr>
        <w:t>ilm</w:t>
      </w:r>
      <w:proofErr w:type="spellEnd"/>
      <w:r w:rsidRPr="00431146">
        <w:rPr>
          <w:spacing w:val="-1"/>
          <w:w w:val="105"/>
        </w:rPr>
        <w:t xml:space="preserve"> al-</w:t>
      </w:r>
      <w:proofErr w:type="spellStart"/>
      <w:r w:rsidRPr="00431146">
        <w:rPr>
          <w:spacing w:val="-1"/>
          <w:w w:val="105"/>
        </w:rPr>
        <w:t>aqliyyah</w:t>
      </w:r>
      <w:proofErr w:type="spellEnd"/>
      <w:r w:rsidRPr="00431146">
        <w:rPr>
          <w:spacing w:val="-1"/>
          <w:w w:val="105"/>
        </w:rPr>
        <w:t xml:space="preserve"> </w:t>
      </w:r>
      <w:r w:rsidRPr="00431146">
        <w:rPr>
          <w:spacing w:val="-1"/>
        </w:rPr>
        <w:t xml:space="preserve">(knowledge based on human acquisition). It also </w:t>
      </w:r>
      <w:r w:rsidRPr="00431146">
        <w:rPr>
          <w:spacing w:val="8"/>
        </w:rPr>
        <w:t>means integration of theory and practice and Islamic values across the curriculum. ‘</w:t>
      </w:r>
      <w:r w:rsidRPr="00431146">
        <w:rPr>
          <w:spacing w:val="1"/>
        </w:rPr>
        <w:t xml:space="preserve">Internationalisation’ refers to its international outlook having international academics and students, international collaboration and programmes with other universities and institutions </w:t>
      </w:r>
      <w:r w:rsidRPr="00431146">
        <w:t xml:space="preserve">in the world and academic and staff exchange programmes while ‘comprehensive excellence’ refers to the highest achievement in knowledge, skill and values. Since its establishment, </w:t>
      </w:r>
      <w:proofErr w:type="spellStart"/>
      <w:r w:rsidRPr="00431146">
        <w:t>IIUM</w:t>
      </w:r>
      <w:proofErr w:type="spellEnd"/>
      <w:r w:rsidRPr="00431146">
        <w:t xml:space="preserve"> has attempted to meet its vision and mission in these areas.</w:t>
      </w:r>
    </w:p>
    <w:p w:rsidR="00996082" w:rsidRPr="00431146" w:rsidRDefault="00996082" w:rsidP="007F01CA">
      <w:pPr>
        <w:pStyle w:val="IIUM-NormalPara2nd"/>
        <w:spacing w:line="276" w:lineRule="auto"/>
        <w:ind w:firstLine="0"/>
      </w:pPr>
    </w:p>
    <w:p w:rsidR="00996082" w:rsidRPr="00431146" w:rsidRDefault="00996082" w:rsidP="007F01CA">
      <w:pPr>
        <w:pStyle w:val="IIUM-NormalPara2nd"/>
        <w:spacing w:line="276" w:lineRule="auto"/>
        <w:ind w:firstLine="0"/>
      </w:pPr>
      <w:r w:rsidRPr="00431146">
        <w:t xml:space="preserve">Prof. </w:t>
      </w:r>
      <w:proofErr w:type="spellStart"/>
      <w:r w:rsidRPr="00431146">
        <w:t>Dr.</w:t>
      </w:r>
      <w:proofErr w:type="spellEnd"/>
      <w:r w:rsidRPr="00431146">
        <w:t xml:space="preserve"> </w:t>
      </w:r>
      <w:proofErr w:type="spellStart"/>
      <w:r w:rsidRPr="00431146">
        <w:t>AbdulHamid</w:t>
      </w:r>
      <w:proofErr w:type="spellEnd"/>
      <w:r w:rsidRPr="00431146">
        <w:t xml:space="preserve"> </w:t>
      </w:r>
      <w:proofErr w:type="spellStart"/>
      <w:r w:rsidRPr="00431146">
        <w:t>AbuSulayman</w:t>
      </w:r>
      <w:proofErr w:type="spellEnd"/>
      <w:r w:rsidRPr="00431146">
        <w:t xml:space="preserve">, a modern Muslim scholar and the president of </w:t>
      </w:r>
      <w:proofErr w:type="spellStart"/>
      <w:r w:rsidRPr="00431146">
        <w:t>IIIT</w:t>
      </w:r>
      <w:proofErr w:type="spellEnd"/>
      <w:r w:rsidRPr="00431146">
        <w:t>, USA attempted to revitalize higher education in the Muslim world by establishing the International Islamic University Malaysia (</w:t>
      </w:r>
      <w:proofErr w:type="spellStart"/>
      <w:r w:rsidRPr="00431146">
        <w:t>IIUM</w:t>
      </w:r>
      <w:proofErr w:type="spellEnd"/>
      <w:r w:rsidRPr="00431146">
        <w:t xml:space="preserve">) and designing its curriculum with a combination of Islamic revealed knowledge and human sciences knowledge. It provided a double- majoring system which was a unique in the higher education arena.  </w:t>
      </w:r>
    </w:p>
    <w:p w:rsidR="00996082" w:rsidRPr="00431146" w:rsidRDefault="00996082" w:rsidP="007F01CA">
      <w:pPr>
        <w:pStyle w:val="IIUM-NormalPara2nd"/>
        <w:spacing w:line="276" w:lineRule="auto"/>
        <w:rPr>
          <w:iCs/>
        </w:rPr>
      </w:pPr>
    </w:p>
    <w:p w:rsidR="00996082" w:rsidRPr="00431146" w:rsidRDefault="00996082" w:rsidP="007F01CA">
      <w:pPr>
        <w:pStyle w:val="IIUM-111SubHeading"/>
        <w:spacing w:line="276" w:lineRule="auto"/>
      </w:pPr>
      <w:bookmarkStart w:id="4" w:name="_Toc521400272"/>
      <w:r w:rsidRPr="00431146">
        <w:t>The Goal and Objectives of the Department</w:t>
      </w:r>
      <w:bookmarkEnd w:id="3"/>
      <w:r w:rsidRPr="00431146">
        <w:t xml:space="preserve"> of Political Science</w:t>
      </w:r>
      <w:bookmarkEnd w:id="4"/>
    </w:p>
    <w:p w:rsidR="00996082" w:rsidRPr="00431146" w:rsidRDefault="00996082" w:rsidP="007F01CA">
      <w:pPr>
        <w:pStyle w:val="IIUM-NormalParagraph"/>
        <w:spacing w:line="276" w:lineRule="auto"/>
      </w:pPr>
      <w:r w:rsidRPr="00431146">
        <w:t xml:space="preserve">The Department of Political Science was established in 1990 as one of eleven departments in the </w:t>
      </w:r>
      <w:proofErr w:type="spellStart"/>
      <w:r w:rsidRPr="00431146">
        <w:t>KIRKHS</w:t>
      </w:r>
      <w:proofErr w:type="spellEnd"/>
      <w:r w:rsidRPr="00431146">
        <w:t xml:space="preserve"> at </w:t>
      </w:r>
      <w:proofErr w:type="spellStart"/>
      <w:r w:rsidRPr="00431146">
        <w:t>IIUM</w:t>
      </w:r>
      <w:proofErr w:type="spellEnd"/>
      <w:r w:rsidRPr="00431146">
        <w:t xml:space="preserve">. The conception and development of this department was inspired by the recommendations of the historic First World Conference on Muslim Education held in </w:t>
      </w:r>
      <w:proofErr w:type="spellStart"/>
      <w:r w:rsidRPr="00431146">
        <w:lastRenderedPageBreak/>
        <w:t>Makkah</w:t>
      </w:r>
      <w:proofErr w:type="spellEnd"/>
      <w:r w:rsidRPr="00431146">
        <w:t xml:space="preserve"> al-</w:t>
      </w:r>
      <w:proofErr w:type="spellStart"/>
      <w:r w:rsidRPr="00431146">
        <w:t>Mukarramah</w:t>
      </w:r>
      <w:proofErr w:type="spellEnd"/>
      <w:r w:rsidRPr="00431146">
        <w:t xml:space="preserve"> in 1977. The conference called for the infusion of Islamic values in all aspects of education including social sciences and humanities (Handbook for the </w:t>
      </w:r>
      <w:proofErr w:type="spellStart"/>
      <w:r w:rsidRPr="00431146">
        <w:t>B.H.Sc</w:t>
      </w:r>
      <w:proofErr w:type="spellEnd"/>
      <w:r w:rsidRPr="00431146">
        <w:t xml:space="preserve"> (</w:t>
      </w:r>
      <w:proofErr w:type="spellStart"/>
      <w:r w:rsidRPr="00431146">
        <w:t>Hons</w:t>
      </w:r>
      <w:proofErr w:type="spellEnd"/>
      <w:r w:rsidRPr="00431146">
        <w:t>)</w:t>
      </w:r>
      <w:r w:rsidR="007D0301" w:rsidRPr="00431146">
        <w:t>, the</w:t>
      </w:r>
      <w:r w:rsidRPr="00431146">
        <w:t xml:space="preserve"> Department of Political Science, 1995-1996)</w:t>
      </w:r>
      <w:r w:rsidR="00875D7F" w:rsidRPr="00431146">
        <w:rPr>
          <w:vertAlign w:val="superscript"/>
        </w:rPr>
        <w:t>3</w:t>
      </w:r>
      <w:r w:rsidRPr="00431146">
        <w:t xml:space="preserve">. </w:t>
      </w:r>
    </w:p>
    <w:p w:rsidR="00996082" w:rsidRPr="00431146" w:rsidRDefault="00996082" w:rsidP="007F01CA">
      <w:pPr>
        <w:pStyle w:val="IIUM-NormalPara2nd"/>
        <w:spacing w:line="276" w:lineRule="auto"/>
        <w:ind w:firstLine="0"/>
      </w:pPr>
    </w:p>
    <w:p w:rsidR="00996082" w:rsidRDefault="00996082" w:rsidP="007F01CA">
      <w:pPr>
        <w:pStyle w:val="IIUM-NormalPara2nd"/>
        <w:spacing w:line="276" w:lineRule="auto"/>
        <w:ind w:firstLine="0"/>
        <w:rPr>
          <w:rFonts w:eastAsia="Dotum"/>
        </w:rPr>
      </w:pPr>
      <w:r w:rsidRPr="00431146">
        <w:t xml:space="preserve">According to the handbook, the Department of Political Science upholds the concept of the unity of knowledge which is rooted as a cardinal principle of Islam, i.e., </w:t>
      </w:r>
      <w:proofErr w:type="spellStart"/>
      <w:r w:rsidRPr="00431146">
        <w:rPr>
          <w:i/>
          <w:iCs/>
        </w:rPr>
        <w:t>tawhid</w:t>
      </w:r>
      <w:proofErr w:type="spellEnd"/>
      <w:r w:rsidRPr="00431146">
        <w:t xml:space="preserve"> (divine unity). The Department affirms that knowledge is an </w:t>
      </w:r>
      <w:proofErr w:type="spellStart"/>
      <w:r w:rsidRPr="00431146">
        <w:rPr>
          <w:i/>
          <w:iCs/>
        </w:rPr>
        <w:t>amanah</w:t>
      </w:r>
      <w:proofErr w:type="spellEnd"/>
      <w:r w:rsidRPr="00431146">
        <w:t xml:space="preserve"> (a trust) from Allah (</w:t>
      </w:r>
      <w:proofErr w:type="spellStart"/>
      <w:r w:rsidRPr="00431146">
        <w:t>S.W.T</w:t>
      </w:r>
      <w:proofErr w:type="spellEnd"/>
      <w:r w:rsidRPr="00431146">
        <w:t xml:space="preserve">.) to humankind. It conceives knowledge as a composite, integrated whole and shuns the prevailing dichotomy of knowledge into the spiritual and temporal realms. It approaches Political Science from an Islamic perspective, reviews the traditional Political Science discipline and methodology and strives to generate viable concepts and theories based on insights rooted in the Qur’an and </w:t>
      </w:r>
      <w:proofErr w:type="spellStart"/>
      <w:r w:rsidRPr="00431146">
        <w:t>Sunnah</w:t>
      </w:r>
      <w:proofErr w:type="spellEnd"/>
      <w:r w:rsidRPr="00431146">
        <w:t>. The knowledge obtained is disseminated through courses at undergraduate levels.</w:t>
      </w:r>
      <w:r w:rsidRPr="00431146">
        <w:rPr>
          <w:rFonts w:eastAsia="Dotum"/>
        </w:rPr>
        <w:t xml:space="preserve"> The objectives of the Undergraduate program are as follows;</w:t>
      </w:r>
    </w:p>
    <w:p w:rsidR="00C86B36" w:rsidRPr="00431146" w:rsidRDefault="00C86B36" w:rsidP="007F01CA">
      <w:pPr>
        <w:pStyle w:val="IIUM-NormalPara2nd"/>
        <w:spacing w:line="276" w:lineRule="auto"/>
        <w:ind w:firstLine="0"/>
      </w:pPr>
    </w:p>
    <w:p w:rsidR="00996082" w:rsidRPr="00431146" w:rsidRDefault="00996082" w:rsidP="007F01CA">
      <w:pPr>
        <w:pStyle w:val="IIUM-List"/>
        <w:numPr>
          <w:ilvl w:val="0"/>
          <w:numId w:val="2"/>
        </w:numPr>
        <w:spacing w:line="276" w:lineRule="auto"/>
      </w:pPr>
      <w:r w:rsidRPr="00431146">
        <w:t>To provide a sound background of the political science discipline from both western and Islamic perspectives</w:t>
      </w:r>
    </w:p>
    <w:p w:rsidR="00996082" w:rsidRPr="00431146" w:rsidRDefault="00996082" w:rsidP="007F01CA">
      <w:pPr>
        <w:pStyle w:val="IIUM-List"/>
        <w:numPr>
          <w:ilvl w:val="0"/>
          <w:numId w:val="2"/>
        </w:numPr>
        <w:spacing w:line="276" w:lineRule="auto"/>
      </w:pPr>
      <w:r w:rsidRPr="00431146">
        <w:t>To acquaint students with the general nature of politics and the</w:t>
      </w:r>
      <w:r w:rsidR="00A7688A">
        <w:t xml:space="preserve"> workings of the government,</w:t>
      </w:r>
    </w:p>
    <w:p w:rsidR="00996082" w:rsidRPr="00431146" w:rsidRDefault="00996082" w:rsidP="007F01CA">
      <w:pPr>
        <w:pStyle w:val="IIUM-List"/>
        <w:numPr>
          <w:ilvl w:val="0"/>
          <w:numId w:val="2"/>
        </w:numPr>
        <w:spacing w:line="276" w:lineRule="auto"/>
      </w:pPr>
      <w:r w:rsidRPr="00431146">
        <w:t xml:space="preserve">To equip students with necessary skills and capabilities to </w:t>
      </w:r>
      <w:proofErr w:type="spellStart"/>
      <w:r w:rsidRPr="00431146">
        <w:t>analyze</w:t>
      </w:r>
      <w:proofErr w:type="spellEnd"/>
      <w:r w:rsidRPr="00431146">
        <w:t xml:space="preserve"> and solve problems of the Muslim </w:t>
      </w:r>
      <w:proofErr w:type="spellStart"/>
      <w:r w:rsidRPr="00431146">
        <w:rPr>
          <w:i/>
          <w:iCs/>
        </w:rPr>
        <w:t>Ummah</w:t>
      </w:r>
      <w:proofErr w:type="spellEnd"/>
      <w:r w:rsidR="00B57234">
        <w:t xml:space="preserve"> and humanity at large</w:t>
      </w:r>
    </w:p>
    <w:p w:rsidR="00996082" w:rsidRPr="00431146" w:rsidRDefault="00996082" w:rsidP="007F01CA">
      <w:pPr>
        <w:pStyle w:val="NormalOL"/>
        <w:numPr>
          <w:ilvl w:val="0"/>
          <w:numId w:val="0"/>
        </w:numPr>
        <w:spacing w:line="276" w:lineRule="auto"/>
        <w:rPr>
          <w:rFonts w:ascii="Times New Roman" w:hAnsi="Times New Roman" w:cs="Times New Roman"/>
          <w:szCs w:val="24"/>
        </w:rPr>
      </w:pPr>
    </w:p>
    <w:p w:rsidR="004247B6" w:rsidRDefault="006F75D7" w:rsidP="004247B6">
      <w:pPr>
        <w:pStyle w:val="IIUM-111SubHeading"/>
        <w:spacing w:line="276" w:lineRule="auto"/>
        <w:rPr>
          <w:sz w:val="28"/>
          <w:szCs w:val="28"/>
        </w:rPr>
      </w:pPr>
      <w:bookmarkStart w:id="5" w:name="_Toc488612929"/>
      <w:bookmarkStart w:id="6" w:name="_Toc521400273"/>
      <w:r w:rsidRPr="006F75D7">
        <w:rPr>
          <w:sz w:val="28"/>
          <w:szCs w:val="28"/>
        </w:rPr>
        <w:t>Analysis</w:t>
      </w:r>
    </w:p>
    <w:p w:rsidR="009C08EA" w:rsidRDefault="00E3224A" w:rsidP="007F01CA">
      <w:pPr>
        <w:pStyle w:val="IIUM-111SubHeading"/>
        <w:spacing w:line="276" w:lineRule="auto"/>
        <w:rPr>
          <w:rStyle w:val="Thesis-NormalParagraphChar"/>
          <w:b w:val="0"/>
        </w:rPr>
      </w:pPr>
      <w:r w:rsidRPr="00E3224A">
        <w:rPr>
          <w:rStyle w:val="Thesis-NormalParagraphChar"/>
          <w:b w:val="0"/>
        </w:rPr>
        <w:t xml:space="preserve">This study explained the translation of the </w:t>
      </w:r>
      <w:proofErr w:type="spellStart"/>
      <w:r w:rsidRPr="00E3224A">
        <w:rPr>
          <w:rStyle w:val="Thesis-NormalParagraphChar"/>
          <w:b w:val="0"/>
        </w:rPr>
        <w:t>IPSC</w:t>
      </w:r>
      <w:proofErr w:type="spellEnd"/>
      <w:r w:rsidRPr="00E3224A">
        <w:rPr>
          <w:rStyle w:val="Thesis-NormalParagraphChar"/>
          <w:b w:val="0"/>
        </w:rPr>
        <w:t xml:space="preserve"> framework in the </w:t>
      </w:r>
      <w:proofErr w:type="spellStart"/>
      <w:r w:rsidRPr="00E3224A">
        <w:rPr>
          <w:rStyle w:val="Thesis-NormalParagraphChar"/>
          <w:b w:val="0"/>
        </w:rPr>
        <w:t>IIUM</w:t>
      </w:r>
      <w:proofErr w:type="spellEnd"/>
      <w:r w:rsidRPr="00E3224A">
        <w:rPr>
          <w:rStyle w:val="Thesis-NormalParagraphChar"/>
          <w:b w:val="0"/>
        </w:rPr>
        <w:t xml:space="preserve"> political science program based on secondary sources. The information was collected from the official documents, journals, articles, especially the books and articles of modern and contemporary scholars. Data were collected based on the checklist prepared based on the </w:t>
      </w:r>
      <w:proofErr w:type="spellStart"/>
      <w:r w:rsidRPr="00E3224A">
        <w:rPr>
          <w:rStyle w:val="Thesis-NormalParagraphChar"/>
          <w:b w:val="0"/>
        </w:rPr>
        <w:t>IPSC</w:t>
      </w:r>
      <w:proofErr w:type="spellEnd"/>
      <w:r w:rsidRPr="00E3224A">
        <w:rPr>
          <w:rStyle w:val="Thesis-NormalParagraphChar"/>
          <w:b w:val="0"/>
        </w:rPr>
        <w:t xml:space="preserve"> framework.</w:t>
      </w:r>
    </w:p>
    <w:p w:rsidR="00E3224A" w:rsidRDefault="00E3224A" w:rsidP="007F01CA">
      <w:pPr>
        <w:pStyle w:val="IIUM-111SubHeading"/>
        <w:spacing w:line="276" w:lineRule="auto"/>
        <w:rPr>
          <w:rStyle w:val="Thesis-NormalParagraphChar"/>
        </w:rPr>
      </w:pPr>
    </w:p>
    <w:p w:rsidR="00996082" w:rsidRDefault="00996082" w:rsidP="007F01CA">
      <w:pPr>
        <w:pStyle w:val="IIUM-111SubHeading"/>
        <w:spacing w:line="276" w:lineRule="auto"/>
      </w:pPr>
      <w:r w:rsidRPr="00431146">
        <w:t>Structure of the Program (The Curriculum Design and the Courses Offered) of the Department</w:t>
      </w:r>
      <w:bookmarkEnd w:id="5"/>
      <w:bookmarkEnd w:id="6"/>
    </w:p>
    <w:p w:rsidR="00E3224A" w:rsidRDefault="00E3224A" w:rsidP="007F01CA">
      <w:pPr>
        <w:pStyle w:val="IIUM-111SubHeading"/>
        <w:spacing w:line="276" w:lineRule="auto"/>
        <w:rPr>
          <w:b w:val="0"/>
        </w:rPr>
      </w:pPr>
      <w:r w:rsidRPr="00E3224A">
        <w:rPr>
          <w:b w:val="0"/>
        </w:rPr>
        <w:t xml:space="preserve">Based on the </w:t>
      </w:r>
      <w:proofErr w:type="spellStart"/>
      <w:r w:rsidRPr="00E3224A">
        <w:rPr>
          <w:b w:val="0"/>
        </w:rPr>
        <w:t>IPSC</w:t>
      </w:r>
      <w:proofErr w:type="spellEnd"/>
      <w:r w:rsidRPr="00E3224A">
        <w:rPr>
          <w:b w:val="0"/>
        </w:rPr>
        <w:t xml:space="preserve"> framework, the author categorized the structure of the undergraduate program in Political science of </w:t>
      </w:r>
      <w:proofErr w:type="spellStart"/>
      <w:r w:rsidRPr="00E3224A">
        <w:rPr>
          <w:b w:val="0"/>
        </w:rPr>
        <w:t>IIUM</w:t>
      </w:r>
      <w:proofErr w:type="spellEnd"/>
      <w:r w:rsidRPr="00E3224A">
        <w:rPr>
          <w:b w:val="0"/>
        </w:rPr>
        <w:t>. Here, it has mainly divided the structure into four categories: fundamental course, faculty required course, generic skill course, and revealed knowledge discourses. First, here the fundamental courses are given below:</w:t>
      </w:r>
    </w:p>
    <w:p w:rsidR="00E3224A" w:rsidRPr="00E3224A" w:rsidRDefault="00E3224A" w:rsidP="007F01CA">
      <w:pPr>
        <w:pStyle w:val="IIUM-111SubHeading"/>
        <w:spacing w:line="276" w:lineRule="auto"/>
        <w:rPr>
          <w:b w:val="0"/>
        </w:rPr>
      </w:pPr>
    </w:p>
    <w:p w:rsidR="00996082" w:rsidRPr="00431146" w:rsidRDefault="00996082" w:rsidP="007F01CA">
      <w:pPr>
        <w:pStyle w:val="IIUM-111SubHeading"/>
        <w:spacing w:line="276" w:lineRule="auto"/>
        <w:rPr>
          <w:b w:val="0"/>
        </w:rPr>
      </w:pPr>
      <w:r w:rsidRPr="00431146">
        <w:rPr>
          <w:b w:val="0"/>
        </w:rPr>
        <w:t>The requirements for the Bachelor of Human Sciences (</w:t>
      </w:r>
      <w:proofErr w:type="spellStart"/>
      <w:r w:rsidRPr="00431146">
        <w:rPr>
          <w:b w:val="0"/>
        </w:rPr>
        <w:t>B.H.Sc</w:t>
      </w:r>
      <w:proofErr w:type="spellEnd"/>
      <w:r w:rsidRPr="00431146">
        <w:rPr>
          <w:b w:val="0"/>
        </w:rPr>
        <w:t>.) in Political Science are 130 cre</w:t>
      </w:r>
      <w:r w:rsidR="007D0301" w:rsidRPr="00431146">
        <w:rPr>
          <w:b w:val="0"/>
        </w:rPr>
        <w:t>dit hours shown in the Table 1</w:t>
      </w:r>
      <w:r w:rsidRPr="00431146">
        <w:rPr>
          <w:b w:val="0"/>
        </w:rPr>
        <w:t>:</w:t>
      </w:r>
    </w:p>
    <w:p w:rsidR="00996082" w:rsidRPr="00431146" w:rsidRDefault="007D0301" w:rsidP="007F01CA">
      <w:pPr>
        <w:pStyle w:val="IIUM-TableCaption"/>
        <w:spacing w:line="276" w:lineRule="auto"/>
        <w:rPr>
          <w:rFonts w:cs="Times New Roman"/>
          <w:b/>
        </w:rPr>
      </w:pPr>
      <w:r w:rsidRPr="00431146">
        <w:rPr>
          <w:rFonts w:cs="Times New Roman"/>
          <w:b/>
        </w:rPr>
        <w:t>Table 1:</w:t>
      </w:r>
      <w:r w:rsidR="00996082" w:rsidRPr="00431146">
        <w:rPr>
          <w:rFonts w:cs="Times New Roman"/>
          <w:b/>
        </w:rPr>
        <w:t xml:space="preserve"> </w:t>
      </w:r>
      <w:proofErr w:type="spellStart"/>
      <w:r w:rsidR="00996082" w:rsidRPr="00431146">
        <w:rPr>
          <w:rFonts w:cs="Times New Roman"/>
          <w:b/>
        </w:rPr>
        <w:t>B.H.Sc</w:t>
      </w:r>
      <w:proofErr w:type="spellEnd"/>
      <w:r w:rsidR="00996082" w:rsidRPr="00431146">
        <w:rPr>
          <w:rFonts w:cs="Times New Roman"/>
          <w:b/>
        </w:rPr>
        <w:t xml:space="preserve"> (</w:t>
      </w:r>
      <w:proofErr w:type="spellStart"/>
      <w:r w:rsidR="00996082" w:rsidRPr="00431146">
        <w:rPr>
          <w:rFonts w:cs="Times New Roman"/>
          <w:b/>
        </w:rPr>
        <w:t>Hons</w:t>
      </w:r>
      <w:proofErr w:type="spellEnd"/>
      <w:r w:rsidR="00996082" w:rsidRPr="00431146">
        <w:rPr>
          <w:rFonts w:cs="Times New Roman"/>
          <w:b/>
        </w:rPr>
        <w:t>)</w:t>
      </w:r>
      <w:r w:rsidRPr="00431146">
        <w:rPr>
          <w:rFonts w:cs="Times New Roman"/>
          <w:b/>
        </w:rPr>
        <w:t xml:space="preserve"> in Political Science at </w:t>
      </w:r>
      <w:proofErr w:type="spellStart"/>
      <w:r w:rsidRPr="00431146">
        <w:rPr>
          <w:rFonts w:cs="Times New Roman"/>
          <w:b/>
        </w:rPr>
        <w:t>IIUM</w:t>
      </w:r>
      <w:proofErr w:type="spellEnd"/>
      <w:r w:rsidRPr="00431146">
        <w:rPr>
          <w:rFonts w:cs="Times New Roman"/>
          <w:b/>
        </w:rPr>
        <w:t xml:space="preserve">  </w:t>
      </w:r>
    </w:p>
    <w:tbl>
      <w:tblPr>
        <w:tblStyle w:val="TableGrid"/>
        <w:tblW w:w="0" w:type="auto"/>
        <w:tblLook w:val="04A0" w:firstRow="1" w:lastRow="0" w:firstColumn="1" w:lastColumn="0" w:noHBand="0" w:noVBand="1"/>
      </w:tblPr>
      <w:tblGrid>
        <w:gridCol w:w="6863"/>
        <w:gridCol w:w="1689"/>
      </w:tblGrid>
      <w:tr w:rsidR="00996082" w:rsidRPr="00431146" w:rsidTr="00A67DCC">
        <w:tc>
          <w:tcPr>
            <w:tcW w:w="6863" w:type="dxa"/>
          </w:tcPr>
          <w:p w:rsidR="00996082" w:rsidRPr="00431146" w:rsidRDefault="00996082" w:rsidP="007F01CA">
            <w:pPr>
              <w:pStyle w:val="IIUM-TableStyle"/>
              <w:spacing w:line="276" w:lineRule="auto"/>
              <w:rPr>
                <w:rFonts w:eastAsia="MS Mincho"/>
              </w:rPr>
            </w:pPr>
            <w:r w:rsidRPr="00431146">
              <w:rPr>
                <w:rFonts w:eastAsia="MS Mincho"/>
              </w:rPr>
              <w:t xml:space="preserve">Nature and type of the Course </w:t>
            </w:r>
          </w:p>
        </w:tc>
        <w:tc>
          <w:tcPr>
            <w:tcW w:w="1689" w:type="dxa"/>
          </w:tcPr>
          <w:p w:rsidR="00996082" w:rsidRPr="00431146" w:rsidRDefault="00996082" w:rsidP="007F01CA">
            <w:pPr>
              <w:pStyle w:val="IIUM-TableStyle"/>
              <w:spacing w:line="276" w:lineRule="auto"/>
              <w:jc w:val="center"/>
            </w:pPr>
            <w:r w:rsidRPr="00431146">
              <w:t>Credit Hours</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rFonts w:eastAsia="MS Mincho"/>
                <w:b w:val="0"/>
                <w:bCs w:val="0"/>
              </w:rPr>
              <w:t>Fundamental Courses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12</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rFonts w:eastAsia="MS Mincho"/>
                <w:b w:val="0"/>
                <w:bCs w:val="0"/>
              </w:rPr>
              <w:t xml:space="preserve">Generic Skill Courses i) Languages &amp; </w:t>
            </w:r>
            <w:proofErr w:type="spellStart"/>
            <w:r w:rsidRPr="00431146">
              <w:rPr>
                <w:rFonts w:eastAsia="MS Mincho"/>
                <w:b w:val="0"/>
                <w:bCs w:val="0"/>
              </w:rPr>
              <w:t>Tilawah</w:t>
            </w:r>
            <w:proofErr w:type="spellEnd"/>
            <w:r w:rsidRPr="00431146">
              <w:rPr>
                <w:rFonts w:eastAsia="MS Mincho"/>
                <w:b w:val="0"/>
                <w:bCs w:val="0"/>
              </w:rPr>
              <w:t xml:space="preserve"> ii) Co-curricular Activities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22</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 xml:space="preserve">Political Science </w:t>
            </w:r>
            <w:proofErr w:type="spellStart"/>
            <w:r w:rsidRPr="00431146">
              <w:rPr>
                <w:b w:val="0"/>
                <w:bCs w:val="0"/>
              </w:rPr>
              <w:t>courseas</w:t>
            </w:r>
            <w:proofErr w:type="spellEnd"/>
            <w:r w:rsidRPr="00431146">
              <w:rPr>
                <w:b w:val="0"/>
                <w:bCs w:val="0"/>
              </w:rPr>
              <w:t xml:space="preserve"> a major</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48</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Political science courses as specialization</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24</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lastRenderedPageBreak/>
              <w:t>IRK course as electives</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24</w:t>
            </w:r>
          </w:p>
        </w:tc>
      </w:tr>
      <w:tr w:rsidR="00996082" w:rsidRPr="00431146" w:rsidTr="00A67DCC">
        <w:tc>
          <w:tcPr>
            <w:tcW w:w="6863" w:type="dxa"/>
          </w:tcPr>
          <w:p w:rsidR="00996082" w:rsidRPr="00431146" w:rsidRDefault="00996082" w:rsidP="007F01CA">
            <w:pPr>
              <w:pStyle w:val="IIUM-TableStyle"/>
              <w:spacing w:line="276" w:lineRule="auto"/>
              <w:rPr>
                <w:b w:val="0"/>
                <w:bCs w:val="0"/>
              </w:rPr>
            </w:pPr>
            <w:r w:rsidRPr="00431146">
              <w:rPr>
                <w:b w:val="0"/>
                <w:bCs w:val="0"/>
              </w:rPr>
              <w:t xml:space="preserve">Total </w:t>
            </w:r>
          </w:p>
        </w:tc>
        <w:tc>
          <w:tcPr>
            <w:tcW w:w="1689" w:type="dxa"/>
          </w:tcPr>
          <w:p w:rsidR="00996082" w:rsidRPr="00431146" w:rsidRDefault="00996082" w:rsidP="007F01CA">
            <w:pPr>
              <w:pStyle w:val="IIUM-TableStyle"/>
              <w:spacing w:line="276" w:lineRule="auto"/>
              <w:jc w:val="center"/>
              <w:rPr>
                <w:b w:val="0"/>
                <w:bCs w:val="0"/>
              </w:rPr>
            </w:pPr>
            <w:r w:rsidRPr="00431146">
              <w:rPr>
                <w:b w:val="0"/>
                <w:bCs w:val="0"/>
              </w:rPr>
              <w:t>130</w:t>
            </w:r>
          </w:p>
        </w:tc>
      </w:tr>
      <w:tr w:rsidR="00DC6501" w:rsidRPr="00431146" w:rsidTr="00DC48D2">
        <w:tc>
          <w:tcPr>
            <w:tcW w:w="8552" w:type="dxa"/>
            <w:gridSpan w:val="2"/>
          </w:tcPr>
          <w:p w:rsidR="00DC6501" w:rsidRPr="00431146" w:rsidRDefault="00DC6501" w:rsidP="007F01CA">
            <w:pPr>
              <w:pStyle w:val="IIUM-TableStyle"/>
              <w:spacing w:line="276" w:lineRule="auto"/>
              <w:jc w:val="left"/>
              <w:rPr>
                <w:bCs w:val="0"/>
              </w:rPr>
            </w:pPr>
            <w:r w:rsidRPr="00431146">
              <w:rPr>
                <w:bCs w:val="0"/>
              </w:rPr>
              <w:t xml:space="preserve">Source: </w:t>
            </w:r>
            <w:r w:rsidRPr="00431146">
              <w:rPr>
                <w:b w:val="0"/>
              </w:rPr>
              <w:t xml:space="preserve">The </w:t>
            </w:r>
            <w:proofErr w:type="spellStart"/>
            <w:r w:rsidRPr="00431146">
              <w:rPr>
                <w:b w:val="0"/>
              </w:rPr>
              <w:t>B.H.Sc</w:t>
            </w:r>
            <w:proofErr w:type="spellEnd"/>
            <w:r w:rsidRPr="00431146">
              <w:rPr>
                <w:b w:val="0"/>
              </w:rPr>
              <w:t xml:space="preserve"> (</w:t>
            </w:r>
            <w:proofErr w:type="spellStart"/>
            <w:r w:rsidRPr="00431146">
              <w:rPr>
                <w:b w:val="0"/>
              </w:rPr>
              <w:t>Hons</w:t>
            </w:r>
            <w:proofErr w:type="spellEnd"/>
            <w:r w:rsidRPr="00431146">
              <w:rPr>
                <w:b w:val="0"/>
              </w:rPr>
              <w:t xml:space="preserve">) Syllabus of Political Science at </w:t>
            </w:r>
            <w:proofErr w:type="spellStart"/>
            <w:r w:rsidRPr="00431146">
              <w:rPr>
                <w:b w:val="0"/>
              </w:rPr>
              <w:t>IIUM</w:t>
            </w:r>
            <w:proofErr w:type="spellEnd"/>
            <w:r w:rsidRPr="00431146">
              <w:rPr>
                <w:b w:val="0"/>
              </w:rPr>
              <w:t xml:space="preserve"> updated on 2015</w:t>
            </w:r>
            <w:r w:rsidR="00D45AF1" w:rsidRPr="00431146">
              <w:rPr>
                <w:b w:val="0"/>
                <w:vertAlign w:val="superscript"/>
              </w:rPr>
              <w:t>4</w:t>
            </w:r>
          </w:p>
          <w:p w:rsidR="00DC6501" w:rsidRPr="00431146" w:rsidRDefault="00DC6501" w:rsidP="007F01CA">
            <w:pPr>
              <w:pStyle w:val="IIUM-TableStyle"/>
              <w:spacing w:line="276" w:lineRule="auto"/>
              <w:jc w:val="center"/>
              <w:rPr>
                <w:b w:val="0"/>
                <w:bCs w:val="0"/>
              </w:rPr>
            </w:pPr>
            <w:r w:rsidRPr="00431146">
              <w:rPr>
                <w:b w:val="0"/>
                <w:bCs w:val="0"/>
              </w:rPr>
              <w:t xml:space="preserve"> </w:t>
            </w:r>
          </w:p>
        </w:tc>
      </w:tr>
    </w:tbl>
    <w:p w:rsidR="00996082" w:rsidRPr="00431146" w:rsidRDefault="00996082" w:rsidP="007F01CA">
      <w:pPr>
        <w:pStyle w:val="IIUM-TableCaption"/>
        <w:spacing w:line="276" w:lineRule="auto"/>
        <w:rPr>
          <w:rFonts w:cs="Times New Roman"/>
          <w:b/>
        </w:rPr>
      </w:pPr>
    </w:p>
    <w:p w:rsidR="00996082" w:rsidRPr="00431146" w:rsidRDefault="00996082" w:rsidP="007F01CA">
      <w:pPr>
        <w:pStyle w:val="IIUM-NormalParagraph"/>
        <w:spacing w:line="276" w:lineRule="auto"/>
      </w:pPr>
      <w:r w:rsidRPr="00431146">
        <w:t>The above type and nature of the courses provide a basic structure for students who can design a program according to their individual interests and objectives. The details of the cour</w:t>
      </w:r>
      <w:r w:rsidR="007D0301" w:rsidRPr="00431146">
        <w:t>ses are listed in the Tables 1</w:t>
      </w:r>
      <w:r w:rsidRPr="00431146">
        <w:t xml:space="preserve"> to </w:t>
      </w:r>
      <w:r w:rsidR="007D0301" w:rsidRPr="00431146">
        <w:t>2</w:t>
      </w:r>
      <w:r w:rsidRPr="00431146">
        <w:t>.</w:t>
      </w:r>
    </w:p>
    <w:p w:rsidR="00996082" w:rsidRPr="00431146" w:rsidRDefault="00996082" w:rsidP="007F01CA">
      <w:pPr>
        <w:pStyle w:val="IIUM-NormalParagraph"/>
        <w:spacing w:line="276" w:lineRule="auto"/>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Fundamental Courses</w:t>
      </w:r>
    </w:p>
    <w:p w:rsidR="00312E69" w:rsidRPr="005B02ED" w:rsidRDefault="00996082" w:rsidP="007F01CA">
      <w:pPr>
        <w:pStyle w:val="Normal---Paragraph"/>
        <w:spacing w:before="0" w:after="0" w:line="276" w:lineRule="auto"/>
        <w:rPr>
          <w:rFonts w:ascii="Times New Roman" w:eastAsia="MS Mincho" w:hAnsi="Times New Roman" w:cs="Times New Roman"/>
          <w:color w:val="auto"/>
        </w:rPr>
      </w:pPr>
      <w:r w:rsidRPr="00431146">
        <w:rPr>
          <w:rFonts w:ascii="Times New Roman" w:eastAsia="MS Mincho" w:hAnsi="Times New Roman" w:cs="Times New Roman"/>
          <w:color w:val="auto"/>
        </w:rPr>
        <w:t>The following courses are basically related to the areas of social science and are faculty requirement courses (HS courses).</w:t>
      </w:r>
    </w:p>
    <w:p w:rsidR="00996082" w:rsidRPr="00431146" w:rsidRDefault="00996082" w:rsidP="007F01CA">
      <w:pPr>
        <w:pStyle w:val="IIUM-TableCaption"/>
        <w:spacing w:line="276" w:lineRule="auto"/>
        <w:rPr>
          <w:rFonts w:cs="Times New Roman"/>
          <w:b/>
        </w:rPr>
      </w:pPr>
      <w:r w:rsidRPr="00431146">
        <w:rPr>
          <w:rFonts w:cs="Times New Roman"/>
          <w:b/>
        </w:rPr>
        <w:t xml:space="preserve">Table </w:t>
      </w:r>
      <w:r w:rsidR="00D52408" w:rsidRPr="00431146">
        <w:rPr>
          <w:rFonts w:cs="Times New Roman"/>
          <w:b/>
        </w:rPr>
        <w:t>2</w:t>
      </w:r>
      <w:r w:rsidRPr="00431146">
        <w:rPr>
          <w:rFonts w:cs="Times New Roman"/>
          <w:b/>
        </w:rPr>
        <w:t xml:space="preserve"> Fundamental Courses – 12 credit hours</w:t>
      </w:r>
    </w:p>
    <w:tbl>
      <w:tblPr>
        <w:tblStyle w:val="TableGrid"/>
        <w:tblW w:w="0" w:type="auto"/>
        <w:tblLayout w:type="fixed"/>
        <w:tblLook w:val="01E0" w:firstRow="1" w:lastRow="1" w:firstColumn="1" w:lastColumn="1" w:noHBand="0" w:noVBand="0"/>
      </w:tblPr>
      <w:tblGrid>
        <w:gridCol w:w="1806"/>
        <w:gridCol w:w="5002"/>
        <w:gridCol w:w="1758"/>
      </w:tblGrid>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rPr>
            </w:pPr>
            <w:r w:rsidRPr="00431146">
              <w:rPr>
                <w:rFonts w:eastAsia="MS Mincho"/>
              </w:rPr>
              <w:t>Course Code</w:t>
            </w:r>
          </w:p>
        </w:tc>
        <w:tc>
          <w:tcPr>
            <w:tcW w:w="5002" w:type="dxa"/>
          </w:tcPr>
          <w:p w:rsidR="00996082" w:rsidRPr="00431146" w:rsidRDefault="00996082" w:rsidP="007F01CA">
            <w:pPr>
              <w:pStyle w:val="IIUM-TableStyle"/>
              <w:spacing w:line="276" w:lineRule="auto"/>
              <w:rPr>
                <w:rFonts w:eastAsia="MS Mincho"/>
              </w:rPr>
            </w:pPr>
            <w:r w:rsidRPr="00431146">
              <w:rPr>
                <w:rFonts w:eastAsia="MS Mincho"/>
              </w:rPr>
              <w:t>Course Title</w:t>
            </w:r>
          </w:p>
        </w:tc>
        <w:tc>
          <w:tcPr>
            <w:tcW w:w="1758" w:type="dxa"/>
          </w:tcPr>
          <w:p w:rsidR="00996082" w:rsidRPr="00431146" w:rsidRDefault="00996082" w:rsidP="007F01CA">
            <w:pPr>
              <w:pStyle w:val="IIUM-TableStyle"/>
              <w:spacing w:line="276" w:lineRule="auto"/>
              <w:rPr>
                <w:rFonts w:eastAsia="MS Mincho"/>
              </w:rPr>
            </w:pPr>
            <w:r w:rsidRPr="00431146">
              <w:rPr>
                <w:rFonts w:eastAsia="MS Mincho"/>
              </w:rPr>
              <w:t>Credit Hours</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proofErr w:type="spellStart"/>
            <w:r w:rsidRPr="00431146">
              <w:rPr>
                <w:rFonts w:eastAsia="MS Mincho"/>
                <w:b w:val="0"/>
                <w:bCs w:val="0"/>
              </w:rPr>
              <w:t>COMM</w:t>
            </w:r>
            <w:proofErr w:type="spellEnd"/>
            <w:r w:rsidRPr="00431146">
              <w:rPr>
                <w:rFonts w:eastAsia="MS Mincho"/>
                <w:b w:val="0"/>
                <w:bCs w:val="0"/>
              </w:rPr>
              <w:t xml:space="preserve"> 1010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Mass Communication</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proofErr w:type="spellStart"/>
            <w:r w:rsidRPr="00431146">
              <w:rPr>
                <w:rFonts w:eastAsia="MS Mincho"/>
                <w:b w:val="0"/>
                <w:bCs w:val="0"/>
              </w:rPr>
              <w:t>PSYC</w:t>
            </w:r>
            <w:proofErr w:type="spellEnd"/>
            <w:r w:rsidRPr="00431146">
              <w:rPr>
                <w:rFonts w:eastAsia="MS Mincho"/>
                <w:b w:val="0"/>
                <w:bCs w:val="0"/>
              </w:rPr>
              <w:t xml:space="preserve"> 1000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Psychology</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71"/>
        </w:trPr>
        <w:tc>
          <w:tcPr>
            <w:tcW w:w="1806" w:type="dxa"/>
          </w:tcPr>
          <w:p w:rsidR="00996082" w:rsidRPr="00431146" w:rsidRDefault="00996082" w:rsidP="007F01CA">
            <w:pPr>
              <w:pStyle w:val="IIUM-TableStyle"/>
              <w:spacing w:line="276" w:lineRule="auto"/>
              <w:rPr>
                <w:rFonts w:eastAsia="MS Mincho"/>
                <w:b w:val="0"/>
                <w:bCs w:val="0"/>
              </w:rPr>
            </w:pPr>
            <w:proofErr w:type="spellStart"/>
            <w:r w:rsidRPr="00431146">
              <w:rPr>
                <w:rFonts w:eastAsia="MS Mincho"/>
                <w:b w:val="0"/>
                <w:bCs w:val="0"/>
              </w:rPr>
              <w:t>HIST</w:t>
            </w:r>
            <w:proofErr w:type="spellEnd"/>
            <w:r w:rsidRPr="00431146">
              <w:rPr>
                <w:rFonts w:eastAsia="MS Mincho"/>
                <w:b w:val="0"/>
                <w:bCs w:val="0"/>
              </w:rPr>
              <w:t xml:space="preserve"> 1000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History &amp; Civilization</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r w:rsidR="00996082" w:rsidRPr="00431146" w:rsidTr="000A5882">
        <w:trPr>
          <w:trHeight w:val="259"/>
        </w:trPr>
        <w:tc>
          <w:tcPr>
            <w:tcW w:w="1806" w:type="dxa"/>
          </w:tcPr>
          <w:p w:rsidR="00996082" w:rsidRPr="00431146" w:rsidRDefault="00996082" w:rsidP="007F01CA">
            <w:pPr>
              <w:pStyle w:val="IIUM-TableStyle"/>
              <w:spacing w:line="276" w:lineRule="auto"/>
              <w:rPr>
                <w:rFonts w:eastAsia="MS Mincho"/>
                <w:b w:val="0"/>
                <w:bCs w:val="0"/>
              </w:rPr>
            </w:pPr>
            <w:proofErr w:type="spellStart"/>
            <w:r w:rsidRPr="00431146">
              <w:rPr>
                <w:rFonts w:eastAsia="MS Mincho"/>
                <w:b w:val="0"/>
                <w:bCs w:val="0"/>
              </w:rPr>
              <w:t>SOCA</w:t>
            </w:r>
            <w:proofErr w:type="spellEnd"/>
            <w:r w:rsidRPr="00431146">
              <w:rPr>
                <w:rFonts w:eastAsia="MS Mincho"/>
                <w:b w:val="0"/>
                <w:bCs w:val="0"/>
              </w:rPr>
              <w:t xml:space="preserve"> 1010</w:t>
            </w:r>
          </w:p>
        </w:tc>
        <w:tc>
          <w:tcPr>
            <w:tcW w:w="5002"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Introduction to Sociology &amp; Anthropology</w:t>
            </w:r>
          </w:p>
        </w:tc>
        <w:tc>
          <w:tcPr>
            <w:tcW w:w="1758" w:type="dxa"/>
          </w:tcPr>
          <w:p w:rsidR="00996082" w:rsidRPr="00431146" w:rsidRDefault="00996082" w:rsidP="007F01CA">
            <w:pPr>
              <w:pStyle w:val="IIUM-TableStyle"/>
              <w:spacing w:line="276" w:lineRule="auto"/>
              <w:rPr>
                <w:rFonts w:eastAsia="MS Mincho"/>
                <w:b w:val="0"/>
                <w:bCs w:val="0"/>
              </w:rPr>
            </w:pPr>
            <w:r w:rsidRPr="00431146">
              <w:rPr>
                <w:rFonts w:eastAsia="MS Mincho"/>
                <w:b w:val="0"/>
                <w:bCs w:val="0"/>
              </w:rPr>
              <w:t>3</w:t>
            </w:r>
          </w:p>
        </w:tc>
      </w:tr>
    </w:tbl>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Generic Skills Courses</w:t>
      </w:r>
    </w:p>
    <w:p w:rsidR="00996082" w:rsidRPr="00431146" w:rsidRDefault="00996082" w:rsidP="007F01CA">
      <w:pPr>
        <w:pStyle w:val="IIUM-NormalParagraph"/>
        <w:spacing w:line="276" w:lineRule="auto"/>
      </w:pPr>
      <w:r w:rsidRPr="00431146">
        <w:t xml:space="preserve">The following courses (Languages and </w:t>
      </w:r>
      <w:proofErr w:type="spellStart"/>
      <w:r w:rsidRPr="00431146">
        <w:t>Tilawah</w:t>
      </w:r>
      <w:proofErr w:type="spellEnd"/>
      <w:r w:rsidRPr="00431146">
        <w:t>) are considered to be graduate employability courses which are very important to be a successful graduate of the university.</w:t>
      </w:r>
    </w:p>
    <w:p w:rsidR="005543C4" w:rsidRPr="00431146" w:rsidRDefault="005543C4" w:rsidP="007F01CA">
      <w:pPr>
        <w:pStyle w:val="IIUM-NormalParagraph"/>
        <w:spacing w:line="276" w:lineRule="auto"/>
        <w:rPr>
          <w:b/>
        </w:rPr>
      </w:pPr>
    </w:p>
    <w:p w:rsidR="00996082" w:rsidRPr="00431146" w:rsidRDefault="00D52408" w:rsidP="007F01CA">
      <w:pPr>
        <w:pStyle w:val="IIUM-TableCaption"/>
        <w:spacing w:line="276" w:lineRule="auto"/>
        <w:rPr>
          <w:rFonts w:cs="Times New Roman"/>
          <w:b/>
        </w:rPr>
      </w:pPr>
      <w:r w:rsidRPr="00431146">
        <w:rPr>
          <w:rFonts w:cs="Times New Roman"/>
          <w:b/>
        </w:rPr>
        <w:t>Table 3:</w:t>
      </w:r>
      <w:r w:rsidR="00996082" w:rsidRPr="00431146">
        <w:rPr>
          <w:rFonts w:cs="Times New Roman"/>
          <w:b/>
        </w:rPr>
        <w:t xml:space="preserve"> Languages and </w:t>
      </w:r>
      <w:proofErr w:type="spellStart"/>
      <w:r w:rsidR="00996082" w:rsidRPr="00431146">
        <w:rPr>
          <w:rFonts w:cs="Times New Roman"/>
          <w:b/>
        </w:rPr>
        <w:t>Tilawah</w:t>
      </w:r>
      <w:proofErr w:type="spellEnd"/>
      <w:r w:rsidR="00996082" w:rsidRPr="00431146">
        <w:rPr>
          <w:rFonts w:cs="Times New Roman"/>
          <w:b/>
        </w:rPr>
        <w:t xml:space="preserve"> – 11 Credit Hours </w:t>
      </w:r>
    </w:p>
    <w:tbl>
      <w:tblPr>
        <w:tblStyle w:val="TableGrid"/>
        <w:tblW w:w="0" w:type="auto"/>
        <w:tblLook w:val="01E0" w:firstRow="1" w:lastRow="1" w:firstColumn="1" w:lastColumn="1" w:noHBand="0" w:noVBand="0"/>
      </w:tblPr>
      <w:tblGrid>
        <w:gridCol w:w="510"/>
        <w:gridCol w:w="2028"/>
        <w:gridCol w:w="4770"/>
        <w:gridCol w:w="1244"/>
      </w:tblGrid>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2028"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4770"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1244" w:type="dxa"/>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English Language</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numPr>
                <w:ilvl w:val="0"/>
                <w:numId w:val="4"/>
              </w:numPr>
              <w:spacing w:line="276" w:lineRule="auto"/>
              <w:ind w:left="0" w:firstLine="0"/>
              <w:jc w:val="center"/>
              <w:rPr>
                <w:rFonts w:ascii="Times New Roman" w:eastAsia="MS Mincho" w:hAnsi="Times New Roman" w:cs="Times New Roman"/>
                <w:sz w:val="24"/>
                <w:szCs w:val="24"/>
              </w:rPr>
            </w:pP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LE 4000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Language for Academic Purposes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numPr>
                <w:ilvl w:val="0"/>
                <w:numId w:val="4"/>
              </w:numPr>
              <w:spacing w:line="276" w:lineRule="auto"/>
              <w:ind w:left="0" w:firstLine="0"/>
              <w:jc w:val="center"/>
              <w:rPr>
                <w:rFonts w:ascii="Times New Roman" w:eastAsia="MS Mincho" w:hAnsi="Times New Roman" w:cs="Times New Roman"/>
                <w:sz w:val="24"/>
                <w:szCs w:val="24"/>
              </w:rPr>
            </w:pP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LE 4500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Language for Occupational Purposes for Human Science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Malaysians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2023</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BahasaMelayuKerjaya</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SainsSosial</w:t>
            </w:r>
            <w:proofErr w:type="spellEnd"/>
            <w:r w:rsidRPr="00431146">
              <w:rPr>
                <w:rFonts w:ascii="Times New Roman" w:eastAsia="MS Mincho" w:hAnsi="Times New Roman" w:cs="Times New Roman"/>
                <w:sz w:val="24"/>
                <w:szCs w:val="24"/>
              </w:rPr>
              <w:t>)</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2023</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BahasaMelayuKerjaya</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SainsSosial</w:t>
            </w:r>
            <w:proofErr w:type="spellEnd"/>
            <w:r w:rsidRPr="00431146">
              <w:rPr>
                <w:rFonts w:ascii="Times New Roman" w:eastAsia="MS Mincho" w:hAnsi="Times New Roman" w:cs="Times New Roman"/>
                <w:sz w:val="24"/>
                <w:szCs w:val="24"/>
              </w:rPr>
              <w:t>)</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Indonesians, Bruneians &amp; Singaporeans</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1040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Nusantara 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1041</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Nusantara 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 Language for International Students</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1030</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I for Foreign Students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LM 1031</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BahasaMelayu</w:t>
            </w:r>
            <w:proofErr w:type="spellEnd"/>
            <w:r w:rsidRPr="00431146">
              <w:rPr>
                <w:rFonts w:ascii="Times New Roman" w:eastAsia="MS Mincho" w:hAnsi="Times New Roman" w:cs="Times New Roman"/>
                <w:sz w:val="24"/>
                <w:szCs w:val="24"/>
              </w:rPr>
              <w:t xml:space="preserve"> II for Foreign Students</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Arabic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0108</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0208</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2306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w:t>
            </w:r>
            <w:proofErr w:type="spellStart"/>
            <w:r w:rsidRPr="00431146">
              <w:rPr>
                <w:rFonts w:ascii="Times New Roman" w:eastAsia="MS Mincho" w:hAnsi="Times New Roman" w:cs="Times New Roman"/>
                <w:sz w:val="24"/>
                <w:szCs w:val="24"/>
              </w:rPr>
              <w:t>BENL</w:t>
            </w:r>
            <w:proofErr w:type="spellEnd"/>
            <w:r w:rsidRPr="00431146">
              <w:rPr>
                <w:rFonts w:ascii="Times New Roman" w:eastAsia="MS Mincho" w:hAnsi="Times New Roman" w:cs="Times New Roman"/>
                <w:sz w:val="24"/>
                <w:szCs w:val="24"/>
              </w:rPr>
              <w:t xml:space="preserve"> III</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2416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w:t>
            </w:r>
            <w:proofErr w:type="spellStart"/>
            <w:r w:rsidRPr="00431146">
              <w:rPr>
                <w:rFonts w:ascii="Times New Roman" w:eastAsia="MS Mincho" w:hAnsi="Times New Roman" w:cs="Times New Roman"/>
                <w:sz w:val="24"/>
                <w:szCs w:val="24"/>
              </w:rPr>
              <w:t>BENL</w:t>
            </w:r>
            <w:proofErr w:type="spellEnd"/>
            <w:r w:rsidRPr="00431146">
              <w:rPr>
                <w:rFonts w:ascii="Times New Roman" w:eastAsia="MS Mincho" w:hAnsi="Times New Roman" w:cs="Times New Roman"/>
                <w:sz w:val="24"/>
                <w:szCs w:val="24"/>
              </w:rPr>
              <w:t xml:space="preserve"> IV</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lastRenderedPageBreak/>
              <w:t>5.</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LQ</w:t>
            </w:r>
            <w:proofErr w:type="spellEnd"/>
            <w:r w:rsidRPr="00431146">
              <w:rPr>
                <w:rFonts w:ascii="Times New Roman" w:eastAsia="MS Mincho" w:hAnsi="Times New Roman" w:cs="Times New Roman"/>
                <w:sz w:val="24"/>
                <w:szCs w:val="24"/>
              </w:rPr>
              <w:t xml:space="preserve"> 2426</w:t>
            </w:r>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Quranic</w:t>
            </w:r>
            <w:proofErr w:type="spellEnd"/>
            <w:r w:rsidRPr="00431146">
              <w:rPr>
                <w:rFonts w:ascii="Times New Roman" w:eastAsia="MS Mincho" w:hAnsi="Times New Roman" w:cs="Times New Roman"/>
                <w:sz w:val="24"/>
                <w:szCs w:val="24"/>
              </w:rPr>
              <w:t xml:space="preserve"> Language for HS &amp; </w:t>
            </w:r>
            <w:proofErr w:type="spellStart"/>
            <w:r w:rsidRPr="00431146">
              <w:rPr>
                <w:rFonts w:ascii="Times New Roman" w:eastAsia="MS Mincho" w:hAnsi="Times New Roman" w:cs="Times New Roman"/>
                <w:sz w:val="24"/>
                <w:szCs w:val="24"/>
              </w:rPr>
              <w:t>BENL</w:t>
            </w:r>
            <w:proofErr w:type="spellEnd"/>
            <w:r w:rsidRPr="00431146">
              <w:rPr>
                <w:rFonts w:ascii="Times New Roman" w:eastAsia="MS Mincho" w:hAnsi="Times New Roman" w:cs="Times New Roman"/>
                <w:sz w:val="24"/>
                <w:szCs w:val="24"/>
              </w:rPr>
              <w:t xml:space="preserve"> V</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312E69">
        <w:trPr>
          <w:trHeight w:val="317"/>
        </w:trPr>
        <w:tc>
          <w:tcPr>
            <w:tcW w:w="7308" w:type="dxa"/>
            <w:gridSpan w:val="3"/>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 for Muslim students only</w:t>
            </w:r>
          </w:p>
        </w:tc>
        <w:tc>
          <w:tcPr>
            <w:tcW w:w="1244" w:type="dxa"/>
          </w:tcPr>
          <w:p w:rsidR="00996082" w:rsidRPr="00431146" w:rsidRDefault="00996082" w:rsidP="007F01CA">
            <w:pPr>
              <w:spacing w:line="276" w:lineRule="auto"/>
              <w:rPr>
                <w:rFonts w:ascii="Times New Roman" w:eastAsia="MS Mincho" w:hAnsi="Times New Roman" w:cs="Times New Roman"/>
                <w:sz w:val="24"/>
                <w:szCs w:val="24"/>
              </w:rPr>
            </w:pP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TQS</w:t>
            </w:r>
            <w:proofErr w:type="spellEnd"/>
            <w:r w:rsidRPr="00431146">
              <w:rPr>
                <w:rFonts w:ascii="Times New Roman" w:eastAsia="MS Mincho" w:hAnsi="Times New Roman" w:cs="Times New Roman"/>
                <w:sz w:val="24"/>
                <w:szCs w:val="24"/>
              </w:rPr>
              <w:t>/</w:t>
            </w:r>
            <w:proofErr w:type="spellStart"/>
            <w:r w:rsidRPr="00431146">
              <w:rPr>
                <w:rFonts w:ascii="Times New Roman" w:eastAsia="MS Mincho" w:hAnsi="Times New Roman" w:cs="Times New Roman"/>
                <w:sz w:val="24"/>
                <w:szCs w:val="24"/>
              </w:rPr>
              <w:t>TQB</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1011E</w:t>
            </w:r>
            <w:proofErr w:type="spellEnd"/>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  (in English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TQS</w:t>
            </w:r>
            <w:proofErr w:type="spellEnd"/>
            <w:r w:rsidRPr="00431146">
              <w:rPr>
                <w:rFonts w:ascii="Times New Roman" w:eastAsia="MS Mincho" w:hAnsi="Times New Roman" w:cs="Times New Roman"/>
                <w:sz w:val="24"/>
                <w:szCs w:val="24"/>
              </w:rPr>
              <w:t>/</w:t>
            </w:r>
            <w:proofErr w:type="spellStart"/>
            <w:r w:rsidRPr="00431146">
              <w:rPr>
                <w:rFonts w:ascii="Times New Roman" w:eastAsia="MS Mincho" w:hAnsi="Times New Roman" w:cs="Times New Roman"/>
                <w:sz w:val="24"/>
                <w:szCs w:val="24"/>
              </w:rPr>
              <w:t>TQB</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1011M</w:t>
            </w:r>
            <w:proofErr w:type="spellEnd"/>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  (in Malay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TQS</w:t>
            </w:r>
            <w:proofErr w:type="spellEnd"/>
            <w:r w:rsidRPr="00431146">
              <w:rPr>
                <w:rFonts w:ascii="Times New Roman" w:eastAsia="MS Mincho" w:hAnsi="Times New Roman" w:cs="Times New Roman"/>
                <w:sz w:val="24"/>
                <w:szCs w:val="24"/>
              </w:rPr>
              <w:t>/</w:t>
            </w:r>
            <w:proofErr w:type="spellStart"/>
            <w:r w:rsidRPr="00431146">
              <w:rPr>
                <w:rFonts w:ascii="Times New Roman" w:eastAsia="MS Mincho" w:hAnsi="Times New Roman" w:cs="Times New Roman"/>
                <w:sz w:val="24"/>
                <w:szCs w:val="24"/>
              </w:rPr>
              <w:t>TQB</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2011E</w:t>
            </w:r>
            <w:proofErr w:type="spellEnd"/>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II  (in English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r w:rsidR="00996082" w:rsidRPr="00431146" w:rsidTr="00312E69">
        <w:trPr>
          <w:trHeight w:val="317"/>
        </w:trPr>
        <w:tc>
          <w:tcPr>
            <w:tcW w:w="510"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2028"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TQS</w:t>
            </w:r>
            <w:proofErr w:type="spellEnd"/>
            <w:r w:rsidRPr="00431146">
              <w:rPr>
                <w:rFonts w:ascii="Times New Roman" w:eastAsia="MS Mincho" w:hAnsi="Times New Roman" w:cs="Times New Roman"/>
                <w:sz w:val="24"/>
                <w:szCs w:val="24"/>
              </w:rPr>
              <w:t>/</w:t>
            </w:r>
            <w:proofErr w:type="spellStart"/>
            <w:r w:rsidRPr="00431146">
              <w:rPr>
                <w:rFonts w:ascii="Times New Roman" w:eastAsia="MS Mincho" w:hAnsi="Times New Roman" w:cs="Times New Roman"/>
                <w:sz w:val="24"/>
                <w:szCs w:val="24"/>
              </w:rPr>
              <w:t>TQB</w:t>
            </w:r>
            <w:proofErr w:type="spellEnd"/>
            <w:r w:rsidRPr="00431146">
              <w:rPr>
                <w:rFonts w:ascii="Times New Roman" w:eastAsia="MS Mincho" w:hAnsi="Times New Roman" w:cs="Times New Roman"/>
                <w:sz w:val="24"/>
                <w:szCs w:val="24"/>
              </w:rPr>
              <w:t xml:space="preserve"> </w:t>
            </w:r>
            <w:proofErr w:type="spellStart"/>
            <w:r w:rsidRPr="00431146">
              <w:rPr>
                <w:rFonts w:ascii="Times New Roman" w:eastAsia="MS Mincho" w:hAnsi="Times New Roman" w:cs="Times New Roman"/>
                <w:sz w:val="24"/>
                <w:szCs w:val="24"/>
              </w:rPr>
              <w:t>2011M</w:t>
            </w:r>
            <w:proofErr w:type="spellEnd"/>
          </w:p>
        </w:tc>
        <w:tc>
          <w:tcPr>
            <w:tcW w:w="4770"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Tilawah</w:t>
            </w:r>
            <w:proofErr w:type="spellEnd"/>
            <w:r w:rsidRPr="00431146">
              <w:rPr>
                <w:rFonts w:ascii="Times New Roman" w:eastAsia="MS Mincho" w:hAnsi="Times New Roman" w:cs="Times New Roman"/>
                <w:sz w:val="24"/>
                <w:szCs w:val="24"/>
              </w:rPr>
              <w:t xml:space="preserve"> Al-Quran II  (in Malay Language)</w:t>
            </w:r>
          </w:p>
        </w:tc>
        <w:tc>
          <w:tcPr>
            <w:tcW w:w="1244"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r>
    </w:tbl>
    <w:p w:rsidR="00996082" w:rsidRPr="00431146" w:rsidRDefault="00996082" w:rsidP="007F01CA">
      <w:pPr>
        <w:pStyle w:val="IIUM-TableCaption"/>
        <w:spacing w:line="276" w:lineRule="auto"/>
        <w:rPr>
          <w:rFonts w:cs="Times New Roman"/>
          <w:b/>
        </w:rPr>
      </w:pPr>
    </w:p>
    <w:p w:rsidR="00996082" w:rsidRPr="00431146" w:rsidRDefault="005543C4"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4</w:t>
      </w:r>
      <w:r w:rsidR="00BA0081" w:rsidRPr="00431146">
        <w:rPr>
          <w:rFonts w:cs="Times New Roman"/>
          <w:b/>
        </w:rPr>
        <w:t>:</w:t>
      </w:r>
      <w:r w:rsidR="00996082" w:rsidRPr="00431146">
        <w:rPr>
          <w:rFonts w:cs="Times New Roman"/>
          <w:b/>
        </w:rPr>
        <w:t xml:space="preserve"> Co-Curricular Activities – 3 Credit Hours</w:t>
      </w:r>
    </w:p>
    <w:tbl>
      <w:tblPr>
        <w:tblStyle w:val="APATable"/>
        <w:tblW w:w="8324" w:type="dxa"/>
        <w:tblInd w:w="108" w:type="dxa"/>
        <w:tblLayout w:type="fixed"/>
        <w:tblLook w:val="01E0" w:firstRow="1" w:lastRow="1" w:firstColumn="1" w:lastColumn="1" w:noHBand="0" w:noVBand="0"/>
      </w:tblPr>
      <w:tblGrid>
        <w:gridCol w:w="531"/>
        <w:gridCol w:w="3639"/>
        <w:gridCol w:w="2077"/>
        <w:gridCol w:w="2077"/>
      </w:tblGrid>
      <w:tr w:rsidR="00996082" w:rsidRPr="00431146" w:rsidTr="00B7657A">
        <w:trPr>
          <w:trHeight w:val="255"/>
        </w:trPr>
        <w:tc>
          <w:tcPr>
            <w:tcW w:w="531"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3639"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2077"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2077" w:type="dxa"/>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509"/>
        </w:trPr>
        <w:tc>
          <w:tcPr>
            <w:tcW w:w="531" w:type="dxa"/>
            <w:tcBorders>
              <w:top w:val="single" w:sz="4" w:space="0" w:color="auto"/>
            </w:tcBorders>
          </w:tcPr>
          <w:p w:rsidR="00996082" w:rsidRPr="00431146" w:rsidRDefault="00996082" w:rsidP="007F01CA">
            <w:pPr>
              <w:numPr>
                <w:ilvl w:val="0"/>
                <w:numId w:val="10"/>
              </w:numPr>
              <w:spacing w:line="276" w:lineRule="auto"/>
              <w:ind w:left="0"/>
              <w:rPr>
                <w:rFonts w:ascii="Times New Roman" w:eastAsia="MS Mincho" w:hAnsi="Times New Roman" w:cs="Times New Roman"/>
                <w:sz w:val="24"/>
                <w:szCs w:val="24"/>
              </w:rPr>
            </w:pPr>
          </w:p>
        </w:tc>
        <w:tc>
          <w:tcPr>
            <w:tcW w:w="3639"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CCHB</w:t>
            </w:r>
            <w:proofErr w:type="spellEnd"/>
            <w:r w:rsidRPr="00431146">
              <w:rPr>
                <w:rFonts w:ascii="Times New Roman" w:eastAsia="MS Mincho" w:hAnsi="Times New Roman" w:cs="Times New Roman"/>
                <w:sz w:val="24"/>
                <w:szCs w:val="24"/>
              </w:rPr>
              <w:t xml:space="preserve">/S 1011 or </w:t>
            </w:r>
            <w:proofErr w:type="spellStart"/>
            <w:r w:rsidRPr="00431146">
              <w:rPr>
                <w:rFonts w:ascii="Times New Roman" w:eastAsia="MS Mincho" w:hAnsi="Times New Roman" w:cs="Times New Roman"/>
                <w:sz w:val="24"/>
                <w:szCs w:val="24"/>
              </w:rPr>
              <w:t>CCFB</w:t>
            </w:r>
            <w:proofErr w:type="spellEnd"/>
            <w:r w:rsidRPr="00431146">
              <w:rPr>
                <w:rFonts w:ascii="Times New Roman" w:eastAsia="MS Mincho" w:hAnsi="Times New Roman" w:cs="Times New Roman"/>
                <w:sz w:val="24"/>
                <w:szCs w:val="24"/>
              </w:rPr>
              <w:t>/S 1041</w:t>
            </w:r>
          </w:p>
        </w:tc>
        <w:tc>
          <w:tcPr>
            <w:tcW w:w="2077" w:type="dxa"/>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Halaqah</w:t>
            </w:r>
            <w:proofErr w:type="spellEnd"/>
            <w:r w:rsidRPr="00431146">
              <w:rPr>
                <w:rFonts w:ascii="Times New Roman" w:eastAsia="MS Mincho" w:hAnsi="Times New Roman" w:cs="Times New Roman"/>
                <w:sz w:val="24"/>
                <w:szCs w:val="24"/>
              </w:rPr>
              <w:t xml:space="preserve"> I or </w:t>
            </w:r>
            <w:proofErr w:type="spellStart"/>
            <w:r w:rsidRPr="00431146">
              <w:rPr>
                <w:rFonts w:ascii="Times New Roman" w:eastAsia="MS Mincho" w:hAnsi="Times New Roman" w:cs="Times New Roman"/>
                <w:i/>
                <w:iCs/>
                <w:sz w:val="24"/>
                <w:szCs w:val="24"/>
              </w:rPr>
              <w:t>FardAyn</w:t>
            </w:r>
            <w:proofErr w:type="spellEnd"/>
          </w:p>
        </w:tc>
        <w:tc>
          <w:tcPr>
            <w:tcW w:w="2077"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55"/>
        </w:trPr>
        <w:tc>
          <w:tcPr>
            <w:tcW w:w="531" w:type="dxa"/>
          </w:tcPr>
          <w:p w:rsidR="00996082" w:rsidRPr="00431146" w:rsidRDefault="00996082" w:rsidP="007F01CA">
            <w:pPr>
              <w:numPr>
                <w:ilvl w:val="0"/>
                <w:numId w:val="10"/>
              </w:numPr>
              <w:spacing w:line="276" w:lineRule="auto"/>
              <w:ind w:left="0"/>
              <w:rPr>
                <w:rFonts w:ascii="Times New Roman" w:eastAsia="MS Mincho" w:hAnsi="Times New Roman" w:cs="Times New Roman"/>
                <w:sz w:val="24"/>
                <w:szCs w:val="24"/>
              </w:rPr>
            </w:pPr>
          </w:p>
        </w:tc>
        <w:tc>
          <w:tcPr>
            <w:tcW w:w="3639"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CCHB</w:t>
            </w:r>
            <w:proofErr w:type="spellEnd"/>
            <w:r w:rsidRPr="00431146">
              <w:rPr>
                <w:rFonts w:ascii="Times New Roman" w:eastAsia="MS Mincho" w:hAnsi="Times New Roman" w:cs="Times New Roman"/>
                <w:sz w:val="24"/>
                <w:szCs w:val="24"/>
              </w:rPr>
              <w:t>/S 1012</w:t>
            </w:r>
          </w:p>
        </w:tc>
        <w:tc>
          <w:tcPr>
            <w:tcW w:w="2077"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Halaqah</w:t>
            </w:r>
            <w:proofErr w:type="spellEnd"/>
            <w:r w:rsidRPr="00431146">
              <w:rPr>
                <w:rFonts w:ascii="Times New Roman" w:eastAsia="MS Mincho" w:hAnsi="Times New Roman" w:cs="Times New Roman"/>
                <w:sz w:val="24"/>
                <w:szCs w:val="24"/>
              </w:rPr>
              <w:t xml:space="preserve"> II</w:t>
            </w:r>
          </w:p>
        </w:tc>
        <w:tc>
          <w:tcPr>
            <w:tcW w:w="2077"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OR</w:t>
      </w:r>
    </w:p>
    <w:tbl>
      <w:tblPr>
        <w:tblStyle w:val="APATable"/>
        <w:tblW w:w="8328" w:type="dxa"/>
        <w:tblInd w:w="108" w:type="dxa"/>
        <w:tblLook w:val="01E0" w:firstRow="1" w:lastRow="1" w:firstColumn="1" w:lastColumn="1" w:noHBand="0" w:noVBand="0"/>
      </w:tblPr>
      <w:tblGrid>
        <w:gridCol w:w="537"/>
        <w:gridCol w:w="3677"/>
        <w:gridCol w:w="2099"/>
        <w:gridCol w:w="2015"/>
      </w:tblGrid>
      <w:tr w:rsidR="00996082" w:rsidRPr="00431146" w:rsidTr="00B7657A">
        <w:trPr>
          <w:trHeight w:val="260"/>
        </w:trPr>
        <w:tc>
          <w:tcPr>
            <w:tcW w:w="537" w:type="dxa"/>
          </w:tcPr>
          <w:p w:rsidR="00996082" w:rsidRPr="00431146" w:rsidRDefault="00996082" w:rsidP="007F01CA">
            <w:pPr>
              <w:numPr>
                <w:ilvl w:val="0"/>
                <w:numId w:val="11"/>
              </w:numPr>
              <w:spacing w:line="276" w:lineRule="auto"/>
              <w:ind w:left="0"/>
              <w:rPr>
                <w:rFonts w:ascii="Times New Roman" w:eastAsia="MS Mincho" w:hAnsi="Times New Roman" w:cs="Times New Roman"/>
                <w:sz w:val="24"/>
                <w:szCs w:val="24"/>
              </w:rPr>
            </w:pPr>
          </w:p>
        </w:tc>
        <w:tc>
          <w:tcPr>
            <w:tcW w:w="3677"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CCTH</w:t>
            </w:r>
            <w:proofErr w:type="spellEnd"/>
            <w:r w:rsidRPr="00431146">
              <w:rPr>
                <w:rFonts w:ascii="Times New Roman" w:eastAsia="MS Mincho" w:hAnsi="Times New Roman" w:cs="Times New Roman"/>
                <w:sz w:val="24"/>
                <w:szCs w:val="24"/>
              </w:rPr>
              <w:t xml:space="preserve"> 1021</w:t>
            </w:r>
          </w:p>
        </w:tc>
        <w:tc>
          <w:tcPr>
            <w:tcW w:w="2099"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Tahfiz</w:t>
            </w:r>
            <w:proofErr w:type="spellEnd"/>
            <w:r w:rsidRPr="00431146">
              <w:rPr>
                <w:rFonts w:ascii="Times New Roman" w:eastAsia="MS Mincho" w:hAnsi="Times New Roman" w:cs="Times New Roman"/>
                <w:sz w:val="24"/>
                <w:szCs w:val="24"/>
              </w:rPr>
              <w:t xml:space="preserve"> I</w:t>
            </w:r>
          </w:p>
        </w:tc>
        <w:tc>
          <w:tcPr>
            <w:tcW w:w="2015"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60"/>
        </w:trPr>
        <w:tc>
          <w:tcPr>
            <w:tcW w:w="537" w:type="dxa"/>
          </w:tcPr>
          <w:p w:rsidR="00996082" w:rsidRPr="00431146" w:rsidRDefault="00996082" w:rsidP="007F01CA">
            <w:pPr>
              <w:numPr>
                <w:ilvl w:val="0"/>
                <w:numId w:val="11"/>
              </w:numPr>
              <w:spacing w:line="276" w:lineRule="auto"/>
              <w:ind w:left="0"/>
              <w:rPr>
                <w:rFonts w:ascii="Times New Roman" w:eastAsia="MS Mincho" w:hAnsi="Times New Roman" w:cs="Times New Roman"/>
                <w:sz w:val="24"/>
                <w:szCs w:val="24"/>
              </w:rPr>
            </w:pPr>
          </w:p>
        </w:tc>
        <w:tc>
          <w:tcPr>
            <w:tcW w:w="3677"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CCTH</w:t>
            </w:r>
            <w:proofErr w:type="spellEnd"/>
            <w:r w:rsidRPr="00431146">
              <w:rPr>
                <w:rFonts w:ascii="Times New Roman" w:eastAsia="MS Mincho" w:hAnsi="Times New Roman" w:cs="Times New Roman"/>
                <w:sz w:val="24"/>
                <w:szCs w:val="24"/>
              </w:rPr>
              <w:t xml:space="preserve"> 1022</w:t>
            </w:r>
          </w:p>
        </w:tc>
        <w:tc>
          <w:tcPr>
            <w:tcW w:w="2099" w:type="dxa"/>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Tahfiz</w:t>
            </w:r>
            <w:proofErr w:type="spellEnd"/>
            <w:r w:rsidRPr="00431146">
              <w:rPr>
                <w:rFonts w:ascii="Times New Roman" w:eastAsia="MS Mincho" w:hAnsi="Times New Roman" w:cs="Times New Roman"/>
                <w:sz w:val="24"/>
                <w:szCs w:val="24"/>
              </w:rPr>
              <w:t xml:space="preserve"> II</w:t>
            </w:r>
          </w:p>
        </w:tc>
        <w:tc>
          <w:tcPr>
            <w:tcW w:w="2015"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sz w:val="24"/>
          <w:szCs w:val="24"/>
        </w:rPr>
      </w:pPr>
      <w:r w:rsidRPr="00431146">
        <w:rPr>
          <w:rFonts w:ascii="Times New Roman" w:eastAsia="MS Mincho" w:hAnsi="Times New Roman" w:cs="Times New Roman"/>
          <w:sz w:val="24"/>
          <w:szCs w:val="24"/>
        </w:rPr>
        <w:t>This is level 1 for Muslim Students</w:t>
      </w:r>
    </w:p>
    <w:tbl>
      <w:tblPr>
        <w:tblStyle w:val="APATable"/>
        <w:tblW w:w="8308" w:type="dxa"/>
        <w:tblInd w:w="108" w:type="dxa"/>
        <w:tblLook w:val="01E0" w:firstRow="1" w:lastRow="1" w:firstColumn="1" w:lastColumn="1" w:noHBand="0" w:noVBand="0"/>
      </w:tblPr>
      <w:tblGrid>
        <w:gridCol w:w="530"/>
        <w:gridCol w:w="2637"/>
        <w:gridCol w:w="3400"/>
        <w:gridCol w:w="1741"/>
      </w:tblGrid>
      <w:tr w:rsidR="00996082" w:rsidRPr="00431146" w:rsidTr="00B7657A">
        <w:trPr>
          <w:trHeight w:val="289"/>
        </w:trPr>
        <w:tc>
          <w:tcPr>
            <w:tcW w:w="530" w:type="dxa"/>
            <w:tcBorders>
              <w:top w:val="single" w:sz="4" w:space="0" w:color="auto"/>
            </w:tcBorders>
          </w:tcPr>
          <w:p w:rsidR="00996082" w:rsidRPr="00431146" w:rsidRDefault="00996082" w:rsidP="007F01CA">
            <w:pPr>
              <w:numPr>
                <w:ilvl w:val="0"/>
                <w:numId w:val="5"/>
              </w:numPr>
              <w:spacing w:line="276" w:lineRule="auto"/>
              <w:ind w:left="0"/>
              <w:rPr>
                <w:rFonts w:ascii="Times New Roman" w:eastAsia="MS Mincho" w:hAnsi="Times New Roman" w:cs="Times New Roman"/>
                <w:sz w:val="24"/>
                <w:szCs w:val="24"/>
              </w:rPr>
            </w:pPr>
          </w:p>
        </w:tc>
        <w:tc>
          <w:tcPr>
            <w:tcW w:w="2637"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CCNM</w:t>
            </w:r>
            <w:proofErr w:type="spellEnd"/>
            <w:r w:rsidRPr="00431146">
              <w:rPr>
                <w:rFonts w:ascii="Times New Roman" w:eastAsia="MS Mincho" w:hAnsi="Times New Roman" w:cs="Times New Roman"/>
                <w:sz w:val="24"/>
                <w:szCs w:val="24"/>
              </w:rPr>
              <w:t xml:space="preserve"> 1031</w:t>
            </w:r>
          </w:p>
        </w:tc>
        <w:tc>
          <w:tcPr>
            <w:tcW w:w="3400" w:type="dxa"/>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Dialogue  for Non-Muslim I</w:t>
            </w:r>
          </w:p>
        </w:tc>
        <w:tc>
          <w:tcPr>
            <w:tcW w:w="1741" w:type="dxa"/>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r w:rsidR="00996082" w:rsidRPr="00431146" w:rsidTr="00B7657A">
        <w:trPr>
          <w:trHeight w:val="289"/>
        </w:trPr>
        <w:tc>
          <w:tcPr>
            <w:tcW w:w="530" w:type="dxa"/>
          </w:tcPr>
          <w:p w:rsidR="00996082" w:rsidRPr="00431146" w:rsidRDefault="00996082" w:rsidP="007F01CA">
            <w:pPr>
              <w:numPr>
                <w:ilvl w:val="0"/>
                <w:numId w:val="5"/>
              </w:numPr>
              <w:spacing w:line="276" w:lineRule="auto"/>
              <w:ind w:left="0"/>
              <w:rPr>
                <w:rFonts w:ascii="Times New Roman" w:eastAsia="MS Mincho" w:hAnsi="Times New Roman" w:cs="Times New Roman"/>
                <w:sz w:val="24"/>
                <w:szCs w:val="24"/>
              </w:rPr>
            </w:pPr>
          </w:p>
        </w:tc>
        <w:tc>
          <w:tcPr>
            <w:tcW w:w="2637" w:type="dxa"/>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CCNM</w:t>
            </w:r>
            <w:proofErr w:type="spellEnd"/>
            <w:r w:rsidRPr="00431146">
              <w:rPr>
                <w:rFonts w:ascii="Times New Roman" w:eastAsia="MS Mincho" w:hAnsi="Times New Roman" w:cs="Times New Roman"/>
                <w:sz w:val="24"/>
                <w:szCs w:val="24"/>
              </w:rPr>
              <w:t xml:space="preserve"> 1032</w:t>
            </w:r>
          </w:p>
        </w:tc>
        <w:tc>
          <w:tcPr>
            <w:tcW w:w="3400" w:type="dxa"/>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Dialogue  for Non-Muslim II</w:t>
            </w:r>
          </w:p>
        </w:tc>
        <w:tc>
          <w:tcPr>
            <w:tcW w:w="1741" w:type="dxa"/>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0.5</w:t>
            </w:r>
          </w:p>
        </w:tc>
      </w:tr>
    </w:tbl>
    <w:p w:rsidR="00996082" w:rsidRPr="00431146" w:rsidRDefault="00996082" w:rsidP="007F01CA">
      <w:pPr>
        <w:rPr>
          <w:rFonts w:ascii="Times New Roman" w:eastAsia="MS Mincho" w:hAnsi="Times New Roman" w:cs="Times New Roman"/>
          <w:sz w:val="24"/>
          <w:szCs w:val="24"/>
        </w:rPr>
      </w:pPr>
      <w:r w:rsidRPr="00431146">
        <w:rPr>
          <w:rFonts w:ascii="Times New Roman" w:eastAsia="MS Mincho" w:hAnsi="Times New Roman" w:cs="Times New Roman"/>
          <w:sz w:val="24"/>
          <w:szCs w:val="24"/>
        </w:rPr>
        <w:t>This is level 1 for Non-Muslim St</w:t>
      </w:r>
      <w:r w:rsidR="00BA0081" w:rsidRPr="00431146">
        <w:rPr>
          <w:rFonts w:ascii="Times New Roman" w:eastAsia="MS Mincho" w:hAnsi="Times New Roman" w:cs="Times New Roman"/>
          <w:sz w:val="24"/>
          <w:szCs w:val="24"/>
        </w:rPr>
        <w:t>udents</w:t>
      </w:r>
    </w:p>
    <w:p w:rsidR="00996082" w:rsidRPr="00431146" w:rsidRDefault="00996082" w:rsidP="007F01CA">
      <w:pPr>
        <w:pStyle w:val="IIUM-NormalPara2nd"/>
        <w:spacing w:line="276" w:lineRule="auto"/>
        <w:ind w:firstLine="0"/>
      </w:pPr>
      <w:r w:rsidRPr="00431146">
        <w:t xml:space="preserve">It’s important to note that all Muslim students must sit for the Fundamental Knowledge test. If they pass, they must register for the </w:t>
      </w:r>
      <w:proofErr w:type="spellStart"/>
      <w:r w:rsidRPr="00431146">
        <w:t>Halaqah</w:t>
      </w:r>
      <w:proofErr w:type="spellEnd"/>
      <w:r w:rsidRPr="00431146">
        <w:t xml:space="preserve">-I course. If they fail, they should register for </w:t>
      </w:r>
      <w:proofErr w:type="spellStart"/>
      <w:r w:rsidRPr="00431146">
        <w:rPr>
          <w:iCs/>
        </w:rPr>
        <w:t>Fardu</w:t>
      </w:r>
      <w:proofErr w:type="spellEnd"/>
      <w:r w:rsidRPr="00431146">
        <w:rPr>
          <w:iCs/>
        </w:rPr>
        <w:t xml:space="preserve"> ‘</w:t>
      </w:r>
      <w:proofErr w:type="spellStart"/>
      <w:r w:rsidRPr="00431146">
        <w:rPr>
          <w:iCs/>
        </w:rPr>
        <w:t>Ayn</w:t>
      </w:r>
      <w:proofErr w:type="spellEnd"/>
      <w:r w:rsidRPr="00431146">
        <w:t xml:space="preserve"> course. Those who would like to join </w:t>
      </w:r>
      <w:proofErr w:type="spellStart"/>
      <w:r w:rsidRPr="00431146">
        <w:t>Tahfiz</w:t>
      </w:r>
      <w:proofErr w:type="spellEnd"/>
      <w:r w:rsidRPr="00431146">
        <w:t xml:space="preserve">, Debate, </w:t>
      </w:r>
      <w:proofErr w:type="spellStart"/>
      <w:proofErr w:type="gramStart"/>
      <w:r w:rsidRPr="00431146">
        <w:t>Suksis</w:t>
      </w:r>
      <w:proofErr w:type="spellEnd"/>
      <w:proofErr w:type="gramEnd"/>
      <w:r w:rsidRPr="00431146">
        <w:t xml:space="preserve">, </w:t>
      </w:r>
      <w:proofErr w:type="spellStart"/>
      <w:r w:rsidRPr="00431146">
        <w:t>Wataniah</w:t>
      </w:r>
      <w:proofErr w:type="spellEnd"/>
      <w:r w:rsidRPr="00431146">
        <w:t xml:space="preserve"> or the Entrepreneurship programme can register after an interview session with the Co-curricular Activity Centre (</w:t>
      </w:r>
      <w:proofErr w:type="spellStart"/>
      <w:r w:rsidRPr="00431146">
        <w:t>CCAC</w:t>
      </w:r>
      <w:proofErr w:type="spellEnd"/>
      <w:r w:rsidRPr="00431146">
        <w:t>), Student Development Division (</w:t>
      </w:r>
      <w:proofErr w:type="spellStart"/>
      <w:r w:rsidRPr="00431146">
        <w:t>SDEV</w:t>
      </w:r>
      <w:proofErr w:type="spellEnd"/>
      <w:r w:rsidRPr="00431146">
        <w:t>) of the University.</w:t>
      </w:r>
    </w:p>
    <w:p w:rsidR="00996082" w:rsidRPr="00431146" w:rsidRDefault="00996082" w:rsidP="007F01CA">
      <w:pPr>
        <w:pStyle w:val="IIUM-NormalPara2nd"/>
        <w:spacing w:line="276" w:lineRule="auto"/>
        <w:ind w:firstLine="0"/>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Political Science Courses: Major</w:t>
      </w:r>
    </w:p>
    <w:p w:rsidR="00312E69" w:rsidRPr="00431146" w:rsidRDefault="00996082" w:rsidP="007F01CA">
      <w:pPr>
        <w:pStyle w:val="IIUM-NormalParagraph"/>
        <w:spacing w:line="276" w:lineRule="auto"/>
      </w:pPr>
      <w:r w:rsidRPr="00431146">
        <w:t>The political science courses are divided into two areas: Major and Specialization courses. The following are major courses, which are compulsory for all students.</w:t>
      </w:r>
    </w:p>
    <w:p w:rsidR="00BA0081" w:rsidRPr="00431146" w:rsidRDefault="00BA0081" w:rsidP="007F01CA">
      <w:pPr>
        <w:pStyle w:val="IIUM-TableCaption"/>
        <w:spacing w:line="276" w:lineRule="auto"/>
        <w:rPr>
          <w:rFonts w:cs="Times New Roman"/>
        </w:rPr>
      </w:pPr>
    </w:p>
    <w:p w:rsidR="00996082" w:rsidRPr="00431146" w:rsidRDefault="00BA0081"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5</w:t>
      </w:r>
      <w:r w:rsidR="002A4948" w:rsidRPr="00431146">
        <w:rPr>
          <w:rFonts w:cs="Times New Roman"/>
          <w:b/>
        </w:rPr>
        <w:t>:</w:t>
      </w:r>
      <w:r w:rsidR="00996082" w:rsidRPr="00431146">
        <w:rPr>
          <w:rFonts w:cs="Times New Roman"/>
          <w:b/>
        </w:rPr>
        <w:t xml:space="preserve"> Political Science Major Courses – 48 Credit Hours</w:t>
      </w:r>
    </w:p>
    <w:tbl>
      <w:tblPr>
        <w:tblStyle w:val="APATable"/>
        <w:tblW w:w="0" w:type="auto"/>
        <w:jc w:val="center"/>
        <w:tblLook w:val="01E0" w:firstRow="1" w:lastRow="1" w:firstColumn="1" w:lastColumn="1" w:noHBand="0" w:noVBand="0"/>
      </w:tblPr>
      <w:tblGrid>
        <w:gridCol w:w="516"/>
        <w:gridCol w:w="1476"/>
        <w:gridCol w:w="3802"/>
        <w:gridCol w:w="1530"/>
      </w:tblGrid>
      <w:tr w:rsidR="00996082" w:rsidRPr="00431146" w:rsidTr="00B7657A">
        <w:trPr>
          <w:trHeight w:val="317"/>
          <w:jc w:val="center"/>
        </w:trPr>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Borders>
              <w:top w:val="single" w:sz="4" w:space="0" w:color="auto"/>
              <w:bottom w:val="single" w:sz="4" w:space="0" w:color="auto"/>
            </w:tcBorders>
          </w:tcPr>
          <w:p w:rsidR="00996082" w:rsidRPr="00431146" w:rsidRDefault="00996082" w:rsidP="007F01CA">
            <w:pPr>
              <w:spacing w:line="276" w:lineRule="auto"/>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Borders>
              <w:top w:val="single" w:sz="4" w:space="0" w:color="auto"/>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317"/>
          <w:jc w:val="center"/>
        </w:trPr>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w:t>
            </w:r>
          </w:p>
        </w:tc>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1010</w:t>
            </w:r>
          </w:p>
        </w:tc>
        <w:tc>
          <w:tcPr>
            <w:tcW w:w="0" w:type="auto"/>
            <w:tcBorders>
              <w:top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Political Science</w:t>
            </w:r>
          </w:p>
        </w:tc>
        <w:tc>
          <w:tcPr>
            <w:tcW w:w="0" w:type="auto"/>
            <w:tcBorders>
              <w:top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2.</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1020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Law and Government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1500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Introduction to Economics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4.</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2110</w:t>
            </w:r>
          </w:p>
        </w:tc>
        <w:tc>
          <w:tcPr>
            <w:tcW w:w="0" w:type="auto"/>
          </w:tcPr>
          <w:p w:rsidR="00996082" w:rsidRPr="00431146" w:rsidRDefault="00BA0081"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Thought I</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5.</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2210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Comparative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6.</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2520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Modern History of Europe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7.</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2523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8.</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2750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9.</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2999</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Research Methodology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10.</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The Abbasid Caliphate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lastRenderedPageBreak/>
              <w:t>11.</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3111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Thought II</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12.</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3620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Political Economy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13.</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3720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Organizations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14.</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4645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Government Finance</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15.</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4710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Survey of Political History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16.</w:t>
            </w:r>
          </w:p>
        </w:tc>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4997</w:t>
            </w:r>
          </w:p>
        </w:tc>
        <w:tc>
          <w:tcPr>
            <w:tcW w:w="0" w:type="auto"/>
            <w:tcBorders>
              <w:bottom w:val="single" w:sz="4" w:space="0" w:color="auto"/>
            </w:tcBorders>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Advanced Research Methodology</w:t>
            </w:r>
          </w:p>
        </w:tc>
        <w:tc>
          <w:tcPr>
            <w:tcW w:w="0" w:type="auto"/>
            <w:tcBorders>
              <w:bottom w:val="single" w:sz="4" w:space="0" w:color="auto"/>
            </w:tcBorders>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996082" w:rsidRPr="00431146" w:rsidRDefault="00996082" w:rsidP="007F01CA">
      <w:pPr>
        <w:rPr>
          <w:rFonts w:ascii="Times New Roman" w:eastAsiaTheme="majorEastAsia" w:hAnsi="Times New Roman" w:cs="Times New Roman"/>
          <w:b/>
          <w:bCs/>
          <w:iCs/>
          <w:sz w:val="24"/>
          <w:szCs w:val="24"/>
        </w:rPr>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Political Science Courses: Specialization</w:t>
      </w:r>
    </w:p>
    <w:p w:rsidR="00996082" w:rsidRPr="00431146" w:rsidRDefault="00996082" w:rsidP="007F01CA">
      <w:pPr>
        <w:pStyle w:val="IIUM-NormalParagraph"/>
        <w:spacing w:line="276" w:lineRule="auto"/>
      </w:pPr>
      <w:r w:rsidRPr="00431146">
        <w:t>The political science Specialization courses are based on the interest o</w:t>
      </w:r>
      <w:r w:rsidR="00312E69" w:rsidRPr="00431146">
        <w:t>f learners as shown in Table 6</w:t>
      </w:r>
      <w:r w:rsidRPr="00431146">
        <w:t xml:space="preserve">. Students have to choose ONE package from the following  FOUR or any combination of the courses as long as it fulfils 24 credit hours- (1) International Relations, (2) Public Administration, (3) Comparative Politics/Government and (4) Political Theory/Philosophy: </w:t>
      </w:r>
    </w:p>
    <w:p w:rsidR="00431146" w:rsidRPr="00431146" w:rsidRDefault="00431146" w:rsidP="007F01CA">
      <w:pPr>
        <w:pStyle w:val="IIUM-NormalParagraph"/>
        <w:spacing w:line="276" w:lineRule="auto"/>
      </w:pPr>
    </w:p>
    <w:p w:rsidR="00996082" w:rsidRPr="00431146" w:rsidRDefault="002A4948" w:rsidP="007F01CA">
      <w:pPr>
        <w:pStyle w:val="IIUM-TableCaption"/>
        <w:spacing w:line="276" w:lineRule="auto"/>
        <w:rPr>
          <w:rFonts w:cs="Times New Roman"/>
          <w:b/>
        </w:rPr>
      </w:pPr>
      <w:r w:rsidRPr="00431146">
        <w:rPr>
          <w:rFonts w:cs="Times New Roman"/>
          <w:b/>
        </w:rPr>
        <w:t xml:space="preserve">Table </w:t>
      </w:r>
      <w:r w:rsidR="002A3B8C" w:rsidRPr="00431146">
        <w:rPr>
          <w:rFonts w:cs="Times New Roman"/>
          <w:b/>
        </w:rPr>
        <w:t>6</w:t>
      </w:r>
      <w:r w:rsidRPr="00431146">
        <w:rPr>
          <w:rFonts w:cs="Times New Roman"/>
          <w:b/>
        </w:rPr>
        <w:t>:</w:t>
      </w:r>
      <w:r w:rsidR="00996082" w:rsidRPr="00431146">
        <w:rPr>
          <w:rFonts w:cs="Times New Roman"/>
          <w:b/>
        </w:rPr>
        <w:t xml:space="preserve"> Political Science Specializ</w:t>
      </w:r>
      <w:r w:rsidR="00BA0081" w:rsidRPr="00431146">
        <w:rPr>
          <w:rFonts w:cs="Times New Roman"/>
          <w:b/>
        </w:rPr>
        <w:t>ation Courses – 24 Credit Hours</w:t>
      </w:r>
    </w:p>
    <w:tbl>
      <w:tblPr>
        <w:tblStyle w:val="TableGrid"/>
        <w:tblW w:w="0" w:type="auto"/>
        <w:tblLook w:val="01E0" w:firstRow="1" w:lastRow="1" w:firstColumn="1" w:lastColumn="1" w:noHBand="0" w:noVBand="0"/>
      </w:tblPr>
      <w:tblGrid>
        <w:gridCol w:w="510"/>
        <w:gridCol w:w="1529"/>
        <w:gridCol w:w="5637"/>
        <w:gridCol w:w="1567"/>
      </w:tblGrid>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r w:rsidRPr="00431146">
              <w:rPr>
                <w:rFonts w:ascii="Times New Roman" w:eastAsia="MS Mincho" w:hAnsi="Times New Roman" w:cs="Times New Roman"/>
                <w:b/>
                <w:bCs/>
                <w:sz w:val="24"/>
                <w:szCs w:val="24"/>
              </w:rPr>
              <w:t>International Relations</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Politics and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3210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Foreign Policy Decision-Making</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3250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ASEAN Foreign Policies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4000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Internship</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International Law and Diplomacy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4110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Peace and War Studies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4260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U.S</w:t>
            </w:r>
            <w:proofErr w:type="spellEnd"/>
            <w:r w:rsidRPr="00431146">
              <w:rPr>
                <w:rFonts w:ascii="Times New Roman" w:eastAsia="MS Mincho" w:hAnsi="Times New Roman" w:cs="Times New Roman"/>
                <w:sz w:val="24"/>
                <w:szCs w:val="24"/>
              </w:rPr>
              <w:t xml:space="preserve"> Foreign Policy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6"/>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4270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Post-Soviet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b/>
                <w:bCs/>
                <w:sz w:val="24"/>
                <w:szCs w:val="24"/>
              </w:rPr>
              <w:t>Public Administration</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3023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Principles and Practices of Public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3033</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Personnel Administration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3035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Policy Making</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4035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Public Policy Analysis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4040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Policy Issues in Science and Technology</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4045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Intergovernmental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4051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Bureaucracy and Public Policy Implementation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7"/>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Organizational Theory and Behavior</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p>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b/>
                <w:bCs/>
                <w:sz w:val="24"/>
                <w:szCs w:val="24"/>
              </w:rPr>
              <w:t>Comparative Politics/Government</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3060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Colonialism and Neo-Colonialism in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3120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Ethnics Politics in Malaysia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3160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 in Contemporary Southeast Asia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3220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Comparative Politics of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3320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and Governmental Systems in Southeast Asia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3410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Islah</w:t>
            </w:r>
            <w:proofErr w:type="spellEnd"/>
            <w:r w:rsidRPr="00431146">
              <w:rPr>
                <w:rFonts w:ascii="Times New Roman" w:eastAsia="MS Mincho" w:hAnsi="Times New Roman" w:cs="Times New Roman"/>
                <w:sz w:val="24"/>
                <w:szCs w:val="24"/>
              </w:rPr>
              <w:t xml:space="preserve"> and </w:t>
            </w:r>
            <w:proofErr w:type="spellStart"/>
            <w:r w:rsidRPr="00431146">
              <w:rPr>
                <w:rFonts w:ascii="Times New Roman" w:eastAsia="MS Mincho" w:hAnsi="Times New Roman" w:cs="Times New Roman"/>
                <w:sz w:val="24"/>
                <w:szCs w:val="24"/>
              </w:rPr>
              <w:t>Tajdid</w:t>
            </w:r>
            <w:proofErr w:type="spellEnd"/>
            <w:r w:rsidRPr="00431146">
              <w:rPr>
                <w:rFonts w:ascii="Times New Roman" w:eastAsia="MS Mincho" w:hAnsi="Times New Roman" w:cs="Times New Roman"/>
                <w:sz w:val="24"/>
                <w:szCs w:val="24"/>
              </w:rPr>
              <w:t xml:space="preserve"> Movements in the Muslim World</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4001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Cyberpolitics</w:t>
            </w:r>
            <w:proofErr w:type="spellEnd"/>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4111</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Contemporary Democratic Transition</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4120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Issues in Malaysian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4150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Economy of Malaysia</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4410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Theories of Political Development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8"/>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4450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Nationalism and the Emergence of Nation-States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gridSpan w:val="4"/>
          </w:tcPr>
          <w:p w:rsidR="00996082" w:rsidRPr="00431146" w:rsidRDefault="00996082" w:rsidP="007F01CA">
            <w:pPr>
              <w:spacing w:line="276" w:lineRule="auto"/>
              <w:rPr>
                <w:rFonts w:ascii="Times New Roman" w:eastAsia="MS Mincho" w:hAnsi="Times New Roman" w:cs="Times New Roman"/>
                <w:b/>
                <w:bCs/>
                <w:sz w:val="24"/>
                <w:szCs w:val="24"/>
              </w:rPr>
            </w:pPr>
            <w:r w:rsidRPr="00431146">
              <w:rPr>
                <w:rFonts w:ascii="Times New Roman" w:eastAsia="MS Mincho" w:hAnsi="Times New Roman" w:cs="Times New Roman"/>
                <w:b/>
                <w:bCs/>
                <w:sz w:val="24"/>
                <w:szCs w:val="24"/>
              </w:rPr>
              <w:t>Political Theory/Philosophy</w:t>
            </w:r>
          </w:p>
        </w:tc>
      </w:tr>
      <w:tr w:rsidR="00996082" w:rsidRPr="00431146" w:rsidTr="002A4948">
        <w:trPr>
          <w:trHeight w:val="317"/>
        </w:trPr>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3130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Malaysian Political Ideas and Experiences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3225</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Theory of International Relations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3510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Media and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Contemporary Islamic Political Thought</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4020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Political Ideologies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4610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Ethics and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2A4948">
        <w:trPr>
          <w:trHeight w:val="317"/>
        </w:trPr>
        <w:tc>
          <w:tcPr>
            <w:tcW w:w="0" w:type="auto"/>
          </w:tcPr>
          <w:p w:rsidR="00996082" w:rsidRPr="00431146" w:rsidRDefault="00996082" w:rsidP="007F01CA">
            <w:pPr>
              <w:numPr>
                <w:ilvl w:val="0"/>
                <w:numId w:val="9"/>
              </w:numPr>
              <w:tabs>
                <w:tab w:val="clear" w:pos="360"/>
              </w:tabs>
              <w:spacing w:line="276" w:lineRule="auto"/>
              <w:ind w:left="0" w:firstLine="0"/>
              <w:jc w:val="center"/>
              <w:rPr>
                <w:rFonts w:ascii="Times New Roman" w:eastAsia="MS Mincho" w:hAnsi="Times New Roman" w:cs="Times New Roman"/>
                <w:sz w:val="24"/>
                <w:szCs w:val="24"/>
              </w:rPr>
            </w:pP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PSCI</w:t>
            </w:r>
            <w:proofErr w:type="spellEnd"/>
            <w:r w:rsidRPr="00431146">
              <w:rPr>
                <w:rFonts w:ascii="Times New Roman" w:eastAsia="MS Mincho" w:hAnsi="Times New Roman" w:cs="Times New Roman"/>
                <w:sz w:val="24"/>
                <w:szCs w:val="24"/>
              </w:rPr>
              <w:t xml:space="preserve"> 4910</w:t>
            </w:r>
          </w:p>
        </w:tc>
        <w:tc>
          <w:tcPr>
            <w:tcW w:w="0" w:type="auto"/>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Women in Politics</w:t>
            </w:r>
          </w:p>
        </w:tc>
        <w:tc>
          <w:tcPr>
            <w:tcW w:w="0" w:type="auto"/>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2A4948" w:rsidRPr="00431146" w:rsidRDefault="002A4948" w:rsidP="007F01CA">
      <w:pPr>
        <w:pStyle w:val="Heading4"/>
        <w:spacing w:before="0"/>
        <w:jc w:val="both"/>
        <w:rPr>
          <w:rFonts w:ascii="Times New Roman" w:hAnsi="Times New Roman" w:cs="Times New Roman"/>
          <w:i w:val="0"/>
          <w:color w:val="auto"/>
          <w:sz w:val="24"/>
          <w:szCs w:val="24"/>
        </w:rPr>
      </w:pPr>
    </w:p>
    <w:p w:rsidR="00996082" w:rsidRPr="00431146" w:rsidRDefault="00996082" w:rsidP="007F01CA">
      <w:pPr>
        <w:pStyle w:val="Heading4"/>
        <w:spacing w:before="0"/>
        <w:jc w:val="both"/>
        <w:rPr>
          <w:rFonts w:ascii="Times New Roman" w:hAnsi="Times New Roman" w:cs="Times New Roman"/>
          <w:i w:val="0"/>
          <w:color w:val="auto"/>
          <w:sz w:val="24"/>
          <w:szCs w:val="24"/>
        </w:rPr>
      </w:pPr>
      <w:r w:rsidRPr="00431146">
        <w:rPr>
          <w:rFonts w:ascii="Times New Roman" w:hAnsi="Times New Roman" w:cs="Times New Roman"/>
          <w:i w:val="0"/>
          <w:color w:val="auto"/>
          <w:sz w:val="24"/>
          <w:szCs w:val="24"/>
        </w:rPr>
        <w:t>IRK Courses as Elective</w:t>
      </w:r>
    </w:p>
    <w:p w:rsidR="00996082" w:rsidRPr="00431146" w:rsidRDefault="00996082" w:rsidP="007F01CA">
      <w:pPr>
        <w:pStyle w:val="IIUM-NormalParagraph"/>
        <w:spacing w:line="276" w:lineRule="auto"/>
      </w:pPr>
      <w:r w:rsidRPr="00431146">
        <w:t xml:space="preserve">The IRK courses are designed to fulfil the </w:t>
      </w:r>
      <w:proofErr w:type="spellStart"/>
      <w:r w:rsidRPr="00431146">
        <w:t>Islamization</w:t>
      </w:r>
      <w:proofErr w:type="spellEnd"/>
      <w:r w:rsidRPr="00431146">
        <w:t xml:space="preserve"> Mission of </w:t>
      </w:r>
      <w:proofErr w:type="spellStart"/>
      <w:r w:rsidRPr="00431146">
        <w:t>IIUM</w:t>
      </w:r>
      <w:proofErr w:type="spellEnd"/>
      <w:r w:rsidRPr="00431146">
        <w:t xml:space="preserve"> through its university required courses. Students who intend to pursue a single major must complete any EIGHT</w:t>
      </w:r>
      <w:r w:rsidR="00312E69" w:rsidRPr="00431146">
        <w:t xml:space="preserve"> IRK courses listed in Table 7</w:t>
      </w:r>
      <w:r w:rsidRPr="00431146">
        <w:t>. However, if anyone completes all 10 courses listed above, he/she will be considered as minoring in IRK graduating with a total of 136 credit hours. It is an additional of 2 courses (6 credit hours) from a single major. Students who intend to minor in areas other than IRK must complete any SIX IRK courses as listed below.</w:t>
      </w:r>
    </w:p>
    <w:p w:rsidR="00996082" w:rsidRPr="00431146" w:rsidRDefault="002A4948" w:rsidP="007F01CA">
      <w:pPr>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Table </w:t>
      </w:r>
      <w:r w:rsidR="00E17C14" w:rsidRPr="00431146">
        <w:rPr>
          <w:rFonts w:ascii="Times New Roman" w:eastAsia="MS Mincho" w:hAnsi="Times New Roman" w:cs="Times New Roman"/>
          <w:sz w:val="24"/>
          <w:szCs w:val="24"/>
        </w:rPr>
        <w:t>7</w:t>
      </w:r>
      <w:r w:rsidRPr="00431146">
        <w:rPr>
          <w:rFonts w:ascii="Times New Roman" w:eastAsia="MS Mincho" w:hAnsi="Times New Roman" w:cs="Times New Roman"/>
          <w:sz w:val="24"/>
          <w:szCs w:val="24"/>
        </w:rPr>
        <w:t>:</w:t>
      </w:r>
      <w:r w:rsidR="00996082" w:rsidRPr="00431146">
        <w:rPr>
          <w:rFonts w:ascii="Times New Roman" w:eastAsia="MS Mincho" w:hAnsi="Times New Roman" w:cs="Times New Roman"/>
          <w:sz w:val="24"/>
          <w:szCs w:val="24"/>
        </w:rPr>
        <w:t xml:space="preserve"> IRK Courses as Electives - 24 Credit Hours</w:t>
      </w:r>
    </w:p>
    <w:tbl>
      <w:tblPr>
        <w:tblStyle w:val="APATable"/>
        <w:tblW w:w="0" w:type="auto"/>
        <w:jc w:val="center"/>
        <w:tblLook w:val="01E0" w:firstRow="1" w:lastRow="1" w:firstColumn="1" w:lastColumn="1" w:noHBand="0" w:noVBand="0"/>
      </w:tblPr>
      <w:tblGrid>
        <w:gridCol w:w="510"/>
        <w:gridCol w:w="1543"/>
        <w:gridCol w:w="4056"/>
        <w:gridCol w:w="1583"/>
      </w:tblGrid>
      <w:tr w:rsidR="00996082" w:rsidRPr="00431146" w:rsidTr="00B7657A">
        <w:trPr>
          <w:trHeight w:val="317"/>
          <w:jc w:val="center"/>
        </w:trPr>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No</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Code</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Course Title</w:t>
            </w:r>
          </w:p>
        </w:tc>
        <w:tc>
          <w:tcPr>
            <w:tcW w:w="0" w:type="auto"/>
            <w:tcBorders>
              <w:top w:val="single" w:sz="4" w:space="0" w:color="auto"/>
              <w:bottom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b/>
                <w:sz w:val="24"/>
                <w:szCs w:val="24"/>
              </w:rPr>
            </w:pPr>
            <w:r w:rsidRPr="00431146">
              <w:rPr>
                <w:rFonts w:ascii="Times New Roman" w:eastAsia="MS Mincho" w:hAnsi="Times New Roman" w:cs="Times New Roman"/>
                <w:b/>
                <w:sz w:val="24"/>
                <w:szCs w:val="24"/>
              </w:rPr>
              <w:t>Credit Hours</w:t>
            </w:r>
          </w:p>
        </w:tc>
      </w:tr>
      <w:tr w:rsidR="00996082" w:rsidRPr="00431146" w:rsidTr="00B7657A">
        <w:trPr>
          <w:trHeight w:val="317"/>
          <w:jc w:val="center"/>
        </w:trPr>
        <w:tc>
          <w:tcPr>
            <w:tcW w:w="0" w:type="auto"/>
            <w:tcBorders>
              <w:top w:val="single" w:sz="4" w:space="0" w:color="auto"/>
            </w:tcBorders>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tcBorders>
              <w:top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RKGS</w:t>
            </w:r>
            <w:proofErr w:type="spellEnd"/>
            <w:r w:rsidRPr="00431146">
              <w:rPr>
                <w:rFonts w:ascii="Times New Roman" w:eastAsia="MS Mincho" w:hAnsi="Times New Roman" w:cs="Times New Roman"/>
                <w:sz w:val="24"/>
                <w:szCs w:val="24"/>
              </w:rPr>
              <w:t xml:space="preserve"> 2010</w:t>
            </w:r>
          </w:p>
        </w:tc>
        <w:tc>
          <w:tcPr>
            <w:tcW w:w="0" w:type="auto"/>
            <w:tcBorders>
              <w:top w:val="single" w:sz="4" w:space="0" w:color="auto"/>
            </w:tcBorders>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Creative Thinking and Problem Solving</w:t>
            </w:r>
          </w:p>
        </w:tc>
        <w:tc>
          <w:tcPr>
            <w:tcW w:w="0" w:type="auto"/>
            <w:tcBorders>
              <w:top w:val="single" w:sz="4" w:space="0" w:color="auto"/>
            </w:tcBorders>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RKQS</w:t>
            </w:r>
            <w:proofErr w:type="spellEnd"/>
            <w:r w:rsidRPr="00431146">
              <w:rPr>
                <w:rFonts w:ascii="Times New Roman" w:eastAsia="MS Mincho" w:hAnsi="Times New Roman" w:cs="Times New Roman"/>
                <w:sz w:val="24"/>
                <w:szCs w:val="24"/>
              </w:rPr>
              <w:t xml:space="preserve"> 1051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Reflections on Prophetic History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RKQS</w:t>
            </w:r>
            <w:proofErr w:type="spellEnd"/>
            <w:r w:rsidRPr="00431146">
              <w:rPr>
                <w:rFonts w:ascii="Times New Roman" w:eastAsia="MS Mincho" w:hAnsi="Times New Roman" w:cs="Times New Roman"/>
                <w:sz w:val="24"/>
                <w:szCs w:val="24"/>
              </w:rPr>
              <w:t xml:space="preserve"> 1030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Revelation as Source of Knowledge</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RKQS</w:t>
            </w:r>
            <w:proofErr w:type="spellEnd"/>
            <w:r w:rsidRPr="00431146">
              <w:rPr>
                <w:rFonts w:ascii="Times New Roman" w:eastAsia="MS Mincho" w:hAnsi="Times New Roman" w:cs="Times New Roman"/>
                <w:sz w:val="24"/>
                <w:szCs w:val="24"/>
              </w:rPr>
              <w:t xml:space="preserve"> 2011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Sciences of Qur’an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RKQS</w:t>
            </w:r>
            <w:proofErr w:type="spellEnd"/>
            <w:r w:rsidRPr="00431146">
              <w:rPr>
                <w:rFonts w:ascii="Times New Roman" w:eastAsia="MS Mincho" w:hAnsi="Times New Roman" w:cs="Times New Roman"/>
                <w:sz w:val="24"/>
                <w:szCs w:val="24"/>
              </w:rPr>
              <w:t xml:space="preserve"> 2021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Sciences of Hadith </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RKFQ</w:t>
            </w:r>
            <w:proofErr w:type="spellEnd"/>
            <w:r w:rsidRPr="00431146">
              <w:rPr>
                <w:rFonts w:ascii="Times New Roman" w:eastAsia="MS Mincho" w:hAnsi="Times New Roman" w:cs="Times New Roman"/>
                <w:sz w:val="24"/>
                <w:szCs w:val="24"/>
              </w:rPr>
              <w:t xml:space="preserve"> 2062</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Introduction to </w:t>
            </w:r>
            <w:proofErr w:type="spellStart"/>
            <w:r w:rsidRPr="00431146">
              <w:rPr>
                <w:rFonts w:ascii="Times New Roman" w:eastAsia="MS Mincho" w:hAnsi="Times New Roman" w:cs="Times New Roman"/>
                <w:sz w:val="24"/>
                <w:szCs w:val="24"/>
              </w:rPr>
              <w:t>Fiqh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RKFQ</w:t>
            </w:r>
            <w:proofErr w:type="spellEnd"/>
            <w:r w:rsidRPr="00431146">
              <w:rPr>
                <w:rFonts w:ascii="Times New Roman" w:eastAsia="MS Mincho" w:hAnsi="Times New Roman" w:cs="Times New Roman"/>
                <w:sz w:val="24"/>
                <w:szCs w:val="24"/>
              </w:rPr>
              <w:t xml:space="preserve"> 2161</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Introduction to </w:t>
            </w:r>
            <w:proofErr w:type="spellStart"/>
            <w:r w:rsidRPr="00431146">
              <w:rPr>
                <w:rFonts w:ascii="Times New Roman" w:eastAsia="MS Mincho" w:hAnsi="Times New Roman" w:cs="Times New Roman"/>
                <w:sz w:val="24"/>
                <w:szCs w:val="24"/>
              </w:rPr>
              <w:t>Usul</w:t>
            </w:r>
            <w:proofErr w:type="spellEnd"/>
            <w:r w:rsidRPr="00431146">
              <w:rPr>
                <w:rFonts w:ascii="Times New Roman" w:eastAsia="MS Mincho" w:hAnsi="Times New Roman" w:cs="Times New Roman"/>
                <w:sz w:val="24"/>
                <w:szCs w:val="24"/>
              </w:rPr>
              <w:t xml:space="preserve"> al-</w:t>
            </w:r>
            <w:proofErr w:type="spellStart"/>
            <w:r w:rsidRPr="00431146">
              <w:rPr>
                <w:rFonts w:ascii="Times New Roman" w:eastAsia="MS Mincho" w:hAnsi="Times New Roman" w:cs="Times New Roman"/>
                <w:sz w:val="24"/>
                <w:szCs w:val="24"/>
              </w:rPr>
              <w:t>Fiqh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RKUD</w:t>
            </w:r>
            <w:proofErr w:type="spellEnd"/>
            <w:r w:rsidRPr="00431146">
              <w:rPr>
                <w:rFonts w:ascii="Times New Roman" w:eastAsia="MS Mincho" w:hAnsi="Times New Roman" w:cs="Times New Roman"/>
                <w:sz w:val="24"/>
                <w:szCs w:val="24"/>
              </w:rPr>
              <w:t xml:space="preserve"> 3010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Islamic </w:t>
            </w:r>
            <w:proofErr w:type="spellStart"/>
            <w:r w:rsidRPr="00431146">
              <w:rPr>
                <w:rFonts w:ascii="Times New Roman" w:eastAsia="MS Mincho" w:hAnsi="Times New Roman" w:cs="Times New Roman"/>
                <w:sz w:val="24"/>
                <w:szCs w:val="24"/>
              </w:rPr>
              <w:t>Aqidah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RKUD</w:t>
            </w:r>
            <w:proofErr w:type="spellEnd"/>
            <w:r w:rsidRPr="00431146">
              <w:rPr>
                <w:rFonts w:ascii="Times New Roman" w:eastAsia="MS Mincho" w:hAnsi="Times New Roman" w:cs="Times New Roman"/>
                <w:sz w:val="24"/>
                <w:szCs w:val="24"/>
              </w:rPr>
              <w:t xml:space="preserve"> 3020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Islamic Ethics</w:t>
            </w: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r w:rsidR="00996082" w:rsidRPr="00431146" w:rsidTr="00B7657A">
        <w:trPr>
          <w:trHeight w:val="317"/>
          <w:jc w:val="center"/>
        </w:trPr>
        <w:tc>
          <w:tcPr>
            <w:tcW w:w="0" w:type="auto"/>
            <w:vAlign w:val="center"/>
          </w:tcPr>
          <w:p w:rsidR="00996082" w:rsidRPr="00431146" w:rsidRDefault="00996082" w:rsidP="007F01CA">
            <w:pPr>
              <w:numPr>
                <w:ilvl w:val="0"/>
                <w:numId w:val="12"/>
              </w:numPr>
              <w:tabs>
                <w:tab w:val="clear" w:pos="360"/>
              </w:tabs>
              <w:spacing w:line="276" w:lineRule="auto"/>
              <w:ind w:left="0" w:firstLine="0"/>
              <w:rPr>
                <w:rFonts w:ascii="Times New Roman" w:eastAsia="MS Mincho" w:hAnsi="Times New Roman" w:cs="Times New Roman"/>
                <w:sz w:val="24"/>
                <w:szCs w:val="24"/>
              </w:rPr>
            </w:pPr>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proofErr w:type="spellStart"/>
            <w:r w:rsidRPr="00431146">
              <w:rPr>
                <w:rFonts w:ascii="Times New Roman" w:eastAsia="MS Mincho" w:hAnsi="Times New Roman" w:cs="Times New Roman"/>
                <w:sz w:val="24"/>
                <w:szCs w:val="24"/>
              </w:rPr>
              <w:t>RKUD</w:t>
            </w:r>
            <w:proofErr w:type="spellEnd"/>
            <w:r w:rsidRPr="00431146">
              <w:rPr>
                <w:rFonts w:ascii="Times New Roman" w:eastAsia="MS Mincho" w:hAnsi="Times New Roman" w:cs="Times New Roman"/>
                <w:sz w:val="24"/>
                <w:szCs w:val="24"/>
              </w:rPr>
              <w:t xml:space="preserve"> 3030</w:t>
            </w:r>
          </w:p>
        </w:tc>
        <w:tc>
          <w:tcPr>
            <w:tcW w:w="0" w:type="auto"/>
            <w:vAlign w:val="center"/>
          </w:tcPr>
          <w:p w:rsidR="00996082" w:rsidRPr="00431146" w:rsidRDefault="00996082" w:rsidP="007F01CA">
            <w:pPr>
              <w:spacing w:line="276" w:lineRule="auto"/>
              <w:rPr>
                <w:rFonts w:ascii="Times New Roman" w:eastAsia="MS Mincho" w:hAnsi="Times New Roman" w:cs="Times New Roman"/>
                <w:sz w:val="24"/>
                <w:szCs w:val="24"/>
              </w:rPr>
            </w:pPr>
            <w:r w:rsidRPr="00431146">
              <w:rPr>
                <w:rFonts w:ascii="Times New Roman" w:eastAsia="MS Mincho" w:hAnsi="Times New Roman" w:cs="Times New Roman"/>
                <w:sz w:val="24"/>
                <w:szCs w:val="24"/>
              </w:rPr>
              <w:t xml:space="preserve">Methods of </w:t>
            </w:r>
            <w:proofErr w:type="spellStart"/>
            <w:r w:rsidRPr="00431146">
              <w:rPr>
                <w:rFonts w:ascii="Times New Roman" w:eastAsia="MS Mincho" w:hAnsi="Times New Roman" w:cs="Times New Roman"/>
                <w:sz w:val="24"/>
                <w:szCs w:val="24"/>
              </w:rPr>
              <w:t>Da’wah</w:t>
            </w:r>
            <w:proofErr w:type="spellEnd"/>
          </w:p>
        </w:tc>
        <w:tc>
          <w:tcPr>
            <w:tcW w:w="0" w:type="auto"/>
            <w:vAlign w:val="center"/>
          </w:tcPr>
          <w:p w:rsidR="00996082" w:rsidRPr="00431146" w:rsidRDefault="00996082" w:rsidP="007F01CA">
            <w:pPr>
              <w:spacing w:line="276" w:lineRule="auto"/>
              <w:jc w:val="center"/>
              <w:rPr>
                <w:rFonts w:ascii="Times New Roman" w:eastAsia="MS Mincho" w:hAnsi="Times New Roman" w:cs="Times New Roman"/>
                <w:sz w:val="24"/>
                <w:szCs w:val="24"/>
              </w:rPr>
            </w:pPr>
            <w:r w:rsidRPr="00431146">
              <w:rPr>
                <w:rFonts w:ascii="Times New Roman" w:eastAsia="MS Mincho" w:hAnsi="Times New Roman" w:cs="Times New Roman"/>
                <w:sz w:val="24"/>
                <w:szCs w:val="24"/>
              </w:rPr>
              <w:t>3</w:t>
            </w:r>
          </w:p>
        </w:tc>
      </w:tr>
    </w:tbl>
    <w:p w:rsidR="00121223" w:rsidRDefault="00121223" w:rsidP="007F01CA">
      <w:pPr>
        <w:pStyle w:val="IIUM-NormalPara2nd"/>
        <w:spacing w:line="276" w:lineRule="auto"/>
        <w:ind w:firstLine="0"/>
        <w:rPr>
          <w:rFonts w:eastAsiaTheme="minorEastAsia"/>
          <w:lang w:val="en-US"/>
        </w:rPr>
      </w:pPr>
    </w:p>
    <w:p w:rsidR="00996082" w:rsidRDefault="00996082" w:rsidP="007F01CA">
      <w:pPr>
        <w:pStyle w:val="IIUM-NormalPara2nd"/>
        <w:spacing w:line="276" w:lineRule="auto"/>
        <w:ind w:firstLine="0"/>
      </w:pPr>
      <w:r w:rsidRPr="00431146">
        <w:t xml:space="preserve">It is noted that </w:t>
      </w:r>
      <w:proofErr w:type="spellStart"/>
      <w:r w:rsidRPr="00431146">
        <w:t>RKFQ</w:t>
      </w:r>
      <w:proofErr w:type="spellEnd"/>
      <w:r w:rsidRPr="00431146">
        <w:t xml:space="preserve"> 2062 and </w:t>
      </w:r>
      <w:proofErr w:type="spellStart"/>
      <w:r w:rsidRPr="00431146">
        <w:t>RKFQ</w:t>
      </w:r>
      <w:proofErr w:type="spellEnd"/>
      <w:r w:rsidRPr="00431146">
        <w:t xml:space="preserve"> 2161 are compulsory courses for students who intend to minor in </w:t>
      </w:r>
      <w:proofErr w:type="spellStart"/>
      <w:r w:rsidRPr="00431146">
        <w:t>RKFQ</w:t>
      </w:r>
      <w:proofErr w:type="spellEnd"/>
      <w:r w:rsidRPr="00431146">
        <w:t xml:space="preserve">. </w:t>
      </w:r>
      <w:proofErr w:type="spellStart"/>
      <w:r w:rsidRPr="00431146">
        <w:t>RKQS</w:t>
      </w:r>
      <w:proofErr w:type="spellEnd"/>
      <w:r w:rsidRPr="00431146">
        <w:t xml:space="preserve"> 1051, </w:t>
      </w:r>
      <w:proofErr w:type="spellStart"/>
      <w:r w:rsidRPr="00431146">
        <w:t>RKQS</w:t>
      </w:r>
      <w:proofErr w:type="spellEnd"/>
      <w:r w:rsidRPr="00431146">
        <w:t xml:space="preserve"> 2011 and </w:t>
      </w:r>
      <w:proofErr w:type="spellStart"/>
      <w:r w:rsidRPr="00431146">
        <w:t>RKQS</w:t>
      </w:r>
      <w:proofErr w:type="spellEnd"/>
      <w:r w:rsidRPr="00431146">
        <w:t xml:space="preserve"> 2021 are compulsory courses for students who intend to minor in </w:t>
      </w:r>
      <w:proofErr w:type="spellStart"/>
      <w:r w:rsidRPr="00431146">
        <w:t>RKQS</w:t>
      </w:r>
      <w:proofErr w:type="spellEnd"/>
      <w:r w:rsidRPr="00431146">
        <w:t xml:space="preserve">. </w:t>
      </w:r>
      <w:proofErr w:type="spellStart"/>
      <w:r w:rsidRPr="00431146">
        <w:t>RKUD</w:t>
      </w:r>
      <w:proofErr w:type="spellEnd"/>
      <w:r w:rsidRPr="00431146">
        <w:t xml:space="preserve"> 3030 is a compulsory course for students who intend to minor in </w:t>
      </w:r>
      <w:proofErr w:type="spellStart"/>
      <w:r w:rsidRPr="00431146">
        <w:t>RKUD</w:t>
      </w:r>
      <w:proofErr w:type="spellEnd"/>
      <w:r w:rsidRPr="00431146">
        <w:t>.</w:t>
      </w:r>
    </w:p>
    <w:p w:rsidR="002C6625" w:rsidRDefault="002C6625" w:rsidP="007F01CA">
      <w:pPr>
        <w:pStyle w:val="IIUM-NormalPara2nd"/>
        <w:spacing w:line="276" w:lineRule="auto"/>
        <w:ind w:firstLine="0"/>
      </w:pPr>
    </w:p>
    <w:p w:rsidR="002C6625" w:rsidRDefault="002C6625" w:rsidP="007F01CA">
      <w:pPr>
        <w:pStyle w:val="IIUM-NormalPara2nd"/>
        <w:spacing w:line="276" w:lineRule="auto"/>
        <w:ind w:firstLine="0"/>
        <w:rPr>
          <w:b/>
          <w:bCs/>
        </w:rPr>
      </w:pPr>
      <w:r w:rsidRPr="002C6625">
        <w:rPr>
          <w:b/>
          <w:bCs/>
        </w:rPr>
        <w:t>Findings</w:t>
      </w:r>
      <w:r>
        <w:rPr>
          <w:b/>
          <w:bCs/>
        </w:rPr>
        <w:t xml:space="preserve"> and Discussion</w:t>
      </w:r>
    </w:p>
    <w:p w:rsidR="001F5C0E" w:rsidRDefault="00CE7590" w:rsidP="007F01CA">
      <w:pPr>
        <w:pStyle w:val="IIUM-NormalPara2nd"/>
        <w:spacing w:line="276" w:lineRule="auto"/>
        <w:ind w:firstLine="0"/>
        <w:rPr>
          <w:bCs/>
        </w:rPr>
      </w:pPr>
      <w:r w:rsidRPr="00CE7590">
        <w:rPr>
          <w:bCs/>
        </w:rPr>
        <w:t xml:space="preserve">After </w:t>
      </w:r>
      <w:r w:rsidR="00F678DA" w:rsidRPr="00CE7590">
        <w:rPr>
          <w:bCs/>
        </w:rPr>
        <w:t>analysing</w:t>
      </w:r>
      <w:r w:rsidRPr="00CE7590">
        <w:rPr>
          <w:bCs/>
        </w:rPr>
        <w:t xml:space="preserve"> the total course contents, reading materials, and objectives, the author figured out some particular points mentioned below. First, the findings are given briefly at a gl</w:t>
      </w:r>
      <w:r w:rsidR="00F678DA">
        <w:rPr>
          <w:bCs/>
        </w:rPr>
        <w:t>ance, and then the details are discussed</w:t>
      </w:r>
      <w:r w:rsidRPr="00CE7590">
        <w:rPr>
          <w:bCs/>
        </w:rPr>
        <w:t>:</w:t>
      </w:r>
    </w:p>
    <w:p w:rsidR="00CE7590" w:rsidRPr="001F5C0E" w:rsidRDefault="00CE7590" w:rsidP="007F01CA">
      <w:pPr>
        <w:pStyle w:val="IIUM-NormalPara2nd"/>
        <w:spacing w:line="276" w:lineRule="auto"/>
        <w:ind w:firstLine="0"/>
        <w:rPr>
          <w:bCs/>
        </w:rPr>
      </w:pPr>
    </w:p>
    <w:tbl>
      <w:tblPr>
        <w:tblStyle w:val="APATable"/>
        <w:tblW w:w="0" w:type="auto"/>
        <w:jc w:val="center"/>
        <w:tblBorders>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6454"/>
      </w:tblGrid>
      <w:tr w:rsidR="00335246" w:rsidTr="00335246">
        <w:trPr>
          <w:trHeight w:val="408"/>
          <w:jc w:val="center"/>
        </w:trPr>
        <w:tc>
          <w:tcPr>
            <w:tcW w:w="2178" w:type="dxa"/>
            <w:tcBorders>
              <w:top w:val="single" w:sz="4" w:space="0" w:color="auto"/>
              <w:left w:val="single" w:sz="4" w:space="0" w:color="auto"/>
              <w:bottom w:val="single" w:sz="4" w:space="0" w:color="auto"/>
              <w:right w:val="single" w:sz="4" w:space="0" w:color="auto"/>
            </w:tcBorders>
            <w:vAlign w:val="center"/>
            <w:hideMark/>
          </w:tcPr>
          <w:p w:rsidR="00335246" w:rsidRDefault="00335246">
            <w:pPr>
              <w:pStyle w:val="Normal--Paragraph"/>
              <w:jc w:val="center"/>
              <w:rPr>
                <w:rFonts w:ascii="Times New Roman" w:hAnsi="Times New Roman" w:cs="Times New Roman"/>
                <w:b/>
                <w:bCs/>
              </w:rPr>
            </w:pPr>
            <w:r>
              <w:rPr>
                <w:rFonts w:ascii="Times New Roman" w:hAnsi="Times New Roman" w:cs="Times New Roman"/>
                <w:b/>
                <w:bCs/>
              </w:rPr>
              <w:t>Component</w:t>
            </w:r>
          </w:p>
        </w:tc>
        <w:tc>
          <w:tcPr>
            <w:tcW w:w="6454" w:type="dxa"/>
            <w:tcBorders>
              <w:top w:val="single" w:sz="4" w:space="0" w:color="auto"/>
              <w:left w:val="single" w:sz="4" w:space="0" w:color="auto"/>
              <w:bottom w:val="single" w:sz="4" w:space="0" w:color="auto"/>
              <w:right w:val="single" w:sz="4" w:space="0" w:color="auto"/>
            </w:tcBorders>
            <w:vAlign w:val="center"/>
            <w:hideMark/>
          </w:tcPr>
          <w:p w:rsidR="00335246" w:rsidRDefault="00335246">
            <w:pPr>
              <w:pStyle w:val="Normal--Paragraph"/>
              <w:jc w:val="center"/>
              <w:rPr>
                <w:rFonts w:ascii="Times New Roman" w:hAnsi="Times New Roman" w:cs="Times New Roman"/>
                <w:b/>
                <w:bCs/>
              </w:rPr>
            </w:pPr>
            <w:proofErr w:type="spellStart"/>
            <w:r>
              <w:rPr>
                <w:rFonts w:ascii="Times New Roman" w:hAnsi="Times New Roman" w:cs="Times New Roman"/>
                <w:b/>
                <w:bCs/>
              </w:rPr>
              <w:t>IIUM</w:t>
            </w:r>
            <w:proofErr w:type="spellEnd"/>
          </w:p>
        </w:tc>
      </w:tr>
      <w:tr w:rsidR="00335246" w:rsidTr="00335246">
        <w:trPr>
          <w:trHeight w:val="755"/>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Mission/Vision Statement</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IIUM</w:t>
            </w:r>
            <w:proofErr w:type="spellEnd"/>
            <w:r>
              <w:rPr>
                <w:rFonts w:ascii="Times New Roman" w:hAnsi="Times New Roman" w:cs="Times New Roman"/>
              </w:rPr>
              <w:t xml:space="preserve"> has clearly mentioned its mission and vision as </w:t>
            </w:r>
            <w:proofErr w:type="spellStart"/>
            <w:r>
              <w:rPr>
                <w:rFonts w:ascii="Times New Roman" w:hAnsi="Times New Roman" w:cs="Times New Roman"/>
              </w:rPr>
              <w:t>IIICE</w:t>
            </w:r>
            <w:proofErr w:type="spellEnd"/>
            <w:r>
              <w:rPr>
                <w:rFonts w:ascii="Times New Roman" w:hAnsi="Times New Roman" w:cs="Times New Roman"/>
              </w:rPr>
              <w:t xml:space="preserve">, i.e. </w:t>
            </w:r>
            <w:proofErr w:type="spellStart"/>
            <w:r>
              <w:rPr>
                <w:rFonts w:ascii="Times New Roman" w:hAnsi="Times New Roman" w:cs="Times New Roman"/>
              </w:rPr>
              <w:t>Islamization</w:t>
            </w:r>
            <w:proofErr w:type="spellEnd"/>
            <w:r>
              <w:rPr>
                <w:rFonts w:ascii="Times New Roman" w:hAnsi="Times New Roman" w:cs="Times New Roman"/>
              </w:rPr>
              <w:t>, Integration, Internationalization and comprehensive Excellence.</w:t>
            </w:r>
          </w:p>
        </w:tc>
      </w:tr>
      <w:tr w:rsidR="00335246" w:rsidTr="00335246">
        <w:trPr>
          <w:trHeight w:val="1628"/>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Aims &amp; Objectives of the Program</w:t>
            </w: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To provide a sound background in the political science discipline from both western and Islamic perspectives;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 xml:space="preserve">To equip students with necessary skills and capabilities to analyze and contribute towards solving the problems of the Muslim </w:t>
            </w:r>
            <w:proofErr w:type="spellStart"/>
            <w:r>
              <w:rPr>
                <w:rFonts w:ascii="Times New Roman" w:hAnsi="Times New Roman" w:cs="Times New Roman"/>
              </w:rPr>
              <w:t>Ummah</w:t>
            </w:r>
            <w:proofErr w:type="spellEnd"/>
            <w:r>
              <w:rPr>
                <w:rFonts w:ascii="Times New Roman" w:hAnsi="Times New Roman" w:cs="Times New Roman"/>
              </w:rPr>
              <w:t xml:space="preserve"> and humanity at large.</w:t>
            </w:r>
          </w:p>
        </w:tc>
      </w:tr>
      <w:tr w:rsidR="00335246" w:rsidTr="00335246">
        <w:trPr>
          <w:trHeight w:val="3113"/>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Program Structure</w:t>
            </w:r>
          </w:p>
          <w:p w:rsidR="00335246" w:rsidRDefault="00335246">
            <w:pPr>
              <w:pStyle w:val="Normal--Paragraph"/>
              <w:jc w:val="left"/>
              <w:rPr>
                <w:rFonts w:ascii="Times New Roman" w:hAnsi="Times New Roman" w:cs="Times New Roman"/>
              </w:rPr>
            </w:pPr>
            <w:r>
              <w:rPr>
                <w:rFonts w:ascii="Times New Roman" w:hAnsi="Times New Roman" w:cs="Times New Roman"/>
              </w:rPr>
              <w:t>-Duration</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-Credit Hours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-Type/nature</w:t>
            </w:r>
          </w:p>
          <w:p w:rsidR="00335246" w:rsidRDefault="00335246">
            <w:pPr>
              <w:pStyle w:val="Normal--Paragraph"/>
              <w:jc w:val="left"/>
              <w:rPr>
                <w:rFonts w:ascii="Times New Roman" w:hAnsi="Times New Roman" w:cs="Times New Roman"/>
              </w:rPr>
            </w:pPr>
          </w:p>
        </w:tc>
        <w:tc>
          <w:tcPr>
            <w:tcW w:w="6454"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r>
              <w:rPr>
                <w:rFonts w:ascii="Times New Roman" w:hAnsi="Times New Roman" w:cs="Times New Roman"/>
              </w:rPr>
              <w:t>Four years</w:t>
            </w: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130 credit hours. Each course consists of 3 credit hours. Total courses-above 40</w:t>
            </w:r>
          </w:p>
          <w:p w:rsidR="00335246" w:rsidRDefault="00335246">
            <w:pPr>
              <w:pStyle w:val="Normal--Paragraph"/>
              <w:jc w:val="left"/>
              <w:rPr>
                <w:rFonts w:ascii="Times New Roman" w:hAnsi="Times New Roman" w:cs="Times New Roman"/>
              </w:rPr>
            </w:pPr>
          </w:p>
          <w:p w:rsidR="00335246" w:rsidRDefault="00335246" w:rsidP="00335246">
            <w:pPr>
              <w:pStyle w:val="Normal--Paragraph"/>
              <w:rPr>
                <w:rFonts w:ascii="Times New Roman" w:hAnsi="Times New Roman" w:cs="Times New Roman"/>
              </w:rPr>
            </w:pPr>
            <w:r>
              <w:rPr>
                <w:rFonts w:ascii="Times New Roman" w:hAnsi="Times New Roman" w:cs="Times New Roman"/>
              </w:rPr>
              <w:t xml:space="preserve">Fundamental Courses (12 credit hours), Generic Skill (Languages &amp; </w:t>
            </w:r>
            <w:proofErr w:type="spellStart"/>
            <w:r>
              <w:rPr>
                <w:rFonts w:ascii="Times New Roman" w:hAnsi="Times New Roman" w:cs="Times New Roman"/>
              </w:rPr>
              <w:t>Tilawah</w:t>
            </w:r>
            <w:proofErr w:type="spellEnd"/>
            <w:r>
              <w:rPr>
                <w:rFonts w:ascii="Times New Roman" w:hAnsi="Times New Roman" w:cs="Times New Roman"/>
              </w:rPr>
              <w:t xml:space="preserve"> and Co-curricular Activities) Courses (22 credit hours), Political Science Course Majors (48 credit hours), Political Science Specialization Courses (24 credit hours), and IRK Courses (24 credit hours).</w:t>
            </w:r>
          </w:p>
        </w:tc>
      </w:tr>
      <w:tr w:rsidR="00335246" w:rsidTr="00335246">
        <w:trPr>
          <w:trHeight w:val="615"/>
          <w:jc w:val="center"/>
        </w:trPr>
        <w:tc>
          <w:tcPr>
            <w:tcW w:w="2178"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Course Content</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Comparative study. Western and Islamic- both concepts are available.</w:t>
            </w:r>
          </w:p>
        </w:tc>
      </w:tr>
      <w:tr w:rsidR="00335246" w:rsidTr="00335246">
        <w:trPr>
          <w:trHeight w:val="350"/>
          <w:jc w:val="center"/>
        </w:trPr>
        <w:tc>
          <w:tcPr>
            <w:tcW w:w="2178"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Readings/references</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Western and Islamic source of references</w:t>
            </w:r>
          </w:p>
        </w:tc>
      </w:tr>
      <w:tr w:rsidR="00335246" w:rsidTr="00335246">
        <w:trPr>
          <w:trHeight w:val="890"/>
          <w:jc w:val="center"/>
        </w:trPr>
        <w:tc>
          <w:tcPr>
            <w:tcW w:w="2178" w:type="dxa"/>
            <w:tcBorders>
              <w:top w:val="single" w:sz="4" w:space="0" w:color="auto"/>
              <w:left w:val="single" w:sz="4" w:space="0" w:color="auto"/>
              <w:bottom w:val="single" w:sz="4" w:space="0" w:color="auto"/>
              <w:right w:val="single" w:sz="4" w:space="0" w:color="auto"/>
            </w:tcBorders>
          </w:tcPr>
          <w:p w:rsidR="00335246" w:rsidRDefault="00335246">
            <w:pPr>
              <w:pStyle w:val="Normal--Paragraph"/>
              <w:jc w:val="left"/>
              <w:rPr>
                <w:rFonts w:ascii="Times New Roman" w:hAnsi="Times New Roman" w:cs="Times New Roman"/>
              </w:rPr>
            </w:pPr>
          </w:p>
          <w:p w:rsidR="00335246" w:rsidRDefault="00335246">
            <w:pPr>
              <w:pStyle w:val="Normal--Paragraph"/>
              <w:jc w:val="left"/>
              <w:rPr>
                <w:rFonts w:ascii="Times New Roman" w:hAnsi="Times New Roman" w:cs="Times New Roman"/>
              </w:rPr>
            </w:pPr>
            <w:r>
              <w:rPr>
                <w:rFonts w:ascii="Times New Roman" w:hAnsi="Times New Roman" w:cs="Times New Roman"/>
              </w:rPr>
              <w:t>Rankings</w:t>
            </w:r>
          </w:p>
        </w:tc>
        <w:tc>
          <w:tcPr>
            <w:tcW w:w="6454" w:type="dxa"/>
            <w:tcBorders>
              <w:top w:val="single" w:sz="4" w:space="0" w:color="auto"/>
              <w:left w:val="single" w:sz="4" w:space="0" w:color="auto"/>
              <w:bottom w:val="single" w:sz="4" w:space="0" w:color="auto"/>
              <w:right w:val="single" w:sz="4" w:space="0" w:color="auto"/>
            </w:tcBorders>
            <w:hideMark/>
          </w:tcPr>
          <w:p w:rsidR="00335246" w:rsidRDefault="00335246">
            <w:pPr>
              <w:pStyle w:val="Normal--Paragraph"/>
              <w:jc w:val="left"/>
              <w:rPr>
                <w:rFonts w:ascii="Times New Roman" w:hAnsi="Times New Roman" w:cs="Times New Roman"/>
              </w:rPr>
            </w:pPr>
            <w:r>
              <w:rPr>
                <w:rFonts w:ascii="Times New Roman" w:hAnsi="Times New Roman" w:cs="Times New Roman"/>
              </w:rPr>
              <w:t>It global status has been recognized. It has been named the global premier Islamic University by the Organization of Islamic Conference (</w:t>
            </w:r>
            <w:proofErr w:type="spellStart"/>
            <w:r>
              <w:rPr>
                <w:rFonts w:ascii="Times New Roman" w:hAnsi="Times New Roman" w:cs="Times New Roman"/>
              </w:rPr>
              <w:t>OIC</w:t>
            </w:r>
            <w:proofErr w:type="spellEnd"/>
            <w:r>
              <w:rPr>
                <w:rFonts w:ascii="Times New Roman" w:hAnsi="Times New Roman" w:cs="Times New Roman"/>
              </w:rPr>
              <w:t>).</w:t>
            </w:r>
          </w:p>
        </w:tc>
      </w:tr>
    </w:tbl>
    <w:p w:rsidR="0023107C" w:rsidRDefault="0023107C" w:rsidP="0023107C">
      <w:pPr>
        <w:pStyle w:val="IIUM-NormalParagraph"/>
        <w:spacing w:line="240" w:lineRule="auto"/>
      </w:pPr>
    </w:p>
    <w:p w:rsidR="00743D2D" w:rsidRDefault="00743D2D" w:rsidP="00091191">
      <w:pPr>
        <w:pStyle w:val="IIUM-NormalParagraph"/>
        <w:spacing w:line="240" w:lineRule="auto"/>
        <w:rPr>
          <w:b/>
          <w:bCs/>
          <w:lang w:val="en-US"/>
        </w:rPr>
      </w:pPr>
      <w:r w:rsidRPr="00743D2D">
        <w:rPr>
          <w:b/>
          <w:bCs/>
          <w:cs/>
        </w:rPr>
        <w:t>Mission and Vision Statement</w:t>
      </w:r>
    </w:p>
    <w:p w:rsidR="00B22A13" w:rsidRDefault="00B22A13" w:rsidP="00091191">
      <w:pPr>
        <w:pStyle w:val="NormalWeb"/>
        <w:spacing w:before="0" w:beforeAutospacing="0" w:after="0" w:afterAutospacing="0"/>
        <w:jc w:val="both"/>
        <w:rPr>
          <w:color w:val="0E101A"/>
        </w:rPr>
      </w:pPr>
      <w:r>
        <w:rPr>
          <w:color w:val="0E101A"/>
        </w:rPr>
        <w:t xml:space="preserve">The vision of </w:t>
      </w:r>
      <w:proofErr w:type="spellStart"/>
      <w:r>
        <w:rPr>
          <w:color w:val="0E101A"/>
        </w:rPr>
        <w:t>IIUM</w:t>
      </w:r>
      <w:proofErr w:type="spellEnd"/>
      <w:r>
        <w:rPr>
          <w:color w:val="0E101A"/>
        </w:rPr>
        <w:t xml:space="preserve"> mentioned on the university website aims to improve and uplift the qualities of human life and civilization. In doing so, it has given priority to integrating revealed knowledge into human science, preparing graduates with the qualities of Goodman, keeping comprehensive and balanced mental progress, making education much more relevant to the human life and Muslim world, and enhancing understanding and fostering civilization dialogues.</w:t>
      </w:r>
    </w:p>
    <w:p w:rsidR="00B22A13" w:rsidRDefault="00B22A13" w:rsidP="00091191">
      <w:pPr>
        <w:pStyle w:val="NormalWeb"/>
        <w:spacing w:before="0" w:beforeAutospacing="0" w:after="0" w:afterAutospacing="0"/>
        <w:jc w:val="both"/>
        <w:rPr>
          <w:color w:val="0E101A"/>
        </w:rPr>
      </w:pPr>
      <w:r>
        <w:rPr>
          <w:rStyle w:val="Strong"/>
          <w:color w:val="0E101A"/>
        </w:rPr>
        <w:lastRenderedPageBreak/>
        <w:t> </w:t>
      </w:r>
    </w:p>
    <w:p w:rsidR="00B22A13" w:rsidRDefault="00B22A13" w:rsidP="00091191">
      <w:pPr>
        <w:pStyle w:val="NormalWeb"/>
        <w:spacing w:before="0" w:beforeAutospacing="0" w:after="0" w:afterAutospacing="0"/>
        <w:jc w:val="both"/>
        <w:rPr>
          <w:color w:val="0E101A"/>
        </w:rPr>
      </w:pPr>
      <w:r>
        <w:rPr>
          <w:rStyle w:val="Strong"/>
          <w:color w:val="0E101A"/>
        </w:rPr>
        <w:t>Integration of Western and Islamic Perspective</w:t>
      </w:r>
    </w:p>
    <w:p w:rsidR="00B22A13" w:rsidRDefault="00B22A13" w:rsidP="00091191">
      <w:pPr>
        <w:pStyle w:val="NormalWeb"/>
        <w:spacing w:before="0" w:beforeAutospacing="0" w:after="0" w:afterAutospacing="0"/>
        <w:jc w:val="both"/>
        <w:rPr>
          <w:color w:val="0E101A"/>
        </w:rPr>
      </w:pPr>
      <w:r>
        <w:rPr>
          <w:color w:val="0E101A"/>
        </w:rPr>
        <w:t xml:space="preserve">With regards to the courses, the </w:t>
      </w:r>
      <w:proofErr w:type="spellStart"/>
      <w:r>
        <w:rPr>
          <w:color w:val="0E101A"/>
        </w:rPr>
        <w:t>IIUM</w:t>
      </w:r>
      <w:proofErr w:type="spellEnd"/>
      <w:r>
        <w:rPr>
          <w:color w:val="0E101A"/>
        </w:rPr>
        <w:t xml:space="preserve"> program stands at par, if not better, with similar departments of other competitive institutions of learning in the Western world. The Department receives complaints from its graduates pursuing Masters in the USA and other universities in Europe that they are not learning anything new. Most of the courses offered at the Master’s level have already been covered at the undergraduate level at </w:t>
      </w:r>
      <w:proofErr w:type="spellStart"/>
      <w:r>
        <w:rPr>
          <w:color w:val="0E101A"/>
        </w:rPr>
        <w:t>IIUM</w:t>
      </w:r>
      <w:proofErr w:type="spellEnd"/>
      <w:r>
        <w:rPr>
          <w:color w:val="0E101A"/>
        </w:rPr>
        <w:t>. Additionally, the students have the edge over their classmates in the West as they have already been exposed to Islamic perspectives.</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Capable of generic skills</w:t>
      </w:r>
    </w:p>
    <w:p w:rsidR="00B22A13" w:rsidRDefault="00B22A13" w:rsidP="00091191">
      <w:pPr>
        <w:pStyle w:val="NormalWeb"/>
        <w:spacing w:before="0" w:beforeAutospacing="0" w:after="0" w:afterAutospacing="0"/>
        <w:jc w:val="both"/>
        <w:rPr>
          <w:color w:val="0E101A"/>
        </w:rPr>
      </w:pPr>
      <w:r>
        <w:rPr>
          <w:color w:val="0E101A"/>
        </w:rPr>
        <w:t xml:space="preserve">Students are offered the course dedicated to learning a language, enabling them to communicate with the outer world for knowledge, employment, and other life-oriented purposes. They are also taught the course on </w:t>
      </w:r>
      <w:proofErr w:type="spellStart"/>
      <w:r>
        <w:rPr>
          <w:color w:val="0E101A"/>
        </w:rPr>
        <w:t>Tilawah</w:t>
      </w:r>
      <w:proofErr w:type="spellEnd"/>
      <w:r>
        <w:rPr>
          <w:color w:val="0E101A"/>
        </w:rPr>
        <w:t xml:space="preserve">, which is considered essential for Muslims to lead their life in an Islamic way. Co-curricular activities, including </w:t>
      </w:r>
      <w:proofErr w:type="spellStart"/>
      <w:r>
        <w:rPr>
          <w:color w:val="0E101A"/>
        </w:rPr>
        <w:t>Tahafiz</w:t>
      </w:r>
      <w:proofErr w:type="spellEnd"/>
      <w:r>
        <w:rPr>
          <w:color w:val="0E101A"/>
        </w:rPr>
        <w:t xml:space="preserve"> and </w:t>
      </w:r>
      <w:proofErr w:type="spellStart"/>
      <w:r>
        <w:rPr>
          <w:color w:val="0E101A"/>
        </w:rPr>
        <w:t>Halaqa</w:t>
      </w:r>
      <w:proofErr w:type="spellEnd"/>
      <w:r>
        <w:rPr>
          <w:color w:val="0E101A"/>
        </w:rPr>
        <w:t xml:space="preserve">, are also prioritized, while Muslim and non-Muslim students receive dialogue training with other communities. In a Multicultural society like Malaysia, this is a must to be accomplished for the students. Overall, language learning and other basic skills like </w:t>
      </w:r>
      <w:proofErr w:type="spellStart"/>
      <w:r>
        <w:rPr>
          <w:color w:val="0E101A"/>
        </w:rPr>
        <w:t>Tilawah</w:t>
      </w:r>
      <w:proofErr w:type="spellEnd"/>
      <w:r>
        <w:rPr>
          <w:color w:val="0E101A"/>
        </w:rPr>
        <w:t xml:space="preserve">, </w:t>
      </w:r>
      <w:proofErr w:type="spellStart"/>
      <w:r>
        <w:rPr>
          <w:color w:val="0E101A"/>
        </w:rPr>
        <w:t>Tahafiz</w:t>
      </w:r>
      <w:proofErr w:type="spellEnd"/>
      <w:r>
        <w:rPr>
          <w:color w:val="0E101A"/>
        </w:rPr>
        <w:t xml:space="preserve">, </w:t>
      </w:r>
      <w:proofErr w:type="spellStart"/>
      <w:r>
        <w:rPr>
          <w:color w:val="0E101A"/>
        </w:rPr>
        <w:t>Halaqah</w:t>
      </w:r>
      <w:proofErr w:type="spellEnd"/>
      <w:r>
        <w:rPr>
          <w:color w:val="0E101A"/>
        </w:rPr>
        <w:t>, and dialogue with other communities help graduates deal with matters related to worldly life and the hereafter. </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New paradigm and outline for undergraduate political science in Muslim Country</w:t>
      </w:r>
    </w:p>
    <w:p w:rsidR="00B22A13" w:rsidRDefault="00B22A13" w:rsidP="00091191">
      <w:pPr>
        <w:pStyle w:val="NormalWeb"/>
        <w:spacing w:before="0" w:beforeAutospacing="0" w:after="0" w:afterAutospacing="0"/>
        <w:jc w:val="both"/>
        <w:rPr>
          <w:color w:val="0E101A"/>
        </w:rPr>
      </w:pPr>
      <w:r>
        <w:rPr>
          <w:color w:val="0E101A"/>
        </w:rPr>
        <w:t xml:space="preserve">With regards to the courses on political theory, the political science department of </w:t>
      </w:r>
      <w:proofErr w:type="spellStart"/>
      <w:r>
        <w:rPr>
          <w:color w:val="0E101A"/>
        </w:rPr>
        <w:t>IIUM</w:t>
      </w:r>
      <w:proofErr w:type="spellEnd"/>
      <w:r>
        <w:rPr>
          <w:color w:val="0E101A"/>
        </w:rPr>
        <w:t xml:space="preserve"> offers almost half of its courses on political theory with a Muslim context. Students have ample opportunity to learn what Islam has to say about international relations and politics. Moreover, students are exposed to the Islamic world order and the colonial history of the Muslim world.  </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Specific Focus on Muslim World</w:t>
      </w:r>
    </w:p>
    <w:p w:rsidR="00B22A13" w:rsidRDefault="00B22A13" w:rsidP="00091191">
      <w:pPr>
        <w:pStyle w:val="NormalWeb"/>
        <w:spacing w:before="0" w:beforeAutospacing="0" w:after="0" w:afterAutospacing="0"/>
        <w:jc w:val="both"/>
        <w:rPr>
          <w:color w:val="0E101A"/>
        </w:rPr>
      </w:pPr>
      <w:r>
        <w:rPr>
          <w:color w:val="0E101A"/>
        </w:rPr>
        <w:t xml:space="preserve">The undergraduate program of </w:t>
      </w:r>
      <w:proofErr w:type="spellStart"/>
      <w:r>
        <w:rPr>
          <w:color w:val="0E101A"/>
        </w:rPr>
        <w:t>IIUM</w:t>
      </w:r>
      <w:proofErr w:type="spellEnd"/>
      <w:r>
        <w:rPr>
          <w:color w:val="0E101A"/>
        </w:rPr>
        <w:t xml:space="preserve"> focuses on Islam in contemporary South-East Asia, various Islamic movements, and politics in the Muslim world. Discourses concentrated on problems that arise in the Muslim world train graduates to be Muslim policy leaders. This discipline prioritizes the unity of Muslim </w:t>
      </w:r>
      <w:proofErr w:type="spellStart"/>
      <w:r>
        <w:rPr>
          <w:color w:val="0E101A"/>
        </w:rPr>
        <w:t>ummah</w:t>
      </w:r>
      <w:proofErr w:type="spellEnd"/>
      <w:r>
        <w:rPr>
          <w:color w:val="0E101A"/>
        </w:rPr>
        <w:t xml:space="preserve"> in terms of political, economic, and ideological. It discussed apparently the problems, conflict issues, geographic and strategic priorities of the Muslim nations.</w:t>
      </w:r>
    </w:p>
    <w:p w:rsidR="00B22A13" w:rsidRDefault="00B22A13" w:rsidP="00091191">
      <w:pPr>
        <w:pStyle w:val="NormalWeb"/>
        <w:spacing w:before="0" w:beforeAutospacing="0" w:after="0" w:afterAutospacing="0"/>
        <w:jc w:val="both"/>
        <w:rPr>
          <w:color w:val="0E101A"/>
        </w:rPr>
      </w:pPr>
      <w:r>
        <w:rPr>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Reading materials</w:t>
      </w:r>
    </w:p>
    <w:p w:rsidR="00B22A13" w:rsidRDefault="00B22A13" w:rsidP="00091191">
      <w:pPr>
        <w:pStyle w:val="NormalWeb"/>
        <w:spacing w:before="0" w:beforeAutospacing="0" w:after="0" w:afterAutospacing="0"/>
        <w:jc w:val="both"/>
        <w:rPr>
          <w:color w:val="0E101A"/>
        </w:rPr>
      </w:pPr>
      <w:r>
        <w:rPr>
          <w:color w:val="0E101A"/>
        </w:rPr>
        <w:t xml:space="preserve">The </w:t>
      </w:r>
      <w:proofErr w:type="spellStart"/>
      <w:r>
        <w:rPr>
          <w:color w:val="0E101A"/>
        </w:rPr>
        <w:t>IIUM</w:t>
      </w:r>
      <w:proofErr w:type="spellEnd"/>
      <w:r>
        <w:rPr>
          <w:color w:val="0E101A"/>
        </w:rPr>
        <w:t xml:space="preserve"> political science conflated the source of materials from conventional and Islamic perspectives. It has emphasized the general outcome of its graduates to have balanced growth and integrated personality. It prioritized maintaining the relevancy of reading materials with the Muslim world and the contemporary western perspectives. Therefore, in most cases, the comparative discussion between Western and Islamic ideas is also prioritized. For example, some concepts in western political Thought have been internalized and familiarized with the Islamic point of view; democracy with Islamic caliph, parliament with </w:t>
      </w:r>
      <w:proofErr w:type="spellStart"/>
      <w:r>
        <w:rPr>
          <w:color w:val="0E101A"/>
        </w:rPr>
        <w:t>Majlish</w:t>
      </w:r>
      <w:proofErr w:type="spellEnd"/>
      <w:r>
        <w:rPr>
          <w:color w:val="0E101A"/>
        </w:rPr>
        <w:t xml:space="preserve"> E </w:t>
      </w:r>
      <w:proofErr w:type="spellStart"/>
      <w:r>
        <w:rPr>
          <w:color w:val="0E101A"/>
        </w:rPr>
        <w:t>Shura</w:t>
      </w:r>
      <w:proofErr w:type="spellEnd"/>
      <w:r>
        <w:rPr>
          <w:color w:val="0E101A"/>
        </w:rPr>
        <w:t xml:space="preserve">, the election with </w:t>
      </w:r>
      <w:proofErr w:type="spellStart"/>
      <w:r>
        <w:rPr>
          <w:color w:val="0E101A"/>
        </w:rPr>
        <w:t>Bayat</w:t>
      </w:r>
      <w:proofErr w:type="spellEnd"/>
      <w:r>
        <w:rPr>
          <w:color w:val="0E101A"/>
        </w:rPr>
        <w:t xml:space="preserve">, and cabinet with </w:t>
      </w:r>
      <w:proofErr w:type="spellStart"/>
      <w:r>
        <w:rPr>
          <w:color w:val="0E101A"/>
        </w:rPr>
        <w:t>Majlish</w:t>
      </w:r>
      <w:proofErr w:type="spellEnd"/>
      <w:r>
        <w:rPr>
          <w:color w:val="0E101A"/>
        </w:rPr>
        <w:t xml:space="preserve"> E </w:t>
      </w:r>
      <w:proofErr w:type="spellStart"/>
      <w:r>
        <w:rPr>
          <w:color w:val="0E101A"/>
        </w:rPr>
        <w:t>Khas</w:t>
      </w:r>
      <w:proofErr w:type="spellEnd"/>
      <w:r>
        <w:rPr>
          <w:color w:val="0E101A"/>
        </w:rPr>
        <w:t>.</w:t>
      </w:r>
    </w:p>
    <w:p w:rsidR="00B22A13" w:rsidRDefault="00B22A13" w:rsidP="00091191">
      <w:pPr>
        <w:pStyle w:val="NormalWeb"/>
        <w:spacing w:before="0" w:beforeAutospacing="0" w:after="0" w:afterAutospacing="0"/>
        <w:jc w:val="both"/>
        <w:rPr>
          <w:color w:val="0E101A"/>
        </w:rPr>
      </w:pPr>
      <w:r>
        <w:rPr>
          <w:rStyle w:val="Strong"/>
          <w:color w:val="0E101A"/>
        </w:rPr>
        <w:t> </w:t>
      </w:r>
    </w:p>
    <w:p w:rsidR="00B22A13" w:rsidRDefault="00B22A13" w:rsidP="00091191">
      <w:pPr>
        <w:pStyle w:val="NormalWeb"/>
        <w:spacing w:before="0" w:beforeAutospacing="0" w:after="0" w:afterAutospacing="0"/>
        <w:jc w:val="both"/>
        <w:rPr>
          <w:color w:val="0E101A"/>
        </w:rPr>
      </w:pPr>
      <w:r>
        <w:rPr>
          <w:rStyle w:val="Strong"/>
          <w:color w:val="0E101A"/>
        </w:rPr>
        <w:t>Priority to reveal knowledge</w:t>
      </w:r>
    </w:p>
    <w:p w:rsidR="00B22A13" w:rsidRDefault="00B22A13" w:rsidP="00091191">
      <w:pPr>
        <w:pStyle w:val="NormalWeb"/>
        <w:spacing w:before="0" w:beforeAutospacing="0" w:after="0" w:afterAutospacing="0"/>
        <w:jc w:val="both"/>
        <w:rPr>
          <w:color w:val="0E101A"/>
        </w:rPr>
      </w:pPr>
      <w:r>
        <w:rPr>
          <w:color w:val="0E101A"/>
        </w:rPr>
        <w:t xml:space="preserve">It has been evident that Islam and Muslims play a vital role in the course of any socio-political development in Muslim majority countries. Following Muslim majority nations in Malaysia, </w:t>
      </w:r>
      <w:proofErr w:type="spellStart"/>
      <w:r>
        <w:rPr>
          <w:color w:val="0E101A"/>
        </w:rPr>
        <w:t>IIUM</w:t>
      </w:r>
      <w:proofErr w:type="spellEnd"/>
      <w:r>
        <w:rPr>
          <w:color w:val="0E101A"/>
        </w:rPr>
        <w:t xml:space="preserve"> offers 24 credits on Islamic Revealed Knowledge (IRK) courses. Even in </w:t>
      </w:r>
      <w:r>
        <w:rPr>
          <w:color w:val="0E101A"/>
        </w:rPr>
        <w:lastRenderedPageBreak/>
        <w:t>their conventional courses, there are discussions from an Islamic perspective. Thus, it confirms educating students with fundamentals of religion and religious approach in other discourses. </w:t>
      </w:r>
    </w:p>
    <w:p w:rsidR="00C9205D" w:rsidRPr="00C9205D" w:rsidRDefault="00C9205D" w:rsidP="00C9205D">
      <w:pPr>
        <w:pStyle w:val="IIUM-NormalPara2nd"/>
        <w:spacing w:line="276" w:lineRule="auto"/>
        <w:ind w:firstLine="0"/>
      </w:pPr>
    </w:p>
    <w:p w:rsidR="00954683" w:rsidRDefault="00B2670C" w:rsidP="007F01CA">
      <w:pPr>
        <w:pStyle w:val="ListParagraph"/>
        <w:shd w:val="clear" w:color="auto" w:fill="FFFFFF"/>
        <w:spacing w:line="276" w:lineRule="auto"/>
        <w:ind w:left="0"/>
        <w:contextualSpacing w:val="0"/>
        <w:jc w:val="both"/>
        <w:outlineLvl w:val="1"/>
        <w:rPr>
          <w:rFonts w:cs="Times New Roman"/>
          <w:b/>
          <w:bCs/>
          <w:szCs w:val="24"/>
          <w:lang w:val="en-GB"/>
        </w:rPr>
      </w:pPr>
      <w:r w:rsidRPr="00B2670C">
        <w:rPr>
          <w:rFonts w:cs="Times New Roman"/>
          <w:b/>
          <w:bCs/>
          <w:szCs w:val="24"/>
          <w:lang w:val="en-GB"/>
        </w:rPr>
        <w:t>Implications</w:t>
      </w:r>
    </w:p>
    <w:p w:rsidR="00671D24" w:rsidRDefault="00671D24" w:rsidP="00671D24">
      <w:pPr>
        <w:pStyle w:val="IIUM-111SubHeading"/>
        <w:spacing w:line="240" w:lineRule="auto"/>
      </w:pPr>
      <w:bookmarkStart w:id="7" w:name="_Toc521400301"/>
      <w:bookmarkStart w:id="8" w:name="_Toc515574122"/>
      <w:r>
        <w:t>Curriculum Designer</w:t>
      </w:r>
      <w:bookmarkEnd w:id="7"/>
      <w:bookmarkEnd w:id="8"/>
    </w:p>
    <w:p w:rsidR="00671D24" w:rsidRDefault="00671D24" w:rsidP="00671D24">
      <w:pPr>
        <w:pStyle w:val="IIUM-NormalParagraph"/>
        <w:spacing w:line="240" w:lineRule="auto"/>
      </w:pPr>
      <w:r>
        <w:t xml:space="preserve">Since the </w:t>
      </w:r>
      <w:proofErr w:type="spellStart"/>
      <w:r>
        <w:t>IPSC</w:t>
      </w:r>
      <w:proofErr w:type="spellEnd"/>
      <w:r>
        <w:t xml:space="preserve"> encourages Muslim academics to develop their knowledge on both the western-liberal and Islamic-integrated curriculum models</w:t>
      </w:r>
      <w:bookmarkStart w:id="9" w:name="page519"/>
      <w:bookmarkEnd w:id="9"/>
      <w:r>
        <w:t xml:space="preserve"> that distinguish Islamic and Western theories and practices, the Integrated Islamic Political Science curriculum (</w:t>
      </w:r>
      <w:proofErr w:type="spellStart"/>
      <w:r>
        <w:t>IPSC</w:t>
      </w:r>
      <w:proofErr w:type="spellEnd"/>
      <w:r>
        <w:t>) must align with the universal and comprehensive approach of Islamic education including its objectives, contents, teaching-learning experiences and methods of evaluating curriculum.</w:t>
      </w:r>
    </w:p>
    <w:p w:rsidR="00671D24" w:rsidRDefault="00671D24" w:rsidP="00671D24">
      <w:pPr>
        <w:pStyle w:val="IIUM-NormalParagraph"/>
        <w:spacing w:line="240" w:lineRule="auto"/>
      </w:pPr>
    </w:p>
    <w:p w:rsidR="00671D24" w:rsidRDefault="00671D24" w:rsidP="00671D24">
      <w:pPr>
        <w:pStyle w:val="IIUM-111SubHeading"/>
        <w:spacing w:line="240" w:lineRule="auto"/>
        <w:outlineLvl w:val="9"/>
      </w:pPr>
      <w:bookmarkStart w:id="10" w:name="_Toc521400302"/>
      <w:bookmarkStart w:id="11" w:name="_Toc515574123"/>
      <w:r>
        <w:t>Goals of Curriculum</w:t>
      </w:r>
      <w:bookmarkEnd w:id="10"/>
      <w:bookmarkEnd w:id="11"/>
    </w:p>
    <w:p w:rsidR="00671D24" w:rsidRDefault="00671D24" w:rsidP="00671D24">
      <w:pPr>
        <w:pStyle w:val="IIUM-NormalParagraph"/>
        <w:spacing w:line="240" w:lineRule="auto"/>
      </w:pPr>
      <w:r>
        <w:t xml:space="preserve">It is important for a curriculum to have a goal or objective of education. The primary aim of education in Islam is to impart spirituality and holiness in man; i.e., to produce a God-fearing servant </w:t>
      </w:r>
      <w:r>
        <w:rPr>
          <w:i/>
        </w:rPr>
        <w:t>(‘</w:t>
      </w:r>
      <w:proofErr w:type="spellStart"/>
      <w:r>
        <w:rPr>
          <w:i/>
        </w:rPr>
        <w:t>abd</w:t>
      </w:r>
      <w:proofErr w:type="spellEnd"/>
      <w:r>
        <w:rPr>
          <w:i/>
        </w:rPr>
        <w:t>-Allah)</w:t>
      </w:r>
      <w:r>
        <w:t xml:space="preserve"> and vice-gerent</w:t>
      </w:r>
      <w:r>
        <w:rPr>
          <w:i/>
        </w:rPr>
        <w:t xml:space="preserve"> (</w:t>
      </w:r>
      <w:proofErr w:type="spellStart"/>
      <w:r>
        <w:rPr>
          <w:i/>
        </w:rPr>
        <w:t>khalīfah</w:t>
      </w:r>
      <w:proofErr w:type="spellEnd"/>
      <w:r>
        <w:rPr>
          <w:i/>
        </w:rPr>
        <w:t xml:space="preserve">) </w:t>
      </w:r>
      <w:r>
        <w:t>of Allah (al-</w:t>
      </w:r>
      <w:proofErr w:type="spellStart"/>
      <w:r>
        <w:t>Attas</w:t>
      </w:r>
      <w:proofErr w:type="spellEnd"/>
      <w:r>
        <w:t xml:space="preserve">, 1979, Ashraf, 1985; </w:t>
      </w:r>
      <w:proofErr w:type="spellStart"/>
      <w:r>
        <w:t>Rosnani</w:t>
      </w:r>
      <w:proofErr w:type="spellEnd"/>
      <w:r>
        <w:t>, 2007). Al-</w:t>
      </w:r>
      <w:proofErr w:type="spellStart"/>
      <w:r>
        <w:t>Attas</w:t>
      </w:r>
      <w:proofErr w:type="spellEnd"/>
      <w:r>
        <w:t xml:space="preserve"> (1979) stated that graduates of an Islamic university should have adequate knowledge of the most important principles, concepts and issues in major fields of Islamic intellectual tradition and human learning so that they can make authoritative contributions in any field he chooses, at any particular stage of his life (as cited in Wan </w:t>
      </w:r>
      <w:proofErr w:type="spellStart"/>
      <w:r>
        <w:t>Daud</w:t>
      </w:r>
      <w:proofErr w:type="spellEnd"/>
      <w:r>
        <w:t xml:space="preserve">, 1998; </w:t>
      </w:r>
      <w:proofErr w:type="spellStart"/>
      <w:r>
        <w:t>Shafeeq</w:t>
      </w:r>
      <w:proofErr w:type="spellEnd"/>
      <w:r>
        <w:t>, 2011).</w:t>
      </w:r>
    </w:p>
    <w:p w:rsidR="00671D24" w:rsidRDefault="00671D24" w:rsidP="00671D24">
      <w:pPr>
        <w:pStyle w:val="IIUM-NormalPara2nd"/>
        <w:spacing w:line="240" w:lineRule="auto"/>
        <w:ind w:firstLine="680"/>
      </w:pPr>
      <w:r>
        <w:t xml:space="preserve">Therefore, Muslim higher education should state its educational goals and objectives very clearly. The curriculum should address its objectives into its educational planning as integration mainly depends on conceptualizing the goals of education into the curriculum objective. Chapter four has discussed the educational objectives of the </w:t>
      </w:r>
      <w:proofErr w:type="gramStart"/>
      <w:r>
        <w:t>Integrated</w:t>
      </w:r>
      <w:proofErr w:type="gramEnd"/>
      <w:r>
        <w:t xml:space="preserve"> higher education curriculum (</w:t>
      </w:r>
      <w:proofErr w:type="spellStart"/>
      <w:r>
        <w:t>IHEC</w:t>
      </w:r>
      <w:proofErr w:type="spellEnd"/>
      <w:r>
        <w:t xml:space="preserve">). The ultimate goal of the Integrated Curriculum is developing an Islamic integrated personality. This requires balanced growth of spiritual, moral, intellectual, and professional development. Consequently, the </w:t>
      </w:r>
      <w:proofErr w:type="gramStart"/>
      <w:r>
        <w:t>Integrated</w:t>
      </w:r>
      <w:proofErr w:type="gramEnd"/>
      <w:r>
        <w:t xml:space="preserve"> political science curriculum (</w:t>
      </w:r>
      <w:proofErr w:type="spellStart"/>
      <w:r>
        <w:t>IPSC</w:t>
      </w:r>
      <w:proofErr w:type="spellEnd"/>
      <w:r>
        <w:t xml:space="preserve">) emphasizes the importance of Islamic Political principles as a means to transform its graduates into Muslim Political Scientists as discussed in chapter five. The department/university should have a clear rationale for adopting the </w:t>
      </w:r>
      <w:proofErr w:type="spellStart"/>
      <w:r>
        <w:t>IPSC</w:t>
      </w:r>
      <w:proofErr w:type="spellEnd"/>
      <w:r>
        <w:t xml:space="preserve"> so that it can be structured to stimulate every aspect of individual development towards producing integrated Muslim personalities and Islamic Political Scientists. Thus, </w:t>
      </w:r>
      <w:proofErr w:type="spellStart"/>
      <w:r>
        <w:t>theycan</w:t>
      </w:r>
      <w:proofErr w:type="spellEnd"/>
      <w:r>
        <w:t xml:space="preserve"> serve the nation and </w:t>
      </w:r>
      <w:proofErr w:type="spellStart"/>
      <w:r>
        <w:rPr>
          <w:i/>
          <w:iCs/>
        </w:rPr>
        <w:t>Ummah</w:t>
      </w:r>
      <w:proofErr w:type="spellEnd"/>
      <w:r>
        <w:t xml:space="preserve"> as a whole.</w:t>
      </w:r>
    </w:p>
    <w:p w:rsidR="00671D24" w:rsidRDefault="00671D24" w:rsidP="00671D24">
      <w:pPr>
        <w:pStyle w:val="IIUM-NormalPara2nd"/>
        <w:spacing w:line="240" w:lineRule="auto"/>
        <w:ind w:firstLine="680"/>
      </w:pPr>
    </w:p>
    <w:p w:rsidR="00671D24" w:rsidRDefault="00671D24" w:rsidP="00671D24">
      <w:pPr>
        <w:pStyle w:val="IIUM-NormalPara2nd"/>
        <w:spacing w:line="240" w:lineRule="auto"/>
        <w:ind w:firstLine="0"/>
        <w:rPr>
          <w:b/>
        </w:rPr>
      </w:pPr>
      <w:r>
        <w:rPr>
          <w:b/>
          <w:bCs/>
        </w:rPr>
        <w:t>Organization of the Curriculum</w:t>
      </w:r>
    </w:p>
    <w:p w:rsidR="00671D24" w:rsidRDefault="00671D24" w:rsidP="00671D24">
      <w:pPr>
        <w:pStyle w:val="IIUM-NormalParagraph"/>
        <w:spacing w:line="240" w:lineRule="auto"/>
      </w:pPr>
      <w:r>
        <w:t xml:space="preserve">While integrating the new courses, therefore, it is pertinent to emphasise on the unified, integrated, holistic and comprehensive nature of an Islamic worldview. The integral nature of the framework denotes the inter-intra disciplinary links among the courses included in the program. Accordingly, the political science curriculum ought to be guided by a prescribed structure while deploying the core concepts into the discipline of political science. The </w:t>
      </w:r>
      <w:proofErr w:type="spellStart"/>
      <w:r>
        <w:t>IPSC</w:t>
      </w:r>
      <w:proofErr w:type="spellEnd"/>
      <w:r>
        <w:t xml:space="preserve"> maintains its hierarchical order as well as its integral nature inherent in Islamic concepts of knowledge and curriculum. It provides a model that consists of political science-core courses (</w:t>
      </w:r>
      <w:proofErr w:type="spellStart"/>
      <w:r>
        <w:t>PSC</w:t>
      </w:r>
      <w:proofErr w:type="spellEnd"/>
      <w:r>
        <w:t>), political science-specialization courses (PSS), generic skill courses (</w:t>
      </w:r>
      <w:proofErr w:type="spellStart"/>
      <w:r>
        <w:t>GSC</w:t>
      </w:r>
      <w:proofErr w:type="spellEnd"/>
      <w:r>
        <w:t>)</w:t>
      </w:r>
      <w:proofErr w:type="gramStart"/>
      <w:r>
        <w:t>,</w:t>
      </w:r>
      <w:proofErr w:type="gramEnd"/>
      <w:r>
        <w:t xml:space="preserve"> fundamental/faculty required courses (</w:t>
      </w:r>
      <w:proofErr w:type="spellStart"/>
      <w:r>
        <w:t>FRC</w:t>
      </w:r>
      <w:proofErr w:type="spellEnd"/>
      <w:r>
        <w:t>) and revealed knowledge courses (</w:t>
      </w:r>
      <w:proofErr w:type="spellStart"/>
      <w:r>
        <w:t>RKC</w:t>
      </w:r>
      <w:proofErr w:type="spellEnd"/>
      <w:r>
        <w:t xml:space="preserve">). Thus the structure of </w:t>
      </w:r>
      <w:proofErr w:type="spellStart"/>
      <w:r>
        <w:t>IPSC</w:t>
      </w:r>
      <w:proofErr w:type="spellEnd"/>
      <w:r>
        <w:t xml:space="preserve"> is an integrated one. </w:t>
      </w:r>
    </w:p>
    <w:p w:rsidR="00671D24" w:rsidRDefault="00671D24" w:rsidP="00671D24">
      <w:pPr>
        <w:pStyle w:val="IIUM-NormalParagraph"/>
        <w:spacing w:line="240" w:lineRule="auto"/>
      </w:pPr>
    </w:p>
    <w:p w:rsidR="00C8376A" w:rsidRDefault="00C8376A" w:rsidP="00C8376A">
      <w:pPr>
        <w:pStyle w:val="IIUM-NormalPara2nd"/>
        <w:spacing w:line="240" w:lineRule="auto"/>
        <w:ind w:firstLine="0"/>
      </w:pPr>
      <w:r>
        <w:rPr>
          <w:b/>
          <w:bCs/>
        </w:rPr>
        <w:t>Method of Teaching</w:t>
      </w:r>
    </w:p>
    <w:p w:rsidR="00C8376A" w:rsidRDefault="00C8376A" w:rsidP="00C8376A">
      <w:pPr>
        <w:pStyle w:val="IIUM-NormalParagraph"/>
        <w:spacing w:line="240" w:lineRule="auto"/>
      </w:pPr>
      <w:r>
        <w:t xml:space="preserve">This study argues that the educators should employ effective pedagogical methods in order to ensure meaningful Islamic integration in curriculum occurs. Students need to be encouraged </w:t>
      </w:r>
      <w:r>
        <w:lastRenderedPageBreak/>
        <w:t xml:space="preserve">to understand the fundamental principles, and to relate them to essential concepts and themes, instead of all this information being presented to them in a process of ‘deep understanding’ and ‘complex thinking’. In other words, these principles, themes and values should not be information-driven, but instead ‘transformation driven’ as advocated by </w:t>
      </w:r>
      <w:proofErr w:type="spellStart"/>
      <w:r>
        <w:t>Rosnani</w:t>
      </w:r>
      <w:proofErr w:type="spellEnd"/>
      <w:r>
        <w:t xml:space="preserve"> </w:t>
      </w:r>
      <w:proofErr w:type="spellStart"/>
      <w:r>
        <w:t>Hashim</w:t>
      </w:r>
      <w:proofErr w:type="spellEnd"/>
      <w:r>
        <w:t xml:space="preserve"> (1996). It is vital to include Islamic philosophy and Islamic logic in the </w:t>
      </w:r>
      <w:proofErr w:type="spellStart"/>
      <w:r>
        <w:t>IPSC</w:t>
      </w:r>
      <w:proofErr w:type="spellEnd"/>
      <w:r>
        <w:t xml:space="preserve"> as tools “to sharpen thinking and reasoning powers of the students” (</w:t>
      </w:r>
      <w:proofErr w:type="spellStart"/>
      <w:r>
        <w:t>Rosnani</w:t>
      </w:r>
      <w:proofErr w:type="spellEnd"/>
      <w:r>
        <w:t>, 2007). This is because thinking and reasoning are the basic foundations of all disciplines. The pedagogical procedures should aim at awakening graduates’ sense of moral consciousness and intellectual dynamism (</w:t>
      </w:r>
      <w:proofErr w:type="spellStart"/>
      <w:r>
        <w:t>Asari</w:t>
      </w:r>
      <w:proofErr w:type="spellEnd"/>
      <w:r>
        <w:t xml:space="preserve">, 1993, cited in </w:t>
      </w:r>
      <w:proofErr w:type="spellStart"/>
      <w:r>
        <w:t>Shafeeq</w:t>
      </w:r>
      <w:proofErr w:type="spellEnd"/>
      <w:r>
        <w:t>, 2011).</w:t>
      </w:r>
    </w:p>
    <w:p w:rsidR="00C8376A" w:rsidRDefault="00C8376A" w:rsidP="00C8376A">
      <w:pPr>
        <w:pStyle w:val="IIUM-NormalPara2nd"/>
        <w:spacing w:line="240" w:lineRule="auto"/>
        <w:ind w:firstLine="680"/>
      </w:pPr>
      <w:r>
        <w:t xml:space="preserve">This can be done by applying integrative pedagogical methods and techniques as practiced by Islamic legacy. Indeed, classical Islamic instructional approaches </w:t>
      </w:r>
      <w:proofErr w:type="spellStart"/>
      <w:r>
        <w:t>aresimilar</w:t>
      </w:r>
      <w:proofErr w:type="spellEnd"/>
      <w:r>
        <w:t xml:space="preserve"> to modern western approaches, i.e. student-centred learning, philosophical inquiry, a high level of cognition, utilising analytical methods etc. Through these approaches, the instructor will engage students with course content and encourage life-long learning by establishing educator-learner, mentor-mentee or master-disciple relationships and integrate thinking and problem-solving skills based on Islamic principles. The instructor will also ensure the relevancy and universality of educational philosophy and functions, and examine informative and transformative methods by teaching about Islam and educating students about being a Muslim. </w:t>
      </w:r>
    </w:p>
    <w:p w:rsidR="00C8376A" w:rsidRDefault="00C8376A" w:rsidP="00F741E5">
      <w:pPr>
        <w:pStyle w:val="IIUM-NormalPara2nd"/>
        <w:spacing w:line="240" w:lineRule="auto"/>
        <w:ind w:firstLine="680"/>
      </w:pPr>
      <w:r>
        <w:t xml:space="preserve">The </w:t>
      </w:r>
      <w:proofErr w:type="spellStart"/>
      <w:r>
        <w:t>IPSC</w:t>
      </w:r>
      <w:proofErr w:type="spellEnd"/>
      <w:r>
        <w:t xml:space="preserve"> upholds the applications of all modern technological devices such as audio-visual devices, radio or television, computer and internet and other technologies as pedagogical tools. The incorporation of </w:t>
      </w:r>
      <w:proofErr w:type="spellStart"/>
      <w:r>
        <w:t>ICT</w:t>
      </w:r>
      <w:proofErr w:type="spellEnd"/>
      <w:r>
        <w:t xml:space="preserve"> into the </w:t>
      </w:r>
      <w:proofErr w:type="spellStart"/>
      <w:r>
        <w:t>IPSC</w:t>
      </w:r>
      <w:proofErr w:type="spellEnd"/>
      <w:r>
        <w:t xml:space="preserve"> is also a response to modernity. This can be considered as an alternative mechanism to promote Islam. </w:t>
      </w:r>
    </w:p>
    <w:p w:rsidR="00F741E5" w:rsidRDefault="00F741E5" w:rsidP="00F741E5">
      <w:pPr>
        <w:pStyle w:val="IIUM-NormalPara2nd"/>
        <w:spacing w:line="240" w:lineRule="auto"/>
        <w:ind w:firstLine="680"/>
      </w:pPr>
    </w:p>
    <w:p w:rsidR="00C8376A" w:rsidRDefault="00C8376A" w:rsidP="00C8376A">
      <w:pPr>
        <w:pStyle w:val="IIUM-NormalPara2nd"/>
        <w:spacing w:line="240" w:lineRule="auto"/>
        <w:ind w:firstLine="0"/>
        <w:rPr>
          <w:b/>
          <w:bCs/>
        </w:rPr>
      </w:pPr>
      <w:r>
        <w:rPr>
          <w:b/>
          <w:bCs/>
        </w:rPr>
        <w:t>Method of Evaluation</w:t>
      </w:r>
    </w:p>
    <w:p w:rsidR="00C8376A" w:rsidRDefault="00C8376A" w:rsidP="00C8376A">
      <w:pPr>
        <w:pStyle w:val="IIUM-NormalPara2nd"/>
        <w:spacing w:line="240" w:lineRule="auto"/>
        <w:ind w:firstLine="0"/>
      </w:pPr>
      <w:r>
        <w:t xml:space="preserve">Evaluation is necessary to measure the effectiveness of an integrated curriculum. It is the process of gathering related data and analysing it critically. </w:t>
      </w:r>
      <w:proofErr w:type="spellStart"/>
      <w:r>
        <w:t>Stufflebeam</w:t>
      </w:r>
      <w:proofErr w:type="spellEnd"/>
      <w:r>
        <w:t xml:space="preserve"> (2000) defines evaluation as a ‘process of delineating, obtaining and providing useful information for judging decision alternatives.  </w:t>
      </w:r>
    </w:p>
    <w:p w:rsidR="00C8376A" w:rsidRDefault="00C8376A" w:rsidP="00C8376A">
      <w:pPr>
        <w:pStyle w:val="IIUM-NormalPara2nd"/>
        <w:spacing w:line="240" w:lineRule="auto"/>
        <w:ind w:firstLine="680"/>
      </w:pPr>
      <w:r>
        <w:t xml:space="preserve">Since the </w:t>
      </w:r>
      <w:proofErr w:type="spellStart"/>
      <w:r>
        <w:t>IPSC</w:t>
      </w:r>
      <w:proofErr w:type="spellEnd"/>
      <w:r>
        <w:t xml:space="preserve"> is designed to deal with an entire education system, thus its curricular content, process and product should be evaluated. It also allows the effectiveness of the integrated curriculum to be assessed. This mainly includes learners and educators because most educational processes involve mutual relationships between both parties.</w:t>
      </w:r>
    </w:p>
    <w:p w:rsidR="00C8376A" w:rsidRDefault="00C8376A" w:rsidP="00C8376A">
      <w:pPr>
        <w:pStyle w:val="IIUM-NormalPara2nd"/>
        <w:spacing w:line="240" w:lineRule="auto"/>
        <w:ind w:firstLine="680"/>
      </w:pPr>
      <w:r>
        <w:t xml:space="preserve">Evaluation is an effective tool of motivation, enhancing the quality of teaching and learning as well as measuring the effectiveness of the </w:t>
      </w:r>
      <w:proofErr w:type="spellStart"/>
      <w:r>
        <w:t>IPSC</w:t>
      </w:r>
      <w:proofErr w:type="spellEnd"/>
      <w:r>
        <w:t xml:space="preserve"> quantitatively and qualitatively. A value-laden method of evaluation is used in order to foster an individual’s growth and progress which is also required in the </w:t>
      </w:r>
      <w:proofErr w:type="spellStart"/>
      <w:r>
        <w:t>IPSC</w:t>
      </w:r>
      <w:proofErr w:type="spellEnd"/>
      <w:r>
        <w:t>.</w:t>
      </w:r>
    </w:p>
    <w:p w:rsidR="00C8376A" w:rsidRDefault="00C8376A" w:rsidP="00C8376A">
      <w:pPr>
        <w:pStyle w:val="IIUM-NormalPara2nd"/>
        <w:spacing w:line="240" w:lineRule="auto"/>
        <w:ind w:firstLine="680"/>
      </w:pPr>
      <w:r>
        <w:t xml:space="preserve">Assessment of the </w:t>
      </w:r>
      <w:proofErr w:type="spellStart"/>
      <w:r>
        <w:t>IPSC</w:t>
      </w:r>
      <w:proofErr w:type="spellEnd"/>
      <w:r>
        <w:t xml:space="preserve"> should cover overall educational outcomes and objectives including moral behaviour and spiritual aspects. The most significant indicators for success of the </w:t>
      </w:r>
      <w:proofErr w:type="spellStart"/>
      <w:r>
        <w:t>IPSC</w:t>
      </w:r>
      <w:proofErr w:type="spellEnd"/>
      <w:r>
        <w:t xml:space="preserve"> are the changes in learners’ thinking dispositions, cognitive abilities, communication skills, moral conduct and self-conceptions. </w:t>
      </w:r>
      <w:bookmarkStart w:id="12" w:name="page499"/>
      <w:bookmarkEnd w:id="12"/>
      <w:r>
        <w:t>The evaluation should assess students’ capacity to act with spiritual insight coupled with intellectual excellence and pragmatic insistence. This also implies the evaluation of moral and spiritual aspects which can be done by practicing a self-evaluation (</w:t>
      </w:r>
      <w:proofErr w:type="spellStart"/>
      <w:r>
        <w:rPr>
          <w:i/>
          <w:iCs/>
        </w:rPr>
        <w:t>muhāsabah</w:t>
      </w:r>
      <w:proofErr w:type="spellEnd"/>
      <w:r>
        <w:t>) technique. This technique is vital for the moral refinement (</w:t>
      </w:r>
      <w:r>
        <w:rPr>
          <w:i/>
          <w:iCs/>
        </w:rPr>
        <w:t>al-</w:t>
      </w:r>
      <w:proofErr w:type="spellStart"/>
      <w:r>
        <w:rPr>
          <w:i/>
          <w:iCs/>
        </w:rPr>
        <w:t>tahdhīb</w:t>
      </w:r>
      <w:proofErr w:type="spellEnd"/>
      <w:r>
        <w:t xml:space="preserve">) and to get closer to </w:t>
      </w:r>
      <w:proofErr w:type="spellStart"/>
      <w:r>
        <w:t>Allah.It</w:t>
      </w:r>
      <w:proofErr w:type="spellEnd"/>
      <w:r>
        <w:t xml:space="preserve"> is a significant indicator of spiritual development.</w:t>
      </w:r>
    </w:p>
    <w:p w:rsidR="00C8376A" w:rsidRDefault="00C8376A" w:rsidP="00C8376A">
      <w:pPr>
        <w:pStyle w:val="IIUM-NormalPara2nd"/>
        <w:spacing w:line="240" w:lineRule="auto"/>
        <w:ind w:firstLine="680"/>
      </w:pPr>
      <w:r>
        <w:t xml:space="preserve">Students ought to be given assignments that develop their research knowledge and skills, which in turn should be evaluated for manifestation of intellectualism or to determine the practicality of various suggestions put forward by them. This will help to revive the tradition of academic freedom that </w:t>
      </w:r>
      <w:proofErr w:type="gramStart"/>
      <w:r>
        <w:t>were</w:t>
      </w:r>
      <w:proofErr w:type="gramEnd"/>
      <w:r>
        <w:t xml:space="preserve"> once key features of higher institutions of learning in </w:t>
      </w:r>
      <w:r>
        <w:lastRenderedPageBreak/>
        <w:t>the olden days. A continuous assessment system should be developed to measure students’ abilities and skills. It should be based on students’ participation and contribution to discussions, debates and discourses.</w:t>
      </w:r>
    </w:p>
    <w:p w:rsidR="00C8376A" w:rsidRDefault="00C8376A" w:rsidP="00C8376A">
      <w:pPr>
        <w:pStyle w:val="IIUM-NormalPara2nd"/>
        <w:spacing w:line="240" w:lineRule="auto"/>
        <w:ind w:firstLine="680"/>
      </w:pPr>
    </w:p>
    <w:p w:rsidR="00C8376A" w:rsidRDefault="00C8376A" w:rsidP="00C8376A">
      <w:pPr>
        <w:pStyle w:val="IIUM-NormalParagraph"/>
        <w:spacing w:line="240" w:lineRule="auto"/>
        <w:outlineLvl w:val="2"/>
        <w:rPr>
          <w:b/>
        </w:rPr>
      </w:pPr>
      <w:bookmarkStart w:id="13" w:name="_Toc521400303"/>
      <w:r>
        <w:rPr>
          <w:b/>
        </w:rPr>
        <w:t>Political Science Teachers/Researchers</w:t>
      </w:r>
      <w:bookmarkEnd w:id="13"/>
    </w:p>
    <w:p w:rsidR="00C8376A" w:rsidRDefault="00C8376A" w:rsidP="00C8376A">
      <w:pPr>
        <w:pStyle w:val="IIUM-NormalParagraph"/>
        <w:spacing w:line="240" w:lineRule="auto"/>
      </w:pPr>
      <w:r>
        <w:t xml:space="preserve">Since the study call for the integration of theoretical and philosophical concepts with practical realities based on current contexts as well as local and global changes,  the faculty members or researchers of the department of political science of all universities, providing the framework of </w:t>
      </w:r>
      <w:proofErr w:type="spellStart"/>
      <w:r>
        <w:t>IPSC</w:t>
      </w:r>
      <w:proofErr w:type="spellEnd"/>
      <w:r>
        <w:t xml:space="preserve">, can organize the components of its curriculum in a balanced manner and implement them accordingly. </w:t>
      </w:r>
    </w:p>
    <w:p w:rsidR="00C8376A" w:rsidRDefault="00C8376A" w:rsidP="00C8376A">
      <w:pPr>
        <w:pStyle w:val="IIUM-List"/>
        <w:spacing w:line="240" w:lineRule="auto"/>
        <w:rPr>
          <w:b/>
        </w:rPr>
      </w:pPr>
    </w:p>
    <w:p w:rsidR="00C8376A" w:rsidRDefault="00C8376A" w:rsidP="00C8376A">
      <w:pPr>
        <w:pStyle w:val="IIUM-List"/>
        <w:spacing w:line="240" w:lineRule="auto"/>
        <w:outlineLvl w:val="2"/>
        <w:rPr>
          <w:b/>
        </w:rPr>
      </w:pPr>
      <w:bookmarkStart w:id="14" w:name="_Toc521400304"/>
      <w:r>
        <w:rPr>
          <w:b/>
        </w:rPr>
        <w:t>Youth and the Community</w:t>
      </w:r>
      <w:bookmarkEnd w:id="14"/>
    </w:p>
    <w:p w:rsidR="00C8376A" w:rsidRDefault="00C8376A" w:rsidP="00C8376A">
      <w:pPr>
        <w:pStyle w:val="IIUM-NormalParagraph"/>
        <w:spacing w:line="240" w:lineRule="auto"/>
      </w:pPr>
      <w:r>
        <w:t>The young generation needs to be instilled with pure Islamic values and beliefs from the very beginning so that they can be a good man and good citizen. Integrated political science curriculum (</w:t>
      </w:r>
      <w:proofErr w:type="spellStart"/>
      <w:r>
        <w:t>IPSC</w:t>
      </w:r>
      <w:proofErr w:type="spellEnd"/>
      <w:r>
        <w:t xml:space="preserve">) can contribute in line because it inspires a comprehensive outlook and a positive insurgency of Muslim political thought and practice. </w:t>
      </w:r>
    </w:p>
    <w:p w:rsidR="00C8376A" w:rsidRDefault="00C8376A" w:rsidP="00C8376A">
      <w:pPr>
        <w:pStyle w:val="IIUM-NormalPara2nd"/>
        <w:spacing w:line="240" w:lineRule="auto"/>
        <w:ind w:firstLine="680"/>
      </w:pPr>
      <w:r>
        <w:t>Since the Islamic Integrated Political Science curriculum (</w:t>
      </w:r>
      <w:proofErr w:type="spellStart"/>
      <w:r>
        <w:t>IPSC</w:t>
      </w:r>
      <w:proofErr w:type="spellEnd"/>
      <w:r>
        <w:t xml:space="preserve">) demands the integrated development of pupils’ personalities, so it has an implication in different dimensions of life, i.e. professional, intellectual, moral, </w:t>
      </w:r>
      <w:proofErr w:type="gramStart"/>
      <w:r>
        <w:t>spiritual</w:t>
      </w:r>
      <w:proofErr w:type="gramEnd"/>
      <w:r>
        <w:t xml:space="preserve"> and so on. Consequently, a proper comprehension of the Islamic concept of man, nature, faith, knowledge, values and their manifestation in practical life is established. </w:t>
      </w:r>
    </w:p>
    <w:p w:rsidR="00C8376A" w:rsidRDefault="00C8376A" w:rsidP="00C8376A">
      <w:pPr>
        <w:pStyle w:val="IIUM-NormalPara2nd"/>
        <w:spacing w:line="240" w:lineRule="auto"/>
        <w:ind w:firstLine="680"/>
      </w:pPr>
      <w:r>
        <w:t xml:space="preserve">This study posits that whilst implementing the integrated curriculum framework, various educational performances, co-curricular and extra-curricular activities become integral to the </w:t>
      </w:r>
      <w:proofErr w:type="spellStart"/>
      <w:r>
        <w:t>IPSC</w:t>
      </w:r>
      <w:proofErr w:type="spellEnd"/>
      <w:r>
        <w:t>. This is necessary because Islamic legacy presents Islam simultaneously as a belief-system, a knowledge system, and a source of civilization.</w:t>
      </w:r>
    </w:p>
    <w:p w:rsidR="006D15F8" w:rsidRDefault="006D15F8" w:rsidP="00C8376A">
      <w:pPr>
        <w:pStyle w:val="IIUM-NormalPara2nd"/>
        <w:spacing w:line="240" w:lineRule="auto"/>
        <w:ind w:firstLine="680"/>
      </w:pPr>
    </w:p>
    <w:p w:rsidR="00C8376A" w:rsidRPr="00955A80" w:rsidRDefault="00C8376A" w:rsidP="00955A80">
      <w:pPr>
        <w:pStyle w:val="Heading3"/>
        <w:spacing w:before="0" w:line="240" w:lineRule="auto"/>
        <w:rPr>
          <w:color w:val="auto"/>
        </w:rPr>
      </w:pPr>
      <w:bookmarkStart w:id="15" w:name="_Toc521400305"/>
      <w:bookmarkStart w:id="16" w:name="_Toc515574124"/>
      <w:r w:rsidRPr="00955A80">
        <w:rPr>
          <w:color w:val="auto"/>
        </w:rPr>
        <w:t>Policy Makers</w:t>
      </w:r>
      <w:bookmarkEnd w:id="15"/>
      <w:bookmarkEnd w:id="16"/>
    </w:p>
    <w:p w:rsidR="00C8376A" w:rsidRDefault="00C8376A" w:rsidP="00C8376A">
      <w:pPr>
        <w:pStyle w:val="IIUM-NormalParagraph"/>
        <w:spacing w:line="240" w:lineRule="auto"/>
      </w:pPr>
      <w:r>
        <w:t>In the analysis of the political science curriculum at the University of Dhaka, the study has taken into account the recommendations proposed by World Conferences on Muslim Education (</w:t>
      </w:r>
      <w:proofErr w:type="spellStart"/>
      <w:r>
        <w:t>WCME</w:t>
      </w:r>
      <w:proofErr w:type="spellEnd"/>
      <w:r>
        <w:t xml:space="preserve">) organized by King Abdul Aziz University </w:t>
      </w:r>
      <w:proofErr w:type="spellStart"/>
      <w:r>
        <w:t>KSA</w:t>
      </w:r>
      <w:proofErr w:type="spellEnd"/>
      <w:r>
        <w:t>, other subsequent conferences, International seminars of International Institute of Islamic Thought (</w:t>
      </w:r>
      <w:proofErr w:type="spellStart"/>
      <w:r>
        <w:t>IIIT</w:t>
      </w:r>
      <w:proofErr w:type="spellEnd"/>
      <w:r>
        <w:t xml:space="preserve">), USA,  and ideas and practices of Islamic legacy. </w:t>
      </w:r>
    </w:p>
    <w:p w:rsidR="00C8376A" w:rsidRDefault="00C8376A" w:rsidP="00C8376A">
      <w:pPr>
        <w:pStyle w:val="IIUM-NormalPara2nd"/>
        <w:spacing w:line="240" w:lineRule="auto"/>
        <w:ind w:firstLine="680"/>
        <w:rPr>
          <w:szCs w:val="26"/>
        </w:rPr>
      </w:pPr>
      <w:r>
        <w:rPr>
          <w:spacing w:val="-1"/>
        </w:rPr>
        <w:t xml:space="preserve">Even though a few </w:t>
      </w:r>
      <w:r>
        <w:t xml:space="preserve">Muslim countries like Malaysia, Indonesia and some other African countries have succeeded in having a university curriculum based on what has been proposed at the </w:t>
      </w:r>
      <w:proofErr w:type="spellStart"/>
      <w:r>
        <w:t>Makkah</w:t>
      </w:r>
      <w:proofErr w:type="spellEnd"/>
      <w:r>
        <w:t xml:space="preserve"> conference,</w:t>
      </w:r>
      <w:r>
        <w:rPr>
          <w:szCs w:val="26"/>
        </w:rPr>
        <w:t xml:space="preserve"> this study opines to follow evolutionary steps to bring integration in university curriculum so that the existing curriculum can be revised or redesigned.</w:t>
      </w:r>
    </w:p>
    <w:p w:rsidR="00C8376A" w:rsidRDefault="00C8376A" w:rsidP="00C8376A">
      <w:pPr>
        <w:pStyle w:val="IIUM-NormalParagraph"/>
        <w:spacing w:line="240" w:lineRule="auto"/>
        <w:ind w:firstLine="680"/>
        <w:rPr>
          <w:spacing w:val="-1"/>
          <w:szCs w:val="26"/>
        </w:rPr>
      </w:pPr>
      <w:r>
        <w:t>This study is aware of the need to revive an integrated and unified system of education as practiced by early Muslims around the world. The recommendations proposed by the world conferences on Muslim education will become the main reference points with regards to the concepts of education, objectives of the curriculum, content or course outline, study materials, instructional methods and evaluation procedures.</w:t>
      </w:r>
    </w:p>
    <w:p w:rsidR="00C8376A" w:rsidRDefault="00C8376A" w:rsidP="00C8376A">
      <w:pPr>
        <w:pStyle w:val="IIUM-NormalPara2nd"/>
        <w:spacing w:line="240" w:lineRule="auto"/>
        <w:ind w:firstLine="680"/>
      </w:pPr>
      <w:r>
        <w:t>Contemporary higher education institutions in Bangladesh face internal and external challenges as well as mounting pressures to reform. They lack proper Islamic visions of education, Islamic fundamental foundations and principles, which has an impact on the curriculum and educational atmosphere.</w:t>
      </w:r>
    </w:p>
    <w:p w:rsidR="00C8376A" w:rsidRDefault="00C8376A" w:rsidP="00C8376A">
      <w:pPr>
        <w:pStyle w:val="IIUM-NormalPara2nd"/>
        <w:spacing w:line="240" w:lineRule="auto"/>
        <w:ind w:firstLine="680"/>
      </w:pPr>
      <w:r>
        <w:rPr>
          <w:szCs w:val="26"/>
        </w:rPr>
        <w:t xml:space="preserve">It has been reported that Bangladesh was one of the pioneering </w:t>
      </w:r>
      <w:r>
        <w:rPr>
          <w:spacing w:val="1"/>
          <w:szCs w:val="26"/>
        </w:rPr>
        <w:t xml:space="preserve">Muslim countries that responded </w:t>
      </w:r>
      <w:r>
        <w:rPr>
          <w:spacing w:val="-2"/>
          <w:szCs w:val="26"/>
        </w:rPr>
        <w:t xml:space="preserve">positively to the recommendations of the World Conferences on Muslim </w:t>
      </w:r>
      <w:r>
        <w:rPr>
          <w:spacing w:val="4"/>
          <w:szCs w:val="26"/>
        </w:rPr>
        <w:t xml:space="preserve">Education. </w:t>
      </w:r>
      <w:r>
        <w:rPr>
          <w:szCs w:val="26"/>
        </w:rPr>
        <w:t xml:space="preserve">Thus, the </w:t>
      </w:r>
      <w:proofErr w:type="spellStart"/>
      <w:r>
        <w:t>IPSC</w:t>
      </w:r>
      <w:proofErr w:type="spellEnd"/>
      <w:r>
        <w:t xml:space="preserve"> will be able to guide Muslims in their spiritual and intellectual arenas, and in the face of mounting socio-political, socio-cultural and intellectual challenges in this country. </w:t>
      </w:r>
    </w:p>
    <w:p w:rsidR="00C8376A" w:rsidRDefault="00C8376A" w:rsidP="00C8376A">
      <w:pPr>
        <w:pStyle w:val="IIUM-NormalParagraph"/>
        <w:spacing w:line="240" w:lineRule="auto"/>
        <w:ind w:firstLine="680"/>
      </w:pPr>
      <w:r>
        <w:lastRenderedPageBreak/>
        <w:t xml:space="preserve">As a signatory country of </w:t>
      </w:r>
      <w:proofErr w:type="spellStart"/>
      <w:r>
        <w:t>OIC</w:t>
      </w:r>
      <w:proofErr w:type="spellEnd"/>
      <w:r>
        <w:t xml:space="preserve"> declaration on the recommendations of </w:t>
      </w:r>
      <w:proofErr w:type="spellStart"/>
      <w:r>
        <w:t>WCME</w:t>
      </w:r>
      <w:proofErr w:type="spellEnd"/>
      <w:r>
        <w:t>, the Islamic model of Integrated Political Science Curriculum (</w:t>
      </w:r>
      <w:proofErr w:type="spellStart"/>
      <w:r>
        <w:t>IPSC</w:t>
      </w:r>
      <w:proofErr w:type="spellEnd"/>
      <w:r>
        <w:t xml:space="preserve">) is applicable to the undergraduate Political Science program at the University </w:t>
      </w:r>
      <w:proofErr w:type="gramStart"/>
      <w:r>
        <w:t>of</w:t>
      </w:r>
      <w:proofErr w:type="gramEnd"/>
      <w:r>
        <w:t xml:space="preserve"> Dhaka, Bangladesh, and other educational institutions of the country. </w:t>
      </w:r>
    </w:p>
    <w:p w:rsidR="00C8376A" w:rsidRDefault="00C8376A" w:rsidP="00C8376A">
      <w:pPr>
        <w:pStyle w:val="IIUM-NormalParagraph"/>
        <w:spacing w:line="240" w:lineRule="auto"/>
        <w:ind w:firstLine="680"/>
      </w:pPr>
    </w:p>
    <w:p w:rsidR="00C8376A" w:rsidRDefault="00C8376A" w:rsidP="00C8376A">
      <w:pPr>
        <w:pStyle w:val="IIUM-NormalParagraph"/>
        <w:spacing w:line="240" w:lineRule="auto"/>
        <w:outlineLvl w:val="2"/>
        <w:rPr>
          <w:b/>
        </w:rPr>
      </w:pPr>
      <w:bookmarkStart w:id="17" w:name="_Toc521400306"/>
      <w:r>
        <w:rPr>
          <w:b/>
        </w:rPr>
        <w:t>Theory and Practice</w:t>
      </w:r>
      <w:bookmarkEnd w:id="17"/>
    </w:p>
    <w:p w:rsidR="00C8376A" w:rsidRDefault="00C8376A" w:rsidP="00C8376A">
      <w:pPr>
        <w:pStyle w:val="Paragraph-Normal"/>
        <w:spacing w:after="0" w:line="240" w:lineRule="auto"/>
        <w:rPr>
          <w:rFonts w:ascii="Times New Roman" w:hAnsi="Times New Roman" w:cs="Times New Roman"/>
        </w:rPr>
      </w:pPr>
      <w:r>
        <w:rPr>
          <w:rFonts w:ascii="Times New Roman" w:hAnsi="Times New Roman" w:cs="Times New Roman"/>
        </w:rPr>
        <w:t xml:space="preserve">The theoretical aim is to provide a framework for Islamic Integration in higher education </w:t>
      </w:r>
      <w:proofErr w:type="gramStart"/>
      <w:r>
        <w:rPr>
          <w:rFonts w:ascii="Times New Roman" w:hAnsi="Times New Roman" w:cs="Times New Roman"/>
        </w:rPr>
        <w:t>institutions,</w:t>
      </w:r>
      <w:proofErr w:type="gramEnd"/>
      <w:r>
        <w:rPr>
          <w:rFonts w:ascii="Times New Roman" w:hAnsi="Times New Roman" w:cs="Times New Roman"/>
        </w:rPr>
        <w:t xml:space="preserve"> meanwhile the practical aim guides the implementation of the </w:t>
      </w:r>
      <w:proofErr w:type="spellStart"/>
      <w:r>
        <w:rPr>
          <w:rFonts w:ascii="Times New Roman" w:hAnsi="Times New Roman" w:cs="Times New Roman"/>
        </w:rPr>
        <w:t>IPSC</w:t>
      </w:r>
      <w:proofErr w:type="spellEnd"/>
      <w:r>
        <w:rPr>
          <w:rFonts w:ascii="Times New Roman" w:hAnsi="Times New Roman" w:cs="Times New Roman"/>
        </w:rPr>
        <w:t xml:space="preserve"> to ensure the effectiveness of its educational processes. </w:t>
      </w:r>
    </w:p>
    <w:p w:rsidR="00C8376A" w:rsidRDefault="00C8376A" w:rsidP="00C8376A">
      <w:pPr>
        <w:pStyle w:val="IIUM-NormalPara2nd"/>
        <w:spacing w:line="240" w:lineRule="auto"/>
        <w:ind w:firstLine="680"/>
      </w:pPr>
      <w:r>
        <w:t xml:space="preserve">This study argues that the nature of Islamic education, both integrated and holistic, never permits any dichotomy or compartmentalization. This study enriches educational concepts and theories from an Islamic worldview. It was found that many political theories developed by western systems of thought were actually pioneered by Islamic thoughts such as </w:t>
      </w:r>
      <w:proofErr w:type="spellStart"/>
      <w:r>
        <w:rPr>
          <w:i/>
          <w:iCs/>
        </w:rPr>
        <w:t>Adalah</w:t>
      </w:r>
      <w:proofErr w:type="spellEnd"/>
      <w:r>
        <w:rPr>
          <w:i/>
          <w:iCs/>
        </w:rPr>
        <w:t xml:space="preserve">, </w:t>
      </w:r>
      <w:proofErr w:type="spellStart"/>
      <w:r>
        <w:rPr>
          <w:i/>
          <w:iCs/>
        </w:rPr>
        <w:t>Shura</w:t>
      </w:r>
      <w:proofErr w:type="spellEnd"/>
      <w:r>
        <w:rPr>
          <w:i/>
          <w:iCs/>
        </w:rPr>
        <w:t xml:space="preserve">, </w:t>
      </w:r>
      <w:proofErr w:type="spellStart"/>
      <w:r>
        <w:rPr>
          <w:i/>
          <w:iCs/>
        </w:rPr>
        <w:t>Hururiyah</w:t>
      </w:r>
      <w:proofErr w:type="spellEnd"/>
      <w:r>
        <w:rPr>
          <w:i/>
          <w:iCs/>
        </w:rPr>
        <w:t xml:space="preserve">, </w:t>
      </w:r>
      <w:proofErr w:type="spellStart"/>
      <w:proofErr w:type="gramStart"/>
      <w:r>
        <w:rPr>
          <w:i/>
          <w:iCs/>
        </w:rPr>
        <w:t>Musawah</w:t>
      </w:r>
      <w:proofErr w:type="spellEnd"/>
      <w:proofErr w:type="gramEnd"/>
      <w:r>
        <w:t xml:space="preserve"> etc.  However, the </w:t>
      </w:r>
      <w:proofErr w:type="spellStart"/>
      <w:r>
        <w:t>IPSC</w:t>
      </w:r>
      <w:proofErr w:type="spellEnd"/>
      <w:r>
        <w:t xml:space="preserve"> attempts to integrate Islamic political theory with practice.</w:t>
      </w:r>
    </w:p>
    <w:p w:rsidR="00C8376A" w:rsidRDefault="00C8376A" w:rsidP="00C8376A">
      <w:pPr>
        <w:pStyle w:val="IIUM-NormalPara2nd"/>
        <w:spacing w:line="240" w:lineRule="auto"/>
        <w:ind w:firstLine="680"/>
      </w:pPr>
      <w:r>
        <w:t xml:space="preserve">Theoretically, the </w:t>
      </w:r>
      <w:proofErr w:type="spellStart"/>
      <w:r>
        <w:t>IPSC</w:t>
      </w:r>
      <w:proofErr w:type="spellEnd"/>
      <w:r>
        <w:t xml:space="preserve"> contributes to the theory of Integration, </w:t>
      </w:r>
      <w:proofErr w:type="spellStart"/>
      <w:r>
        <w:t>Islamization</w:t>
      </w:r>
      <w:proofErr w:type="spellEnd"/>
      <w:r>
        <w:t xml:space="preserve"> and comprehensive excellence by advocating a framework that will develop professional competencies, generic, transferable jobs skills and Islamic morals and manners. More specifically, it contributes to identifying the relationship between philosophical thoughts, academic curriculum and political theory. Thus</w:t>
      </w:r>
      <w:r w:rsidR="00074097">
        <w:t xml:space="preserve"> </w:t>
      </w:r>
      <w:r>
        <w:t>it has made an explicit contribution by conceptualizing (and theorizing) what “the Islamic Integrated Political Science Curriculum (</w:t>
      </w:r>
      <w:proofErr w:type="spellStart"/>
      <w:r>
        <w:t>IPSC</w:t>
      </w:r>
      <w:proofErr w:type="spellEnd"/>
      <w:r>
        <w:t>)” ought to be, and that it should depend on perennial values dr</w:t>
      </w:r>
      <w:r w:rsidR="00074097">
        <w:t xml:space="preserve">awn from Islamic </w:t>
      </w:r>
      <w:proofErr w:type="spellStart"/>
      <w:proofErr w:type="gramStart"/>
      <w:r w:rsidR="00074097">
        <w:t>weltanschauung</w:t>
      </w:r>
      <w:proofErr w:type="spellEnd"/>
      <w:r w:rsidR="00074097">
        <w:t>.</w:t>
      </w:r>
      <w:r>
        <w:t>?</w:t>
      </w:r>
      <w:proofErr w:type="gramEnd"/>
      <w:r w:rsidR="00074097">
        <w:t xml:space="preserve"> </w:t>
      </w:r>
      <w:r>
        <w:t xml:space="preserve">Thus, it clearly delineates the main elements of its curricular structure. </w:t>
      </w:r>
    </w:p>
    <w:p w:rsidR="00954683" w:rsidRDefault="00C8376A" w:rsidP="00356265">
      <w:pPr>
        <w:pStyle w:val="IIUM-NormalPara2nd"/>
        <w:spacing w:line="240" w:lineRule="auto"/>
        <w:ind w:firstLine="680"/>
      </w:pPr>
      <w:r>
        <w:t>Practically, this study provides general guidelines for</w:t>
      </w:r>
      <w:r w:rsidR="00074097">
        <w:t xml:space="preserve"> </w:t>
      </w:r>
      <w:r>
        <w:t xml:space="preserve">policy makers and educational entrepreneurs to </w:t>
      </w:r>
      <w:r w:rsidR="00E559C0">
        <w:t>design</w:t>
      </w:r>
      <w:r>
        <w:t xml:space="preserve"> an integrated curriculum for contemporary higher education. More specifically, it motivates curriculum developers and university authorities to ensure their courses are more meaningful and relevant. This study may also benefit all Muslim individuals or organizations by providing ideas, and alternative ways to transform their institutions to be more Islamic but remain modern. It may even assist them with establishing a new Islamic university. Finally, it helps to produce well-rounded graduates and Muslim political scientists who can overcome challenges facing the present </w:t>
      </w:r>
      <w:proofErr w:type="spellStart"/>
      <w:r>
        <w:t>Ummah</w:t>
      </w:r>
      <w:proofErr w:type="spellEnd"/>
      <w:r>
        <w:t xml:space="preserve">. </w:t>
      </w:r>
    </w:p>
    <w:p w:rsidR="00356265" w:rsidRDefault="00356265" w:rsidP="00356265">
      <w:pPr>
        <w:pStyle w:val="IIUM-NormalPara2nd"/>
        <w:spacing w:line="240" w:lineRule="auto"/>
        <w:ind w:firstLine="680"/>
      </w:pPr>
    </w:p>
    <w:p w:rsidR="00996082" w:rsidRPr="00431146" w:rsidRDefault="00996082" w:rsidP="007F01CA">
      <w:pPr>
        <w:pStyle w:val="ListParagraph"/>
        <w:shd w:val="clear" w:color="auto" w:fill="FFFFFF"/>
        <w:spacing w:line="276" w:lineRule="auto"/>
        <w:ind w:left="0"/>
        <w:contextualSpacing w:val="0"/>
        <w:jc w:val="both"/>
        <w:outlineLvl w:val="1"/>
        <w:rPr>
          <w:rFonts w:cs="Times New Roman"/>
          <w:b/>
          <w:szCs w:val="24"/>
          <w:lang w:val="en-GB"/>
        </w:rPr>
      </w:pPr>
      <w:r w:rsidRPr="00431146">
        <w:rPr>
          <w:rFonts w:cs="Times New Roman"/>
          <w:b/>
          <w:szCs w:val="24"/>
          <w:lang w:val="en-GB"/>
        </w:rPr>
        <w:t>Conclusion</w:t>
      </w:r>
    </w:p>
    <w:p w:rsidR="00EE36BB" w:rsidRDefault="00A663E2" w:rsidP="007F01CA">
      <w:pPr>
        <w:spacing w:after="0"/>
        <w:jc w:val="both"/>
        <w:rPr>
          <w:rFonts w:ascii="Times New Roman" w:hAnsi="Times New Roman" w:cs="Times New Roman"/>
          <w:sz w:val="24"/>
          <w:szCs w:val="24"/>
          <w:lang w:val="en-GB"/>
        </w:rPr>
      </w:pPr>
      <w:r w:rsidRPr="00A663E2">
        <w:rPr>
          <w:rFonts w:ascii="Times New Roman" w:hAnsi="Times New Roman" w:cs="Times New Roman"/>
          <w:sz w:val="24"/>
          <w:szCs w:val="24"/>
          <w:lang w:val="en-GB"/>
        </w:rPr>
        <w:t xml:space="preserve">It is evident that through the integrated Islamic curriculum, </w:t>
      </w:r>
      <w:proofErr w:type="spellStart"/>
      <w:r w:rsidRPr="00A663E2">
        <w:rPr>
          <w:rFonts w:ascii="Times New Roman" w:hAnsi="Times New Roman" w:cs="Times New Roman"/>
          <w:sz w:val="24"/>
          <w:szCs w:val="24"/>
          <w:lang w:val="en-GB"/>
        </w:rPr>
        <w:t>IIUM</w:t>
      </w:r>
      <w:proofErr w:type="spellEnd"/>
      <w:r w:rsidRPr="00A663E2">
        <w:rPr>
          <w:rFonts w:ascii="Times New Roman" w:hAnsi="Times New Roman" w:cs="Times New Roman"/>
          <w:sz w:val="24"/>
          <w:szCs w:val="24"/>
          <w:lang w:val="en-GB"/>
        </w:rPr>
        <w:t xml:space="preserve"> has managed to prepare graduates with the combination of moral values and qualities without compromising their job skills and marketability. It has also succeeded in exporting ideas of </w:t>
      </w:r>
      <w:proofErr w:type="spellStart"/>
      <w:r w:rsidRPr="00A663E2">
        <w:rPr>
          <w:rFonts w:ascii="Times New Roman" w:hAnsi="Times New Roman" w:cs="Times New Roman"/>
          <w:sz w:val="24"/>
          <w:szCs w:val="24"/>
          <w:lang w:val="en-GB"/>
        </w:rPr>
        <w:t>Islamization</w:t>
      </w:r>
      <w:proofErr w:type="spellEnd"/>
      <w:r w:rsidRPr="00A663E2">
        <w:rPr>
          <w:rFonts w:ascii="Times New Roman" w:hAnsi="Times New Roman" w:cs="Times New Roman"/>
          <w:sz w:val="24"/>
          <w:szCs w:val="24"/>
          <w:lang w:val="en-GB"/>
        </w:rPr>
        <w:t xml:space="preserve"> to other Muslim countries through its graduates who have been successfully involved in various professions across the globe. It has indicated the clear demarcation between a good citizen and a good human being. It prepares the students to be good human beings by achieving ordained knowledge from the Quran, prophetic ideals, and the interpretation of classical Muslims. The </w:t>
      </w:r>
      <w:proofErr w:type="spellStart"/>
      <w:r w:rsidRPr="00A663E2">
        <w:rPr>
          <w:rFonts w:ascii="Times New Roman" w:hAnsi="Times New Roman" w:cs="Times New Roman"/>
          <w:sz w:val="24"/>
          <w:szCs w:val="24"/>
          <w:lang w:val="en-GB"/>
        </w:rPr>
        <w:t>IPSC</w:t>
      </w:r>
      <w:proofErr w:type="spellEnd"/>
      <w:r w:rsidRPr="00A663E2">
        <w:rPr>
          <w:rFonts w:ascii="Times New Roman" w:hAnsi="Times New Roman" w:cs="Times New Roman"/>
          <w:sz w:val="24"/>
          <w:szCs w:val="24"/>
          <w:lang w:val="en-GB"/>
        </w:rPr>
        <w:t xml:space="preserve"> framework and modern political philosophy have incorporated the Islamic philosophies to make the framework more comprehensive, delighted, and life-oriented. It is seen over the Muslim world that the Muslim youths have no option except to go to Western curriculum due to lack of constructed education curriculum. But western curricula are mostly seen as prejudiced and compromised with the values, faiths, and inspiration of the Muslims. So</w:t>
      </w:r>
      <w:r w:rsidR="00684985">
        <w:rPr>
          <w:rFonts w:ascii="Times New Roman" w:hAnsi="Times New Roman" w:cs="Times New Roman"/>
          <w:sz w:val="24"/>
          <w:szCs w:val="24"/>
          <w:lang w:val="en-GB"/>
        </w:rPr>
        <w:t>,</w:t>
      </w:r>
      <w:r w:rsidRPr="00A663E2">
        <w:rPr>
          <w:rFonts w:ascii="Times New Roman" w:hAnsi="Times New Roman" w:cs="Times New Roman"/>
          <w:sz w:val="24"/>
          <w:szCs w:val="24"/>
          <w:lang w:val="en-GB"/>
        </w:rPr>
        <w:t xml:space="preserve"> the </w:t>
      </w:r>
      <w:proofErr w:type="spellStart"/>
      <w:r w:rsidRPr="00A663E2">
        <w:rPr>
          <w:rFonts w:ascii="Times New Roman" w:hAnsi="Times New Roman" w:cs="Times New Roman"/>
          <w:sz w:val="24"/>
          <w:szCs w:val="24"/>
          <w:lang w:val="en-GB"/>
        </w:rPr>
        <w:t>IPSC</w:t>
      </w:r>
      <w:proofErr w:type="spellEnd"/>
      <w:r w:rsidRPr="00A663E2">
        <w:rPr>
          <w:rFonts w:ascii="Times New Roman" w:hAnsi="Times New Roman" w:cs="Times New Roman"/>
          <w:sz w:val="24"/>
          <w:szCs w:val="24"/>
          <w:lang w:val="en-GB"/>
        </w:rPr>
        <w:t xml:space="preserve"> is believed to be the pioneer for advancing Muslims through education across the world.</w:t>
      </w:r>
    </w:p>
    <w:p w:rsidR="00A663E2" w:rsidRPr="00431146" w:rsidRDefault="00A663E2" w:rsidP="007F01CA">
      <w:pPr>
        <w:spacing w:after="0"/>
        <w:jc w:val="both"/>
        <w:rPr>
          <w:rFonts w:ascii="Times New Roman" w:hAnsi="Times New Roman" w:cs="Times New Roman"/>
          <w:spacing w:val="-4"/>
          <w:sz w:val="24"/>
          <w:szCs w:val="24"/>
          <w:lang w:val="en-GB"/>
        </w:rPr>
      </w:pPr>
    </w:p>
    <w:p w:rsidR="00EE36BB" w:rsidRPr="00074097" w:rsidRDefault="00EE36BB" w:rsidP="007F01CA">
      <w:pPr>
        <w:rPr>
          <w:rFonts w:ascii="Times New Roman" w:hAnsi="Times New Roman" w:cs="Times New Roman"/>
          <w:b/>
        </w:rPr>
      </w:pPr>
      <w:r w:rsidRPr="00074097">
        <w:rPr>
          <w:rFonts w:ascii="Times New Roman" w:hAnsi="Times New Roman" w:cs="Times New Roman"/>
          <w:b/>
        </w:rPr>
        <w:lastRenderedPageBreak/>
        <w:t>Endnotes:</w:t>
      </w:r>
    </w:p>
    <w:p w:rsidR="00EE36BB" w:rsidRPr="00431146" w:rsidRDefault="00EE36BB" w:rsidP="007F01CA">
      <w:pPr>
        <w:pStyle w:val="ListParagraph"/>
        <w:numPr>
          <w:ilvl w:val="0"/>
          <w:numId w:val="13"/>
        </w:numPr>
        <w:spacing w:after="200" w:line="276" w:lineRule="auto"/>
        <w:rPr>
          <w:rStyle w:val="Hyperlink"/>
          <w:rFonts w:cs="Times New Roman"/>
          <w:color w:val="auto"/>
          <w:sz w:val="22"/>
          <w:u w:val="none"/>
        </w:rPr>
      </w:pPr>
      <w:r w:rsidRPr="00431146">
        <w:rPr>
          <w:rFonts w:cs="Times New Roman"/>
          <w:sz w:val="22"/>
        </w:rPr>
        <w:t xml:space="preserve">See more at Meaning of secularism in English. </w:t>
      </w:r>
      <w:proofErr w:type="spellStart"/>
      <w:r w:rsidRPr="00431146">
        <w:rPr>
          <w:rFonts w:cs="Times New Roman"/>
          <w:sz w:val="22"/>
        </w:rPr>
        <w:t>Lexico</w:t>
      </w:r>
      <w:proofErr w:type="spellEnd"/>
      <w:r w:rsidRPr="00431146">
        <w:rPr>
          <w:rFonts w:cs="Times New Roman"/>
          <w:sz w:val="22"/>
        </w:rPr>
        <w:t xml:space="preserve"> Dictionary, Secularism means the principle of separation of the state from religious institutions. </w:t>
      </w:r>
      <w:hyperlink r:id="rId10" w:history="1">
        <w:r w:rsidRPr="00431146">
          <w:rPr>
            <w:rStyle w:val="Hyperlink"/>
            <w:rFonts w:cs="Times New Roman"/>
            <w:sz w:val="22"/>
          </w:rPr>
          <w:t>https://</w:t>
        </w:r>
        <w:proofErr w:type="spellStart"/>
        <w:r w:rsidRPr="00431146">
          <w:rPr>
            <w:rStyle w:val="Hyperlink"/>
            <w:rFonts w:cs="Times New Roman"/>
            <w:sz w:val="22"/>
          </w:rPr>
          <w:t>www.lexico.com</w:t>
        </w:r>
        <w:proofErr w:type="spellEnd"/>
        <w:r w:rsidRPr="00431146">
          <w:rPr>
            <w:rStyle w:val="Hyperlink"/>
            <w:rFonts w:cs="Times New Roman"/>
            <w:sz w:val="22"/>
          </w:rPr>
          <w:t>/definition/secularism</w:t>
        </w:r>
      </w:hyperlink>
    </w:p>
    <w:p w:rsidR="00EE36BB" w:rsidRPr="00431146" w:rsidRDefault="00EE36BB" w:rsidP="007F01CA">
      <w:pPr>
        <w:pStyle w:val="ListParagraph"/>
        <w:numPr>
          <w:ilvl w:val="0"/>
          <w:numId w:val="13"/>
        </w:numPr>
        <w:spacing w:after="200" w:line="276" w:lineRule="auto"/>
        <w:rPr>
          <w:rStyle w:val="Hyperlink"/>
          <w:rFonts w:cs="Times New Roman"/>
          <w:color w:val="auto"/>
          <w:sz w:val="22"/>
          <w:u w:val="none"/>
        </w:rPr>
      </w:pPr>
      <w:r w:rsidRPr="00431146">
        <w:rPr>
          <w:rStyle w:val="Hyperlink"/>
          <w:rFonts w:cs="Times New Roman"/>
          <w:color w:val="auto"/>
          <w:sz w:val="22"/>
          <w:u w:val="none"/>
        </w:rPr>
        <w:t xml:space="preserve">Figure was made by Aziz, M. A, 2018 based on mainly four models. (1) The First World Conference on Muslim Education in 1977 see more at </w:t>
      </w:r>
      <w:proofErr w:type="spellStart"/>
      <w:r w:rsidRPr="00431146">
        <w:rPr>
          <w:rStyle w:val="Hyperlink"/>
          <w:rFonts w:cs="Times New Roman"/>
          <w:color w:val="auto"/>
          <w:sz w:val="22"/>
          <w:u w:val="none"/>
        </w:rPr>
        <w:t>Saqeb</w:t>
      </w:r>
      <w:proofErr w:type="spellEnd"/>
      <w:r w:rsidRPr="00431146">
        <w:rPr>
          <w:rStyle w:val="Hyperlink"/>
          <w:rFonts w:cs="Times New Roman"/>
          <w:color w:val="auto"/>
          <w:sz w:val="22"/>
          <w:u w:val="none"/>
        </w:rPr>
        <w:t xml:space="preserve">, G. N. (2000) Some Reflections on </w:t>
      </w:r>
      <w:proofErr w:type="spellStart"/>
      <w:r w:rsidRPr="00431146">
        <w:rPr>
          <w:rStyle w:val="Hyperlink"/>
          <w:rFonts w:cs="Times New Roman"/>
          <w:color w:val="auto"/>
          <w:sz w:val="22"/>
          <w:u w:val="none"/>
        </w:rPr>
        <w:t>Islamization</w:t>
      </w:r>
      <w:proofErr w:type="spellEnd"/>
      <w:r w:rsidRPr="00431146">
        <w:rPr>
          <w:rStyle w:val="Hyperlink"/>
          <w:rFonts w:cs="Times New Roman"/>
          <w:color w:val="auto"/>
          <w:sz w:val="22"/>
          <w:u w:val="none"/>
        </w:rPr>
        <w:t xml:space="preserve"> of Education Since 1977 Some Reflections on </w:t>
      </w:r>
      <w:proofErr w:type="spellStart"/>
      <w:r w:rsidRPr="00431146">
        <w:rPr>
          <w:rStyle w:val="Hyperlink"/>
          <w:rFonts w:cs="Times New Roman"/>
          <w:color w:val="auto"/>
          <w:sz w:val="22"/>
          <w:u w:val="none"/>
        </w:rPr>
        <w:t>Islamization</w:t>
      </w:r>
      <w:proofErr w:type="spellEnd"/>
      <w:r w:rsidRPr="00431146">
        <w:rPr>
          <w:rStyle w:val="Hyperlink"/>
          <w:rFonts w:cs="Times New Roman"/>
          <w:color w:val="auto"/>
          <w:sz w:val="22"/>
          <w:u w:val="none"/>
        </w:rPr>
        <w:t xml:space="preserve"> of Education Since 1977 </w:t>
      </w:r>
      <w:proofErr w:type="spellStart"/>
      <w:r w:rsidRPr="00431146">
        <w:rPr>
          <w:rStyle w:val="Hyperlink"/>
          <w:rFonts w:cs="Times New Roman"/>
          <w:color w:val="auto"/>
          <w:sz w:val="22"/>
          <w:u w:val="none"/>
        </w:rPr>
        <w:t>Makkah</w:t>
      </w:r>
      <w:proofErr w:type="spellEnd"/>
      <w:r w:rsidRPr="00431146">
        <w:rPr>
          <w:rStyle w:val="Hyperlink"/>
          <w:rFonts w:cs="Times New Roman"/>
          <w:color w:val="auto"/>
          <w:sz w:val="22"/>
          <w:u w:val="none"/>
        </w:rPr>
        <w:t xml:space="preserve"> Conference: Accomplishments, Failures and Tasks Ahead. Intellectual Discourse. </w:t>
      </w:r>
      <w:proofErr w:type="spellStart"/>
      <w:r w:rsidRPr="00431146">
        <w:rPr>
          <w:rStyle w:val="Hyperlink"/>
          <w:rFonts w:cs="Times New Roman"/>
          <w:color w:val="auto"/>
          <w:sz w:val="22"/>
          <w:u w:val="none"/>
        </w:rPr>
        <w:t>Vol</w:t>
      </w:r>
      <w:proofErr w:type="spellEnd"/>
      <w:r w:rsidRPr="00431146">
        <w:rPr>
          <w:rStyle w:val="Hyperlink"/>
          <w:rFonts w:cs="Times New Roman"/>
          <w:color w:val="auto"/>
          <w:sz w:val="22"/>
          <w:u w:val="none"/>
        </w:rPr>
        <w:t xml:space="preserve"> 8, No 1, 45-68, (2) Ali Ashraf Model. </w:t>
      </w:r>
      <w:proofErr w:type="gramStart"/>
      <w:r w:rsidRPr="00431146">
        <w:rPr>
          <w:rStyle w:val="Hyperlink"/>
          <w:rFonts w:cs="Times New Roman"/>
          <w:color w:val="auto"/>
          <w:sz w:val="22"/>
          <w:u w:val="none"/>
        </w:rPr>
        <w:t>see</w:t>
      </w:r>
      <w:proofErr w:type="gramEnd"/>
      <w:r w:rsidRPr="00431146">
        <w:rPr>
          <w:rStyle w:val="Hyperlink"/>
          <w:rFonts w:cs="Times New Roman"/>
          <w:color w:val="auto"/>
          <w:sz w:val="22"/>
          <w:u w:val="none"/>
        </w:rPr>
        <w:t xml:space="preserve"> more Ashraf, S. A. (1990). Islamic Education Movement and Historical Analysis (1977-1990). Cambridge: The Islamic Academy. (3)  Al Atlas model. See more Al-</w:t>
      </w:r>
      <w:proofErr w:type="spellStart"/>
      <w:r w:rsidRPr="00431146">
        <w:rPr>
          <w:rStyle w:val="Hyperlink"/>
          <w:rFonts w:cs="Times New Roman"/>
          <w:color w:val="auto"/>
          <w:sz w:val="22"/>
          <w:u w:val="none"/>
        </w:rPr>
        <w:t>Attas</w:t>
      </w:r>
      <w:proofErr w:type="spellEnd"/>
      <w:r w:rsidRPr="00431146">
        <w:rPr>
          <w:rStyle w:val="Hyperlink"/>
          <w:rFonts w:cs="Times New Roman"/>
          <w:color w:val="auto"/>
          <w:sz w:val="22"/>
          <w:u w:val="none"/>
        </w:rPr>
        <w:t xml:space="preserve">, S. M. N. (1980). The Concept of Education in Islam. Kuala Lumpur: </w:t>
      </w:r>
      <w:proofErr w:type="spellStart"/>
      <w:r w:rsidRPr="00431146">
        <w:rPr>
          <w:rStyle w:val="Hyperlink"/>
          <w:rFonts w:cs="Times New Roman"/>
          <w:color w:val="auto"/>
          <w:sz w:val="22"/>
          <w:u w:val="none"/>
        </w:rPr>
        <w:t>ISTAC</w:t>
      </w:r>
      <w:proofErr w:type="spellEnd"/>
      <w:r w:rsidRPr="00431146">
        <w:rPr>
          <w:rStyle w:val="Hyperlink"/>
          <w:rFonts w:cs="Times New Roman"/>
          <w:color w:val="auto"/>
          <w:sz w:val="22"/>
          <w:u w:val="none"/>
        </w:rPr>
        <w:t xml:space="preserve">. (4)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w:t>
      </w:r>
      <w:proofErr w:type="spellStart"/>
      <w:r w:rsidRPr="00431146">
        <w:rPr>
          <w:rStyle w:val="Hyperlink"/>
          <w:rFonts w:cs="Times New Roman"/>
          <w:color w:val="auto"/>
          <w:sz w:val="22"/>
          <w:u w:val="none"/>
        </w:rPr>
        <w:t>Hashemi</w:t>
      </w:r>
      <w:proofErr w:type="spellEnd"/>
      <w:r w:rsidRPr="00431146">
        <w:rPr>
          <w:rStyle w:val="Hyperlink"/>
          <w:rFonts w:cs="Times New Roman"/>
          <w:color w:val="auto"/>
          <w:sz w:val="22"/>
          <w:u w:val="none"/>
        </w:rPr>
        <w:t xml:space="preserve"> model. See more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H. (2004). Educational Dualism in Malaysia: Implications for Theory and Practice. Kuala Lumpur: The Other Press. And </w:t>
      </w:r>
      <w:proofErr w:type="spellStart"/>
      <w:r w:rsidRPr="00431146">
        <w:rPr>
          <w:rStyle w:val="Hyperlink"/>
          <w:rFonts w:cs="Times New Roman"/>
          <w:color w:val="auto"/>
          <w:sz w:val="22"/>
          <w:u w:val="none"/>
        </w:rPr>
        <w:t>Rosnani</w:t>
      </w:r>
      <w:proofErr w:type="spellEnd"/>
      <w:r w:rsidRPr="00431146">
        <w:rPr>
          <w:rStyle w:val="Hyperlink"/>
          <w:rFonts w:cs="Times New Roman"/>
          <w:color w:val="auto"/>
          <w:sz w:val="22"/>
          <w:u w:val="none"/>
        </w:rPr>
        <w:t xml:space="preserve">, H. (2011). Issues in Curriculum- Islamic Perspective. Gombak: </w:t>
      </w:r>
      <w:proofErr w:type="spellStart"/>
      <w:r w:rsidRPr="00431146">
        <w:rPr>
          <w:rStyle w:val="Hyperlink"/>
          <w:rFonts w:cs="Times New Roman"/>
          <w:color w:val="auto"/>
          <w:sz w:val="22"/>
          <w:u w:val="none"/>
        </w:rPr>
        <w:t>INSTED</w:t>
      </w:r>
      <w:proofErr w:type="spellEnd"/>
      <w:r w:rsidRPr="00431146">
        <w:rPr>
          <w:rStyle w:val="Hyperlink"/>
          <w:rFonts w:cs="Times New Roman"/>
          <w:color w:val="auto"/>
          <w:sz w:val="22"/>
          <w:u w:val="none"/>
        </w:rPr>
        <w:t xml:space="preserve">, </w:t>
      </w:r>
      <w:proofErr w:type="spellStart"/>
      <w:r w:rsidRPr="00431146">
        <w:rPr>
          <w:rStyle w:val="Hyperlink"/>
          <w:rFonts w:cs="Times New Roman"/>
          <w:color w:val="auto"/>
          <w:sz w:val="22"/>
          <w:u w:val="none"/>
        </w:rPr>
        <w:t>IIUM</w:t>
      </w:r>
      <w:proofErr w:type="spellEnd"/>
      <w:r w:rsidRPr="00431146">
        <w:rPr>
          <w:rStyle w:val="Hyperlink"/>
          <w:rFonts w:cs="Times New Roman"/>
          <w:color w:val="auto"/>
          <w:sz w:val="22"/>
          <w:u w:val="none"/>
        </w:rPr>
        <w:t>.</w:t>
      </w:r>
    </w:p>
    <w:p w:rsidR="00EE36BB" w:rsidRPr="00431146" w:rsidRDefault="00EE36BB" w:rsidP="007F01CA">
      <w:pPr>
        <w:pStyle w:val="ListParagraph"/>
        <w:numPr>
          <w:ilvl w:val="0"/>
          <w:numId w:val="13"/>
        </w:numPr>
        <w:spacing w:after="200" w:line="276" w:lineRule="auto"/>
        <w:rPr>
          <w:rFonts w:cs="Times New Roman"/>
          <w:sz w:val="22"/>
        </w:rPr>
      </w:pPr>
      <w:r w:rsidRPr="00431146">
        <w:rPr>
          <w:rFonts w:cs="Times New Roman"/>
          <w:sz w:val="22"/>
        </w:rPr>
        <w:t xml:space="preserve">See more details at Handbook for the </w:t>
      </w:r>
      <w:proofErr w:type="spellStart"/>
      <w:r w:rsidRPr="00431146">
        <w:rPr>
          <w:rFonts w:cs="Times New Roman"/>
          <w:sz w:val="22"/>
        </w:rPr>
        <w:t>B.H.Sc</w:t>
      </w:r>
      <w:proofErr w:type="spellEnd"/>
      <w:r w:rsidRPr="00431146">
        <w:rPr>
          <w:rFonts w:cs="Times New Roman"/>
          <w:sz w:val="22"/>
        </w:rPr>
        <w:t xml:space="preserve"> (</w:t>
      </w:r>
      <w:proofErr w:type="spellStart"/>
      <w:r w:rsidRPr="00431146">
        <w:rPr>
          <w:rFonts w:cs="Times New Roman"/>
          <w:sz w:val="22"/>
        </w:rPr>
        <w:t>Hons</w:t>
      </w:r>
      <w:proofErr w:type="spellEnd"/>
      <w:r w:rsidRPr="00431146">
        <w:rPr>
          <w:rFonts w:cs="Times New Roman"/>
          <w:sz w:val="22"/>
        </w:rPr>
        <w:t>), the Department of Political Science, 1995-1996</w:t>
      </w:r>
    </w:p>
    <w:p w:rsidR="00D45AF1" w:rsidRPr="00431146" w:rsidRDefault="00D45AF1" w:rsidP="007F01CA">
      <w:pPr>
        <w:pStyle w:val="IIUM-TableStyle"/>
        <w:numPr>
          <w:ilvl w:val="0"/>
          <w:numId w:val="13"/>
        </w:numPr>
        <w:spacing w:line="276" w:lineRule="auto"/>
        <w:jc w:val="left"/>
        <w:rPr>
          <w:bCs w:val="0"/>
        </w:rPr>
      </w:pPr>
      <w:r w:rsidRPr="00431146">
        <w:rPr>
          <w:b w:val="0"/>
        </w:rPr>
        <w:t xml:space="preserve">The </w:t>
      </w:r>
      <w:proofErr w:type="spellStart"/>
      <w:r w:rsidRPr="00431146">
        <w:rPr>
          <w:b w:val="0"/>
        </w:rPr>
        <w:t>B.H.Sc</w:t>
      </w:r>
      <w:proofErr w:type="spellEnd"/>
      <w:r w:rsidRPr="00431146">
        <w:rPr>
          <w:b w:val="0"/>
        </w:rPr>
        <w:t xml:space="preserve"> (</w:t>
      </w:r>
      <w:proofErr w:type="spellStart"/>
      <w:r w:rsidRPr="00431146">
        <w:rPr>
          <w:b w:val="0"/>
        </w:rPr>
        <w:t>Hons</w:t>
      </w:r>
      <w:proofErr w:type="spellEnd"/>
      <w:r w:rsidRPr="00431146">
        <w:rPr>
          <w:b w:val="0"/>
        </w:rPr>
        <w:t xml:space="preserve">) Syllabus of Political Science at </w:t>
      </w:r>
      <w:proofErr w:type="spellStart"/>
      <w:r w:rsidRPr="00431146">
        <w:rPr>
          <w:b w:val="0"/>
        </w:rPr>
        <w:t>IIUM</w:t>
      </w:r>
      <w:proofErr w:type="spellEnd"/>
      <w:r w:rsidRPr="00431146">
        <w:rPr>
          <w:b w:val="0"/>
        </w:rPr>
        <w:t xml:space="preserve"> updated on 2015, for more information visit at, </w:t>
      </w:r>
      <w:hyperlink r:id="rId11" w:history="1">
        <w:r w:rsidR="00431146" w:rsidRPr="00431146">
          <w:rPr>
            <w:rStyle w:val="Hyperlink"/>
            <w:b w:val="0"/>
          </w:rPr>
          <w:t>http://www.iium.edu.my/programme/show/bachelor-of-human-sciences-in-political-science</w:t>
        </w:r>
      </w:hyperlink>
      <w:r w:rsidR="00431146" w:rsidRPr="00431146">
        <w:rPr>
          <w:b w:val="0"/>
        </w:rPr>
        <w:t xml:space="preserve"> </w:t>
      </w:r>
    </w:p>
    <w:p w:rsidR="00EE36BB" w:rsidRPr="00431146" w:rsidRDefault="00D45AF1" w:rsidP="007F01CA">
      <w:pPr>
        <w:tabs>
          <w:tab w:val="left" w:pos="1289"/>
        </w:tabs>
        <w:rPr>
          <w:rFonts w:ascii="Times New Roman" w:hAnsi="Times New Roman" w:cs="Times New Roman"/>
        </w:rPr>
      </w:pPr>
      <w:r w:rsidRPr="00431146">
        <w:rPr>
          <w:rFonts w:ascii="Times New Roman" w:hAnsi="Times New Roman" w:cs="Times New Roman"/>
        </w:rPr>
        <w:tab/>
      </w:r>
    </w:p>
    <w:p w:rsidR="002E4F95" w:rsidRPr="00431146" w:rsidRDefault="002E4F95" w:rsidP="007F01CA">
      <w:pPr>
        <w:rPr>
          <w:rFonts w:ascii="Times New Roman" w:hAnsi="Times New Roman" w:cs="Times New Roman"/>
        </w:rPr>
      </w:pPr>
    </w:p>
    <w:p w:rsidR="00EE36BB" w:rsidRPr="009142A9" w:rsidRDefault="00EE36BB" w:rsidP="007F01CA">
      <w:pPr>
        <w:rPr>
          <w:rFonts w:ascii="Times New Roman" w:hAnsi="Times New Roman" w:cs="Times New Roman"/>
          <w:b/>
          <w:sz w:val="24"/>
          <w:szCs w:val="24"/>
        </w:rPr>
      </w:pPr>
      <w:r w:rsidRPr="009142A9">
        <w:rPr>
          <w:rFonts w:ascii="Times New Roman" w:hAnsi="Times New Roman" w:cs="Times New Roman"/>
          <w:b/>
          <w:sz w:val="24"/>
          <w:szCs w:val="24"/>
        </w:rPr>
        <w:t>References:</w:t>
      </w:r>
    </w:p>
    <w:p w:rsidR="00EE36BB" w:rsidRPr="00431146" w:rsidRDefault="00EE36BB" w:rsidP="007F01CA">
      <w:pPr>
        <w:pStyle w:val="IIUMThesis-Reference"/>
        <w:spacing w:after="0" w:line="276" w:lineRule="auto"/>
        <w:rPr>
          <w:sz w:val="22"/>
          <w:szCs w:val="22"/>
        </w:rPr>
      </w:pPr>
      <w:proofErr w:type="spellStart"/>
      <w:r w:rsidRPr="00431146">
        <w:rPr>
          <w:sz w:val="22"/>
          <w:szCs w:val="22"/>
        </w:rPr>
        <w:t>Beane</w:t>
      </w:r>
      <w:proofErr w:type="spellEnd"/>
      <w:r w:rsidRPr="00431146">
        <w:rPr>
          <w:sz w:val="22"/>
          <w:szCs w:val="22"/>
        </w:rPr>
        <w:t xml:space="preserve">, </w:t>
      </w:r>
      <w:proofErr w:type="spellStart"/>
      <w:r w:rsidRPr="00431146">
        <w:rPr>
          <w:sz w:val="22"/>
          <w:szCs w:val="22"/>
        </w:rPr>
        <w:t>J.A</w:t>
      </w:r>
      <w:proofErr w:type="spellEnd"/>
      <w:r w:rsidRPr="00431146">
        <w:rPr>
          <w:sz w:val="22"/>
          <w:szCs w:val="22"/>
        </w:rPr>
        <w:t xml:space="preserve">. (1993). A middle school curriculum: From rhetoric to reality (2nd </w:t>
      </w:r>
      <w:proofErr w:type="gramStart"/>
      <w:r w:rsidRPr="00431146">
        <w:rPr>
          <w:sz w:val="22"/>
          <w:szCs w:val="22"/>
        </w:rPr>
        <w:t>ed</w:t>
      </w:r>
      <w:proofErr w:type="gramEnd"/>
      <w:r w:rsidRPr="00431146">
        <w:rPr>
          <w:sz w:val="22"/>
          <w:szCs w:val="22"/>
        </w:rPr>
        <w:t>.). Columbus, OH: National Middle School Association.</w:t>
      </w:r>
    </w:p>
    <w:p w:rsidR="00EE36BB" w:rsidRPr="00431146" w:rsidRDefault="00EE36BB" w:rsidP="007F01CA">
      <w:pPr>
        <w:pStyle w:val="IIUMThesis-Reference"/>
        <w:spacing w:after="0" w:line="276" w:lineRule="auto"/>
        <w:rPr>
          <w:sz w:val="22"/>
          <w:szCs w:val="22"/>
        </w:rPr>
      </w:pPr>
    </w:p>
    <w:p w:rsidR="00EE36BB" w:rsidRPr="00431146" w:rsidRDefault="00EE36BB" w:rsidP="007F01CA">
      <w:pPr>
        <w:pStyle w:val="IIUMThesis-Reference"/>
        <w:spacing w:after="0" w:line="276" w:lineRule="auto"/>
        <w:rPr>
          <w:sz w:val="22"/>
          <w:szCs w:val="22"/>
        </w:rPr>
      </w:pPr>
      <w:proofErr w:type="spellStart"/>
      <w:r w:rsidRPr="00431146">
        <w:rPr>
          <w:sz w:val="22"/>
          <w:szCs w:val="22"/>
        </w:rPr>
        <w:t>Beane</w:t>
      </w:r>
      <w:proofErr w:type="spellEnd"/>
      <w:r w:rsidRPr="00431146">
        <w:rPr>
          <w:sz w:val="22"/>
          <w:szCs w:val="22"/>
        </w:rPr>
        <w:t>, J. A. (1997). Curriculum integration: Designing the core of democratic education. New York, NY: Teachers College Press.</w:t>
      </w:r>
    </w:p>
    <w:p w:rsidR="00EE36BB" w:rsidRPr="00431146" w:rsidRDefault="00EE36BB" w:rsidP="007F01CA">
      <w:pPr>
        <w:pStyle w:val="IIUMThesis-Reference"/>
        <w:spacing w:after="0" w:line="276" w:lineRule="auto"/>
        <w:rPr>
          <w:sz w:val="22"/>
          <w:szCs w:val="22"/>
        </w:rPr>
      </w:pPr>
    </w:p>
    <w:p w:rsidR="00EE36BB" w:rsidRPr="00431146" w:rsidRDefault="00EE36BB" w:rsidP="007F01CA">
      <w:pPr>
        <w:pStyle w:val="IIUMThesis-Reference"/>
        <w:spacing w:after="0" w:line="276" w:lineRule="auto"/>
        <w:rPr>
          <w:sz w:val="22"/>
          <w:szCs w:val="22"/>
        </w:rPr>
      </w:pPr>
      <w:proofErr w:type="spellStart"/>
      <w:r w:rsidRPr="00431146">
        <w:rPr>
          <w:sz w:val="22"/>
          <w:szCs w:val="22"/>
        </w:rPr>
        <w:t>Beane</w:t>
      </w:r>
      <w:proofErr w:type="spellEnd"/>
      <w:r w:rsidRPr="00431146">
        <w:rPr>
          <w:sz w:val="22"/>
          <w:szCs w:val="22"/>
        </w:rPr>
        <w:t>, J. (2005). A reason to teach: Creating classrooms of dignity and hope—the power of the democratic way. Portsmouth, NH: Heinemann.</w:t>
      </w:r>
    </w:p>
    <w:p w:rsidR="00EE36BB" w:rsidRPr="00431146" w:rsidRDefault="00EE36BB" w:rsidP="007F01CA">
      <w:pPr>
        <w:pStyle w:val="IIUMThesis-Reference"/>
        <w:spacing w:after="0" w:line="276" w:lineRule="auto"/>
        <w:rPr>
          <w:sz w:val="22"/>
          <w:szCs w:val="22"/>
        </w:rPr>
      </w:pPr>
    </w:p>
    <w:p w:rsidR="00EE36BB" w:rsidRPr="00431146" w:rsidRDefault="00EE36BB" w:rsidP="007F01CA">
      <w:pPr>
        <w:pStyle w:val="IIUMThesis-Reference"/>
        <w:spacing w:after="0" w:line="276" w:lineRule="auto"/>
        <w:jc w:val="left"/>
        <w:rPr>
          <w:sz w:val="22"/>
          <w:szCs w:val="22"/>
        </w:rPr>
      </w:pPr>
      <w:r w:rsidRPr="00431146">
        <w:rPr>
          <w:iCs/>
          <w:spacing w:val="-3"/>
          <w:sz w:val="22"/>
          <w:szCs w:val="22"/>
        </w:rPr>
        <w:t xml:space="preserve">Hassan, M. K. (2009). </w:t>
      </w:r>
      <w:proofErr w:type="gramStart"/>
      <w:r w:rsidRPr="00431146">
        <w:rPr>
          <w:sz w:val="22"/>
          <w:szCs w:val="22"/>
        </w:rPr>
        <w:t xml:space="preserve">The need to return to the </w:t>
      </w:r>
      <w:proofErr w:type="spellStart"/>
      <w:r w:rsidRPr="00431146">
        <w:rPr>
          <w:sz w:val="22"/>
          <w:szCs w:val="22"/>
        </w:rPr>
        <w:t>Qur'anic</w:t>
      </w:r>
      <w:proofErr w:type="spellEnd"/>
      <w:r w:rsidRPr="00431146">
        <w:rPr>
          <w:sz w:val="22"/>
          <w:szCs w:val="22"/>
        </w:rPr>
        <w:t xml:space="preserve"> paradigm of integrated development and integrated knowledge.</w:t>
      </w:r>
      <w:proofErr w:type="gramEnd"/>
      <w:r w:rsidRPr="00431146">
        <w:rPr>
          <w:sz w:val="22"/>
          <w:szCs w:val="22"/>
        </w:rPr>
        <w:t xml:space="preserve"> </w:t>
      </w:r>
      <w:proofErr w:type="spellStart"/>
      <w:r w:rsidRPr="00431146">
        <w:rPr>
          <w:i/>
          <w:sz w:val="22"/>
          <w:szCs w:val="22"/>
        </w:rPr>
        <w:t>RICOI</w:t>
      </w:r>
      <w:proofErr w:type="spellEnd"/>
      <w:proofErr w:type="gramStart"/>
      <w:r w:rsidRPr="00431146">
        <w:rPr>
          <w:i/>
          <w:sz w:val="22"/>
          <w:szCs w:val="22"/>
        </w:rPr>
        <w:t xml:space="preserve">,  </w:t>
      </w:r>
      <w:proofErr w:type="gramEnd"/>
      <w:hyperlink r:id="rId12" w:history="1">
        <w:r w:rsidRPr="00431146">
          <w:rPr>
            <w:rStyle w:val="Hyperlink"/>
            <w:sz w:val="22"/>
            <w:szCs w:val="22"/>
          </w:rPr>
          <w:t>http://irep.iium.edu.my/17223/1/THE_NEED_TO_RETURN_TO_THE_QUR%27ANIC_PARADIGM_OF_INTEGRATED_DEVELOPMENT_AND_INTEGRATED.pdf</w:t>
        </w:r>
      </w:hyperlink>
    </w:p>
    <w:p w:rsidR="00EE36BB" w:rsidRPr="00431146" w:rsidRDefault="00EE36BB" w:rsidP="007F01CA">
      <w:pPr>
        <w:pStyle w:val="IIUMThesis-Reference"/>
        <w:spacing w:after="0" w:line="276" w:lineRule="auto"/>
        <w:jc w:val="left"/>
        <w:rPr>
          <w:i/>
          <w:sz w:val="22"/>
          <w:szCs w:val="22"/>
        </w:rPr>
      </w:pPr>
    </w:p>
    <w:p w:rsidR="00EE36BB" w:rsidRPr="00431146" w:rsidRDefault="00EE36BB" w:rsidP="007F01CA">
      <w:pPr>
        <w:pStyle w:val="IIUMThesis-Reference"/>
        <w:spacing w:after="0" w:line="276" w:lineRule="auto"/>
        <w:jc w:val="left"/>
        <w:rPr>
          <w:rStyle w:val="Hyperlink"/>
          <w:sz w:val="22"/>
          <w:szCs w:val="22"/>
        </w:rPr>
      </w:pPr>
      <w:r w:rsidRPr="00431146">
        <w:rPr>
          <w:sz w:val="22"/>
          <w:szCs w:val="22"/>
        </w:rPr>
        <w:t xml:space="preserve">Outline of Great Books, (2002-2003) Machiavelli: The end justifies the means, Great Books, (Volume-1) also available at </w:t>
      </w:r>
      <w:hyperlink r:id="rId13" w:history="1">
        <w:r w:rsidRPr="00431146">
          <w:rPr>
            <w:rStyle w:val="Hyperlink"/>
            <w:sz w:val="22"/>
            <w:szCs w:val="22"/>
          </w:rPr>
          <w:t>http://www.publicbookshelf.com/public_html/Outline_of_Great_Books_Volume_I/machiavell_bfa.html</w:t>
        </w:r>
      </w:hyperlink>
    </w:p>
    <w:p w:rsidR="00EE36BB" w:rsidRPr="004A7B94" w:rsidRDefault="00EE36BB" w:rsidP="007F01CA">
      <w:pPr>
        <w:pStyle w:val="IIUMThesis-Reference"/>
        <w:spacing w:after="0" w:line="276" w:lineRule="auto"/>
        <w:rPr>
          <w:rStyle w:val="Hyperlink"/>
          <w:color w:val="auto"/>
          <w:sz w:val="22"/>
          <w:szCs w:val="22"/>
        </w:rPr>
      </w:pPr>
      <w:r w:rsidRPr="00431146">
        <w:rPr>
          <w:rStyle w:val="Hyperlink"/>
          <w:color w:val="auto"/>
          <w:sz w:val="22"/>
          <w:szCs w:val="22"/>
          <w:u w:val="none"/>
        </w:rPr>
        <w:t xml:space="preserve">Simon C. Barrie (2007) A conceptual framework for the teaching and learning of generic graduate attributes, Studies in Higher Education, 32:4, 439-458, </w:t>
      </w:r>
      <w:hyperlink r:id="rId14" w:history="1">
        <w:r w:rsidRPr="00431146">
          <w:rPr>
            <w:rStyle w:val="Hyperlink"/>
            <w:sz w:val="22"/>
            <w:szCs w:val="22"/>
          </w:rPr>
          <w:t>https://</w:t>
        </w:r>
        <w:proofErr w:type="spellStart"/>
        <w:r w:rsidRPr="00431146">
          <w:rPr>
            <w:rStyle w:val="Hyperlink"/>
            <w:sz w:val="22"/>
            <w:szCs w:val="22"/>
          </w:rPr>
          <w:t>www.tandfonline.com</w:t>
        </w:r>
        <w:proofErr w:type="spellEnd"/>
        <w:r w:rsidRPr="00431146">
          <w:rPr>
            <w:rStyle w:val="Hyperlink"/>
            <w:sz w:val="22"/>
            <w:szCs w:val="22"/>
          </w:rPr>
          <w:t>/</w:t>
        </w:r>
        <w:proofErr w:type="spellStart"/>
        <w:r w:rsidRPr="00431146">
          <w:rPr>
            <w:rStyle w:val="Hyperlink"/>
            <w:sz w:val="22"/>
            <w:szCs w:val="22"/>
          </w:rPr>
          <w:t>doi</w:t>
        </w:r>
        <w:proofErr w:type="spellEnd"/>
        <w:r w:rsidRPr="00431146">
          <w:rPr>
            <w:rStyle w:val="Hyperlink"/>
            <w:sz w:val="22"/>
            <w:szCs w:val="22"/>
          </w:rPr>
          <w:t>/abs/10.1080/03075070701476100</w:t>
        </w:r>
      </w:hyperlink>
    </w:p>
    <w:p w:rsidR="00EE36BB" w:rsidRPr="004A7B94" w:rsidRDefault="00EE36BB" w:rsidP="007F01CA">
      <w:pPr>
        <w:pStyle w:val="IIUM-ChapterNumber"/>
        <w:spacing w:after="0" w:line="276" w:lineRule="auto"/>
        <w:jc w:val="left"/>
        <w:rPr>
          <w:rFonts w:cs="Times New Roman"/>
          <w:b w:val="0"/>
          <w:sz w:val="22"/>
          <w:szCs w:val="22"/>
        </w:rPr>
      </w:pPr>
    </w:p>
    <w:p w:rsidR="00EE36BB" w:rsidRPr="00600600" w:rsidRDefault="00EE36BB" w:rsidP="007F01CA">
      <w:pPr>
        <w:spacing w:after="0"/>
        <w:jc w:val="both"/>
        <w:rPr>
          <w:rFonts w:ascii="Times New Roman" w:hAnsi="Times New Roman" w:cs="Times New Roman"/>
          <w:spacing w:val="-4"/>
          <w:sz w:val="24"/>
          <w:szCs w:val="24"/>
          <w:lang w:val="en-GB"/>
        </w:rPr>
      </w:pPr>
    </w:p>
    <w:sectPr w:rsidR="00EE36BB" w:rsidRPr="00600600" w:rsidSect="00CF060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C58" w:rsidRDefault="00A16C58" w:rsidP="00F01AE2">
      <w:pPr>
        <w:spacing w:after="0" w:line="240" w:lineRule="auto"/>
      </w:pPr>
      <w:r>
        <w:separator/>
      </w:r>
    </w:p>
  </w:endnote>
  <w:endnote w:type="continuationSeparator" w:id="0">
    <w:p w:rsidR="00A16C58" w:rsidRDefault="00A16C58" w:rsidP="00F01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auto"/>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C58" w:rsidRDefault="00A16C58" w:rsidP="00F01AE2">
      <w:pPr>
        <w:spacing w:after="0" w:line="240" w:lineRule="auto"/>
      </w:pPr>
      <w:r>
        <w:separator/>
      </w:r>
    </w:p>
  </w:footnote>
  <w:footnote w:type="continuationSeparator" w:id="0">
    <w:p w:rsidR="00A16C58" w:rsidRDefault="00A16C58" w:rsidP="00F01A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36770"/>
    <w:multiLevelType w:val="hybridMultilevel"/>
    <w:tmpl w:val="2070D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580045"/>
    <w:multiLevelType w:val="hybridMultilevel"/>
    <w:tmpl w:val="D13C6CCA"/>
    <w:lvl w:ilvl="0" w:tplc="688E92BE">
      <w:start w:val="1"/>
      <w:numFmt w:val="lowerLetter"/>
      <w:lvlText w:val="%1."/>
      <w:lvlJc w:val="left"/>
      <w:pPr>
        <w:tabs>
          <w:tab w:val="num" w:pos="1134"/>
        </w:tabs>
        <w:ind w:left="1134" w:hanging="454"/>
      </w:pPr>
      <w:rPr>
        <w:rFonts w:ascii="Times New Roman" w:eastAsiaTheme="minorHAnsi" w:hAnsi="Times New Roman" w:cs="Times New Roman"/>
        <w:b w:val="0"/>
        <w:bCs/>
      </w:rPr>
    </w:lvl>
    <w:lvl w:ilvl="1" w:tplc="7AC2FB9E">
      <w:start w:val="1"/>
      <w:numFmt w:val="decimal"/>
      <w:lvlText w:val="%2."/>
      <w:lvlJc w:val="left"/>
      <w:pPr>
        <w:tabs>
          <w:tab w:val="num" w:pos="1134"/>
        </w:tabs>
        <w:ind w:left="1134" w:hanging="454"/>
      </w:pPr>
    </w:lvl>
    <w:lvl w:ilvl="2" w:tplc="6ECE4508">
      <w:start w:val="2"/>
      <w:numFmt w:val="upperLetter"/>
      <w:lvlText w:val="%3."/>
      <w:lvlJc w:val="left"/>
      <w:pPr>
        <w:tabs>
          <w:tab w:val="num" w:pos="1134"/>
        </w:tabs>
        <w:ind w:left="1134" w:hanging="454"/>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53B21E6"/>
    <w:multiLevelType w:val="hybridMultilevel"/>
    <w:tmpl w:val="842C1014"/>
    <w:lvl w:ilvl="0" w:tplc="1632BBB2">
      <w:start w:val="1"/>
      <w:numFmt w:val="lowerLetter"/>
      <w:pStyle w:val="NormalO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EA119E"/>
    <w:multiLevelType w:val="multilevel"/>
    <w:tmpl w:val="8ABEFE26"/>
    <w:lvl w:ilvl="0">
      <w:start w:val="1"/>
      <w:numFmt w:val="decimal"/>
      <w:lvlText w:val="%1."/>
      <w:lvlJc w:val="left"/>
      <w:pPr>
        <w:tabs>
          <w:tab w:val="num" w:pos="360"/>
        </w:tabs>
        <w:ind w:left="360" w:hanging="360"/>
      </w:pPr>
    </w:lvl>
    <w:lvl w:ilvl="1">
      <w:start w:val="8"/>
      <w:numFmt w:val="decimal"/>
      <w:isLgl/>
      <w:lvlText w:val="%1.%2"/>
      <w:lvlJc w:val="left"/>
      <w:pPr>
        <w:ind w:left="480" w:hanging="48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nsid w:val="42C6694E"/>
    <w:multiLevelType w:val="hybridMultilevel"/>
    <w:tmpl w:val="22822C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3D21D21"/>
    <w:multiLevelType w:val="hybridMultilevel"/>
    <w:tmpl w:val="8B4413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44F24399"/>
    <w:multiLevelType w:val="hybridMultilevel"/>
    <w:tmpl w:val="3A146DD4"/>
    <w:lvl w:ilvl="0" w:tplc="F0E28D2A">
      <w:start w:val="1"/>
      <w:numFmt w:val="lowerRoman"/>
      <w:lvlText w:val="%1."/>
      <w:lvlJc w:val="left"/>
      <w:pPr>
        <w:tabs>
          <w:tab w:val="num" w:pos="454"/>
        </w:tabs>
        <w:ind w:left="454" w:hanging="454"/>
      </w:pPr>
      <w:rPr>
        <w:rFonts w:ascii="Times New Roman" w:eastAsiaTheme="minorHAnsi" w:hAnsi="Times New Roman" w:cs="Times New Roman"/>
        <w:b/>
        <w:i w:val="0"/>
        <w:iCs/>
        <w:sz w:val="24"/>
        <w:szCs w:val="24"/>
      </w:rPr>
    </w:lvl>
    <w:lvl w:ilvl="1" w:tplc="04090019">
      <w:start w:val="1"/>
      <w:numFmt w:val="lowerLetter"/>
      <w:lvlText w:val="%2."/>
      <w:lvlJc w:val="left"/>
      <w:pPr>
        <w:tabs>
          <w:tab w:val="num" w:pos="454"/>
        </w:tabs>
        <w:ind w:left="454" w:hanging="454"/>
      </w:pPr>
      <w:rPr>
        <w:rFonts w:hint="default"/>
      </w:rPr>
    </w:lvl>
    <w:lvl w:ilvl="2" w:tplc="8A8EEB02">
      <w:start w:val="1"/>
      <w:numFmt w:val="decimal"/>
      <w:lvlText w:val="%3."/>
      <w:lvlJc w:val="right"/>
      <w:pPr>
        <w:tabs>
          <w:tab w:val="num" w:pos="454"/>
        </w:tabs>
        <w:ind w:left="454" w:hanging="454"/>
      </w:pPr>
      <w:rPr>
        <w:rFonts w:ascii="Times New Roman" w:eastAsiaTheme="minorHAnsi" w:hAnsi="Times New Roman" w:cs="Times New Roman" w:hint="default"/>
      </w:rPr>
    </w:lvl>
    <w:lvl w:ilvl="3" w:tplc="C3FAEB4A">
      <w:start w:val="1"/>
      <w:numFmt w:val="decimal"/>
      <w:lvlText w:val="%4."/>
      <w:lvlJc w:val="left"/>
      <w:pPr>
        <w:tabs>
          <w:tab w:val="num" w:pos="454"/>
        </w:tabs>
        <w:ind w:left="454" w:hanging="454"/>
      </w:pPr>
      <w:rPr>
        <w:rFonts w:hint="default"/>
      </w:rPr>
    </w:lvl>
    <w:lvl w:ilvl="4" w:tplc="04090019">
      <w:start w:val="1"/>
      <w:numFmt w:val="lowerLetter"/>
      <w:lvlText w:val="%5."/>
      <w:lvlJc w:val="left"/>
      <w:pPr>
        <w:ind w:left="2920" w:hanging="360"/>
      </w:pPr>
    </w:lvl>
    <w:lvl w:ilvl="5" w:tplc="53185244">
      <w:start w:val="1"/>
      <w:numFmt w:val="upperLetter"/>
      <w:lvlText w:val="%6."/>
      <w:lvlJc w:val="left"/>
      <w:pPr>
        <w:tabs>
          <w:tab w:val="num" w:pos="454"/>
        </w:tabs>
        <w:ind w:left="454" w:hanging="454"/>
      </w:pPr>
      <w:rPr>
        <w:rFonts w:hint="default"/>
      </w:r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7">
    <w:nsid w:val="4AEF6C01"/>
    <w:multiLevelType w:val="hybridMultilevel"/>
    <w:tmpl w:val="4C14F2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26A7604"/>
    <w:multiLevelType w:val="multilevel"/>
    <w:tmpl w:val="97BA3EE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D8D3BCB"/>
    <w:multiLevelType w:val="hybridMultilevel"/>
    <w:tmpl w:val="245AF6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65763CE0"/>
    <w:multiLevelType w:val="hybridMultilevel"/>
    <w:tmpl w:val="D3D8C73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6440827"/>
    <w:multiLevelType w:val="hybridMultilevel"/>
    <w:tmpl w:val="BE6A96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7C376C1"/>
    <w:multiLevelType w:val="hybridMultilevel"/>
    <w:tmpl w:val="4386E8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8D62630"/>
    <w:multiLevelType w:val="hybridMultilevel"/>
    <w:tmpl w:val="0CAA3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B446F96"/>
    <w:multiLevelType w:val="hybridMultilevel"/>
    <w:tmpl w:val="1D4C36D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BA86B72"/>
    <w:multiLevelType w:val="hybridMultilevel"/>
    <w:tmpl w:val="18D275D4"/>
    <w:lvl w:ilvl="0" w:tplc="0409000F">
      <w:start w:val="1"/>
      <w:numFmt w:val="decimal"/>
      <w:lvlText w:val="%1."/>
      <w:lvlJc w:val="left"/>
      <w:pPr>
        <w:tabs>
          <w:tab w:val="num" w:pos="360"/>
        </w:tabs>
        <w:ind w:left="360" w:hanging="360"/>
      </w:pPr>
    </w:lvl>
    <w:lvl w:ilvl="1" w:tplc="C610F458">
      <w:start w:val="2"/>
      <w:numFmt w:val="decimal"/>
      <w:lvlText w:val="%2"/>
      <w:lvlJc w:val="left"/>
      <w:pPr>
        <w:ind w:left="1080" w:hanging="360"/>
      </w:pPr>
      <w:rPr>
        <w:rFonts w:hint="default"/>
      </w:rPr>
    </w:lvl>
    <w:lvl w:ilvl="2" w:tplc="0409001B" w:tentative="1">
      <w:start w:val="1"/>
      <w:numFmt w:val="lowerRoman"/>
      <w:lvlText w:val="%3."/>
      <w:lvlJc w:val="right"/>
      <w:pPr>
        <w:tabs>
          <w:tab w:val="num" w:pos="1800"/>
        </w:tabs>
        <w:ind w:left="1800" w:hanging="180"/>
      </w:pPr>
    </w:lvl>
    <w:lvl w:ilvl="3" w:tplc="4EE86E48">
      <w:start w:val="1"/>
      <w:numFmt w:val="decimal"/>
      <w:lvlText w:val="%4."/>
      <w:lvlJc w:val="left"/>
      <w:pPr>
        <w:tabs>
          <w:tab w:val="num" w:pos="1134"/>
        </w:tabs>
        <w:ind w:left="1134" w:hanging="454"/>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6352B9B"/>
    <w:multiLevelType w:val="hybridMultilevel"/>
    <w:tmpl w:val="040A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lvlOverride w:ilvl="0">
      <w:startOverride w:val="1"/>
    </w:lvlOverride>
  </w:num>
  <w:num w:numId="3">
    <w:abstractNumId w:val="8"/>
  </w:num>
  <w:num w:numId="4">
    <w:abstractNumId w:val="5"/>
  </w:num>
  <w:num w:numId="5">
    <w:abstractNumId w:val="15"/>
  </w:num>
  <w:num w:numId="6">
    <w:abstractNumId w:val="11"/>
  </w:num>
  <w:num w:numId="7">
    <w:abstractNumId w:val="9"/>
  </w:num>
  <w:num w:numId="8">
    <w:abstractNumId w:val="12"/>
  </w:num>
  <w:num w:numId="9">
    <w:abstractNumId w:val="3"/>
  </w:num>
  <w:num w:numId="10">
    <w:abstractNumId w:val="4"/>
  </w:num>
  <w:num w:numId="11">
    <w:abstractNumId w:val="7"/>
  </w:num>
  <w:num w:numId="12">
    <w:abstractNumId w:val="10"/>
  </w:num>
  <w:num w:numId="13">
    <w:abstractNumId w:val="13"/>
  </w:num>
  <w:num w:numId="14">
    <w:abstractNumId w:val="0"/>
  </w:num>
  <w:num w:numId="15">
    <w:abstractNumId w:val="16"/>
  </w:num>
  <w:num w:numId="16">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082"/>
    <w:rsid w:val="0000068C"/>
    <w:rsid w:val="00005670"/>
    <w:rsid w:val="00005B34"/>
    <w:rsid w:val="00011876"/>
    <w:rsid w:val="00021732"/>
    <w:rsid w:val="00024636"/>
    <w:rsid w:val="00031B82"/>
    <w:rsid w:val="000352DA"/>
    <w:rsid w:val="00042DDC"/>
    <w:rsid w:val="00042E70"/>
    <w:rsid w:val="00050942"/>
    <w:rsid w:val="00050E33"/>
    <w:rsid w:val="00055CDD"/>
    <w:rsid w:val="00056BF6"/>
    <w:rsid w:val="00057A45"/>
    <w:rsid w:val="00063FDE"/>
    <w:rsid w:val="000654FE"/>
    <w:rsid w:val="00065B0E"/>
    <w:rsid w:val="00070036"/>
    <w:rsid w:val="000720E1"/>
    <w:rsid w:val="00074097"/>
    <w:rsid w:val="00082EC9"/>
    <w:rsid w:val="00090424"/>
    <w:rsid w:val="00091191"/>
    <w:rsid w:val="00093098"/>
    <w:rsid w:val="000A52E3"/>
    <w:rsid w:val="000A5882"/>
    <w:rsid w:val="000B5A76"/>
    <w:rsid w:val="000D1FF5"/>
    <w:rsid w:val="000D2CE2"/>
    <w:rsid w:val="000E4306"/>
    <w:rsid w:val="000E757B"/>
    <w:rsid w:val="000F72AE"/>
    <w:rsid w:val="00117775"/>
    <w:rsid w:val="00121223"/>
    <w:rsid w:val="001336D1"/>
    <w:rsid w:val="001362BE"/>
    <w:rsid w:val="00161FCA"/>
    <w:rsid w:val="001675EE"/>
    <w:rsid w:val="00171093"/>
    <w:rsid w:val="001816E9"/>
    <w:rsid w:val="0019285E"/>
    <w:rsid w:val="001930D6"/>
    <w:rsid w:val="001A2F03"/>
    <w:rsid w:val="001B6542"/>
    <w:rsid w:val="001C4AA5"/>
    <w:rsid w:val="001E2120"/>
    <w:rsid w:val="001F0D01"/>
    <w:rsid w:val="001F5C0E"/>
    <w:rsid w:val="001F5F37"/>
    <w:rsid w:val="001F6543"/>
    <w:rsid w:val="001F6640"/>
    <w:rsid w:val="00206E3F"/>
    <w:rsid w:val="00212E44"/>
    <w:rsid w:val="0023107C"/>
    <w:rsid w:val="0023507B"/>
    <w:rsid w:val="00242F30"/>
    <w:rsid w:val="002607F4"/>
    <w:rsid w:val="00277DFB"/>
    <w:rsid w:val="002A3B8C"/>
    <w:rsid w:val="002A4948"/>
    <w:rsid w:val="002B3917"/>
    <w:rsid w:val="002C1212"/>
    <w:rsid w:val="002C6625"/>
    <w:rsid w:val="002C6707"/>
    <w:rsid w:val="002C7ADF"/>
    <w:rsid w:val="002D3B3A"/>
    <w:rsid w:val="002D63DB"/>
    <w:rsid w:val="002E4F95"/>
    <w:rsid w:val="002E5AFB"/>
    <w:rsid w:val="00303AA9"/>
    <w:rsid w:val="00307866"/>
    <w:rsid w:val="00312E69"/>
    <w:rsid w:val="003219D2"/>
    <w:rsid w:val="00335246"/>
    <w:rsid w:val="0035328B"/>
    <w:rsid w:val="00355A02"/>
    <w:rsid w:val="00356265"/>
    <w:rsid w:val="003708D6"/>
    <w:rsid w:val="00371DF4"/>
    <w:rsid w:val="003740F1"/>
    <w:rsid w:val="00377541"/>
    <w:rsid w:val="00386289"/>
    <w:rsid w:val="003932A7"/>
    <w:rsid w:val="003A5338"/>
    <w:rsid w:val="003A5B3A"/>
    <w:rsid w:val="003A78CD"/>
    <w:rsid w:val="003B6173"/>
    <w:rsid w:val="003C255C"/>
    <w:rsid w:val="003C43C2"/>
    <w:rsid w:val="003C5BBE"/>
    <w:rsid w:val="003D00F3"/>
    <w:rsid w:val="003D181D"/>
    <w:rsid w:val="003E463F"/>
    <w:rsid w:val="003E5464"/>
    <w:rsid w:val="003F1178"/>
    <w:rsid w:val="00404C9D"/>
    <w:rsid w:val="00405DA6"/>
    <w:rsid w:val="00414B83"/>
    <w:rsid w:val="004247B6"/>
    <w:rsid w:val="00431146"/>
    <w:rsid w:val="00432088"/>
    <w:rsid w:val="004450CE"/>
    <w:rsid w:val="00445EF3"/>
    <w:rsid w:val="004523DE"/>
    <w:rsid w:val="00452E64"/>
    <w:rsid w:val="00457CD8"/>
    <w:rsid w:val="00476AD4"/>
    <w:rsid w:val="004843E7"/>
    <w:rsid w:val="00484D00"/>
    <w:rsid w:val="00490C93"/>
    <w:rsid w:val="00492174"/>
    <w:rsid w:val="004A5299"/>
    <w:rsid w:val="004A5F12"/>
    <w:rsid w:val="004A5F34"/>
    <w:rsid w:val="004B00CB"/>
    <w:rsid w:val="004B3545"/>
    <w:rsid w:val="004B437D"/>
    <w:rsid w:val="004B5CA9"/>
    <w:rsid w:val="004C7C4C"/>
    <w:rsid w:val="004D7055"/>
    <w:rsid w:val="004D75CF"/>
    <w:rsid w:val="004E3721"/>
    <w:rsid w:val="004E63F9"/>
    <w:rsid w:val="0050166D"/>
    <w:rsid w:val="00502AEA"/>
    <w:rsid w:val="005031CD"/>
    <w:rsid w:val="005070CC"/>
    <w:rsid w:val="0052146B"/>
    <w:rsid w:val="00521E13"/>
    <w:rsid w:val="00532ED5"/>
    <w:rsid w:val="00537F71"/>
    <w:rsid w:val="005543C4"/>
    <w:rsid w:val="00565238"/>
    <w:rsid w:val="0057099F"/>
    <w:rsid w:val="00570BFE"/>
    <w:rsid w:val="00577971"/>
    <w:rsid w:val="00583A35"/>
    <w:rsid w:val="00586494"/>
    <w:rsid w:val="00596164"/>
    <w:rsid w:val="005A03C8"/>
    <w:rsid w:val="005A50FD"/>
    <w:rsid w:val="005B02ED"/>
    <w:rsid w:val="005B1BDA"/>
    <w:rsid w:val="005B245C"/>
    <w:rsid w:val="005B3E5B"/>
    <w:rsid w:val="005C7FE3"/>
    <w:rsid w:val="005D05A4"/>
    <w:rsid w:val="005E4F9E"/>
    <w:rsid w:val="005F716E"/>
    <w:rsid w:val="00600600"/>
    <w:rsid w:val="00605BBC"/>
    <w:rsid w:val="00605D79"/>
    <w:rsid w:val="0061470D"/>
    <w:rsid w:val="00614EDF"/>
    <w:rsid w:val="00620499"/>
    <w:rsid w:val="006331DA"/>
    <w:rsid w:val="0063476D"/>
    <w:rsid w:val="006541FA"/>
    <w:rsid w:val="00671D24"/>
    <w:rsid w:val="00683ADF"/>
    <w:rsid w:val="00684985"/>
    <w:rsid w:val="00694735"/>
    <w:rsid w:val="00694924"/>
    <w:rsid w:val="00694CED"/>
    <w:rsid w:val="006A7414"/>
    <w:rsid w:val="006B247E"/>
    <w:rsid w:val="006D15F8"/>
    <w:rsid w:val="006E10F7"/>
    <w:rsid w:val="006E1A79"/>
    <w:rsid w:val="006E653F"/>
    <w:rsid w:val="006F0950"/>
    <w:rsid w:val="006F75D7"/>
    <w:rsid w:val="006F7B24"/>
    <w:rsid w:val="00713EEB"/>
    <w:rsid w:val="00724F75"/>
    <w:rsid w:val="0072599A"/>
    <w:rsid w:val="007272A5"/>
    <w:rsid w:val="00730A66"/>
    <w:rsid w:val="00732CE8"/>
    <w:rsid w:val="00733848"/>
    <w:rsid w:val="00743D2D"/>
    <w:rsid w:val="00757EDD"/>
    <w:rsid w:val="007637F7"/>
    <w:rsid w:val="007805F4"/>
    <w:rsid w:val="0078322C"/>
    <w:rsid w:val="007845DE"/>
    <w:rsid w:val="00785E08"/>
    <w:rsid w:val="007A038E"/>
    <w:rsid w:val="007A1F17"/>
    <w:rsid w:val="007A245E"/>
    <w:rsid w:val="007A7307"/>
    <w:rsid w:val="007B180E"/>
    <w:rsid w:val="007D0301"/>
    <w:rsid w:val="007E552C"/>
    <w:rsid w:val="007F01CA"/>
    <w:rsid w:val="007F1E47"/>
    <w:rsid w:val="00816E6E"/>
    <w:rsid w:val="008617D6"/>
    <w:rsid w:val="008659FC"/>
    <w:rsid w:val="008662A9"/>
    <w:rsid w:val="00875D7F"/>
    <w:rsid w:val="00880634"/>
    <w:rsid w:val="008839B4"/>
    <w:rsid w:val="008930E0"/>
    <w:rsid w:val="00895BC8"/>
    <w:rsid w:val="008A471B"/>
    <w:rsid w:val="008B39D6"/>
    <w:rsid w:val="008B5F8D"/>
    <w:rsid w:val="008B624E"/>
    <w:rsid w:val="008B7B16"/>
    <w:rsid w:val="008C2E2D"/>
    <w:rsid w:val="008C6DFC"/>
    <w:rsid w:val="008D1CC1"/>
    <w:rsid w:val="008E07F0"/>
    <w:rsid w:val="008E3714"/>
    <w:rsid w:val="008E5971"/>
    <w:rsid w:val="008F035F"/>
    <w:rsid w:val="0090412D"/>
    <w:rsid w:val="0090467F"/>
    <w:rsid w:val="00910E11"/>
    <w:rsid w:val="009142A9"/>
    <w:rsid w:val="009204D7"/>
    <w:rsid w:val="009273FA"/>
    <w:rsid w:val="0093240C"/>
    <w:rsid w:val="0093744E"/>
    <w:rsid w:val="009405ED"/>
    <w:rsid w:val="00943149"/>
    <w:rsid w:val="00944662"/>
    <w:rsid w:val="00950BF9"/>
    <w:rsid w:val="0095263E"/>
    <w:rsid w:val="00954683"/>
    <w:rsid w:val="00955A80"/>
    <w:rsid w:val="00961132"/>
    <w:rsid w:val="009615EA"/>
    <w:rsid w:val="00982D00"/>
    <w:rsid w:val="00986AED"/>
    <w:rsid w:val="00990EAB"/>
    <w:rsid w:val="00991342"/>
    <w:rsid w:val="00996082"/>
    <w:rsid w:val="009A014F"/>
    <w:rsid w:val="009B02E7"/>
    <w:rsid w:val="009B4B5F"/>
    <w:rsid w:val="009B680C"/>
    <w:rsid w:val="009B72EB"/>
    <w:rsid w:val="009C08EA"/>
    <w:rsid w:val="009C571A"/>
    <w:rsid w:val="009C62E8"/>
    <w:rsid w:val="009C76FD"/>
    <w:rsid w:val="009D39B7"/>
    <w:rsid w:val="009D6C70"/>
    <w:rsid w:val="009E258C"/>
    <w:rsid w:val="009F6467"/>
    <w:rsid w:val="00A02308"/>
    <w:rsid w:val="00A03F21"/>
    <w:rsid w:val="00A16C58"/>
    <w:rsid w:val="00A17299"/>
    <w:rsid w:val="00A24DB2"/>
    <w:rsid w:val="00A31A28"/>
    <w:rsid w:val="00A31F88"/>
    <w:rsid w:val="00A32596"/>
    <w:rsid w:val="00A4549F"/>
    <w:rsid w:val="00A520A6"/>
    <w:rsid w:val="00A663E2"/>
    <w:rsid w:val="00A6793B"/>
    <w:rsid w:val="00A67DCC"/>
    <w:rsid w:val="00A718BE"/>
    <w:rsid w:val="00A757F8"/>
    <w:rsid w:val="00A7688A"/>
    <w:rsid w:val="00A82E0C"/>
    <w:rsid w:val="00AB086C"/>
    <w:rsid w:val="00AD4E78"/>
    <w:rsid w:val="00AE1867"/>
    <w:rsid w:val="00AE3C66"/>
    <w:rsid w:val="00AF7096"/>
    <w:rsid w:val="00B0330A"/>
    <w:rsid w:val="00B04514"/>
    <w:rsid w:val="00B05832"/>
    <w:rsid w:val="00B0784B"/>
    <w:rsid w:val="00B17DCC"/>
    <w:rsid w:val="00B210B9"/>
    <w:rsid w:val="00B22A13"/>
    <w:rsid w:val="00B2670C"/>
    <w:rsid w:val="00B45D38"/>
    <w:rsid w:val="00B51C17"/>
    <w:rsid w:val="00B57234"/>
    <w:rsid w:val="00B63FD9"/>
    <w:rsid w:val="00B67FD9"/>
    <w:rsid w:val="00B72502"/>
    <w:rsid w:val="00B7657A"/>
    <w:rsid w:val="00B80F08"/>
    <w:rsid w:val="00B90937"/>
    <w:rsid w:val="00B97C36"/>
    <w:rsid w:val="00BA0081"/>
    <w:rsid w:val="00BA02F1"/>
    <w:rsid w:val="00BA0DF1"/>
    <w:rsid w:val="00BA0EE3"/>
    <w:rsid w:val="00BA2759"/>
    <w:rsid w:val="00BA350B"/>
    <w:rsid w:val="00BA6AB4"/>
    <w:rsid w:val="00BA791B"/>
    <w:rsid w:val="00BB7153"/>
    <w:rsid w:val="00BC34F4"/>
    <w:rsid w:val="00BC7EF5"/>
    <w:rsid w:val="00BE3198"/>
    <w:rsid w:val="00BE70B7"/>
    <w:rsid w:val="00BF083D"/>
    <w:rsid w:val="00C02359"/>
    <w:rsid w:val="00C2253D"/>
    <w:rsid w:val="00C23919"/>
    <w:rsid w:val="00C245DC"/>
    <w:rsid w:val="00C32747"/>
    <w:rsid w:val="00C328AF"/>
    <w:rsid w:val="00C37C8F"/>
    <w:rsid w:val="00C436D3"/>
    <w:rsid w:val="00C43FE1"/>
    <w:rsid w:val="00C508A1"/>
    <w:rsid w:val="00C6227D"/>
    <w:rsid w:val="00C8376A"/>
    <w:rsid w:val="00C86B36"/>
    <w:rsid w:val="00C91CE0"/>
    <w:rsid w:val="00C9205D"/>
    <w:rsid w:val="00C94288"/>
    <w:rsid w:val="00C94D06"/>
    <w:rsid w:val="00C962E2"/>
    <w:rsid w:val="00C971FC"/>
    <w:rsid w:val="00CA5741"/>
    <w:rsid w:val="00CA5BBB"/>
    <w:rsid w:val="00CA68A8"/>
    <w:rsid w:val="00CB11E6"/>
    <w:rsid w:val="00CC3B6F"/>
    <w:rsid w:val="00CD044A"/>
    <w:rsid w:val="00CE0256"/>
    <w:rsid w:val="00CE7590"/>
    <w:rsid w:val="00CF0603"/>
    <w:rsid w:val="00CF439C"/>
    <w:rsid w:val="00CF7937"/>
    <w:rsid w:val="00D138AE"/>
    <w:rsid w:val="00D15C29"/>
    <w:rsid w:val="00D16023"/>
    <w:rsid w:val="00D368C6"/>
    <w:rsid w:val="00D45AF1"/>
    <w:rsid w:val="00D52408"/>
    <w:rsid w:val="00D876EC"/>
    <w:rsid w:val="00DB468F"/>
    <w:rsid w:val="00DB6C91"/>
    <w:rsid w:val="00DC1109"/>
    <w:rsid w:val="00DC48D2"/>
    <w:rsid w:val="00DC6501"/>
    <w:rsid w:val="00DE0B34"/>
    <w:rsid w:val="00DE69B6"/>
    <w:rsid w:val="00DE6B2A"/>
    <w:rsid w:val="00DF3143"/>
    <w:rsid w:val="00DF36E6"/>
    <w:rsid w:val="00E04870"/>
    <w:rsid w:val="00E050D4"/>
    <w:rsid w:val="00E06568"/>
    <w:rsid w:val="00E07309"/>
    <w:rsid w:val="00E1600A"/>
    <w:rsid w:val="00E17C14"/>
    <w:rsid w:val="00E23B8A"/>
    <w:rsid w:val="00E277A2"/>
    <w:rsid w:val="00E3224A"/>
    <w:rsid w:val="00E32BA6"/>
    <w:rsid w:val="00E35962"/>
    <w:rsid w:val="00E446EC"/>
    <w:rsid w:val="00E541DB"/>
    <w:rsid w:val="00E55937"/>
    <w:rsid w:val="00E559C0"/>
    <w:rsid w:val="00E56F94"/>
    <w:rsid w:val="00E64DEC"/>
    <w:rsid w:val="00E7693E"/>
    <w:rsid w:val="00E8003E"/>
    <w:rsid w:val="00E941F0"/>
    <w:rsid w:val="00EA3C2D"/>
    <w:rsid w:val="00EB3790"/>
    <w:rsid w:val="00EB3C21"/>
    <w:rsid w:val="00EB4225"/>
    <w:rsid w:val="00EE04CA"/>
    <w:rsid w:val="00EE36BB"/>
    <w:rsid w:val="00EE3886"/>
    <w:rsid w:val="00EE3A1B"/>
    <w:rsid w:val="00EE4168"/>
    <w:rsid w:val="00EE64DC"/>
    <w:rsid w:val="00F01AE2"/>
    <w:rsid w:val="00F11B9A"/>
    <w:rsid w:val="00F1459C"/>
    <w:rsid w:val="00F23E22"/>
    <w:rsid w:val="00F258B7"/>
    <w:rsid w:val="00F3110D"/>
    <w:rsid w:val="00F31E84"/>
    <w:rsid w:val="00F32C90"/>
    <w:rsid w:val="00F353FD"/>
    <w:rsid w:val="00F44136"/>
    <w:rsid w:val="00F5292F"/>
    <w:rsid w:val="00F6050E"/>
    <w:rsid w:val="00F6372C"/>
    <w:rsid w:val="00F64818"/>
    <w:rsid w:val="00F678DA"/>
    <w:rsid w:val="00F709A5"/>
    <w:rsid w:val="00F741E5"/>
    <w:rsid w:val="00FA0806"/>
    <w:rsid w:val="00FB3758"/>
    <w:rsid w:val="00FB6E87"/>
    <w:rsid w:val="00FB769F"/>
    <w:rsid w:val="00FC08BB"/>
    <w:rsid w:val="00FC51EA"/>
    <w:rsid w:val="00FC591C"/>
    <w:rsid w:val="00FD0AD2"/>
    <w:rsid w:val="00FD5C50"/>
    <w:rsid w:val="00FE68D7"/>
    <w:rsid w:val="00FF090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semiHidden/>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Normal--ParagraphChar">
    <w:name w:val="Normal -- Paragraph Char"/>
    <w:basedOn w:val="DefaultParagraphFont"/>
    <w:link w:val="Normal--Paragraph"/>
    <w:locked/>
    <w:rsid w:val="00335246"/>
    <w:rPr>
      <w:rFonts w:asciiTheme="majorBidi" w:hAnsiTheme="majorBidi" w:cstheme="majorBidi"/>
      <w:sz w:val="24"/>
      <w:szCs w:val="24"/>
    </w:rPr>
  </w:style>
  <w:style w:type="paragraph" w:customStyle="1" w:styleId="Normal--Paragraph">
    <w:name w:val="Normal -- Paragraph"/>
    <w:basedOn w:val="Normal"/>
    <w:link w:val="Normal--ParagraphChar"/>
    <w:qFormat/>
    <w:rsid w:val="00335246"/>
    <w:pPr>
      <w:jc w:val="both"/>
    </w:pPr>
    <w:rPr>
      <w:rFonts w:asciiTheme="majorBidi" w:hAnsiTheme="majorBidi" w:cstheme="majorBidi"/>
      <w:sz w:val="24"/>
      <w:szCs w:val="24"/>
    </w:rPr>
  </w:style>
  <w:style w:type="character" w:customStyle="1" w:styleId="Paragraph-NormalChar">
    <w:name w:val="Paragraph - Normal Char"/>
    <w:basedOn w:val="DefaultParagraphFont"/>
    <w:link w:val="Paragraph-Normal"/>
    <w:locked/>
    <w:rsid w:val="00C8376A"/>
    <w:rPr>
      <w:rFonts w:asciiTheme="majorBidi" w:hAnsiTheme="majorBidi" w:cstheme="majorBidi"/>
      <w:sz w:val="24"/>
      <w:szCs w:val="24"/>
    </w:rPr>
  </w:style>
  <w:style w:type="paragraph" w:customStyle="1" w:styleId="Paragraph-Normal">
    <w:name w:val="Paragraph - Normal"/>
    <w:basedOn w:val="Normal"/>
    <w:link w:val="Paragraph-NormalChar"/>
    <w:qFormat/>
    <w:rsid w:val="00C8376A"/>
    <w:pPr>
      <w:spacing w:line="360" w:lineRule="auto"/>
      <w:jc w:val="both"/>
    </w:pPr>
    <w:rPr>
      <w:rFonts w:asciiTheme="majorBidi" w:hAnsiTheme="majorBidi" w:cstheme="majorBidi"/>
      <w:sz w:val="24"/>
      <w:szCs w:val="24"/>
    </w:rPr>
  </w:style>
  <w:style w:type="paragraph" w:customStyle="1" w:styleId="Thesis-NormalParagraph">
    <w:name w:val="Thesis - Normal Paragraph"/>
    <w:basedOn w:val="Normal"/>
    <w:link w:val="Thesis-NormalParagraphChar"/>
    <w:qFormat/>
    <w:rsid w:val="000720E1"/>
    <w:pPr>
      <w:spacing w:after="160" w:line="360" w:lineRule="auto"/>
      <w:jc w:val="both"/>
    </w:pPr>
    <w:rPr>
      <w:rFonts w:ascii="Times New Roman" w:eastAsiaTheme="minorHAnsi" w:hAnsi="Times New Roman" w:cs="Times New Roman"/>
      <w:sz w:val="24"/>
      <w:szCs w:val="24"/>
      <w:lang w:bidi="ar-SA"/>
    </w:rPr>
  </w:style>
  <w:style w:type="character" w:customStyle="1" w:styleId="Thesis-NormalParagraphChar">
    <w:name w:val="Thesis - Normal Paragraph Char"/>
    <w:basedOn w:val="DefaultParagraphFont"/>
    <w:link w:val="Thesis-NormalParagraph"/>
    <w:rsid w:val="000720E1"/>
    <w:rPr>
      <w:rFonts w:ascii="Times New Roman" w:eastAsiaTheme="minorHAnsi" w:hAnsi="Times New Roman" w:cs="Times New Roman"/>
      <w:sz w:val="24"/>
      <w:szCs w:val="24"/>
      <w:lang w:bidi="ar-SA"/>
    </w:rPr>
  </w:style>
  <w:style w:type="paragraph" w:styleId="NormalWeb">
    <w:name w:val="Normal (Web)"/>
    <w:basedOn w:val="Normal"/>
    <w:uiPriority w:val="99"/>
    <w:semiHidden/>
    <w:unhideWhenUsed/>
    <w:rsid w:val="00B22A13"/>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B22A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semiHidden/>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Normal--ParagraphChar">
    <w:name w:val="Normal -- Paragraph Char"/>
    <w:basedOn w:val="DefaultParagraphFont"/>
    <w:link w:val="Normal--Paragraph"/>
    <w:locked/>
    <w:rsid w:val="00335246"/>
    <w:rPr>
      <w:rFonts w:asciiTheme="majorBidi" w:hAnsiTheme="majorBidi" w:cstheme="majorBidi"/>
      <w:sz w:val="24"/>
      <w:szCs w:val="24"/>
    </w:rPr>
  </w:style>
  <w:style w:type="paragraph" w:customStyle="1" w:styleId="Normal--Paragraph">
    <w:name w:val="Normal -- Paragraph"/>
    <w:basedOn w:val="Normal"/>
    <w:link w:val="Normal--ParagraphChar"/>
    <w:qFormat/>
    <w:rsid w:val="00335246"/>
    <w:pPr>
      <w:jc w:val="both"/>
    </w:pPr>
    <w:rPr>
      <w:rFonts w:asciiTheme="majorBidi" w:hAnsiTheme="majorBidi" w:cstheme="majorBidi"/>
      <w:sz w:val="24"/>
      <w:szCs w:val="24"/>
    </w:rPr>
  </w:style>
  <w:style w:type="character" w:customStyle="1" w:styleId="Paragraph-NormalChar">
    <w:name w:val="Paragraph - Normal Char"/>
    <w:basedOn w:val="DefaultParagraphFont"/>
    <w:link w:val="Paragraph-Normal"/>
    <w:locked/>
    <w:rsid w:val="00C8376A"/>
    <w:rPr>
      <w:rFonts w:asciiTheme="majorBidi" w:hAnsiTheme="majorBidi" w:cstheme="majorBidi"/>
      <w:sz w:val="24"/>
      <w:szCs w:val="24"/>
    </w:rPr>
  </w:style>
  <w:style w:type="paragraph" w:customStyle="1" w:styleId="Paragraph-Normal">
    <w:name w:val="Paragraph - Normal"/>
    <w:basedOn w:val="Normal"/>
    <w:link w:val="Paragraph-NormalChar"/>
    <w:qFormat/>
    <w:rsid w:val="00C8376A"/>
    <w:pPr>
      <w:spacing w:line="360" w:lineRule="auto"/>
      <w:jc w:val="both"/>
    </w:pPr>
    <w:rPr>
      <w:rFonts w:asciiTheme="majorBidi" w:hAnsiTheme="majorBidi" w:cstheme="majorBidi"/>
      <w:sz w:val="24"/>
      <w:szCs w:val="24"/>
    </w:rPr>
  </w:style>
  <w:style w:type="paragraph" w:customStyle="1" w:styleId="Thesis-NormalParagraph">
    <w:name w:val="Thesis - Normal Paragraph"/>
    <w:basedOn w:val="Normal"/>
    <w:link w:val="Thesis-NormalParagraphChar"/>
    <w:qFormat/>
    <w:rsid w:val="000720E1"/>
    <w:pPr>
      <w:spacing w:after="160" w:line="360" w:lineRule="auto"/>
      <w:jc w:val="both"/>
    </w:pPr>
    <w:rPr>
      <w:rFonts w:ascii="Times New Roman" w:eastAsiaTheme="minorHAnsi" w:hAnsi="Times New Roman" w:cs="Times New Roman"/>
      <w:sz w:val="24"/>
      <w:szCs w:val="24"/>
      <w:lang w:bidi="ar-SA"/>
    </w:rPr>
  </w:style>
  <w:style w:type="character" w:customStyle="1" w:styleId="Thesis-NormalParagraphChar">
    <w:name w:val="Thesis - Normal Paragraph Char"/>
    <w:basedOn w:val="DefaultParagraphFont"/>
    <w:link w:val="Thesis-NormalParagraph"/>
    <w:rsid w:val="000720E1"/>
    <w:rPr>
      <w:rFonts w:ascii="Times New Roman" w:eastAsiaTheme="minorHAnsi" w:hAnsi="Times New Roman" w:cs="Times New Roman"/>
      <w:sz w:val="24"/>
      <w:szCs w:val="24"/>
      <w:lang w:bidi="ar-SA"/>
    </w:rPr>
  </w:style>
  <w:style w:type="paragraph" w:styleId="NormalWeb">
    <w:name w:val="Normal (Web)"/>
    <w:basedOn w:val="Normal"/>
    <w:uiPriority w:val="99"/>
    <w:semiHidden/>
    <w:unhideWhenUsed/>
    <w:rsid w:val="00B22A13"/>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B22A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4948">
      <w:bodyDiv w:val="1"/>
      <w:marLeft w:val="0"/>
      <w:marRight w:val="0"/>
      <w:marTop w:val="0"/>
      <w:marBottom w:val="0"/>
      <w:divBdr>
        <w:top w:val="none" w:sz="0" w:space="0" w:color="auto"/>
        <w:left w:val="none" w:sz="0" w:space="0" w:color="auto"/>
        <w:bottom w:val="none" w:sz="0" w:space="0" w:color="auto"/>
        <w:right w:val="none" w:sz="0" w:space="0" w:color="auto"/>
      </w:divBdr>
    </w:div>
    <w:div w:id="34081329">
      <w:bodyDiv w:val="1"/>
      <w:marLeft w:val="0"/>
      <w:marRight w:val="0"/>
      <w:marTop w:val="0"/>
      <w:marBottom w:val="0"/>
      <w:divBdr>
        <w:top w:val="none" w:sz="0" w:space="0" w:color="auto"/>
        <w:left w:val="none" w:sz="0" w:space="0" w:color="auto"/>
        <w:bottom w:val="none" w:sz="0" w:space="0" w:color="auto"/>
        <w:right w:val="none" w:sz="0" w:space="0" w:color="auto"/>
      </w:divBdr>
    </w:div>
    <w:div w:id="1116293666">
      <w:bodyDiv w:val="1"/>
      <w:marLeft w:val="0"/>
      <w:marRight w:val="0"/>
      <w:marTop w:val="0"/>
      <w:marBottom w:val="0"/>
      <w:divBdr>
        <w:top w:val="none" w:sz="0" w:space="0" w:color="auto"/>
        <w:left w:val="none" w:sz="0" w:space="0" w:color="auto"/>
        <w:bottom w:val="none" w:sz="0" w:space="0" w:color="auto"/>
        <w:right w:val="none" w:sz="0" w:space="0" w:color="auto"/>
      </w:divBdr>
    </w:div>
    <w:div w:id="1865753316">
      <w:bodyDiv w:val="1"/>
      <w:marLeft w:val="0"/>
      <w:marRight w:val="0"/>
      <w:marTop w:val="0"/>
      <w:marBottom w:val="0"/>
      <w:divBdr>
        <w:top w:val="none" w:sz="0" w:space="0" w:color="auto"/>
        <w:left w:val="none" w:sz="0" w:space="0" w:color="auto"/>
        <w:bottom w:val="none" w:sz="0" w:space="0" w:color="auto"/>
        <w:right w:val="none" w:sz="0" w:space="0" w:color="auto"/>
      </w:divBdr>
    </w:div>
    <w:div w:id="207284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ublicbookshelf.com/public_html/Outline_of_Great_Books_Volume_I/machiavell_bfa.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rep.iium.edu.my/17223/1/THE_NEED_TO_RETURN_TO_THE_QUR%27ANIC_PARADIGM_OF_INTEGRATED_DEVELOPMENT_AND_INTEGRATED.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ium.edu.my/programme/show/bachelor-of-human-sciences-in-political-scienc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lexico.com/definition/secularis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tandfonline.com/doi/abs/10.1080/03075070701476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617BDAB-0545-4E9B-A735-DBEA498C5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2475</TotalTime>
  <Pages>19</Pages>
  <Words>8102</Words>
  <Characters>46183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54177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Publication House</dc:creator>
  <cp:lastModifiedBy>Tanbir</cp:lastModifiedBy>
  <cp:revision>319</cp:revision>
  <cp:lastPrinted>2022-03-28T07:21:00Z</cp:lastPrinted>
  <dcterms:created xsi:type="dcterms:W3CDTF">2020-05-11T06:02:00Z</dcterms:created>
  <dcterms:modified xsi:type="dcterms:W3CDTF">2022-10-31T06:20:00Z</dcterms:modified>
</cp:coreProperties>
</file>