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802946" w14:textId="697D571D" w:rsidR="00887197" w:rsidRPr="005E5451" w:rsidRDefault="005610E6">
      <w:pPr>
        <w:rPr>
          <w:rFonts w:ascii="Calibri Light" w:eastAsia="Calibri" w:hAnsi="Calibri Light" w:cs="Calibri Light"/>
          <w:b/>
          <w:sz w:val="28"/>
          <w:szCs w:val="28"/>
        </w:rPr>
      </w:pPr>
      <w:r w:rsidRPr="005E5451">
        <w:rPr>
          <w:rFonts w:ascii="Calibri Light" w:eastAsia="Calibri" w:hAnsi="Calibri Light" w:cs="Calibri Light"/>
          <w:b/>
          <w:sz w:val="28"/>
          <w:szCs w:val="28"/>
        </w:rPr>
        <w:t>Strategic Cultural Communication: Indigenous Public Relations in Managing Religious Polarization in Indonesia</w:t>
      </w:r>
    </w:p>
    <w:p w14:paraId="29BC269E" w14:textId="77777777" w:rsidR="00887197" w:rsidRPr="005E5451" w:rsidRDefault="00887197">
      <w:pPr>
        <w:jc w:val="center"/>
        <w:rPr>
          <w:rFonts w:ascii="Calibri Light" w:eastAsia="Calibri" w:hAnsi="Calibri Light" w:cs="Calibri Light"/>
          <w:sz w:val="24"/>
          <w:szCs w:val="24"/>
        </w:rPr>
      </w:pPr>
    </w:p>
    <w:p w14:paraId="32223A1D" w14:textId="71CDB17A" w:rsidR="00887197" w:rsidRPr="005E5451" w:rsidRDefault="009206B3">
      <w:pPr>
        <w:rPr>
          <w:rFonts w:ascii="Calibri Light" w:eastAsia="Calibri" w:hAnsi="Calibri Light" w:cs="Calibri Light"/>
          <w:color w:val="A6A6A6"/>
          <w:sz w:val="24"/>
          <w:szCs w:val="24"/>
        </w:rPr>
      </w:pPr>
      <w:r w:rsidRPr="005E5451">
        <w:rPr>
          <w:rFonts w:ascii="Calibri Light" w:eastAsia="Calibri" w:hAnsi="Calibri Light" w:cs="Calibri Light"/>
          <w:b/>
          <w:sz w:val="24"/>
          <w:szCs w:val="24"/>
        </w:rPr>
        <w:t>Sulvinajayanti*</w:t>
      </w:r>
      <w:r w:rsidRPr="005E5451">
        <w:rPr>
          <w:rFonts w:ascii="Calibri Light" w:eastAsia="Calibri" w:hAnsi="Calibri Light" w:cs="Calibri Light"/>
          <w:b/>
          <w:sz w:val="24"/>
          <w:szCs w:val="24"/>
          <w:vertAlign w:val="superscript"/>
        </w:rPr>
        <w:t>1</w:t>
      </w:r>
      <w:r w:rsidRPr="005E5451">
        <w:rPr>
          <w:rFonts w:ascii="Calibri Light" w:eastAsia="Calibri" w:hAnsi="Calibri Light" w:cs="Calibri Light"/>
          <w:b/>
          <w:sz w:val="24"/>
          <w:szCs w:val="24"/>
        </w:rPr>
        <w:t>, Ramli</w:t>
      </w:r>
      <w:r w:rsidR="005E5451" w:rsidRPr="005E5451">
        <w:rPr>
          <w:rFonts w:ascii="Calibri Light" w:eastAsia="Calibri" w:hAnsi="Calibri Light" w:cs="Calibri Light"/>
          <w:b/>
          <w:sz w:val="24"/>
          <w:szCs w:val="24"/>
        </w:rPr>
        <w:t xml:space="preserve"> </w:t>
      </w:r>
      <w:r w:rsidRPr="005E5451">
        <w:rPr>
          <w:rFonts w:ascii="Calibri Light" w:eastAsia="Calibri" w:hAnsi="Calibri Light" w:cs="Calibri Light"/>
          <w:b/>
          <w:sz w:val="24"/>
          <w:szCs w:val="24"/>
          <w:vertAlign w:val="superscript"/>
        </w:rPr>
        <w:t>2</w:t>
      </w:r>
      <w:r w:rsidRPr="005E5451">
        <w:rPr>
          <w:rFonts w:ascii="Calibri Light" w:eastAsia="Calibri" w:hAnsi="Calibri Light" w:cs="Calibri Light"/>
          <w:b/>
          <w:sz w:val="24"/>
          <w:szCs w:val="24"/>
        </w:rPr>
        <w:t>,</w:t>
      </w:r>
      <w:r w:rsidRPr="005E5451">
        <w:rPr>
          <w:rFonts w:ascii="Calibri Light" w:eastAsia="Calibri" w:hAnsi="Calibri Light" w:cs="Calibri Light"/>
          <w:b/>
          <w:sz w:val="24"/>
          <w:szCs w:val="24"/>
          <w:vertAlign w:val="superscript"/>
        </w:rPr>
        <w:t xml:space="preserve"> </w:t>
      </w:r>
      <w:r w:rsidRPr="005E5451">
        <w:rPr>
          <w:rFonts w:ascii="Calibri Light" w:eastAsia="Calibri" w:hAnsi="Calibri Light" w:cs="Calibri Light"/>
          <w:b/>
          <w:sz w:val="24"/>
          <w:szCs w:val="24"/>
        </w:rPr>
        <w:t xml:space="preserve">Tuti </w:t>
      </w:r>
      <w:r w:rsidR="005E5451" w:rsidRPr="005E5451">
        <w:rPr>
          <w:rFonts w:ascii="Calibri Light" w:eastAsia="Calibri" w:hAnsi="Calibri Light" w:cs="Calibri Light"/>
          <w:b/>
          <w:sz w:val="24"/>
          <w:szCs w:val="24"/>
        </w:rPr>
        <w:t>Bahfiarti</w:t>
      </w:r>
      <w:r w:rsidR="005E5451" w:rsidRPr="005E5451">
        <w:rPr>
          <w:rFonts w:ascii="Calibri Light" w:eastAsia="Calibri" w:hAnsi="Calibri Light" w:cs="Calibri Light"/>
          <w:b/>
          <w:sz w:val="24"/>
          <w:szCs w:val="24"/>
          <w:vertAlign w:val="superscript"/>
        </w:rPr>
        <w:t xml:space="preserve"> </w:t>
      </w:r>
      <w:r w:rsidRPr="005E5451">
        <w:rPr>
          <w:rFonts w:ascii="Calibri Light" w:eastAsia="Calibri" w:hAnsi="Calibri Light" w:cs="Calibri Light"/>
          <w:b/>
          <w:sz w:val="24"/>
          <w:szCs w:val="24"/>
          <w:vertAlign w:val="superscript"/>
        </w:rPr>
        <w:t>3</w:t>
      </w:r>
      <w:r w:rsidRPr="005E5451">
        <w:rPr>
          <w:rFonts w:ascii="Calibri Light" w:eastAsia="Calibri" w:hAnsi="Calibri Light" w:cs="Calibri Light"/>
          <w:b/>
          <w:sz w:val="24"/>
          <w:szCs w:val="24"/>
        </w:rPr>
        <w:t>, M. Iqbal Sultan</w:t>
      </w:r>
      <w:r w:rsidR="005E5451" w:rsidRPr="005E5451">
        <w:rPr>
          <w:rFonts w:ascii="Calibri Light" w:eastAsia="Calibri" w:hAnsi="Calibri Light" w:cs="Calibri Light"/>
          <w:b/>
          <w:sz w:val="24"/>
          <w:szCs w:val="24"/>
          <w:vertAlign w:val="superscript"/>
        </w:rPr>
        <w:t xml:space="preserve"> </w:t>
      </w:r>
      <w:r w:rsidRPr="005E5451">
        <w:rPr>
          <w:rFonts w:ascii="Calibri Light" w:eastAsia="Calibri" w:hAnsi="Calibri Light" w:cs="Calibri Light"/>
          <w:b/>
          <w:sz w:val="24"/>
          <w:szCs w:val="24"/>
          <w:vertAlign w:val="superscript"/>
        </w:rPr>
        <w:t>4</w:t>
      </w:r>
      <w:r w:rsidRPr="005E5451">
        <w:rPr>
          <w:rFonts w:ascii="Calibri Light" w:eastAsia="Calibri" w:hAnsi="Calibri Light" w:cs="Calibri Light"/>
          <w:b/>
          <w:sz w:val="24"/>
          <w:szCs w:val="24"/>
        </w:rPr>
        <w:t>, Mifda Hilmiyah</w:t>
      </w:r>
      <w:r w:rsidR="005E5451" w:rsidRPr="005E5451">
        <w:rPr>
          <w:rFonts w:ascii="Calibri Light" w:eastAsia="Calibri" w:hAnsi="Calibri Light" w:cs="Calibri Light"/>
          <w:b/>
          <w:sz w:val="24"/>
          <w:szCs w:val="24"/>
          <w:vertAlign w:val="superscript"/>
        </w:rPr>
        <w:t xml:space="preserve"> </w:t>
      </w:r>
      <w:r w:rsidRPr="005E5451">
        <w:rPr>
          <w:rFonts w:ascii="Calibri Light" w:eastAsia="Calibri" w:hAnsi="Calibri Light" w:cs="Calibri Light"/>
          <w:b/>
          <w:sz w:val="24"/>
          <w:szCs w:val="24"/>
          <w:vertAlign w:val="superscript"/>
        </w:rPr>
        <w:t>5</w:t>
      </w:r>
    </w:p>
    <w:p w14:paraId="661C45A5" w14:textId="6617958E" w:rsidR="00887197" w:rsidRPr="005E5451" w:rsidRDefault="00000000">
      <w:pPr>
        <w:rPr>
          <w:rFonts w:ascii="Calibri Light" w:eastAsia="Calibri" w:hAnsi="Calibri Light" w:cs="Calibri Light"/>
          <w:color w:val="FF0000"/>
          <w:sz w:val="24"/>
          <w:szCs w:val="24"/>
        </w:rPr>
      </w:pPr>
      <w:r w:rsidRPr="005E5451">
        <w:rPr>
          <w:rFonts w:ascii="Calibri Light" w:eastAsia="Calibri" w:hAnsi="Calibri Light" w:cs="Calibri Light"/>
          <w:sz w:val="24"/>
          <w:szCs w:val="24"/>
          <w:vertAlign w:val="superscript"/>
        </w:rPr>
        <w:t xml:space="preserve">1 </w:t>
      </w:r>
      <w:r w:rsidR="009206B3" w:rsidRPr="005E5451">
        <w:rPr>
          <w:rFonts w:ascii="Calibri Light" w:eastAsia="Calibri" w:hAnsi="Calibri Light" w:cs="Calibri Light"/>
          <w:sz w:val="24"/>
          <w:szCs w:val="24"/>
          <w:vertAlign w:val="superscript"/>
        </w:rPr>
        <w:t xml:space="preserve">2 5 </w:t>
      </w:r>
      <w:r w:rsidR="009206B3" w:rsidRPr="005E5451">
        <w:rPr>
          <w:rFonts w:ascii="Calibri Light" w:eastAsia="Calibri" w:hAnsi="Calibri Light" w:cs="Calibri Light"/>
          <w:sz w:val="24"/>
          <w:szCs w:val="24"/>
        </w:rPr>
        <w:t xml:space="preserve">Institut Agama Islam Negeri Parepare, Jl. Amal Bhakti No.8, </w:t>
      </w:r>
      <w:r w:rsidR="00F54638" w:rsidRPr="005E5451">
        <w:rPr>
          <w:rFonts w:ascii="Calibri Light" w:eastAsia="Calibri" w:hAnsi="Calibri Light" w:cs="Calibri Light"/>
          <w:sz w:val="24"/>
          <w:szCs w:val="24"/>
        </w:rPr>
        <w:t xml:space="preserve">91131, </w:t>
      </w:r>
      <w:r w:rsidR="009206B3" w:rsidRPr="005E5451">
        <w:rPr>
          <w:rFonts w:ascii="Calibri Light" w:eastAsia="Calibri" w:hAnsi="Calibri Light" w:cs="Calibri Light"/>
          <w:sz w:val="24"/>
          <w:szCs w:val="24"/>
        </w:rPr>
        <w:t>Parepare, South Sulawesi, Indonesia</w:t>
      </w:r>
    </w:p>
    <w:p w14:paraId="715472BB" w14:textId="75D0C344" w:rsidR="00F54638" w:rsidRPr="005E5451" w:rsidRDefault="009206B3" w:rsidP="00F54638">
      <w:pPr>
        <w:rPr>
          <w:rFonts w:ascii="Calibri Light" w:eastAsia="Calibri" w:hAnsi="Calibri Light" w:cs="Calibri Light"/>
          <w:color w:val="FF0000"/>
          <w:sz w:val="24"/>
          <w:szCs w:val="24"/>
        </w:rPr>
      </w:pPr>
      <w:r w:rsidRPr="005E5451">
        <w:rPr>
          <w:rFonts w:ascii="Calibri Light" w:eastAsia="Calibri" w:hAnsi="Calibri Light" w:cs="Calibri Light"/>
          <w:sz w:val="24"/>
          <w:szCs w:val="24"/>
          <w:vertAlign w:val="superscript"/>
        </w:rPr>
        <w:t>3</w:t>
      </w:r>
      <w:r w:rsidR="00000000" w:rsidRPr="005E5451">
        <w:rPr>
          <w:rFonts w:ascii="Calibri Light" w:eastAsia="Calibri" w:hAnsi="Calibri Light" w:cs="Calibri Light"/>
          <w:sz w:val="24"/>
          <w:szCs w:val="24"/>
          <w:vertAlign w:val="superscript"/>
        </w:rPr>
        <w:t xml:space="preserve"> </w:t>
      </w:r>
      <w:r w:rsidRPr="005E5451">
        <w:rPr>
          <w:rFonts w:ascii="Calibri Light" w:eastAsia="Calibri" w:hAnsi="Calibri Light" w:cs="Calibri Light"/>
          <w:sz w:val="24"/>
          <w:szCs w:val="24"/>
          <w:vertAlign w:val="superscript"/>
        </w:rPr>
        <w:t xml:space="preserve">4 </w:t>
      </w:r>
      <w:r w:rsidR="00F54638" w:rsidRPr="005E5451">
        <w:rPr>
          <w:rFonts w:ascii="Calibri Light" w:eastAsia="Calibri" w:hAnsi="Calibri Light" w:cs="Calibri Light"/>
          <w:sz w:val="24"/>
          <w:szCs w:val="24"/>
        </w:rPr>
        <w:t>Universitas Hasanuddin, 90245, Makassar, South Sulawesi, Indonesia</w:t>
      </w:r>
    </w:p>
    <w:p w14:paraId="16CE2465" w14:textId="7CAB3B48" w:rsidR="00887197" w:rsidRPr="005E5451" w:rsidRDefault="00000000">
      <w:pPr>
        <w:rPr>
          <w:rFonts w:ascii="Calibri Light" w:eastAsia="Calibri" w:hAnsi="Calibri Light" w:cs="Calibri Light"/>
          <w:sz w:val="24"/>
          <w:szCs w:val="24"/>
        </w:rPr>
      </w:pPr>
      <w:r w:rsidRPr="005E5451">
        <w:rPr>
          <w:rFonts w:ascii="Calibri Light" w:eastAsia="Calibri" w:hAnsi="Calibri Light" w:cs="Calibri Light"/>
          <w:sz w:val="24"/>
          <w:szCs w:val="24"/>
        </w:rPr>
        <w:t>*</w:t>
      </w:r>
      <w:r w:rsidR="00F54638" w:rsidRPr="005E5451">
        <w:rPr>
          <w:rFonts w:ascii="Calibri Light" w:eastAsia="Calibri" w:hAnsi="Calibri Light" w:cs="Calibri Light"/>
          <w:sz w:val="24"/>
          <w:szCs w:val="24"/>
        </w:rPr>
        <w:t>sulvinajayanti@iainpare.ac.id</w:t>
      </w:r>
    </w:p>
    <w:p w14:paraId="09990E59" w14:textId="77777777" w:rsidR="00887197" w:rsidRPr="005E5451" w:rsidRDefault="00887197">
      <w:pPr>
        <w:ind w:right="737"/>
        <w:rPr>
          <w:rFonts w:ascii="Calibri Light" w:eastAsia="Calibri" w:hAnsi="Calibri Light" w:cs="Calibri Light"/>
          <w:b/>
          <w:sz w:val="24"/>
          <w:szCs w:val="24"/>
        </w:rPr>
      </w:pPr>
    </w:p>
    <w:p w14:paraId="4FC8334A" w14:textId="2559A6B6" w:rsidR="00887197" w:rsidRPr="005E5451" w:rsidRDefault="00000000">
      <w:pPr>
        <w:jc w:val="both"/>
        <w:rPr>
          <w:rFonts w:ascii="Calibri Light" w:eastAsia="Calibri" w:hAnsi="Calibri Light" w:cs="Calibri Light"/>
          <w:i/>
          <w:sz w:val="24"/>
          <w:szCs w:val="24"/>
        </w:rPr>
      </w:pPr>
      <w:r w:rsidRPr="005E5451">
        <w:rPr>
          <w:rFonts w:ascii="Calibri Light" w:eastAsia="Calibri" w:hAnsi="Calibri Light" w:cs="Calibri Light"/>
          <w:b/>
          <w:sz w:val="24"/>
          <w:szCs w:val="24"/>
        </w:rPr>
        <w:t xml:space="preserve">ABSTRACT: </w:t>
      </w:r>
      <w:r w:rsidR="00631B94" w:rsidRPr="005E5451">
        <w:rPr>
          <w:rFonts w:ascii="Calibri Light" w:eastAsia="Calibri" w:hAnsi="Calibri Light" w:cs="Calibri Light"/>
          <w:i/>
          <w:sz w:val="24"/>
          <w:szCs w:val="24"/>
        </w:rPr>
        <w:t>This study explores how cultural strategic communication functions as a form of public relations (PR) based on local wisdom in managing religious polarization in Indonesia's pluralistic society. Although formal initiatives such as FKUB aim to build harmony, these approaches often fail to address the symbolic dimensions of social tensions at the community level. Using a communication ethnography approach, this study qualitatively explores how religious and traditional leaders in two contrasting regions—Parepare, a predominantly urban Muslim area, and Tana Toraja, a predominantly rural Christian area—use value- and tradition-based communication strategies to build understanding between groups. Findings indicate that these leaders leverage values such as Sipakatau, Sipakainge, and Aluk Todolo, as well as rituals like Rambu Solo', to build social trust and symbolic legitimacy. They act as cultural PR agents, conveying messages of moderation through traditional forums, symbolic narratives, and digital media. These communication practices serve as community-based alternatives in areas where formal authorities are weak or lack trust. This study introduces the Hepta Helix communication model, reflecting the synergy between culture, media, and community participation, and offers practical and theoretical contributions to inclusive and contextual religious moderation in support of SDG 16.</w:t>
      </w:r>
    </w:p>
    <w:p w14:paraId="0025CE9F" w14:textId="77777777" w:rsidR="0007227E" w:rsidRPr="005E5451" w:rsidRDefault="0007227E">
      <w:pPr>
        <w:jc w:val="both"/>
        <w:rPr>
          <w:rFonts w:ascii="Calibri Light" w:eastAsia="Calibri" w:hAnsi="Calibri Light" w:cs="Calibri Light"/>
          <w:sz w:val="24"/>
          <w:szCs w:val="24"/>
        </w:rPr>
      </w:pPr>
    </w:p>
    <w:p w14:paraId="4F87BBAF" w14:textId="77777777" w:rsidR="00631B94" w:rsidRPr="005E5451" w:rsidRDefault="00631B94" w:rsidP="00631B94">
      <w:pPr>
        <w:ind w:right="-19"/>
        <w:jc w:val="both"/>
        <w:rPr>
          <w:rFonts w:ascii="Calibri Light" w:hAnsi="Calibri Light" w:cs="Calibri Light"/>
          <w:i/>
          <w:iCs/>
          <w:sz w:val="24"/>
          <w:szCs w:val="24"/>
          <w:lang w:val="id-ID"/>
        </w:rPr>
      </w:pPr>
      <w:r w:rsidRPr="005E5451">
        <w:rPr>
          <w:rFonts w:ascii="Calibri Light" w:hAnsi="Calibri Light" w:cs="Calibri Light"/>
          <w:noProof/>
          <w:color w:val="A6A6A6"/>
          <w:sz w:val="24"/>
          <w:szCs w:val="24"/>
        </w:rPr>
        <w:t>Penelitian ini mengeksplorasi bagaimana komunikasi strategis budaya berfungsi sebagai bentuk public relations (PR) berbasis kearifan lokal dalam mengelola polarisasi agama di masyarakat majemuk Indonesia. Meskipun inisiatif formal seperti FKUB bertujuan membangun harmoni, pendekatan tersebut sering gagal menyentuh dimensi simbolik dari ketegangan sosial di tingkat komunitas. Dengan pendekatan etnografi komunikasi, penelitian ini mengeksplorasi secara kualitatif bagaimana tokoh agama dan tokoh adat di dua wilayah yang kontras Parepare yang mayoritas Muslim perkotaan dan Tana Toraja yang mayoritas Kristen pedesaan menggunakan strategi komunikasi berbasis nilai dan tradisi lokal untuk membangun pemahaman antar kelompok. Temuan menunjukkan bahwa para pemimpin ini memanfaatkan nilai-nilai seperti Sipakatau, Sipakainge, dan Aluk Todolo, serta ritual seperti Rambu Solo’, untuk membangun kepercayaan sosial dan legitimasi simbolik. Mereka berperan sebagai agen PR budaya yang menyampaikan pesan moderasi melalui forum tradisional, narasi simbolik, dan media digital. Praktik komunikasi ini menjadi alternatif berbasis komunitas di wilayah yang otoritas formalnya lemah atau tidak dipercaya. Studi ini memperkenalkan model komunikasi Hepta Helix yang mencerminkan sinergi antara budaya, media, dan partisipasi komunitas, serta memberikan kontribusi praktis dan teoretis bagi moderasi agama yang inklusif dan kontekstual dalam mendukung SDG 16.</w:t>
      </w:r>
    </w:p>
    <w:p w14:paraId="4E64783F" w14:textId="77777777" w:rsidR="00887197" w:rsidRPr="005E5451" w:rsidRDefault="00887197">
      <w:pPr>
        <w:jc w:val="both"/>
        <w:rPr>
          <w:rFonts w:ascii="Calibri Light" w:eastAsia="Calibri" w:hAnsi="Calibri Light" w:cs="Calibri Light"/>
          <w:i/>
          <w:sz w:val="24"/>
          <w:szCs w:val="24"/>
        </w:rPr>
      </w:pPr>
    </w:p>
    <w:p w14:paraId="7F65E4F8" w14:textId="371E9E25" w:rsidR="00887197" w:rsidRPr="005E5451" w:rsidRDefault="00000000" w:rsidP="00FC747E">
      <w:pPr>
        <w:ind w:left="1170" w:right="737" w:hanging="1170"/>
        <w:jc w:val="both"/>
        <w:rPr>
          <w:rFonts w:ascii="Calibri Light" w:eastAsia="Calibri" w:hAnsi="Calibri Light" w:cs="Calibri Light"/>
          <w:i/>
          <w:sz w:val="24"/>
          <w:szCs w:val="24"/>
        </w:rPr>
      </w:pPr>
      <w:r w:rsidRPr="005E5451">
        <w:rPr>
          <w:rFonts w:ascii="Calibri Light" w:eastAsia="Calibri" w:hAnsi="Calibri Light" w:cs="Calibri Light"/>
          <w:b/>
          <w:sz w:val="24"/>
          <w:szCs w:val="24"/>
        </w:rPr>
        <w:lastRenderedPageBreak/>
        <w:t xml:space="preserve">Keywords: </w:t>
      </w:r>
      <w:r w:rsidR="005610E6" w:rsidRPr="005E5451">
        <w:rPr>
          <w:rFonts w:ascii="Calibri Light" w:eastAsia="Calibri" w:hAnsi="Calibri Light" w:cs="Calibri Light"/>
          <w:i/>
          <w:sz w:val="24"/>
          <w:szCs w:val="24"/>
        </w:rPr>
        <w:t>Strategic Communication, Indigenous Public Relations, Religious Moderation, Cultural Legitimacy, Pluralism.</w:t>
      </w:r>
    </w:p>
    <w:p w14:paraId="030E075E" w14:textId="77777777" w:rsidR="00887197" w:rsidRPr="005E5451" w:rsidRDefault="00887197">
      <w:pPr>
        <w:jc w:val="center"/>
        <w:rPr>
          <w:rFonts w:ascii="Calibri Light" w:eastAsia="Calibri" w:hAnsi="Calibri Light" w:cs="Calibri Light"/>
          <w:i/>
        </w:rPr>
      </w:pPr>
    </w:p>
    <w:p w14:paraId="4C3D4BA2" w14:textId="77777777" w:rsidR="00887197" w:rsidRPr="005E5451" w:rsidRDefault="00000000">
      <w:pPr>
        <w:numPr>
          <w:ilvl w:val="0"/>
          <w:numId w:val="1"/>
        </w:numPr>
        <w:spacing w:before="120" w:after="120"/>
        <w:ind w:left="426" w:hanging="284"/>
        <w:rPr>
          <w:rFonts w:ascii="Calibri Light" w:eastAsia="Calibri" w:hAnsi="Calibri Light" w:cs="Calibri Light"/>
          <w:b/>
          <w:sz w:val="24"/>
          <w:szCs w:val="24"/>
        </w:rPr>
      </w:pPr>
      <w:r w:rsidRPr="005E5451">
        <w:rPr>
          <w:rFonts w:ascii="Calibri Light" w:eastAsia="Calibri" w:hAnsi="Calibri Light" w:cs="Calibri Light"/>
          <w:b/>
          <w:sz w:val="24"/>
          <w:szCs w:val="24"/>
        </w:rPr>
        <w:t>INTRODUCTION</w:t>
      </w:r>
    </w:p>
    <w:p w14:paraId="668B5F51" w14:textId="3E0AA6AF" w:rsidR="00887197" w:rsidRPr="005E5451" w:rsidRDefault="00000000">
      <w:pPr>
        <w:spacing w:before="120" w:after="120"/>
        <w:ind w:left="426"/>
        <w:jc w:val="both"/>
        <w:rPr>
          <w:rFonts w:ascii="Calibri Light" w:eastAsia="Calibri" w:hAnsi="Calibri Light" w:cs="Calibri Light"/>
          <w:sz w:val="24"/>
          <w:szCs w:val="24"/>
        </w:rPr>
      </w:pPr>
      <w:r w:rsidRPr="005E5451">
        <w:rPr>
          <w:rFonts w:ascii="Calibri Light" w:eastAsia="Calibri" w:hAnsi="Calibri Light" w:cs="Calibri Light"/>
          <w:sz w:val="24"/>
          <w:szCs w:val="24"/>
        </w:rPr>
        <w:t xml:space="preserve">Religious polarization has emerged as a critical and worsening issue across Southeast Asia, particularly in Indonesia, where multicultural societies are governed by overlapping legal frameworks and norms </w:t>
      </w:r>
      <w:r w:rsidR="00FC747E" w:rsidRPr="005E5451">
        <w:rPr>
          <w:rFonts w:ascii="Calibri Light" w:eastAsia="Calibri" w:hAnsi="Calibri Light" w:cs="Calibri Light"/>
          <w:sz w:val="24"/>
          <w:szCs w:val="24"/>
        </w:rPr>
        <w:fldChar w:fldCharType="begin" w:fldLock="1"/>
      </w:r>
      <w:r w:rsidR="00FC747E" w:rsidRPr="005E5451">
        <w:rPr>
          <w:rFonts w:ascii="Calibri Light" w:eastAsia="Calibri" w:hAnsi="Calibri Light" w:cs="Calibri Light"/>
          <w:sz w:val="24"/>
          <w:szCs w:val="24"/>
        </w:rPr>
        <w:instrText>ADDIN CSL_CITATION {"citationItems":[{"id":"ITEM-1","itemData":{"DOI":"10.21098/jimf.v8i2.1453","ISBN":"2460-6146","author":[{"dropping-particle":"","family":"Khan","given":"F","non-dropping-particle":"","parse-names":false,"suffix":""}],"container-title":"Journal of Islamic Monetary Economics and Finance","id":"ITEM-1","issue":"2","issued":{"date-parts":[["2022"]]},"note":"Cited By (since 2022): 6","page":"161-179","title":"Religious Responses To Sustainable Development Goals: An Islamic Perspective","type":"article","volume":"8"},"uris":["http://www.mendeley.com/documents/?uuid=108b3961-2cba-4fba-ae6e-85421e08bfe0"]},{"id":"ITEM-2","itemData":{"DOI":"10.17576/JKMJC-2022-3804-24","ISSN":"2289-151X","author":[{"dropping-particle":"","family":"Rizal","given":"A R A","non-dropping-particle":"","parse-names":false,"suffix":""}],"container-title":"Jurnal Komunikasi: Malaysian Journal of Communication","id":"ITEM-2","issue":"4","issued":{"date-parts":[["2022"]]},"note":"Cited By (since 2022): 1","page":"425-441","title":"Conceptualising the Role of Opinion Leaders as Moderator to Local Communities Commitment in Corporate Social Responsibility (CSR) Communication","type":"article-journal","volume":"38"},"uris":["http://www.mendeley.com/documents/?uuid=7ab3da0b-45ec-4cbc-acad-790c50e4860f"]}],"mendeley":{"formattedCitation":"(Khan, 2022; Rizal, 2022)","plainTextFormattedCitation":"(Khan, 2022; Rizal, 2022)","previouslyFormattedCitation":"(Khan, 2022; Rizal, 2022)"},"properties":{"noteIndex":0},"schema":"https://github.com/citation-style-language/schema/raw/master/csl-citation.json"}</w:instrText>
      </w:r>
      <w:r w:rsidR="00FC747E" w:rsidRPr="005E5451">
        <w:rPr>
          <w:rFonts w:ascii="Calibri Light" w:eastAsia="Calibri" w:hAnsi="Calibri Light" w:cs="Calibri Light"/>
          <w:sz w:val="24"/>
          <w:szCs w:val="24"/>
        </w:rPr>
        <w:fldChar w:fldCharType="separate"/>
      </w:r>
      <w:r w:rsidR="00FC747E" w:rsidRPr="005E5451">
        <w:rPr>
          <w:rFonts w:ascii="Calibri Light" w:eastAsia="Calibri" w:hAnsi="Calibri Light" w:cs="Calibri Light"/>
          <w:noProof/>
          <w:sz w:val="24"/>
          <w:szCs w:val="24"/>
        </w:rPr>
        <w:t>(Khan, 2022; Rizal, 2022)</w:t>
      </w:r>
      <w:r w:rsidR="00FC747E" w:rsidRPr="005E5451">
        <w:rPr>
          <w:rFonts w:ascii="Calibri Light" w:eastAsia="Calibri" w:hAnsi="Calibri Light" w:cs="Calibri Light"/>
          <w:sz w:val="24"/>
          <w:szCs w:val="24"/>
        </w:rPr>
        <w:fldChar w:fldCharType="end"/>
      </w:r>
      <w:r w:rsidRPr="005E5451">
        <w:rPr>
          <w:rFonts w:ascii="Calibri Light" w:eastAsia="Calibri" w:hAnsi="Calibri Light" w:cs="Calibri Light"/>
          <w:sz w:val="24"/>
          <w:szCs w:val="24"/>
        </w:rPr>
        <w:t>. These communities must navigate a complex matrix of state regulations, customary law (adat), and religious doctrine, which often leads to friction and misalignment between formal institutions and actual social realities. In areas such as Parepare and Tana Toraja, this fragmentation is particularly visible: while the state promotes legal harmony through instruments such as FKUB (</w:t>
      </w:r>
      <w:r w:rsidRPr="005E5451">
        <w:rPr>
          <w:rFonts w:ascii="Calibri Light" w:eastAsia="Calibri" w:hAnsi="Calibri Light" w:cs="Calibri Light"/>
          <w:i/>
          <w:iCs/>
          <w:sz w:val="24"/>
          <w:szCs w:val="24"/>
        </w:rPr>
        <w:t>Forum Kerukunan Umat Beragama</w:t>
      </w:r>
      <w:r w:rsidRPr="005E5451">
        <w:rPr>
          <w:rFonts w:ascii="Calibri Light" w:eastAsia="Calibri" w:hAnsi="Calibri Light" w:cs="Calibri Light"/>
          <w:sz w:val="24"/>
          <w:szCs w:val="24"/>
        </w:rPr>
        <w:t xml:space="preserve">) and national policies, these initiatives often fail to address the symbolic and emotional roots of local identity politics. Social media further exacerbates this problem, with algorithmically driven echo chambers reinforcing exclusionary narratives that foster distrust and reduce opportunities for dialogue </w:t>
      </w:r>
      <w:r w:rsidR="00FC747E" w:rsidRPr="005E5451">
        <w:rPr>
          <w:rFonts w:ascii="Calibri Light" w:eastAsia="Calibri" w:hAnsi="Calibri Light" w:cs="Calibri Light"/>
          <w:sz w:val="24"/>
          <w:szCs w:val="24"/>
        </w:rPr>
        <w:fldChar w:fldCharType="begin" w:fldLock="1"/>
      </w:r>
      <w:r w:rsidR="00FC747E" w:rsidRPr="005E5451">
        <w:rPr>
          <w:rFonts w:ascii="Calibri Light" w:eastAsia="Calibri" w:hAnsi="Calibri Light" w:cs="Calibri Light"/>
          <w:sz w:val="24"/>
          <w:szCs w:val="24"/>
        </w:rPr>
        <w:instrText>ADDIN CSL_CITATION {"citationItems":[{"id":"ITEM-1","itemData":{"DOI":"10.20885/millah.vol21.iss2.art1","ISSN":"2527922X","abstract":"The phenomenon of learning religion through social media is rife among the millennial generation. This is an opportunity for the internalization of religious moderation in the millennial environment. This study aims to reveal the millennial generation's perception of religious moderation through social media. This study uses a qualitative research design with case study methods, while data collection techniques include interviews, observation, and documentation integrally with data analysis techniques through the theory of Milles and Huberman. This study shows that the millennial generation's perception of the implementation of religious moderation can be internalized through social media intermediaries with video, reading articles, and intensive persuasion strategies from social media content owners. The research findings illustrate that the phenomenon of the implementation of religious moderation in the millennial generation can be improved through the distribution of religious materials that are relevant to modern issues without reducing the essence of religious education. This study recommends further research to examine the effectiveness of understanding religious moderation in the younger generation in dealing with pluralism in Indonesia.","author":[{"dropping-particle":"","family":"Febriani","given":"Suci Ramadhanti","non-dropping-particle":"","parse-names":false,"suffix":""},{"dropping-particle":"","family":"Ritonga","given":"Apri Wardana","non-dropping-particle":"","parse-names":false,"suffix":""}],"container-title":"Millah: Journal of Religious Studies","id":"ITEM-1","issue":"2","issued":{"date-parts":[["2022"]]},"page":"313-334","title":"The Perception of Millennial Generation on Religious Moderation through Social Media in the Digital Era","type":"article-journal","volume":"21"},"uris":["http://www.mendeley.com/documents/?uuid=c774fd6a-2a6a-45ee-a57c-a7293ca4d0a4"]},{"id":"ITEM-2","itemData":{"DOI":"10.3390/su131911128","ISSN":"2071-1050","abstract":"Online community marketing and social media influencer marketing have aroused the interest of many researchers and practitioners around the world. Companies building online content communities to implement community marketing and influencer marketing has become a new corporate strategy, especially in the tourism and hotel industries in which experiential products are sold. However, based on the content community, maintaining the sustainable development of a consumer advice network composed of opinion leaders and consumers is a major challenge. This paper selects the travel content community of Qunar.com as the research object to study the role of opinion leaders in the sustainable development of corporate-led consumer advice networks (CANs). Empirical evidence based on network evolution data from 1356 “Hotel Sleep Testers” across 11 years shows that: (1) the creation and provision of information can obviously increase the probability of the relationship construction and increase the number of relationships, thus facilitating the formation of opinion leadership (OL); (2) active participation in interactions and withhigh-quality information brings greater effects; (3) the network structure variables, such as preferential attachment, structural equivalence, and similarity, can also better predict the probability of a potential relationship; and (4) reciprocity in consumer advice networks has no significant impact on the establishment of network relationships.","author":[{"dropping-particle":"","family":"Wu","given":"Lianren","non-dropping-particle":"","parse-names":false,"suffix":""},{"dropping-particle":"","family":"Li","given":"Jinjie","non-dropping-particle":"","parse-names":false,"suffix":""},{"dropping-particle":"","family":"Qi","given":"Jiayin","non-dropping-particle":"","parse-names":false,"suffix":""},{"dropping-particle":"","family":"Kong","given":"Deli","non-dropping-particle":"","parse-names":false,"suffix":""},{"dropping-particle":"","family":"Li","given":"Xu","non-dropping-particle":"","parse-names":false,"suffix":""}],"container-title":"Sustainability","id":"ITEM-2","issue":"19","issued":{"date-parts":[["2021","10","8"]]},"note":"Cited By (since 2021): 20","page":"11128","publisher":"mdpi.com","title":"The Role of Opinion Leaders in the Sustainable Development of Corporate-Led Consumer Advice Networks: Evidence from a Chinese Travel Content Community","type":"article-journal","volume":"13"},"uris":["http://www.mendeley.com/documents/?uuid=60634b02-8e6f-412c-882e-402d122e93df"]},{"id":"ITEM-3","itemData":{"DOI":"/10.24294/jipd.v8i7.4299","ISSN":"25727931","abstract":"This article aims to analyze the role of the Medan City Religious Harmony Forum (FKUB) in shaping harmony in digital literacy-based virtual communities. FKUB has a central role as an institution that ensures that the aspirations and interests of religious communities can be accommodated effectively. In addition to making real improvements, FKUB also initiated its moderating role through the digital realm. This research adopts a qualitative method using a phenomenological approach. Primary data was obtained through interactions with key informants, while secondary data sources involved articles, books, reportage related to the context of the research theme. Data collection was conducted through interview, observation, and documentation techniques. Data analysis used the Miles and Huberman analysis model with the steps of data coding, data presentation, and conclusion drawing. The results showed that FKUB initiated digital literacy-based religious moderation through two development communication models. The first model is a linear model where FKUB acts as a community educator. The second model is a participatory model that is usually uploaded on Instagram, FaceBook and Youtube social media. This model allows the community to comment and have two-way communication with the FKUB. Both models are oriented towards creating collective intelligence as an indicator of building virtual harmony. Through digital literacy-based development communication, FKUB can be a mediator in meeting the Sustainable Development Goals (SDG’s), namely: Peace, justice and strong institutions, as well as promoting equality and reducing inequality.","author":[{"dropping-particle":"","family":"Humaizi","given":"Humaizi","non-dropping-particle":"","parse-names":false,"suffix":""},{"dropping-particle":"","family":"Hasan","given":"Nik Norma Nik","non-dropping-particle":"","parse-names":false,"suffix":""},{"dropping-particle":"","family":"Dalimunthe","given":"Maulana Andinata","non-dropping-particle":"","parse-names":false,"suffix":""},{"dropping-particle":"","family":"Ramadhani","given":"Emilia","non-dropping-particle":"","parse-names":false,"suffix":""}],"container-title":"Journal of Infrastructure, Policy and Development","id":"ITEM-3","issue":"7","issued":{"date-parts":[["2024"]]},"publisher":"EnPress Publisher, LLC","title":"Harmony in virtual space: Forum Kerukunan Umat Beragama (FKUB) development communication in creating digital literacy based on religious moderation","type":"article-journal","volume":"8"},"uris":["http://www.mendeley.com/documents/?uuid=7fb7fb0f-9179-301a-8a4d-80e96814da1c"]}],"mendeley":{"formattedCitation":"(Febriani &amp; Ritonga, 2022; Humaizi et al., 2024; Wu et al., 2021)","plainTextFormattedCitation":"(Febriani &amp; Ritonga, 2022; Humaizi et al., 2024; Wu et al., 2021)","previouslyFormattedCitation":"(Febriani &amp; Ritonga, 2022; Humaizi et al., 2024; Wu et al., 2021)"},"properties":{"noteIndex":0},"schema":"https://github.com/citation-style-language/schema/raw/master/csl-citation.json"}</w:instrText>
      </w:r>
      <w:r w:rsidR="00FC747E" w:rsidRPr="005E5451">
        <w:rPr>
          <w:rFonts w:ascii="Calibri Light" w:eastAsia="Calibri" w:hAnsi="Calibri Light" w:cs="Calibri Light"/>
          <w:sz w:val="24"/>
          <w:szCs w:val="24"/>
        </w:rPr>
        <w:fldChar w:fldCharType="separate"/>
      </w:r>
      <w:r w:rsidR="00FC747E" w:rsidRPr="005E5451">
        <w:rPr>
          <w:rFonts w:ascii="Calibri Light" w:eastAsia="Calibri" w:hAnsi="Calibri Light" w:cs="Calibri Light"/>
          <w:noProof/>
          <w:sz w:val="24"/>
          <w:szCs w:val="24"/>
        </w:rPr>
        <w:t>(Febriani &amp; Ritonga, 2022; Humaizi et al., 2024; Wu et al., 2021)</w:t>
      </w:r>
      <w:r w:rsidR="00FC747E" w:rsidRPr="005E5451">
        <w:rPr>
          <w:rFonts w:ascii="Calibri Light" w:eastAsia="Calibri" w:hAnsi="Calibri Light" w:cs="Calibri Light"/>
          <w:sz w:val="24"/>
          <w:szCs w:val="24"/>
        </w:rPr>
        <w:fldChar w:fldCharType="end"/>
      </w:r>
      <w:r w:rsidRPr="005E5451">
        <w:rPr>
          <w:rFonts w:ascii="Calibri Light" w:eastAsia="Calibri" w:hAnsi="Calibri Light" w:cs="Calibri Light"/>
          <w:sz w:val="24"/>
          <w:szCs w:val="24"/>
        </w:rPr>
        <w:t xml:space="preserve">. As the formal legal system weakens in </w:t>
      </w:r>
      <w:r w:rsidR="00FC747E" w:rsidRPr="005E5451">
        <w:rPr>
          <w:rFonts w:ascii="Calibri Light" w:eastAsia="Calibri" w:hAnsi="Calibri Light" w:cs="Calibri Light"/>
          <w:sz w:val="24"/>
          <w:szCs w:val="24"/>
        </w:rPr>
        <w:t>day-to-day</w:t>
      </w:r>
      <w:r w:rsidRPr="005E5451">
        <w:rPr>
          <w:rFonts w:ascii="Calibri Light" w:eastAsia="Calibri" w:hAnsi="Calibri Light" w:cs="Calibri Light"/>
          <w:sz w:val="24"/>
          <w:szCs w:val="24"/>
        </w:rPr>
        <w:t xml:space="preserve"> conflict resolution, communities tend to rely more on informal authorities-religious or traditional leaders-whose legitimacy is rooted in cultural traditions and trust between individuals. This growing reliance on non-state actors reflects a broader regional pattern, where legal pluralism creates a persistent gap between regulation and reality. In response to this polarization, there is an urgent need for culturally embedded communication strategies that operate within the symbolic framework of local communities, rather than solely through institutional authority. While the state has initiated </w:t>
      </w:r>
      <w:r w:rsidR="00FC747E" w:rsidRPr="005E5451">
        <w:rPr>
          <w:rFonts w:ascii="Calibri Light" w:eastAsia="Calibri" w:hAnsi="Calibri Light" w:cs="Calibri Light"/>
          <w:sz w:val="24"/>
          <w:szCs w:val="24"/>
        </w:rPr>
        <w:t>several</w:t>
      </w:r>
      <w:r w:rsidRPr="005E5451">
        <w:rPr>
          <w:rFonts w:ascii="Calibri Light" w:eastAsia="Calibri" w:hAnsi="Calibri Light" w:cs="Calibri Light"/>
          <w:sz w:val="24"/>
          <w:szCs w:val="24"/>
        </w:rPr>
        <w:t xml:space="preserve"> institutional policies such as FKUB, these strategies have not fully tapped into the cultural and symbolic roots of local communities, giving rise to the need for alternative approaches that are more contextual and participatory.</w:t>
      </w:r>
    </w:p>
    <w:p w14:paraId="683065C3" w14:textId="4417D5EC" w:rsidR="00513027" w:rsidRPr="005E5451" w:rsidRDefault="00000000">
      <w:pPr>
        <w:spacing w:before="120" w:after="120"/>
        <w:ind w:left="426"/>
        <w:jc w:val="both"/>
        <w:rPr>
          <w:rFonts w:ascii="Calibri Light" w:eastAsia="Calibri" w:hAnsi="Calibri Light" w:cs="Calibri Light"/>
          <w:sz w:val="24"/>
          <w:szCs w:val="24"/>
        </w:rPr>
      </w:pPr>
      <w:r w:rsidRPr="005E5451">
        <w:rPr>
          <w:rFonts w:ascii="Calibri Light" w:eastAsia="Calibri" w:hAnsi="Calibri Light" w:cs="Calibri Light"/>
          <w:sz w:val="24"/>
          <w:szCs w:val="24"/>
        </w:rPr>
        <w:t>A growing body of literature has addressed religious moderation in Indonesia, especially in the wake of rising radicalism and identity-based conflict. Existing studies focus on formal approaches-state-issued curricul</w:t>
      </w:r>
      <w:r w:rsidR="00E601B4" w:rsidRPr="005E5451">
        <w:rPr>
          <w:rFonts w:ascii="Calibri Light" w:eastAsia="Calibri" w:hAnsi="Calibri Light" w:cs="Calibri Light"/>
          <w:sz w:val="24"/>
          <w:szCs w:val="24"/>
        </w:rPr>
        <w:t xml:space="preserve">um </w:t>
      </w:r>
      <w:r w:rsidR="00E601B4" w:rsidRPr="005E5451">
        <w:rPr>
          <w:rFonts w:ascii="Calibri Light" w:eastAsia="Calibri" w:hAnsi="Calibri Light" w:cs="Calibri Light"/>
          <w:sz w:val="24"/>
          <w:szCs w:val="24"/>
        </w:rPr>
        <w:fldChar w:fldCharType="begin" w:fldLock="1"/>
      </w:r>
      <w:r w:rsidR="00E601B4" w:rsidRPr="005E5451">
        <w:rPr>
          <w:rFonts w:ascii="Calibri Light" w:eastAsia="Calibri" w:hAnsi="Calibri Light" w:cs="Calibri Light"/>
          <w:sz w:val="24"/>
          <w:szCs w:val="24"/>
        </w:rPr>
        <w:instrText>ADDIN CSL_CITATION {"citationItems":[{"id":"ITEM-1","itemData":{"DOI":"10.24014/IDJ.V7I3.35355","ISSN":"2686-1267","abstract":"Penelitian ini bertujuan untuk menganalisis bagaimana nilai moderasi beragama diintegrasikan ke dalam kurikulum Pendidikan Agama Islam (PAI) di perguruan tinggi umum di Kota Dumai. Fokus penelitian mencakup pendekatan, strategi, dan tantangan dalam penerapan nilai-nilai moderasi, seperti toleransi, keadilan, dan keseimbangan, untuk membentuk mahasiswa yang toleran dan inklusif. Penelitian ini menggunakan metode kualitatif dengan desain deskriptif. Data diperoleh melalui wawancara, observasi, dan analisis dokumen dari perguruan tinggi di Kota Dumai. Analisis data dilakukan secara tematik untuk mengidentifikasi pola dan tantangan dalam integrasi nilai moderasi. Hasil penelitian menunjukkan dua pendekatan yang digunakan: pendekatan eksplisit melalui mata kuliah khusus, dan pendekatan implisit dengan menyisipkan nilai moderasi dalam modul PAI. Strategi yang diterapkan meliputi diskusi kelas, studi kasus, kolaborasi lintas mata kuliah, dan pembelajaran berbasis pengalaman. Meskipun efektif, implementasi ini menghadapi tantangan seperti resistensi ideologis, kurangnya bahan ajar, minimnya pelatihan dosen, dan beragam latar belakang mahasiswa. Penelitian ini menemukan bahwa integrasi nilai moderasi beragama berdampak positif pada perubahan pola pikir mahasiswa, menciptakan harmoni sosial di kampus, dan meningkatkan kemampuan analitis mereka dalam menghadapi konflik sosial. Penelitian ini merekomendasikan penguatan kurikulum, pengembangan bahan ajar kontekstual, pelatihan intensif dosen, serta integrasi kearifan lokal untuk mendukung penerapan nilai moderasi. Studi lanjutan diharapkan dapat mengeksplorasi efektivitas pembelajaran berbasis pengalaman untuk membangun sikap moderat mahasiswa","author":[{"dropping-particle":"","family":"Suryanto","given":"Deni","non-dropping-particle":"","parse-names":false,"suffix":""}],"container-title":"Instructional Development Journal","id":"ITEM-1","issue":"3","issued":{"date-parts":[["2024","12","31"]]},"page":"639-649","title":"Integrasi Nilai Moderasi Beragama Pada Kurikulum PAI di Perguruan Tinggi Umum Kota Dumai","type":"article-journal","volume":"7"},"uris":["http://www.mendeley.com/documents/?uuid=5eae7864-e127-3d7d-976a-91017426e61e"]}],"mendeley":{"formattedCitation":"(Suryanto, 2024)","manualFormatting":"Suryanto (2024)","plainTextFormattedCitation":"(Suryanto, 2024)","previouslyFormattedCitation":"(Suryanto, 2024)"},"properties":{"noteIndex":0},"schema":"https://github.com/citation-style-language/schema/raw/master/csl-citation.json"}</w:instrText>
      </w:r>
      <w:r w:rsidR="00E601B4" w:rsidRPr="005E5451">
        <w:rPr>
          <w:rFonts w:ascii="Calibri Light" w:eastAsia="Calibri" w:hAnsi="Calibri Light" w:cs="Calibri Light"/>
          <w:sz w:val="24"/>
          <w:szCs w:val="24"/>
        </w:rPr>
        <w:fldChar w:fldCharType="separate"/>
      </w:r>
      <w:r w:rsidR="00E601B4" w:rsidRPr="005E5451">
        <w:rPr>
          <w:rFonts w:ascii="Calibri Light" w:eastAsia="Calibri" w:hAnsi="Calibri Light" w:cs="Calibri Light"/>
          <w:noProof/>
          <w:sz w:val="24"/>
          <w:szCs w:val="24"/>
        </w:rPr>
        <w:t>Suryanto (2024)</w:t>
      </w:r>
      <w:r w:rsidR="00E601B4" w:rsidRPr="005E5451">
        <w:rPr>
          <w:rFonts w:ascii="Calibri Light" w:eastAsia="Calibri" w:hAnsi="Calibri Light" w:cs="Calibri Light"/>
          <w:sz w:val="24"/>
          <w:szCs w:val="24"/>
        </w:rPr>
        <w:fldChar w:fldCharType="end"/>
      </w:r>
      <w:r w:rsidRPr="005E5451">
        <w:rPr>
          <w:rFonts w:ascii="Calibri Light" w:eastAsia="Calibri" w:hAnsi="Calibri Light" w:cs="Calibri Light"/>
          <w:sz w:val="24"/>
          <w:szCs w:val="24"/>
        </w:rPr>
        <w:t xml:space="preserve">, interfaith forums, online counter-narratives </w:t>
      </w:r>
      <w:r w:rsidR="00065053" w:rsidRPr="005E5451">
        <w:rPr>
          <w:rFonts w:ascii="Calibri Light" w:eastAsia="Calibri" w:hAnsi="Calibri Light" w:cs="Calibri Light"/>
          <w:sz w:val="24"/>
          <w:szCs w:val="24"/>
        </w:rPr>
        <w:fldChar w:fldCharType="begin" w:fldLock="1"/>
      </w:r>
      <w:r w:rsidR="00065053" w:rsidRPr="005E5451">
        <w:rPr>
          <w:rFonts w:ascii="Calibri Light" w:eastAsia="Calibri" w:hAnsi="Calibri Light" w:cs="Calibri Light"/>
          <w:sz w:val="24"/>
          <w:szCs w:val="24"/>
        </w:rPr>
        <w:instrText>ADDIN CSL_CITATION {"citationItems":[{"id":"ITEM-1","itemData":{"DOI":"10.1155/2023/2919611","ISSN":"2090-4010","abstract":"The study aimed to reveal the effect of nationalism, historical knowledge, religious moderation, Islamism, and radical thinking on radical behavior of the young generation in public high schools in Padang, West Sumatra, Indonesia. The samples were grade XII students from four schools out of 16 schools. All indicators met the requirements of the validity and reliability test with Cronbach's alpha and confirmatory factor analysis (CFA). Convergent validity test (variance extracted (VE) ≥ 0.50) obtained three constructs that meet the requirements to proceed to the analysis structure mode. The finding showed that nationalism construct did not affect the radical behavior construct with Sig. 0.203 &gt; 0.05, while religious moderation construct did not affect radical behavior construct with Sig. 0.629 &gt; 0.05. Meanwhile, the results of the multiple regression analysis showed that the constructs of nationalism and religious moderation simultaneously did not affect the construct of radical behavior. The finding illustrated that public high school students in Padang had a good understanding of nationalism and a moderate attitude in religious life so that there was no potential for the radicalism behavior among the young generation, especially for public high school students in Padang, West Sumatra. The practical implication of this research is that the school leaderships will formulate controlled regulations regarding the implementation of religious and clerical activities carried out by the Intraschool Student Organization (ISSO). In short, they will not be infiltrated by radical ideas from external parties.","author":[{"dropping-particle":"","family":"Kustati","given":"Martin","non-dropping-particle":"","parse-names":false,"suffix":""},{"dropping-particle":"","family":"Indra","given":"Ristapawa","non-dropping-particle":"","parse-names":false,"suffix":""},{"dropping-particle":"","family":"Efendi","given":"","non-dropping-particle":"","parse-names":false,"suffix":""},{"dropping-particle":"","family":"Ritonga","given":"Mahyudin","non-dropping-particle":"","parse-names":false,"suffix":""},{"dropping-particle":"","family":"Nelmawarni","given":"","non-dropping-particle":"","parse-names":false,"suffix":""},{"dropping-particle":"","family":"Yulia","given":"","non-dropping-particle":"","parse-names":false,"suffix":""},{"dropping-particle":"","family":"Karni","given":"Awis","non-dropping-particle":"","parse-names":false,"suffix":""}],"container-title":"Education Research International","id":"ITEM-1","issue":"1","issued":{"date-parts":[["2023","1","1"]]},"page":"2919611","publisher":"John Wiley &amp; Sons, Ltd","title":"The Effect of National Insight and Religious Moderation on Radical Behavior of Secondary School Students","type":"article-journal","volume":"2023"},"uris":["http://www.mendeley.com/documents/?uuid=0fc86854-83a3-3229-8c74-6880873759f3"]}],"mendeley":{"formattedCitation":"(Kustati et al., 2023)","manualFormatting":"Kustati et al. (2023)","plainTextFormattedCitation":"(Kustati et al., 2023)","previouslyFormattedCitation":"(Kustati et al., 2023)"},"properties":{"noteIndex":0},"schema":"https://github.com/citation-style-language/schema/raw/master/csl-citation.json"}</w:instrText>
      </w:r>
      <w:r w:rsidR="00065053" w:rsidRPr="005E5451">
        <w:rPr>
          <w:rFonts w:ascii="Calibri Light" w:eastAsia="Calibri" w:hAnsi="Calibri Light" w:cs="Calibri Light"/>
          <w:sz w:val="24"/>
          <w:szCs w:val="24"/>
        </w:rPr>
        <w:fldChar w:fldCharType="separate"/>
      </w:r>
      <w:r w:rsidR="00065053" w:rsidRPr="005E5451">
        <w:rPr>
          <w:rFonts w:ascii="Calibri Light" w:eastAsia="Calibri" w:hAnsi="Calibri Light" w:cs="Calibri Light"/>
          <w:noProof/>
          <w:sz w:val="24"/>
          <w:szCs w:val="24"/>
        </w:rPr>
        <w:t>Kustati et al. (2023)</w:t>
      </w:r>
      <w:r w:rsidR="00065053" w:rsidRPr="005E5451">
        <w:rPr>
          <w:rFonts w:ascii="Calibri Light" w:eastAsia="Calibri" w:hAnsi="Calibri Light" w:cs="Calibri Light"/>
          <w:sz w:val="24"/>
          <w:szCs w:val="24"/>
        </w:rPr>
        <w:fldChar w:fldCharType="end"/>
      </w:r>
      <w:r w:rsidRPr="005E5451">
        <w:rPr>
          <w:rFonts w:ascii="Calibri Light" w:eastAsia="Calibri" w:hAnsi="Calibri Light" w:cs="Calibri Light"/>
          <w:sz w:val="24"/>
          <w:szCs w:val="24"/>
        </w:rPr>
        <w:t xml:space="preserve">, and algorithmic interventions through media platforms </w:t>
      </w:r>
      <w:r w:rsidR="00065053" w:rsidRPr="005E5451">
        <w:rPr>
          <w:rFonts w:ascii="Calibri Light" w:eastAsia="Calibri" w:hAnsi="Calibri Light" w:cs="Calibri Light"/>
          <w:sz w:val="24"/>
          <w:szCs w:val="24"/>
        </w:rPr>
        <w:fldChar w:fldCharType="begin" w:fldLock="1"/>
      </w:r>
      <w:r w:rsidR="00065053" w:rsidRPr="005E5451">
        <w:rPr>
          <w:rFonts w:ascii="Calibri Light" w:eastAsia="Calibri" w:hAnsi="Calibri Light" w:cs="Calibri Light"/>
          <w:sz w:val="24"/>
          <w:szCs w:val="24"/>
        </w:rPr>
        <w:instrText>ADDIN CSL_CITATION {"citationItems":[{"id":"ITEM-1","itemData":{"DOI":"10.31703/GMCR.2024(IX-III).10","ISSN":"2709-9458","abstract":"This study examines how social media promotes religious tolerance. Religious tolerance and interfaith harmony in Pakistani social media were examined. Education and social media affect religious tolerance, according to research. In a quantitative study, 417 religiously diverse respondents completed a structured questionnaire. We used descriptive statistics, SEM, and moderation analysis to study social media use, religious tolerance, and interfaith harmony. SEM analysis showed a strong positive correlation between social media use and religious tolerance and interfaith harmony. Tolerance fosters interfaith harmony. Education moderated religious tolerance and social media use. With high education, respondents had the strongest relationship, while low education had a weaker but not statistically significant relationship. Social media promotes religious tolerance and interfaith harmony, especially among educated people, this study found. Education and digital literacy boost social media's interfaith benefits. This study encourages constructive social media communication between diverse religious communities to promote social harmony.","author":[{"dropping-particle":"","family":"Hameed","given":"Muhammad Basharat","non-dropping-particle":"","parse-names":false,"suffix":""},{"dropping-particle":"","family":"Adnan","given":"Malik","non-dropping-particle":"","parse-names":false,"suffix":""}],"container-title":"Global Mass Communication Review","id":"ITEM-1","issue":"III","issued":{"date-parts":[["2024","10","29"]]},"page":"89-104","title":"The Role of Social Media in Enhancing Religious Tolerance and Interfaith Harmony in Pakistan","type":"article-journal","volume":"9"},"uris":["http://www.mendeley.com/documents/?uuid=f1950882-dcef-3378-9a3d-8996575f68ed"]},{"id":"ITEM-2","itemData":{"DOI":"10.17576/JKMJC-2024-4004-11","ISSN":"22891528","abstract":"The religious moderation campaign, which is part of the 2019-2024 National Medium-Term Development Plan (RPJMN), is assed to have been unsuccessful in dominating the trend of public discussion on social media. This case is due to more than 62% of extreme religious narratives dominating public issues. The research aim is to investigate conversation trends and patterns in the religious moderation campaigns established on Twitter. This study employed Social Network Analysis (SNA) via Drone Emprit software as a research method. The data were collected through crawling techniques on Twitter for one year, from April 2022 to March 2023, with a total of 16,407 data. The results showed that the trend of religious moderation campaigns fluctuated wildly within one year. The social network patterns indicated that the campaigns for religious moderation were popularized by opinion leaders as influencers from netizens through tweets on Twitter which were then mentioned, revised, and retweeted. Opinion leaders associated it with issues of nationalism and politics as the driving force for religious moderation campaigns by optimizing hashtags. The novelty of the research is that influencer engagement with issues of nationalism and politics is one of the trends to encourage and increase the dominance of religious moderation campaigns on Twitter. The research results contribute as recommendations for governments, religious actors/organizations, and stakeholders to optimize the utilization of social media in counteracting extremism. Keywords: Religious moderation, extremism, trends, Social Network Analysis (SNA), Twitter.","author":[{"dropping-particle":"","family":"Achfandhy","given":"Mochammad Irfan","non-dropping-particle":"","parse-names":false,"suffix":""},{"dropping-particle":"","family":"Khoirurijal","given":"Khoirurijal","non-dropping-particle":"","parse-names":false,"suffix":""},{"dropping-particle":"","family":"Ariyanto","given":"Budi","non-dropping-particle":"","parse-names":false,"suffix":""}],"container-title":"Jurnal Komunikasi: Malaysian Journal of Communication","id":"ITEM-2","issue":"4","issued":{"date-parts":[["2024","12","28"]]},"page":"201-216","title":"Assessing Trends in Religious Moderation Campaigns to Counter Extremism Using Social Network Analysis (SNA)","type":"article-journal","volume":"40"},"uris":["http://www.mendeley.com/documents/?uuid=a624eff6-90ea-4c4b-9965-d806cb1b5df4"]}],"mendeley":{"formattedCitation":"(Achfandhy et al., 2024; Hameed &amp; Adnan, 2024)","plainTextFormattedCitation":"(Achfandhy et al., 2024; Hameed &amp; Adnan, 2024)","previouslyFormattedCitation":"(Achfandhy et al., 2024; Hameed &amp; Adnan, 2024)"},"properties":{"noteIndex":0},"schema":"https://github.com/citation-style-language/schema/raw/master/csl-citation.json"}</w:instrText>
      </w:r>
      <w:r w:rsidR="00065053" w:rsidRPr="005E5451">
        <w:rPr>
          <w:rFonts w:ascii="Calibri Light" w:eastAsia="Calibri" w:hAnsi="Calibri Light" w:cs="Calibri Light"/>
          <w:sz w:val="24"/>
          <w:szCs w:val="24"/>
        </w:rPr>
        <w:fldChar w:fldCharType="separate"/>
      </w:r>
      <w:r w:rsidR="00065053" w:rsidRPr="005E5451">
        <w:rPr>
          <w:rFonts w:ascii="Calibri Light" w:eastAsia="Calibri" w:hAnsi="Calibri Light" w:cs="Calibri Light"/>
          <w:noProof/>
          <w:sz w:val="24"/>
          <w:szCs w:val="24"/>
        </w:rPr>
        <w:t>(Achfandhy et al., 2024; Hameed &amp; Adnan, 2024)</w:t>
      </w:r>
      <w:r w:rsidR="00065053" w:rsidRPr="005E5451">
        <w:rPr>
          <w:rFonts w:ascii="Calibri Light" w:eastAsia="Calibri" w:hAnsi="Calibri Light" w:cs="Calibri Light"/>
          <w:sz w:val="24"/>
          <w:szCs w:val="24"/>
        </w:rPr>
        <w:fldChar w:fldCharType="end"/>
      </w:r>
      <w:r w:rsidRPr="005E5451">
        <w:rPr>
          <w:rFonts w:ascii="Calibri Light" w:eastAsia="Calibri" w:hAnsi="Calibri Light" w:cs="Calibri Light"/>
          <w:sz w:val="24"/>
          <w:szCs w:val="24"/>
        </w:rPr>
        <w:t>. While informative, these studies often overlook the role of informal leaders and culturally rooted communication in mediating social tensions.</w:t>
      </w:r>
      <w:r w:rsidR="00513027" w:rsidRPr="005E5451">
        <w:rPr>
          <w:rFonts w:ascii="Calibri Light" w:eastAsia="Calibri" w:hAnsi="Calibri Light" w:cs="Calibri Light"/>
          <w:sz w:val="24"/>
          <w:szCs w:val="24"/>
        </w:rPr>
        <w:t xml:space="preserve"> This gap is also emphasized by </w:t>
      </w:r>
      <w:r w:rsidR="00513027" w:rsidRPr="005E5451">
        <w:rPr>
          <w:rFonts w:ascii="Calibri Light" w:eastAsia="Calibri" w:hAnsi="Calibri Light" w:cs="Calibri Light"/>
          <w:sz w:val="24"/>
          <w:szCs w:val="24"/>
        </w:rPr>
        <w:fldChar w:fldCharType="begin" w:fldLock="1"/>
      </w:r>
      <w:r w:rsidR="00513027" w:rsidRPr="005E5451">
        <w:rPr>
          <w:rFonts w:ascii="Calibri Light" w:eastAsia="Calibri" w:hAnsi="Calibri Light" w:cs="Calibri Light"/>
          <w:sz w:val="24"/>
          <w:szCs w:val="24"/>
        </w:rPr>
        <w:instrText>ADDIN CSL_CITATION {"citationItems":[{"id":"ITEM-1","itemData":{"ISSN":"2614-8927","abstract":"Religious moderation is key to the creation of tolerance and aggression at various levels. In Indonesia, building a community among diverse societies is a priority for the Ministry of Religion. South Sulawesi, with a majority of its population Muslims, has a dynamic of harmonious religious life without serious interreligious conflict. This devotional activity aims to increase the involvement of cross-religious youth as agents of change in strengthening religious moderation and gatherings through social media. The implementation of the activities is carried out with the community-based research (CBR) approach, which covers the four stages of policy-making, planning, data collection and analysis, and action on findings. These stages include training, focus group discussions, and the establishment of a cross-religious youth institution active in social media. The activities resulted in two major achievements, namely the creation of the Interreligious Youth Foundation in Kelurahan Amparita, known as the Three One Village, and the publication of crowd content in the form of photos, videos, and messages disseminated through social media and the website https://sipakatabe.id/. This dedication program successfully consolidated the concept of brotherhood as a foundation for interreligious gatherings in the Sidrap district. Young pioneers of the crowd gain knowledge in the creation of crowd content and actively engage in the dissemination of tolerant messages. This program is expected to be a model for other regions in building a congregation of religious people. The recommendation of the Ministry of Religious Affairs of Sidrap District is to continue building the young generation through the Village Development Programme. (PDSKUB).","author":[{"dropping-particle":"","family":"Sulvinajayanti","given":"","non-dropping-particle":"","parse-names":false,"suffix":""},{"dropping-particle":"","family":"Islam","given":"N.","non-dropping-particle":"","parse-names":false,"suffix":""},{"dropping-particle":"","family":"Arsil","given":"M.","non-dropping-particle":"","parse-names":false,"suffix":""},{"dropping-particle":"","family":"Ayun","given":"S. Q.","non-dropping-particle":"","parse-names":false,"suffix":""}],"container-title":"Dinamisia: Jurnal Pengabdian Kepada Masyarakat","id":"ITEM-1","issue":"3","issued":{"date-parts":[["2024"]]},"page":"648-655","title":"Pemanfaatan Media Sosial Instagram Muda Kerukunan Umat Beragama dalam Penguatan Moderrasi Beragama","type":"article-journal","volume":"8"},"uris":["http://www.mendeley.com/documents/?uuid=11d7bb39-cc0e-438f-8afb-a402780bddfa"]}],"mendeley":{"formattedCitation":"(Sulvinajayanti et al., 2024)","plainTextFormattedCitation":"(Sulvinajayanti et al., 2024)"},"properties":{"noteIndex":0},"schema":"https://github.com/citation-style-language/schema/raw/master/csl-citation.json"}</w:instrText>
      </w:r>
      <w:r w:rsidR="00513027" w:rsidRPr="005E5451">
        <w:rPr>
          <w:rFonts w:ascii="Calibri Light" w:eastAsia="Calibri" w:hAnsi="Calibri Light" w:cs="Calibri Light"/>
          <w:sz w:val="24"/>
          <w:szCs w:val="24"/>
        </w:rPr>
        <w:fldChar w:fldCharType="separate"/>
      </w:r>
      <w:r w:rsidR="00513027" w:rsidRPr="005E5451">
        <w:rPr>
          <w:rFonts w:ascii="Calibri Light" w:eastAsia="Calibri" w:hAnsi="Calibri Light" w:cs="Calibri Light"/>
          <w:noProof/>
          <w:sz w:val="24"/>
          <w:szCs w:val="24"/>
        </w:rPr>
        <w:t>Sulvinajayanti et al. (2024)</w:t>
      </w:r>
      <w:r w:rsidR="00513027" w:rsidRPr="005E5451">
        <w:rPr>
          <w:rFonts w:ascii="Calibri Light" w:eastAsia="Calibri" w:hAnsi="Calibri Light" w:cs="Calibri Light"/>
          <w:sz w:val="24"/>
          <w:szCs w:val="24"/>
        </w:rPr>
        <w:fldChar w:fldCharType="end"/>
      </w:r>
      <w:r w:rsidR="00513027" w:rsidRPr="005E5451">
        <w:rPr>
          <w:rFonts w:ascii="Calibri Light" w:eastAsia="Calibri" w:hAnsi="Calibri Light" w:cs="Calibri Light"/>
          <w:sz w:val="24"/>
          <w:szCs w:val="24"/>
        </w:rPr>
        <w:t>, who illustrate how religious leaders and community stakeholders in South Sulawesi strategically use digital platforms and culturally embedded narratives to communicate religious moderation across diverse groups.</w:t>
      </w:r>
    </w:p>
    <w:p w14:paraId="0BD492A0" w14:textId="1FA76A0B" w:rsidR="00887197" w:rsidRPr="005E5451" w:rsidRDefault="00000000">
      <w:pPr>
        <w:spacing w:before="120" w:after="120"/>
        <w:ind w:left="426"/>
        <w:jc w:val="both"/>
        <w:rPr>
          <w:rFonts w:ascii="Calibri Light" w:eastAsia="Calibri" w:hAnsi="Calibri Light" w:cs="Calibri Light"/>
          <w:sz w:val="24"/>
          <w:szCs w:val="24"/>
        </w:rPr>
      </w:pPr>
      <w:r w:rsidRPr="005E5451">
        <w:rPr>
          <w:rFonts w:ascii="Calibri Light" w:eastAsia="Calibri" w:hAnsi="Calibri Light" w:cs="Calibri Light"/>
          <w:sz w:val="24"/>
          <w:szCs w:val="24"/>
        </w:rPr>
        <w:t xml:space="preserve">In fact, in the context of communities characterized by legal pluralism and complex social relations, local leaders often play a key role as communicators rooted in cultural experiences and community beliefs. For example, </w:t>
      </w:r>
      <w:r w:rsidR="00065053" w:rsidRPr="005E5451">
        <w:rPr>
          <w:rFonts w:ascii="Calibri Light" w:eastAsia="Calibri" w:hAnsi="Calibri Light" w:cs="Calibri Light"/>
          <w:sz w:val="24"/>
          <w:szCs w:val="24"/>
        </w:rPr>
        <w:fldChar w:fldCharType="begin" w:fldLock="1"/>
      </w:r>
      <w:r w:rsidR="00B11B7D" w:rsidRPr="005E5451">
        <w:rPr>
          <w:rFonts w:ascii="Calibri Light" w:eastAsia="Calibri" w:hAnsi="Calibri Light" w:cs="Calibri Light"/>
          <w:sz w:val="24"/>
          <w:szCs w:val="24"/>
        </w:rPr>
        <w:instrText>ADDIN CSL_CITATION {"citationItems":[{"id":"ITEM-1","itemData":{"DOI":"10.59683/ijls.v3i1.68","ISSN":"2827-9042","abstract":"This research explains religious moderation in overcoming identity conflicts and creating religious harmony. Identity conflicts occur very often, both on a national and international scale. This research was conducted using a qualitative approach. This type of research is library research. Data analysis uses data reduction, presentation, and conclusion drawing/verification steps. This research found several ways to overcome identity conflicts and create religious harmony, respecting the worship rituals of other religions, implementing noble morals between religious communities, and building cooperation between religious communities. Conflict occurs not only in differences or misunderstandings within a group, but more in identity conflict at the cognitive and emotional level of the individual. Conflict reflects the gap between the values, beliefs, norms, and demands inherent in individual and group identities. So then moderate Islam with the concept of wasathiyah became the dividing line and resolved identity conflicts.","author":[{"dropping-particle":"","family":"Anwar","given":"Saiful","non-dropping-particle":"","parse-names":false,"suffix":""},{"dropping-particle":"","family":"Alwalid","given":"Mohammed Alghiffar","non-dropping-particle":"","parse-names":false,"suffix":""},{"dropping-particle":"","family":"Nizar","given":"Nizar","non-dropping-particle":"","parse-names":false,"suffix":""}],"container-title":"International Journal of Law and Society (IJLS)","id":"ITEM-1","issue":"1","issued":{"date-parts":[["2024","4","29"]]},"page":"10-23","title":"The Aim of Religious Moderation is to Overcome Identity Conflicts","type":"article-journal","volume":"3"},"uris":["http://www.mendeley.com/documents/?uuid=e34cdd87-3489-4146-9dce-31928065f3bb"]}],"mendeley":{"formattedCitation":"(Anwar et al., 2024)","manualFormatting":"Anwar et al. (2024)","plainTextFormattedCitation":"(Anwar et al., 2024)","previouslyFormattedCitation":"(Anwar et al., 2024)"},"properties":{"noteIndex":0},"schema":"https://github.com/citation-style-language/schema/raw/master/csl-citation.json"}</w:instrText>
      </w:r>
      <w:r w:rsidR="00065053" w:rsidRPr="005E5451">
        <w:rPr>
          <w:rFonts w:ascii="Calibri Light" w:eastAsia="Calibri" w:hAnsi="Calibri Light" w:cs="Calibri Light"/>
          <w:sz w:val="24"/>
          <w:szCs w:val="24"/>
        </w:rPr>
        <w:fldChar w:fldCharType="separate"/>
      </w:r>
      <w:r w:rsidR="00065053" w:rsidRPr="005E5451">
        <w:rPr>
          <w:rFonts w:ascii="Calibri Light" w:eastAsia="Calibri" w:hAnsi="Calibri Light" w:cs="Calibri Light"/>
          <w:noProof/>
          <w:sz w:val="24"/>
          <w:szCs w:val="24"/>
        </w:rPr>
        <w:t>Anwar et al. (2024)</w:t>
      </w:r>
      <w:r w:rsidR="00065053" w:rsidRPr="005E5451">
        <w:rPr>
          <w:rFonts w:ascii="Calibri Light" w:eastAsia="Calibri" w:hAnsi="Calibri Light" w:cs="Calibri Light"/>
          <w:sz w:val="24"/>
          <w:szCs w:val="24"/>
        </w:rPr>
        <w:fldChar w:fldCharType="end"/>
      </w:r>
      <w:r w:rsidRPr="005E5451">
        <w:rPr>
          <w:rFonts w:ascii="Calibri Light" w:eastAsia="Calibri" w:hAnsi="Calibri Light" w:cs="Calibri Light"/>
          <w:sz w:val="24"/>
          <w:szCs w:val="24"/>
        </w:rPr>
        <w:t xml:space="preserve"> </w:t>
      </w:r>
      <w:r w:rsidR="00065053" w:rsidRPr="005E5451">
        <w:rPr>
          <w:rFonts w:ascii="Calibri Light" w:eastAsia="Calibri" w:hAnsi="Calibri Light" w:cs="Calibri Light"/>
          <w:sz w:val="24"/>
          <w:szCs w:val="24"/>
        </w:rPr>
        <w:t>emphasizes</w:t>
      </w:r>
      <w:r w:rsidRPr="005E5451">
        <w:rPr>
          <w:rFonts w:ascii="Calibri Light" w:eastAsia="Calibri" w:hAnsi="Calibri Light" w:cs="Calibri Light"/>
          <w:sz w:val="24"/>
          <w:szCs w:val="24"/>
        </w:rPr>
        <w:t xml:space="preserve"> the importance of symbolic engagement and emotional communication, but even they focus on structured environments such as schools or the media. </w:t>
      </w:r>
      <w:r w:rsidR="00065053" w:rsidRPr="005E5451">
        <w:rPr>
          <w:rFonts w:ascii="Calibri Light" w:eastAsia="Calibri" w:hAnsi="Calibri Light" w:cs="Calibri Light"/>
          <w:sz w:val="24"/>
          <w:szCs w:val="24"/>
        </w:rPr>
        <w:fldChar w:fldCharType="begin" w:fldLock="1"/>
      </w:r>
      <w:r w:rsidR="00065053" w:rsidRPr="005E5451">
        <w:rPr>
          <w:rFonts w:ascii="Calibri Light" w:eastAsia="Calibri" w:hAnsi="Calibri Light" w:cs="Calibri Light"/>
          <w:sz w:val="24"/>
          <w:szCs w:val="24"/>
        </w:rPr>
        <w:instrText>ADDIN CSL_CITATION {"citationItems":[{"id":"ITEM-1","itemData":{"DOI":"10.21098/jimf.v8i2.1453","ISBN":"2460-6146","author":[{"dropping-particle":"","family":"Khan","given":"F","non-dropping-particle":"","parse-names":false,"suffix":""}],"container-title":"Journal of Islamic Monetary Economics and Finance","id":"ITEM-1","issue":"2","issued":{"date-parts":[["2022"]]},"note":"Cited By (since 2022): 6","page":"161-179","title":"Religious Responses To Sustainable Development Goals: An Islamic Perspective","type":"article","volume":"8"},"uris":["http://www.mendeley.com/documents/?uuid=108b3961-2cba-4fba-ae6e-85421e08bfe0"]}],"mendeley":{"formattedCitation":"(Khan, 2022)","manualFormatting":"Khan (2022)","plainTextFormattedCitation":"(Khan, 2022)","previouslyFormattedCitation":"(Khan, 2022)"},"properties":{"noteIndex":0},"schema":"https://github.com/citation-style-language/schema/raw/master/csl-citation.json"}</w:instrText>
      </w:r>
      <w:r w:rsidR="00065053" w:rsidRPr="005E5451">
        <w:rPr>
          <w:rFonts w:ascii="Calibri Light" w:eastAsia="Calibri" w:hAnsi="Calibri Light" w:cs="Calibri Light"/>
          <w:sz w:val="24"/>
          <w:szCs w:val="24"/>
        </w:rPr>
        <w:fldChar w:fldCharType="separate"/>
      </w:r>
      <w:r w:rsidR="00065053" w:rsidRPr="005E5451">
        <w:rPr>
          <w:rFonts w:ascii="Calibri Light" w:eastAsia="Calibri" w:hAnsi="Calibri Light" w:cs="Calibri Light"/>
          <w:noProof/>
          <w:sz w:val="24"/>
          <w:szCs w:val="24"/>
        </w:rPr>
        <w:t>Khan (2022)</w:t>
      </w:r>
      <w:r w:rsidR="00065053" w:rsidRPr="005E5451">
        <w:rPr>
          <w:rFonts w:ascii="Calibri Light" w:eastAsia="Calibri" w:hAnsi="Calibri Light" w:cs="Calibri Light"/>
          <w:sz w:val="24"/>
          <w:szCs w:val="24"/>
        </w:rPr>
        <w:fldChar w:fldCharType="end"/>
      </w:r>
      <w:r w:rsidRPr="005E5451">
        <w:rPr>
          <w:rFonts w:ascii="Calibri Light" w:eastAsia="Calibri" w:hAnsi="Calibri Light" w:cs="Calibri Light"/>
          <w:sz w:val="24"/>
          <w:szCs w:val="24"/>
        </w:rPr>
        <w:t xml:space="preserve"> and others note that most research remains focused on urban, institutional, or policy</w:t>
      </w:r>
      <w:r w:rsidR="00EC5F4A" w:rsidRPr="005E5451">
        <w:rPr>
          <w:rFonts w:ascii="Calibri Light" w:eastAsia="Calibri" w:hAnsi="Calibri Light" w:cs="Calibri Light"/>
          <w:sz w:val="24"/>
          <w:szCs w:val="24"/>
        </w:rPr>
        <w:t xml:space="preserve"> </w:t>
      </w:r>
      <w:r w:rsidRPr="005E5451">
        <w:rPr>
          <w:rFonts w:ascii="Calibri Light" w:eastAsia="Calibri" w:hAnsi="Calibri Light" w:cs="Calibri Light"/>
          <w:sz w:val="24"/>
          <w:szCs w:val="24"/>
        </w:rPr>
        <w:t xml:space="preserve">driven spaces, leaving a significant gap in understanding the role of local leaders and their authority embedded </w:t>
      </w:r>
      <w:r w:rsidRPr="005E5451">
        <w:rPr>
          <w:rFonts w:ascii="Calibri Light" w:eastAsia="Calibri" w:hAnsi="Calibri Light" w:cs="Calibri Light"/>
          <w:sz w:val="24"/>
          <w:szCs w:val="24"/>
        </w:rPr>
        <w:lastRenderedPageBreak/>
        <w:t>in communities governed by legal pluralism. The indigenous modes of communication rituals, oral stories, kinship dialogues used by these leaders to build and strengthen social harmony are also less explored. Failure to consider these factors limits the practical applicability of top-down moderation strategies and weakens their cultural legitimacy. This study addresses such research gaps by documenting the everyday practices of opinion leaders in different cultural settings, thus providing a more holistic view of how moderation operates as a living, adaptive and symbolically laden process.</w:t>
      </w:r>
    </w:p>
    <w:p w14:paraId="7509C2B0" w14:textId="2164E4EE" w:rsidR="00887197" w:rsidRPr="005E5451" w:rsidRDefault="00000000">
      <w:pPr>
        <w:spacing w:before="120" w:after="120"/>
        <w:ind w:left="426"/>
        <w:jc w:val="both"/>
        <w:rPr>
          <w:rFonts w:ascii="Calibri Light" w:eastAsia="Calibri" w:hAnsi="Calibri Light" w:cs="Calibri Light"/>
          <w:sz w:val="24"/>
          <w:szCs w:val="24"/>
        </w:rPr>
      </w:pPr>
      <w:r w:rsidRPr="005E5451">
        <w:rPr>
          <w:rFonts w:ascii="Calibri Light" w:eastAsia="Calibri" w:hAnsi="Calibri Light" w:cs="Calibri Light"/>
          <w:sz w:val="24"/>
          <w:szCs w:val="24"/>
        </w:rPr>
        <w:t>To address this void, this study examines in depth how religious and traditional opinion leaders in South Sulawesi, Indonesia, promote religious moderation through local communication strategies embedded in local culture. Focusing on two contrasting locations, Parepare is an urban Muslim neighborhood, and Tana Toraja is a rural area with a majority Christian community, some of which still adhere to aluk todolo. This research aims to understand how these leaders utilize rituals, narratives and relational authority to foster intergroup harmony. The two regions were chosen to illustrate variations in symbolic legitimacy: in Parepare, Islamic clerics and FKUB (</w:t>
      </w:r>
      <w:r w:rsidRPr="005E5451">
        <w:rPr>
          <w:rFonts w:ascii="Calibri Light" w:eastAsia="Calibri" w:hAnsi="Calibri Light" w:cs="Calibri Light"/>
          <w:i/>
          <w:iCs/>
          <w:sz w:val="24"/>
          <w:szCs w:val="24"/>
        </w:rPr>
        <w:t>Forum Kerukunan Umat Beragama</w:t>
      </w:r>
      <w:r w:rsidRPr="005E5451">
        <w:rPr>
          <w:rFonts w:ascii="Calibri Light" w:eastAsia="Calibri" w:hAnsi="Calibri Light" w:cs="Calibri Light"/>
          <w:sz w:val="24"/>
          <w:szCs w:val="24"/>
        </w:rPr>
        <w:t xml:space="preserve">) representatives rely on religious texts and moral authority, while in Tana Toraja, traditional leaders claim influence through cultural rituals such as Rambu Solo' and normative traditions such as pamali </w:t>
      </w:r>
      <w:r w:rsidR="00065053" w:rsidRPr="005E5451">
        <w:rPr>
          <w:rFonts w:ascii="Calibri Light" w:eastAsia="Calibri" w:hAnsi="Calibri Light" w:cs="Calibri Light"/>
          <w:sz w:val="24"/>
          <w:szCs w:val="24"/>
        </w:rPr>
        <w:fldChar w:fldCharType="begin" w:fldLock="1"/>
      </w:r>
      <w:r w:rsidR="00065053" w:rsidRPr="005E5451">
        <w:rPr>
          <w:rFonts w:ascii="Calibri Light" w:eastAsia="Calibri" w:hAnsi="Calibri Light" w:cs="Calibri Light"/>
          <w:sz w:val="24"/>
          <w:szCs w:val="24"/>
        </w:rPr>
        <w:instrText>ADDIN CSL_CITATION {"citationItems":[{"id":"ITEM-1","itemData":{"DOI":"/10.24252/sosioreligius.v8i1.40341","author":[{"dropping-particle":"","family":"Alam","given":"Syamsul","non-dropping-particle":"","parse-names":false,"suffix":""}],"container-title":"Sosioreligius: Jurnal Sosiologi Agama","id":"ITEM-1","issue":"1","issued":{"date-parts":[["2023"]]},"title":"Kerukunan Dalam Beragama: Koeksistensi Antar Agama Dalam Upacara Rambu Solo Tana","type":"article-journal","volume":"8"},"uris":["http://www.mendeley.com/documents/?uuid=ab2f4c86-a491-44b8-83c2-51723c5b9af6"]},{"id":"ITEM-2","itemData":{"DOI":"10.31969/alq.v27i1.973","abstract":"&amp;lt;div class=\"page\" title=\"Page 1\"&amp;gt;&amp;lt;div class=\"layoutArea\"&amp;gt;&amp;lt;div class=\"column\"&amp;gt;&amp;lt;p&amp;gt;&amp;lt;span&amp;gt;This study aims to find out the religious moderation oriented on local wisdom in the local community, the function of local wisdom in establishing a religious moderation climate, and local wisdom development strategies that contain elements of religious moderation that can be implemented in the policy. This study used descriptive research to explore the local wisdom in the developing community which interrelated with religious moderation. The study was conducted in Tana Toraja Regency, South Sulawesi Province. The data were collected through in-depth interviews with informants, document study, and field observations. The data collected then analyzed in the writing stage and were analyzed when being reduced, then were presented in the form of a description. The results of this study indicated as follows: (1) the religious moderation oriented local wisdom contained in the local community are Aluk Tondolo and the Tongkonan traditional house as parts of the culture and local wisdom of Tana Toraja, (2) The Tongkonan traditional house is a symbol of harmony and kinship which contains some local wisdom, including the Rambu Solo, Rambu Tuka and Karapasan ceremonies, in which the Karapasan Culture is believed by its adherents or the Toraja tribe to be a path towards peace, (3) The moderation of life with ambiance of harmony between religious communities has gone very well since the Toraja people know harmonious life between 2 (two) or more different religions.&amp;lt;/span&amp;gt;&amp;lt;/p&amp;gt;&amp;lt;/div&amp;gt;&amp;lt;/div&amp;gt;&amp;lt;/div&amp;gt;","author":[{"dropping-particle":"","family":"Bachrong","given":"Faizal","non-dropping-particle":"","parse-names":false,"suffix":""},{"dropping-particle":"","family":"Ansar","given":"Fitrah Auliya","non-dropping-particle":"","parse-names":false,"suffix":""}],"container-title":"Al-Qalam","id":"ITEM-2","issued":{"date-parts":[["2021","7","21"]]},"title":"Religious Moderation In Karapasan The Local Culture Of Tana Toraja Community In South Sulawesi","type":"article-journal","volume":"27"},"uris":["http://www.mendeley.com/documents/?uuid=d5b1f8ee-038e-37ac-84f3-f636f8daa69e"]}],"mendeley":{"formattedCitation":"(Alam, 2023; Bachrong &amp; Ansar, 2021)","plainTextFormattedCitation":"(Alam, 2023; Bachrong &amp; Ansar, 2021)","previouslyFormattedCitation":"(Alam, 2023; Bachrong &amp; Ansar, 2021)"},"properties":{"noteIndex":0},"schema":"https://github.com/citation-style-language/schema/raw/master/csl-citation.json"}</w:instrText>
      </w:r>
      <w:r w:rsidR="00065053" w:rsidRPr="005E5451">
        <w:rPr>
          <w:rFonts w:ascii="Calibri Light" w:eastAsia="Calibri" w:hAnsi="Calibri Light" w:cs="Calibri Light"/>
          <w:sz w:val="24"/>
          <w:szCs w:val="24"/>
        </w:rPr>
        <w:fldChar w:fldCharType="separate"/>
      </w:r>
      <w:r w:rsidR="00065053" w:rsidRPr="005E5451">
        <w:rPr>
          <w:rFonts w:ascii="Calibri Light" w:eastAsia="Calibri" w:hAnsi="Calibri Light" w:cs="Calibri Light"/>
          <w:noProof/>
          <w:sz w:val="24"/>
          <w:szCs w:val="24"/>
        </w:rPr>
        <w:t>(Alam, 2023; Bachrong &amp; Ansar, 2021)</w:t>
      </w:r>
      <w:r w:rsidR="00065053" w:rsidRPr="005E5451">
        <w:rPr>
          <w:rFonts w:ascii="Calibri Light" w:eastAsia="Calibri" w:hAnsi="Calibri Light" w:cs="Calibri Light"/>
          <w:sz w:val="24"/>
          <w:szCs w:val="24"/>
        </w:rPr>
        <w:fldChar w:fldCharType="end"/>
      </w:r>
      <w:r w:rsidRPr="005E5451">
        <w:rPr>
          <w:rFonts w:ascii="Calibri Light" w:eastAsia="Calibri" w:hAnsi="Calibri Light" w:cs="Calibri Light"/>
          <w:sz w:val="24"/>
          <w:szCs w:val="24"/>
        </w:rPr>
        <w:t xml:space="preserve">. Both groups play a vital role in shaping community attitudes towards pluralism, often more effectively than formal legal structures. Using ethnographic methods with data collection through in-depth interviews, participant observation, and document analysis, this study captures how communicative legitimacy is built and maintained in these local systems </w:t>
      </w:r>
      <w:r w:rsidR="00065053" w:rsidRPr="005E5451">
        <w:rPr>
          <w:rFonts w:ascii="Calibri Light" w:eastAsia="Calibri" w:hAnsi="Calibri Light" w:cs="Calibri Light"/>
          <w:sz w:val="24"/>
          <w:szCs w:val="24"/>
        </w:rPr>
        <w:fldChar w:fldCharType="begin" w:fldLock="1"/>
      </w:r>
      <w:r w:rsidR="00065053" w:rsidRPr="005E5451">
        <w:rPr>
          <w:rFonts w:ascii="Calibri Light" w:eastAsia="Calibri" w:hAnsi="Calibri Light" w:cs="Calibri Light"/>
          <w:sz w:val="24"/>
          <w:szCs w:val="24"/>
        </w:rPr>
        <w:instrText>ADDIN CSL_CITATION {"citationItems":[{"id":"ITEM-1","itemData":{"ISBN":"9788578110796","abstract":"Predicting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approach.","author":[{"dropping-particle":"","family":"Creswell","given":"W John","non-dropping-particle":"","parse-names":false,"suffix":""},{"dropping-particle":"","family":"Creswell","given":"J David","non-dropping-particle":"","parse-names":false,"suffix":""}],"container-title":"Journal of Chemical Information and Modeling","id":"ITEM-1","issue":"9","issued":{"date-parts":[["2018"]]},"number-of-pages":"1-388","title":"Research Design: Qualitative, Quantitative adn Mixed Methods Approaches","type":"book","volume":"53"},"uris":["http://www.mendeley.com/documents/?uuid=89931310-12ad-4b3e-bc1e-ac026c6461de"]},{"id":"ITEM-2","itemData":{"author":[{"dropping-particle":"","family":"Carbaugh","given":"Donal","non-dropping-particle":"","parse-names":false,"suffix":""}],"container-title":"In W. Donsbach (Ed.), The international encyclopedia of communication","id":"ITEM-2","issued":{"date-parts":[["2007"]]},"publisher":"Blackwell Publishing.","publisher-place":"Malden, MA","title":"Ethnography of communication","type":"chapter"},"uris":["http://www.mendeley.com/documents/?uuid=ae68cbbf-b3ec-4a55-bcf2-58305ec409a9"]},{"id":"ITEM-3","itemData":{"ISSN":"0047-4045","author":[{"dropping-particle":"","family":"Hymes","given":"Dell","non-dropping-particle":"","parse-names":false,"suffix":""}],"id":"ITEM-3","issued":{"date-parts":[["1974","12","18"]]},"publisher":"University of Pennsylvania Press","publisher-place":"Philadelphia","title":"Foundations in sociolinguistics: An Ethnographic Approach","type":"article-journal"},"uris":["http://www.mendeley.com/documents/?uuid=34dd059f-fee1-434f-b27d-1ee948c5df3e"]}],"mendeley":{"formattedCitation":"(Carbaugh, 2007; Creswell &amp; Creswell, 2018; Hymes, 1974)","plainTextFormattedCitation":"(Carbaugh, 2007; Creswell &amp; Creswell, 2018; Hymes, 1974)","previouslyFormattedCitation":"(Carbaugh, 2007; Creswell &amp; Creswell, 2018; Hymes, 1974)"},"properties":{"noteIndex":0},"schema":"https://github.com/citation-style-language/schema/raw/master/csl-citation.json"}</w:instrText>
      </w:r>
      <w:r w:rsidR="00065053" w:rsidRPr="005E5451">
        <w:rPr>
          <w:rFonts w:ascii="Calibri Light" w:eastAsia="Calibri" w:hAnsi="Calibri Light" w:cs="Calibri Light"/>
          <w:sz w:val="24"/>
          <w:szCs w:val="24"/>
        </w:rPr>
        <w:fldChar w:fldCharType="separate"/>
      </w:r>
      <w:r w:rsidR="00065053" w:rsidRPr="005E5451">
        <w:rPr>
          <w:rFonts w:ascii="Calibri Light" w:eastAsia="Calibri" w:hAnsi="Calibri Light" w:cs="Calibri Light"/>
          <w:noProof/>
          <w:sz w:val="24"/>
          <w:szCs w:val="24"/>
        </w:rPr>
        <w:t>(Carbaugh, 2007; Creswell &amp; Creswell, 2018; Hymes, 1974)</w:t>
      </w:r>
      <w:r w:rsidR="00065053" w:rsidRPr="005E5451">
        <w:rPr>
          <w:rFonts w:ascii="Calibri Light" w:eastAsia="Calibri" w:hAnsi="Calibri Light" w:cs="Calibri Light"/>
          <w:sz w:val="24"/>
          <w:szCs w:val="24"/>
        </w:rPr>
        <w:fldChar w:fldCharType="end"/>
      </w:r>
      <w:r w:rsidRPr="005E5451">
        <w:rPr>
          <w:rFonts w:ascii="Calibri Light" w:eastAsia="Calibri" w:hAnsi="Calibri Light" w:cs="Calibri Light"/>
          <w:sz w:val="24"/>
          <w:szCs w:val="24"/>
        </w:rPr>
        <w:t>. The aim is not only to describe these strategies, but also to analyze how they function within the broader governance ecosystem, especially where formal institutions are weak or distrusted.</w:t>
      </w:r>
    </w:p>
    <w:p w14:paraId="2545AF05" w14:textId="761DE027" w:rsidR="00A14E6D" w:rsidRPr="005E5451" w:rsidRDefault="00A14E6D">
      <w:pPr>
        <w:spacing w:before="120" w:after="120"/>
        <w:ind w:left="426"/>
        <w:jc w:val="both"/>
        <w:rPr>
          <w:rFonts w:ascii="Calibri Light" w:eastAsia="Calibri" w:hAnsi="Calibri Light" w:cs="Calibri Light"/>
          <w:sz w:val="24"/>
          <w:szCs w:val="24"/>
        </w:rPr>
      </w:pPr>
      <w:r w:rsidRPr="005E5451">
        <w:rPr>
          <w:rFonts w:ascii="Calibri Light" w:eastAsia="Calibri" w:hAnsi="Calibri Light" w:cs="Calibri Light"/>
          <w:sz w:val="24"/>
          <w:szCs w:val="24"/>
        </w:rPr>
        <w:t xml:space="preserve">With this approach, this article offers a novel contribution by repositioning religious moderation not as a state-imposed directive, but as a form of strategic cultural communication embedded in indigenous public relations practices. The authority of opinion leaders in this context does not stem from formal appointments but from community recognition, ritual performance, and symbolic mediation rooted in local traditions </w:t>
      </w:r>
      <w:r w:rsidRPr="005E5451">
        <w:rPr>
          <w:rFonts w:ascii="Calibri Light" w:eastAsia="Calibri" w:hAnsi="Calibri Light" w:cs="Calibri Light"/>
          <w:sz w:val="24"/>
          <w:szCs w:val="24"/>
        </w:rPr>
        <w:fldChar w:fldCharType="begin" w:fldLock="1"/>
      </w:r>
      <w:r w:rsidRPr="005E5451">
        <w:rPr>
          <w:rFonts w:ascii="Calibri Light" w:eastAsia="Calibri" w:hAnsi="Calibri Light" w:cs="Calibri Light"/>
          <w:sz w:val="24"/>
          <w:szCs w:val="24"/>
        </w:rPr>
        <w:instrText>ADDIN CSL_CITATION {"citationItems":[{"id":"ITEM-1","itemData":{"DOI":"10.1017/9781108539500","ISBN":"9781108539500","author":[{"dropping-particle":"","family":"Freeman","given":"R. Edward","non-dropping-particle":"","parse-names":false,"suffix":""},{"dropping-particle":"","family":"Harrison","given":"Jeffrey S.","non-dropping-particle":"","parse-names":false,"suffix":""},{"dropping-particle":"","family":"Zyglidopoulos","given":"Stelios","non-dropping-particle":"","parse-names":false,"suffix":""}],"container-title":"Elements in Organization Theory","id":"ITEM-1","issued":{"date-parts":[["2018","8","30"]]},"publisher":"Cambridge University Press","title":"Stakeholder Theory","type":"book"},"uris":["http://www.mendeley.com/documents/?uuid=02dca127-77a6-3845-8b63-8d2b1a9dfb83"]},{"id":"ITEM-2","itemData":{"DOI":"10.4324/9781315263434-16","ISBN":"9781351961042","abstract":"The term ‘change agent’ is used in the library literature to encompass phenomena and events which drive change, such as new technologies or change in government policy through to individuals who lead change. This chapter focuses on change agents as people rather than events. It places change agents within the context of the diffusion of innovation and explores some of the possible roles which are proposed for change agents in communication and management literature.","author":[{"dropping-particle":"","family":"Rogers","given":"Everett M.","non-dropping-particle":"","parse-names":false,"suffix":""}],"container-title":"Achieving Cultural Change in Networked Libraries","id":"ITEM-2","issued":{"date-parts":[["2003"]]},"title":"Diffusion of Innovations","type":"book"},"uris":["http://www.mendeley.com/documents/?uuid=1412ccfd-7fea-4de6-942a-52191cd59986"]},{"id":"ITEM-3","itemData":{"DOI":"10.1080/10714421.2012.728420","ISSN":"10714421","abstract":"“Our problem is to learn why, given one hundred different innovations conceived of at the same time—innovations in the form of words, in mythological ideas, in industrial processes, etc.—ten will s...","author":[{"dropping-particle":"","family":"Srivastava","given":"Jatin","non-dropping-particle":"","parse-names":false,"suffix":""},{"dropping-particle":"","family":"Moreland","given":"Jennifer J.","non-dropping-particle":"","parse-names":false,"suffix":""}],"container-title":"The Communication Review","id":"ITEM-3","issue":"4","issued":{"date-parts":[["2012","11"]]},"page":"294-312","publisher":"Taylor &amp; Francis Group","title":"Diffusion of Innovations: Communication Evolution and Influences","type":"article-journal","volume":"15"},"uris":["http://www.mendeley.com/documents/?uuid=77e0643c-daef-34d1-910a-3987ea03e73f"]}],"mendeley":{"formattedCitation":"(Freeman et al., 2018; Rogers, 2003; Srivastava &amp; Moreland, 2012)","plainTextFormattedCitation":"(Freeman et al., 2018; Rogers, 2003; Srivastava &amp; Moreland, 2012)","previouslyFormattedCitation":"(Freeman et al., 2018; Rogers, 2003; Srivastava &amp; Moreland, 2012)"},"properties":{"noteIndex":0},"schema":"https://github.com/citation-style-language/schema/raw/master/csl-citation.json"}</w:instrText>
      </w:r>
      <w:r w:rsidRPr="005E5451">
        <w:rPr>
          <w:rFonts w:ascii="Calibri Light" w:eastAsia="Calibri" w:hAnsi="Calibri Light" w:cs="Calibri Light"/>
          <w:sz w:val="24"/>
          <w:szCs w:val="24"/>
        </w:rPr>
        <w:fldChar w:fldCharType="separate"/>
      </w:r>
      <w:r w:rsidRPr="005E5451">
        <w:rPr>
          <w:rFonts w:ascii="Calibri Light" w:eastAsia="Calibri" w:hAnsi="Calibri Light" w:cs="Calibri Light"/>
          <w:noProof/>
          <w:sz w:val="24"/>
          <w:szCs w:val="24"/>
        </w:rPr>
        <w:t>(Freeman et al., 2018; Rogers, 2003; Srivastava &amp; Moreland, 2012)</w:t>
      </w:r>
      <w:r w:rsidRPr="005E5451">
        <w:rPr>
          <w:rFonts w:ascii="Calibri Light" w:eastAsia="Calibri" w:hAnsi="Calibri Light" w:cs="Calibri Light"/>
          <w:sz w:val="24"/>
          <w:szCs w:val="24"/>
        </w:rPr>
        <w:fldChar w:fldCharType="end"/>
      </w:r>
      <w:r w:rsidRPr="005E5451">
        <w:rPr>
          <w:rFonts w:ascii="Calibri Light" w:eastAsia="Calibri" w:hAnsi="Calibri Light" w:cs="Calibri Light"/>
          <w:sz w:val="24"/>
          <w:szCs w:val="24"/>
        </w:rPr>
        <w:t xml:space="preserve">. In Parepare, Islamic clerics and FKUB representatives utilize values such as </w:t>
      </w:r>
      <w:r w:rsidRPr="005E5451">
        <w:rPr>
          <w:rFonts w:ascii="Calibri Light" w:eastAsia="Calibri" w:hAnsi="Calibri Light" w:cs="Calibri Light"/>
          <w:i/>
          <w:iCs/>
          <w:sz w:val="24"/>
          <w:szCs w:val="24"/>
        </w:rPr>
        <w:t xml:space="preserve">Sipakatau </w:t>
      </w:r>
      <w:r w:rsidRPr="005E5451">
        <w:rPr>
          <w:rFonts w:ascii="Calibri Light" w:eastAsia="Calibri" w:hAnsi="Calibri Light" w:cs="Calibri Light"/>
          <w:sz w:val="24"/>
          <w:szCs w:val="24"/>
        </w:rPr>
        <w:t xml:space="preserve">(mutual respect), </w:t>
      </w:r>
      <w:r w:rsidRPr="005E5451">
        <w:rPr>
          <w:rFonts w:ascii="Calibri Light" w:eastAsia="Calibri" w:hAnsi="Calibri Light" w:cs="Calibri Light"/>
          <w:i/>
          <w:iCs/>
          <w:sz w:val="24"/>
          <w:szCs w:val="24"/>
        </w:rPr>
        <w:t>Sipakainge</w:t>
      </w:r>
      <w:r w:rsidRPr="005E5451">
        <w:rPr>
          <w:rFonts w:ascii="Calibri Light" w:eastAsia="Calibri" w:hAnsi="Calibri Light" w:cs="Calibri Light"/>
          <w:sz w:val="24"/>
          <w:szCs w:val="24"/>
        </w:rPr>
        <w:t xml:space="preserve"> (reminding one another), and </w:t>
      </w:r>
      <w:r w:rsidRPr="005E5451">
        <w:rPr>
          <w:rFonts w:ascii="Calibri Light" w:eastAsia="Calibri" w:hAnsi="Calibri Light" w:cs="Calibri Light"/>
          <w:i/>
          <w:iCs/>
          <w:sz w:val="24"/>
          <w:szCs w:val="24"/>
        </w:rPr>
        <w:t>Sipakalebbi</w:t>
      </w:r>
      <w:r w:rsidRPr="005E5451">
        <w:rPr>
          <w:rFonts w:ascii="Calibri Light" w:eastAsia="Calibri" w:hAnsi="Calibri Light" w:cs="Calibri Light"/>
          <w:sz w:val="24"/>
          <w:szCs w:val="24"/>
        </w:rPr>
        <w:t xml:space="preserve"> (mutual honor) to strengthen solidarity in their sermons and online narratives, while in Tana Toraja, traditional leaders uphold </w:t>
      </w:r>
      <w:r w:rsidRPr="005E5451">
        <w:rPr>
          <w:rFonts w:ascii="Calibri Light" w:eastAsia="Calibri" w:hAnsi="Calibri Light" w:cs="Calibri Light"/>
          <w:i/>
          <w:iCs/>
          <w:sz w:val="24"/>
          <w:szCs w:val="24"/>
        </w:rPr>
        <w:t>Karapasan</w:t>
      </w:r>
      <w:r w:rsidRPr="005E5451">
        <w:rPr>
          <w:rFonts w:ascii="Calibri Light" w:eastAsia="Calibri" w:hAnsi="Calibri Light" w:cs="Calibri Light"/>
          <w:sz w:val="24"/>
          <w:szCs w:val="24"/>
        </w:rPr>
        <w:t xml:space="preserve"> (harmony and balance) through rituals like </w:t>
      </w:r>
      <w:r w:rsidRPr="005E5451">
        <w:rPr>
          <w:rFonts w:ascii="Calibri Light" w:eastAsia="Calibri" w:hAnsi="Calibri Light" w:cs="Calibri Light"/>
          <w:i/>
          <w:iCs/>
          <w:sz w:val="24"/>
          <w:szCs w:val="24"/>
        </w:rPr>
        <w:t>Rambu Solo’</w:t>
      </w:r>
      <w:r w:rsidRPr="005E5451">
        <w:rPr>
          <w:rFonts w:ascii="Calibri Light" w:eastAsia="Calibri" w:hAnsi="Calibri Light" w:cs="Calibri Light"/>
          <w:sz w:val="24"/>
          <w:szCs w:val="24"/>
        </w:rPr>
        <w:t xml:space="preserve"> and </w:t>
      </w:r>
      <w:r w:rsidRPr="005E5451">
        <w:rPr>
          <w:rFonts w:ascii="Calibri Light" w:eastAsia="Calibri" w:hAnsi="Calibri Light" w:cs="Calibri Light"/>
          <w:i/>
          <w:iCs/>
          <w:sz w:val="24"/>
          <w:szCs w:val="24"/>
        </w:rPr>
        <w:t>Rambu Tuka</w:t>
      </w:r>
      <w:r w:rsidRPr="005E5451">
        <w:rPr>
          <w:rFonts w:ascii="Calibri Light" w:eastAsia="Calibri" w:hAnsi="Calibri Light" w:cs="Calibri Light"/>
          <w:sz w:val="24"/>
          <w:szCs w:val="24"/>
        </w:rPr>
        <w:t xml:space="preserve">’, embedded in </w:t>
      </w:r>
      <w:r w:rsidRPr="005E5451">
        <w:rPr>
          <w:rFonts w:ascii="Calibri Light" w:eastAsia="Calibri" w:hAnsi="Calibri Light" w:cs="Calibri Light"/>
          <w:i/>
          <w:iCs/>
          <w:sz w:val="24"/>
          <w:szCs w:val="24"/>
        </w:rPr>
        <w:t>Aluk Todolo</w:t>
      </w:r>
      <w:r w:rsidRPr="005E5451">
        <w:rPr>
          <w:rFonts w:ascii="Calibri Light" w:eastAsia="Calibri" w:hAnsi="Calibri Light" w:cs="Calibri Light"/>
          <w:sz w:val="24"/>
          <w:szCs w:val="24"/>
        </w:rPr>
        <w:t xml:space="preserve"> cosmology </w:t>
      </w:r>
      <w:r w:rsidRPr="005E5451">
        <w:rPr>
          <w:rFonts w:ascii="Calibri Light" w:eastAsia="Calibri" w:hAnsi="Calibri Light" w:cs="Calibri Light"/>
          <w:sz w:val="24"/>
          <w:szCs w:val="24"/>
        </w:rPr>
        <w:fldChar w:fldCharType="begin" w:fldLock="1"/>
      </w:r>
      <w:r w:rsidRPr="005E5451">
        <w:rPr>
          <w:rFonts w:ascii="Calibri Light" w:eastAsia="Calibri" w:hAnsi="Calibri Light" w:cs="Calibri Light"/>
          <w:sz w:val="24"/>
          <w:szCs w:val="24"/>
        </w:rPr>
        <w:instrText>ADDIN CSL_CITATION {"citationItems":[{"id":"ITEM-1","itemData":{"DOI":"10.31969/alq.v27i1.973","abstract":"&amp;lt;div class=\"page\" title=\"Page 1\"&amp;gt;&amp;lt;div class=\"layoutArea\"&amp;gt;&amp;lt;div class=\"column\"&amp;gt;&amp;lt;p&amp;gt;&amp;lt;span&amp;gt;This study aims to find out the religious moderation oriented on local wisdom in the local community, the function of local wisdom in establishing a religious moderation climate, and local wisdom development strategies that contain elements of religious moderation that can be implemented in the policy. This study used descriptive research to explore the local wisdom in the developing community which interrelated with religious moderation. The study was conducted in Tana Toraja Regency, South Sulawesi Province. The data were collected through in-depth interviews with informants, document study, and field observations. The data collected then analyzed in the writing stage and were analyzed when being reduced, then were presented in the form of a description. The results of this study indicated as follows: (1) the religious moderation oriented local wisdom contained in the local community are Aluk Tondolo and the Tongkonan traditional house as parts of the culture and local wisdom of Tana Toraja, (2) The Tongkonan traditional house is a symbol of harmony and kinship which contains some local wisdom, including the Rambu Solo, Rambu Tuka and Karapasan ceremonies, in which the Karapasan Culture is believed by its adherents or the Toraja tribe to be a path towards peace, (3) The moderation of life with ambiance of harmony between religious communities has gone very well since the Toraja people know harmonious life between 2 (two) or more different religions.&amp;lt;/span&amp;gt;&amp;lt;/p&amp;gt;&amp;lt;/div&amp;gt;&amp;lt;/div&amp;gt;&amp;lt;/div&amp;gt;","author":[{"dropping-particle":"","family":"Bachrong","given":"Faizal","non-dropping-particle":"","parse-names":false,"suffix":""},{"dropping-particle":"","family":"Ansar","given":"Fitrah Auliya","non-dropping-particle":"","parse-names":false,"suffix":""}],"container-title":"Al-Qalam","id":"ITEM-1","issued":{"date-parts":[["2021","7","21"]]},"title":"Religious Moderation In Karapasan The Local Culture Of Tana Toraja Community In South Sulawesi","type":"article-journal","volume":"27"},"uris":["http://www.mendeley.com/documents/?uuid=d5b1f8ee-038e-37ac-84f3-f636f8daa69e"]},{"id":"ITEM-2","itemData":{"DOI":"/10.24252/sosioreligius.v8i1.40341","author":[{"dropping-particle":"","family":"Alam","given":"Syamsul","non-dropping-particle":"","parse-names":false,"suffix":""}],"container-title":"Sosioreligius: Jurnal Sosiologi Agama","id":"ITEM-2","issue":"1","issued":{"date-parts":[["2023"]]},"title":"Kerukunan Dalam Beragama: Koeksistensi Antar Agama Dalam Upacara Rambu Solo Tana","type":"article-journal","volume":"8"},"uris":["http://www.mendeley.com/documents/?uuid=ab2f4c86-a491-44b8-83c2-51723c5b9af6"]}],"mendeley":{"formattedCitation":"(Alam, 2023; Bachrong &amp; Ansar, 2021)","plainTextFormattedCitation":"(Alam, 2023; Bachrong &amp; Ansar, 2021)","previouslyFormattedCitation":"(Alam, 2023; Bachrong &amp; Ansar, 2021)"},"properties":{"noteIndex":0},"schema":"https://github.com/citation-style-language/schema/raw/master/csl-citation.json"}</w:instrText>
      </w:r>
      <w:r w:rsidRPr="005E5451">
        <w:rPr>
          <w:rFonts w:ascii="Calibri Light" w:eastAsia="Calibri" w:hAnsi="Calibri Light" w:cs="Calibri Light"/>
          <w:sz w:val="24"/>
          <w:szCs w:val="24"/>
        </w:rPr>
        <w:fldChar w:fldCharType="separate"/>
      </w:r>
      <w:r w:rsidRPr="005E5451">
        <w:rPr>
          <w:rFonts w:ascii="Calibri Light" w:eastAsia="Calibri" w:hAnsi="Calibri Light" w:cs="Calibri Light"/>
          <w:noProof/>
          <w:sz w:val="24"/>
          <w:szCs w:val="24"/>
        </w:rPr>
        <w:t>(Alam, 2023; Bachrong &amp; Ansar, 2021)</w:t>
      </w:r>
      <w:r w:rsidRPr="005E5451">
        <w:rPr>
          <w:rFonts w:ascii="Calibri Light" w:eastAsia="Calibri" w:hAnsi="Calibri Light" w:cs="Calibri Light"/>
          <w:sz w:val="24"/>
          <w:szCs w:val="24"/>
        </w:rPr>
        <w:fldChar w:fldCharType="end"/>
      </w:r>
      <w:r w:rsidRPr="005E5451">
        <w:rPr>
          <w:rFonts w:ascii="Calibri Light" w:eastAsia="Calibri" w:hAnsi="Calibri Light" w:cs="Calibri Light"/>
          <w:sz w:val="24"/>
          <w:szCs w:val="24"/>
        </w:rPr>
        <w:t xml:space="preserve">. These communicative practices are not static customs but serve as active frameworks for public engagement, social cohesion, and conflict prevention. Viewed through the lens of cultural public relations, these practices show how community-based legitimacy and symbolic communication can fill governance gaps often left by top-down regulation, offering a culturally grounded model for managing polarization and promoting SDG 16 </w:t>
      </w:r>
      <w:r w:rsidRPr="005E5451">
        <w:rPr>
          <w:rFonts w:ascii="Calibri Light" w:eastAsia="Calibri" w:hAnsi="Calibri Light" w:cs="Calibri Light"/>
          <w:sz w:val="24"/>
          <w:szCs w:val="24"/>
        </w:rPr>
        <w:fldChar w:fldCharType="begin" w:fldLock="1"/>
      </w:r>
      <w:r w:rsidR="00243AC4" w:rsidRPr="005E5451">
        <w:rPr>
          <w:rFonts w:ascii="Calibri Light" w:eastAsia="Calibri" w:hAnsi="Calibri Light" w:cs="Calibri Light"/>
          <w:sz w:val="24"/>
          <w:szCs w:val="24"/>
        </w:rPr>
        <w:instrText>ADDIN CSL_CITATION {"citationItems":[{"id":"ITEM-1","itemData":{"author":[{"dropping-particle":"","family":"Carbaugh","given":"Donal","non-dropping-particle":"","parse-names":false,"suffix":""}],"container-title":"In W. Donsbach (Ed.), The international encyclopedia of communication","id":"ITEM-1","issued":{"date-parts":[["2007"]]},"publisher":"Blackwell Publishing.","publisher-place":"Malden, MA","title":"Ethnography of communication","type":"chapter"},"uris":["http://www.mendeley.com/documents/?uuid=ae68cbbf-b3ec-4a55-bcf2-58305ec409a9"]},{"id":"ITEM-2","itemData":{"author":[{"dropping-particle":"","family":"Geertz","given":"Clifford","non-dropping-particle":"","parse-names":false,"suffix":""}],"id":"ITEM-2","issued":{"date-parts":[["1973"]]},"publisher":"Basic Books.","publisher-place":"New York and London","title":"The Interpretation of Cultures","type":"book"},"uris":["http://www.mendeley.com/documents/?uuid=8c2979a6-6b0b-43af-b52b-a1d49098f379"]},{"id":"ITEM-3","itemData":{"DOI":"10.2307/1395240","ISSN":"01417789","abstract":"This series sets out to question the ways in which youth has traditionally been defined by social scientists and policy-makers, by the caring pro-fessions and the mass media, as well as in 'common-sense' ideology. It explores some of the new directions in research and practice which are beginning to challenge existing patterns of knowledge and provision. Each book examines a particular aspect of the youth question in depth. All of them seek to connect their concerns to the major political and intellectual debates that are now taking place about the present crisis and future shape of our society. The series will be of interest to those who deal professionally with young people, especially those concerned with the development of socialist, feminist and anti-racist perspectives. But it is also aimed at students and general readers who want a lively and accessible introduction to some of the most awkward but important issues of our time.","author":[{"dropping-particle":"","family":"Hall","given":"Stuart","non-dropping-particle":"","parse-names":false,"suffix":""}],"container-title":"Sage Publications Inc.","id":"ITEM-3","issue":"41","issued":{"date-parts":[["1997"]]},"number-of-pages":"121","publisher":"Sage Publications Ltd.","publisher-place":"London","title":"Representation: Cultural Representations and Signifying Practices","type":"book"},"uris":["http://www.mendeley.com/documents/?uuid=4ba69ef5-8014-4d4a-8489-9301f9222b94"]}],"mendeley":{"formattedCitation":"(Carbaugh, 2007; Geertz, 1973; Hall, 1997)","plainTextFormattedCitation":"(Carbaugh, 2007; Geertz, 1973; Hall, 1997)","previouslyFormattedCitation":"(Carbaugh, 2007; Geertz, 1973; Hall, 1997)"},"properties":{"noteIndex":0},"schema":"https://github.com/citation-style-language/schema/raw/master/csl-citation.json"}</w:instrText>
      </w:r>
      <w:r w:rsidRPr="005E5451">
        <w:rPr>
          <w:rFonts w:ascii="Calibri Light" w:eastAsia="Calibri" w:hAnsi="Calibri Light" w:cs="Calibri Light"/>
          <w:sz w:val="24"/>
          <w:szCs w:val="24"/>
        </w:rPr>
        <w:fldChar w:fldCharType="separate"/>
      </w:r>
      <w:r w:rsidRPr="005E5451">
        <w:rPr>
          <w:rFonts w:ascii="Calibri Light" w:eastAsia="Calibri" w:hAnsi="Calibri Light" w:cs="Calibri Light"/>
          <w:noProof/>
          <w:sz w:val="24"/>
          <w:szCs w:val="24"/>
        </w:rPr>
        <w:t>(Carbaugh, 2007; Geertz, 1973; Hall, 1997)</w:t>
      </w:r>
      <w:r w:rsidRPr="005E5451">
        <w:rPr>
          <w:rFonts w:ascii="Calibri Light" w:eastAsia="Calibri" w:hAnsi="Calibri Light" w:cs="Calibri Light"/>
          <w:sz w:val="24"/>
          <w:szCs w:val="24"/>
        </w:rPr>
        <w:fldChar w:fldCharType="end"/>
      </w:r>
      <w:r w:rsidRPr="005E5451">
        <w:rPr>
          <w:rFonts w:ascii="Calibri Light" w:eastAsia="Calibri" w:hAnsi="Calibri Light" w:cs="Calibri Light"/>
          <w:sz w:val="24"/>
          <w:szCs w:val="24"/>
        </w:rPr>
        <w:t>.</w:t>
      </w:r>
    </w:p>
    <w:p w14:paraId="00882D73" w14:textId="77777777" w:rsidR="005E5451" w:rsidRPr="005E5451" w:rsidRDefault="005E5451">
      <w:pPr>
        <w:spacing w:before="120" w:after="120"/>
        <w:ind w:left="426"/>
        <w:jc w:val="both"/>
        <w:rPr>
          <w:rFonts w:ascii="Calibri Light" w:eastAsia="Calibri" w:hAnsi="Calibri Light" w:cs="Calibri Light"/>
          <w:sz w:val="24"/>
          <w:szCs w:val="24"/>
        </w:rPr>
      </w:pPr>
    </w:p>
    <w:p w14:paraId="259D9EC2" w14:textId="77777777" w:rsidR="00887197" w:rsidRPr="005E5451" w:rsidRDefault="00000000">
      <w:pPr>
        <w:numPr>
          <w:ilvl w:val="0"/>
          <w:numId w:val="1"/>
        </w:numPr>
        <w:spacing w:before="120" w:after="120"/>
        <w:ind w:left="426" w:hanging="219"/>
        <w:rPr>
          <w:rFonts w:ascii="Calibri Light" w:eastAsia="Calibri" w:hAnsi="Calibri Light" w:cs="Calibri Light"/>
          <w:b/>
          <w:sz w:val="24"/>
          <w:szCs w:val="24"/>
        </w:rPr>
      </w:pPr>
      <w:r w:rsidRPr="005E5451">
        <w:rPr>
          <w:rFonts w:ascii="Calibri Light" w:eastAsia="Calibri" w:hAnsi="Calibri Light" w:cs="Calibri Light"/>
          <w:b/>
          <w:sz w:val="24"/>
          <w:szCs w:val="24"/>
        </w:rPr>
        <w:lastRenderedPageBreak/>
        <w:t>METHOD</w:t>
      </w:r>
    </w:p>
    <w:p w14:paraId="2AE03F5C" w14:textId="61BCB6F0" w:rsidR="00887197" w:rsidRPr="005E5451" w:rsidRDefault="00000000">
      <w:pPr>
        <w:spacing w:before="120" w:after="120"/>
        <w:ind w:left="426"/>
        <w:jc w:val="both"/>
        <w:rPr>
          <w:rFonts w:ascii="Calibri Light" w:eastAsia="Calibri" w:hAnsi="Calibri Light" w:cs="Calibri Light"/>
          <w:sz w:val="24"/>
          <w:szCs w:val="24"/>
        </w:rPr>
      </w:pPr>
      <w:r w:rsidRPr="005E5451">
        <w:rPr>
          <w:rFonts w:ascii="Calibri Light" w:eastAsia="Calibri" w:hAnsi="Calibri Light" w:cs="Calibri Light"/>
          <w:sz w:val="24"/>
          <w:szCs w:val="24"/>
        </w:rPr>
        <w:t xml:space="preserve">To answer the main research objective of understanding how local opinion leaders promote religious moderation through local culture-based communication strategies. A qualitative approach with </w:t>
      </w:r>
      <w:r w:rsidR="00000A15" w:rsidRPr="005E5451">
        <w:rPr>
          <w:rFonts w:ascii="Calibri Light" w:eastAsia="Calibri" w:hAnsi="Calibri Light" w:cs="Calibri Light"/>
          <w:sz w:val="24"/>
          <w:szCs w:val="24"/>
        </w:rPr>
        <w:t>communication</w:t>
      </w:r>
      <w:r w:rsidRPr="005E5451">
        <w:rPr>
          <w:rFonts w:ascii="Calibri Light" w:eastAsia="Calibri" w:hAnsi="Calibri Light" w:cs="Calibri Light"/>
          <w:sz w:val="24"/>
          <w:szCs w:val="24"/>
        </w:rPr>
        <w:t xml:space="preserve"> ethnography design was chosen as the main methodology. This approach is considered the most relevant because it allows researchers to capture symbolic meanings, ritual practices, and the dynamics of social interaction contextually in the community under study. As emphasized by </w:t>
      </w:r>
      <w:r w:rsidR="00065053" w:rsidRPr="005E5451">
        <w:rPr>
          <w:rFonts w:ascii="Calibri Light" w:eastAsia="Calibri" w:hAnsi="Calibri Light" w:cs="Calibri Light"/>
          <w:sz w:val="24"/>
          <w:szCs w:val="24"/>
        </w:rPr>
        <w:fldChar w:fldCharType="begin" w:fldLock="1"/>
      </w:r>
      <w:r w:rsidR="00065053" w:rsidRPr="005E5451">
        <w:rPr>
          <w:rFonts w:ascii="Calibri Light" w:eastAsia="Calibri" w:hAnsi="Calibri Light" w:cs="Calibri Light"/>
          <w:sz w:val="24"/>
          <w:szCs w:val="24"/>
        </w:rPr>
        <w:instrText>ADDIN CSL_CITATION {"citationItems":[{"id":"ITEM-1","itemData":{"ISSN":"0047-4045","author":[{"dropping-particle":"","family":"Hymes","given":"Dell","non-dropping-particle":"","parse-names":false,"suffix":""}],"id":"ITEM-1","issued":{"date-parts":[["1974","12","18"]]},"publisher":"University of Pennsylvania Press","publisher-place":"Philadelphia","title":"Foundations in sociolinguistics: An Ethnographic Approach","type":"article-journal"},"uris":["http://www.mendeley.com/documents/?uuid=34dd059f-fee1-434f-b27d-1ee948c5df3e"]}],"mendeley":{"formattedCitation":"(Hymes, 1974)","manualFormatting":"Hymes (1974)","plainTextFormattedCitation":"(Hymes, 1974)","previouslyFormattedCitation":"(Hymes, 1974)"},"properties":{"noteIndex":0},"schema":"https://github.com/citation-style-language/schema/raw/master/csl-citation.json"}</w:instrText>
      </w:r>
      <w:r w:rsidR="00065053" w:rsidRPr="005E5451">
        <w:rPr>
          <w:rFonts w:ascii="Calibri Light" w:eastAsia="Calibri" w:hAnsi="Calibri Light" w:cs="Calibri Light"/>
          <w:sz w:val="24"/>
          <w:szCs w:val="24"/>
        </w:rPr>
        <w:fldChar w:fldCharType="separate"/>
      </w:r>
      <w:r w:rsidR="00065053" w:rsidRPr="005E5451">
        <w:rPr>
          <w:rFonts w:ascii="Calibri Light" w:eastAsia="Calibri" w:hAnsi="Calibri Light" w:cs="Calibri Light"/>
          <w:noProof/>
          <w:sz w:val="24"/>
          <w:szCs w:val="24"/>
        </w:rPr>
        <w:t>Hymes (1974)</w:t>
      </w:r>
      <w:r w:rsidR="00065053" w:rsidRPr="005E5451">
        <w:rPr>
          <w:rFonts w:ascii="Calibri Light" w:eastAsia="Calibri" w:hAnsi="Calibri Light" w:cs="Calibri Light"/>
          <w:sz w:val="24"/>
          <w:szCs w:val="24"/>
        </w:rPr>
        <w:fldChar w:fldCharType="end"/>
      </w:r>
      <w:r w:rsidRPr="005E5451">
        <w:rPr>
          <w:rFonts w:ascii="Calibri Light" w:eastAsia="Calibri" w:hAnsi="Calibri Light" w:cs="Calibri Light"/>
          <w:sz w:val="24"/>
          <w:szCs w:val="24"/>
        </w:rPr>
        <w:t xml:space="preserve"> and </w:t>
      </w:r>
      <w:r w:rsidR="00065053" w:rsidRPr="005E5451">
        <w:rPr>
          <w:rFonts w:ascii="Calibri Light" w:eastAsia="Calibri" w:hAnsi="Calibri Light" w:cs="Calibri Light"/>
          <w:sz w:val="24"/>
          <w:szCs w:val="24"/>
        </w:rPr>
        <w:fldChar w:fldCharType="begin" w:fldLock="1"/>
      </w:r>
      <w:r w:rsidR="00065053" w:rsidRPr="005E5451">
        <w:rPr>
          <w:rFonts w:ascii="Calibri Light" w:eastAsia="Calibri" w:hAnsi="Calibri Light" w:cs="Calibri Light"/>
          <w:sz w:val="24"/>
          <w:szCs w:val="24"/>
        </w:rPr>
        <w:instrText>ADDIN CSL_CITATION {"citationItems":[{"id":"ITEM-1","itemData":{"author":[{"dropping-particle":"","family":"Carbaugh","given":"Donal","non-dropping-particle":"","parse-names":false,"suffix":""}],"container-title":"In W. Donsbach (Ed.), The international encyclopedia of communication","id":"ITEM-1","issued":{"date-parts":[["2007"]]},"publisher":"Blackwell Publishing.","publisher-place":"Malden, MA","title":"Ethnography of communication","type":"chapter"},"uris":["http://www.mendeley.com/documents/?uuid=ae68cbbf-b3ec-4a55-bcf2-58305ec409a9"]}],"mendeley":{"formattedCitation":"(Carbaugh, 2007)","manualFormatting":"Carbaugh (2007)","plainTextFormattedCitation":"(Carbaugh, 2007)","previouslyFormattedCitation":"(Carbaugh, 2007)"},"properties":{"noteIndex":0},"schema":"https://github.com/citation-style-language/schema/raw/master/csl-citation.json"}</w:instrText>
      </w:r>
      <w:r w:rsidR="00065053" w:rsidRPr="005E5451">
        <w:rPr>
          <w:rFonts w:ascii="Calibri Light" w:eastAsia="Calibri" w:hAnsi="Calibri Light" w:cs="Calibri Light"/>
          <w:sz w:val="24"/>
          <w:szCs w:val="24"/>
        </w:rPr>
        <w:fldChar w:fldCharType="separate"/>
      </w:r>
      <w:r w:rsidR="00065053" w:rsidRPr="005E5451">
        <w:rPr>
          <w:rFonts w:ascii="Calibri Light" w:eastAsia="Calibri" w:hAnsi="Calibri Light" w:cs="Calibri Light"/>
          <w:noProof/>
          <w:sz w:val="24"/>
          <w:szCs w:val="24"/>
        </w:rPr>
        <w:t>Carbaugh (2007)</w:t>
      </w:r>
      <w:r w:rsidR="00065053" w:rsidRPr="005E5451">
        <w:rPr>
          <w:rFonts w:ascii="Calibri Light" w:eastAsia="Calibri" w:hAnsi="Calibri Light" w:cs="Calibri Light"/>
          <w:sz w:val="24"/>
          <w:szCs w:val="24"/>
        </w:rPr>
        <w:fldChar w:fldCharType="end"/>
      </w:r>
      <w:r w:rsidRPr="005E5451">
        <w:rPr>
          <w:rFonts w:ascii="Calibri Light" w:eastAsia="Calibri" w:hAnsi="Calibri Light" w:cs="Calibri Light"/>
          <w:sz w:val="24"/>
          <w:szCs w:val="24"/>
        </w:rPr>
        <w:t>, communication ethnography not only captures what is said, but also how, to whom, and in what context meaning is socially formed and negotiated.</w:t>
      </w:r>
    </w:p>
    <w:p w14:paraId="0658700F" w14:textId="77777777" w:rsidR="00243AC4" w:rsidRPr="005E5451" w:rsidRDefault="00000000">
      <w:pPr>
        <w:spacing w:before="120" w:after="120"/>
        <w:ind w:left="426"/>
        <w:jc w:val="both"/>
        <w:rPr>
          <w:rFonts w:ascii="Calibri Light" w:eastAsia="Calibri" w:hAnsi="Calibri Light" w:cs="Calibri Light"/>
          <w:sz w:val="24"/>
          <w:szCs w:val="24"/>
        </w:rPr>
      </w:pPr>
      <w:r w:rsidRPr="005E5451">
        <w:rPr>
          <w:rFonts w:ascii="Calibri Light" w:eastAsia="Calibri" w:hAnsi="Calibri Light" w:cs="Calibri Light"/>
          <w:sz w:val="24"/>
          <w:szCs w:val="24"/>
        </w:rPr>
        <w:t xml:space="preserve">Conceptually, this research is underpinned by two complementary theoretical frameworks: Stakeholder Theory </w:t>
      </w:r>
      <w:r w:rsidR="00065053" w:rsidRPr="005E5451">
        <w:rPr>
          <w:rFonts w:ascii="Calibri Light" w:eastAsia="Calibri" w:hAnsi="Calibri Light" w:cs="Calibri Light"/>
          <w:sz w:val="24"/>
          <w:szCs w:val="24"/>
        </w:rPr>
        <w:fldChar w:fldCharType="begin" w:fldLock="1"/>
      </w:r>
      <w:r w:rsidR="00065053" w:rsidRPr="005E5451">
        <w:rPr>
          <w:rFonts w:ascii="Calibri Light" w:eastAsia="Calibri" w:hAnsi="Calibri Light" w:cs="Calibri Light"/>
          <w:sz w:val="24"/>
          <w:szCs w:val="24"/>
        </w:rPr>
        <w:instrText>ADDIN CSL_CITATION {"citationItems":[{"id":"ITEM-1","itemData":{"DOI":"10.1017/9781108539500","ISBN":"9781108539500","author":[{"dropping-particle":"","family":"Freeman","given":"R. Edward","non-dropping-particle":"","parse-names":false,"suffix":""},{"dropping-particle":"","family":"Harrison","given":"Jeffrey S.","non-dropping-particle":"","parse-names":false,"suffix":""},{"dropping-particle":"","family":"Zyglidopoulos","given":"Stelios","non-dropping-particle":"","parse-names":false,"suffix":""}],"container-title":"Elements in Organization Theory","id":"ITEM-1","issued":{"date-parts":[["2018","8","30"]]},"publisher":"Cambridge University Press","title":"Stakeholder Theory","type":"book"},"uris":["http://www.mendeley.com/documents/?uuid=02dca127-77a6-3845-8b63-8d2b1a9dfb83"]}],"mendeley":{"formattedCitation":"(Freeman et al., 2018)","manualFormatting":"Freeman et al. (2018)","plainTextFormattedCitation":"(Freeman et al., 2018)","previouslyFormattedCitation":"(Freeman et al., 2018)"},"properties":{"noteIndex":0},"schema":"https://github.com/citation-style-language/schema/raw/master/csl-citation.json"}</w:instrText>
      </w:r>
      <w:r w:rsidR="00065053" w:rsidRPr="005E5451">
        <w:rPr>
          <w:rFonts w:ascii="Calibri Light" w:eastAsia="Calibri" w:hAnsi="Calibri Light" w:cs="Calibri Light"/>
          <w:sz w:val="24"/>
          <w:szCs w:val="24"/>
        </w:rPr>
        <w:fldChar w:fldCharType="separate"/>
      </w:r>
      <w:r w:rsidR="00065053" w:rsidRPr="005E5451">
        <w:rPr>
          <w:rFonts w:ascii="Calibri Light" w:eastAsia="Calibri" w:hAnsi="Calibri Light" w:cs="Calibri Light"/>
          <w:noProof/>
          <w:sz w:val="24"/>
          <w:szCs w:val="24"/>
        </w:rPr>
        <w:t>Freeman et al. (2018)</w:t>
      </w:r>
      <w:r w:rsidR="00065053" w:rsidRPr="005E5451">
        <w:rPr>
          <w:rFonts w:ascii="Calibri Light" w:eastAsia="Calibri" w:hAnsi="Calibri Light" w:cs="Calibri Light"/>
          <w:sz w:val="24"/>
          <w:szCs w:val="24"/>
        </w:rPr>
        <w:fldChar w:fldCharType="end"/>
      </w:r>
      <w:r w:rsidRPr="005E5451">
        <w:rPr>
          <w:rFonts w:ascii="Calibri Light" w:eastAsia="Calibri" w:hAnsi="Calibri Light" w:cs="Calibri Light"/>
          <w:sz w:val="24"/>
          <w:szCs w:val="24"/>
        </w:rPr>
        <w:t xml:space="preserve"> and Diffusion of Innovations Theory </w:t>
      </w:r>
      <w:r w:rsidR="00065053" w:rsidRPr="005E5451">
        <w:rPr>
          <w:rFonts w:ascii="Calibri Light" w:eastAsia="Calibri" w:hAnsi="Calibri Light" w:cs="Calibri Light"/>
          <w:sz w:val="24"/>
          <w:szCs w:val="24"/>
        </w:rPr>
        <w:fldChar w:fldCharType="begin" w:fldLock="1"/>
      </w:r>
      <w:r w:rsidR="00065053" w:rsidRPr="005E5451">
        <w:rPr>
          <w:rFonts w:ascii="Calibri Light" w:eastAsia="Calibri" w:hAnsi="Calibri Light" w:cs="Calibri Light"/>
          <w:sz w:val="24"/>
          <w:szCs w:val="24"/>
        </w:rPr>
        <w:instrText>ADDIN CSL_CITATION {"citationItems":[{"id":"ITEM-1","itemData":{"DOI":"10.4324/9781315263434-16","ISBN":"9781351961042","abstract":"The term ‘change agent’ is used in the library literature to encompass phenomena and events which drive change, such as new technologies or change in government policy through to individuals who lead change. This chapter focuses on change agents as people rather than events. It places change agents within the context of the diffusion of innovation and explores some of the possible roles which are proposed for change agents in communication and management literature.","author":[{"dropping-particle":"","family":"Rogers","given":"Everett M.","non-dropping-particle":"","parse-names":false,"suffix":""}],"container-title":"Achieving Cultural Change in Networked Libraries","id":"ITEM-1","issued":{"date-parts":[["2003"]]},"title":"Diffusion of Innovations","type":"book"},"uris":["http://www.mendeley.com/documents/?uuid=1412ccfd-7fea-4de6-942a-52191cd59986"]}],"mendeley":{"formattedCitation":"(Rogers, 2003)","manualFormatting":"Rogers (2003)","plainTextFormattedCitation":"(Rogers, 2003)","previouslyFormattedCitation":"(Rogers, 2003)"},"properties":{"noteIndex":0},"schema":"https://github.com/citation-style-language/schema/raw/master/csl-citation.json"}</w:instrText>
      </w:r>
      <w:r w:rsidR="00065053" w:rsidRPr="005E5451">
        <w:rPr>
          <w:rFonts w:ascii="Calibri Light" w:eastAsia="Calibri" w:hAnsi="Calibri Light" w:cs="Calibri Light"/>
          <w:sz w:val="24"/>
          <w:szCs w:val="24"/>
        </w:rPr>
        <w:fldChar w:fldCharType="separate"/>
      </w:r>
      <w:r w:rsidR="00065053" w:rsidRPr="005E5451">
        <w:rPr>
          <w:rFonts w:ascii="Calibri Light" w:eastAsia="Calibri" w:hAnsi="Calibri Light" w:cs="Calibri Light"/>
          <w:noProof/>
          <w:sz w:val="24"/>
          <w:szCs w:val="24"/>
        </w:rPr>
        <w:t>Rogers (2003)</w:t>
      </w:r>
      <w:r w:rsidR="00065053" w:rsidRPr="005E5451">
        <w:rPr>
          <w:rFonts w:ascii="Calibri Light" w:eastAsia="Calibri" w:hAnsi="Calibri Light" w:cs="Calibri Light"/>
          <w:sz w:val="24"/>
          <w:szCs w:val="24"/>
        </w:rPr>
        <w:fldChar w:fldCharType="end"/>
      </w:r>
      <w:r w:rsidRPr="005E5451">
        <w:rPr>
          <w:rFonts w:ascii="Calibri Light" w:eastAsia="Calibri" w:hAnsi="Calibri Light" w:cs="Calibri Light"/>
          <w:sz w:val="24"/>
          <w:szCs w:val="24"/>
        </w:rPr>
        <w:t xml:space="preserve">. Stakeholder Theory is used to understand the role of local leaders as connectors of various groups in plural societies, and how they build social legitimacy in the context of conflict and diversity. Meanwhile, Diffusion of Innovations Theory explains the mechanism of how moderation values are spread and adopted through symbolic intermediaries and social networks within the community. The combination of these two theories was used as the basis for the interview instrument and as an interpretative framework in analyzing the communication strategies identified in the field </w:t>
      </w:r>
      <w:r w:rsidR="00065053" w:rsidRPr="005E5451">
        <w:rPr>
          <w:rFonts w:ascii="Calibri Light" w:eastAsia="Calibri" w:hAnsi="Calibri Light" w:cs="Calibri Light"/>
          <w:sz w:val="24"/>
          <w:szCs w:val="24"/>
        </w:rPr>
        <w:fldChar w:fldCharType="begin" w:fldLock="1"/>
      </w:r>
      <w:r w:rsidR="00065053" w:rsidRPr="005E5451">
        <w:rPr>
          <w:rFonts w:ascii="Calibri Light" w:eastAsia="Calibri" w:hAnsi="Calibri Light" w:cs="Calibri Light"/>
          <w:sz w:val="24"/>
          <w:szCs w:val="24"/>
        </w:rPr>
        <w:instrText>ADDIN CSL_CITATION {"citationItems":[{"id":"ITEM-1","itemData":{"DOI":"10.17576/JKMJC-2024-4004-11","ISSN":"22891528","abstract":"The religious moderation campaign, which is part of the 2019-2024 National Medium-Term Development Plan (RPJMN), is assed to have been unsuccessful in dominating the trend of public discussion on social media. This case is due to more than 62% of extreme religious narratives dominating public issues. The research aim is to investigate conversation trends and patterns in the religious moderation campaigns established on Twitter. This study employed Social Network Analysis (SNA) via Drone Emprit software as a research method. The data were collected through crawling techniques on Twitter for one year, from April 2022 to March 2023, with a total of 16,407 data. The results showed that the trend of religious moderation campaigns fluctuated wildly within one year. The social network patterns indicated that the campaigns for religious moderation were popularized by opinion leaders as influencers from netizens through tweets on Twitter which were then mentioned, revised, and retweeted. Opinion leaders associated it with issues of nationalism and politics as the driving force for religious moderation campaigns by optimizing hashtags. The novelty of the research is that influencer engagement with issues of nationalism and politics is one of the trends to encourage and increase the dominance of religious moderation campaigns on Twitter. The research results contribute as recommendations for governments, religious actors/organizations, and stakeholders to optimize the utilization of social media in counteracting extremism. Keywords: Religious moderation, extremism, trends, Social Network Analysis (SNA), Twitter.","author":[{"dropping-particle":"","family":"Achfandhy","given":"Mochammad Irfan","non-dropping-particle":"","parse-names":false,"suffix":""},{"dropping-particle":"","family":"Khoirurijal","given":"Khoirurijal","non-dropping-particle":"","parse-names":false,"suffix":""},{"dropping-particle":"","family":"Ariyanto","given":"Budi","non-dropping-particle":"","parse-names":false,"suffix":""}],"container-title":"Jurnal Komunikasi: Malaysian Journal of Communication","id":"ITEM-1","issue":"4","issued":{"date-parts":[["2024","12","28"]]},"page":"201-216","title":"Assessing Trends in Religious Moderation Campaigns to Counter Extremism Using Social Network Analysis (SNA)","type":"article-journal","volume":"40"},"uris":["http://www.mendeley.com/documents/?uuid=a624eff6-90ea-4c4b-9965-d806cb1b5df4"]}],"mendeley":{"formattedCitation":"(Achfandhy et al., 2024)","plainTextFormattedCitation":"(Achfandhy et al., 2024)","previouslyFormattedCitation":"(Achfandhy et al., 2024)"},"properties":{"noteIndex":0},"schema":"https://github.com/citation-style-language/schema/raw/master/csl-citation.json"}</w:instrText>
      </w:r>
      <w:r w:rsidR="00065053" w:rsidRPr="005E5451">
        <w:rPr>
          <w:rFonts w:ascii="Calibri Light" w:eastAsia="Calibri" w:hAnsi="Calibri Light" w:cs="Calibri Light"/>
          <w:sz w:val="24"/>
          <w:szCs w:val="24"/>
        </w:rPr>
        <w:fldChar w:fldCharType="separate"/>
      </w:r>
      <w:r w:rsidR="00065053" w:rsidRPr="005E5451">
        <w:rPr>
          <w:rFonts w:ascii="Calibri Light" w:eastAsia="Calibri" w:hAnsi="Calibri Light" w:cs="Calibri Light"/>
          <w:noProof/>
          <w:sz w:val="24"/>
          <w:szCs w:val="24"/>
        </w:rPr>
        <w:t>(Achfandhy et al., 2024)</w:t>
      </w:r>
      <w:r w:rsidR="00065053" w:rsidRPr="005E5451">
        <w:rPr>
          <w:rFonts w:ascii="Calibri Light" w:eastAsia="Calibri" w:hAnsi="Calibri Light" w:cs="Calibri Light"/>
          <w:sz w:val="24"/>
          <w:szCs w:val="24"/>
        </w:rPr>
        <w:fldChar w:fldCharType="end"/>
      </w:r>
      <w:r w:rsidRPr="005E5451">
        <w:rPr>
          <w:rFonts w:ascii="Calibri Light" w:eastAsia="Calibri" w:hAnsi="Calibri Light" w:cs="Calibri Light"/>
          <w:sz w:val="24"/>
          <w:szCs w:val="24"/>
        </w:rPr>
        <w:t>.</w:t>
      </w:r>
      <w:r w:rsidR="00D913BF" w:rsidRPr="005E5451">
        <w:rPr>
          <w:rFonts w:ascii="Calibri Light" w:eastAsia="Calibri" w:hAnsi="Calibri Light" w:cs="Calibri Light"/>
          <w:sz w:val="24"/>
          <w:szCs w:val="24"/>
        </w:rPr>
        <w:t xml:space="preserve"> </w:t>
      </w:r>
    </w:p>
    <w:p w14:paraId="70399D8B" w14:textId="7F97935F" w:rsidR="00243AC4" w:rsidRPr="005E5451" w:rsidRDefault="00D913BF">
      <w:pPr>
        <w:spacing w:before="120" w:after="120"/>
        <w:ind w:left="426"/>
        <w:jc w:val="both"/>
        <w:rPr>
          <w:rFonts w:ascii="Calibri Light" w:eastAsia="Calibri" w:hAnsi="Calibri Light" w:cs="Calibri Light"/>
          <w:sz w:val="24"/>
          <w:szCs w:val="24"/>
        </w:rPr>
      </w:pPr>
      <w:r w:rsidRPr="005E5451">
        <w:rPr>
          <w:rFonts w:ascii="Calibri Light" w:eastAsia="Calibri" w:hAnsi="Calibri Light" w:cs="Calibri Light"/>
          <w:sz w:val="24"/>
          <w:szCs w:val="24"/>
        </w:rPr>
        <w:t>While Stakeholder Theory and Diffusion of Innovations provide the theoretical backbone of this study, the analysis is further enriched by a cultural public relations perspective to understand how opinion leaders function as community-based communicators, negotiating legitimacy and message acceptance through relational and symbolic engagement</w:t>
      </w:r>
      <w:r w:rsidR="00243AC4" w:rsidRPr="005E5451">
        <w:rPr>
          <w:rFonts w:ascii="Calibri Light" w:eastAsia="Calibri" w:hAnsi="Calibri Light" w:cs="Calibri Light"/>
          <w:sz w:val="24"/>
          <w:szCs w:val="24"/>
        </w:rPr>
        <w:t xml:space="preserve"> </w:t>
      </w:r>
      <w:r w:rsidR="00243AC4" w:rsidRPr="005E5451">
        <w:rPr>
          <w:rFonts w:ascii="Calibri Light" w:eastAsia="Calibri" w:hAnsi="Calibri Light" w:cs="Calibri Light"/>
          <w:sz w:val="24"/>
          <w:szCs w:val="24"/>
        </w:rPr>
        <w:fldChar w:fldCharType="begin" w:fldLock="1"/>
      </w:r>
      <w:r w:rsidR="00243AC4" w:rsidRPr="005E5451">
        <w:rPr>
          <w:rFonts w:ascii="Calibri Light" w:eastAsia="Calibri" w:hAnsi="Calibri Light" w:cs="Calibri Light"/>
          <w:sz w:val="24"/>
          <w:szCs w:val="24"/>
        </w:rPr>
        <w:instrText>ADDIN CSL_CITATION {"citationItems":[{"id":"ITEM-1","itemData":{"DOI":"10.1111/J.1460-2466.2004.TB02649.X","ISSN":"1460-2466","abstract":"Public relations is both a professional practice and a subfield of communication with its own research and theory base. Public relations is relatively young as an academic field, however, having developed identifiable theory in only about the last 50 years. The field of public relations is developing into a theoretically based area of applied communication that has the potential to inform several areas of communication/mass communication and to offer theoretic and conceptual tools useful in health, risk, and political communication, among others. Because many readers are unfamiliar with public relations theory and research, this article first reviews and summarizes theory-related scholarship in public relations, then categorizes and explains the theoretic trends in the field. The article concludes by demonstrating how one of public relations' theoretic/conceptual tools, issues management, can apply across all areas of applied communication.","author":[{"dropping-particle":"","family":"Botan","given":"Carl H.","non-dropping-particle":"","parse-names":false,"suffix":""},{"dropping-particle":"","family":"Taylor","given":"Maureen","non-dropping-particle":"","parse-names":false,"suffix":""}],"container-title":"Journal of Communication","id":"ITEM-1","issue":"4","issued":{"date-parts":[["2004","12","1"]]},"page":"645-661","publisher":"John Wiley &amp; Sons, Ltd","title":"Public Relations: State of the Field","type":"article-journal","volume":"54"},"uris":["http://www.mendeley.com/documents/?uuid=1ceb8b90-a70a-3b8d-96d5-bedf8f1a0f3c"]},{"id":"ITEM-2","itemData":{"DOI":"10.1002/9781119010722","abstract":"Gap analysis is either a tool or a process to identify where gaps are and what differences exist between an organization's current situation and \"what ought to be\" in place. Through gap analysis, the organization seeks to modify its current situation to reach a desired situation. The results of gap analysis indicate the critical areas where managers should take action to narrow the gaps and offer an objective and detailed glimpse at the direction and size of gaps among involved constituents. Gap analysis contributes to devising the organization's implementation plan and to improving its organizational effectiveness in many different areas of organization. These can include a management system such as human resources or resource planning, market projection, information technology, and so forth. Gap analysis consists of four steps: (i) identifying an organi-zation's key needs of the present situation, (ii) determining the ideal future or desired situation of organization, (iii) highlighting the gaps that exist and need to be filled, and (iv) modifying and implementing organizational plans to fill the gaps. Gap analysis has been applied to many different fields. Accordingly, there are various approaches of gap analysis in the extant literature of marketing, management, brand management, issues management, and communication fields, where core differences rest with the kinds of gaps of interest. Depending on the core interests of each field, many different kinds of gaps have been identified: gap in the market, product gap, usage gap, performance gap, expectation gap, legitimacy gap, conformance gap, ideal gap, and so on. Apparently, all kinds of gaps are indicators of failures to achieve organizational legitimacy. Indeed, those gaps indicate what the organization proposes or delivers though its behavior does not square with the expectations of markets, audiences , or publics. Organizational legitimacy is often determined by societal views on environmental and social responsibility of organizations' performance or practice. In the fields of issues management and strategic communication, researchers highlight the need to identify expectation gaps and legitimacy gaps. Issues management originated from the organizational need to address public protests against business. Hence, a focal point of the field has been on reducing legitimacy gaps. By identifying gaps in public or societal expectations of an organization, managers can better address the social responsiv…","author":[{"dropping-particle":"","family":"Heath","given":"Robert L","non-dropping-particle":"","parse-names":false,"suffix":""},{"dropping-particle":"","family":"Johansen","given":"Winni","non-dropping-particle":"","parse-names":false,"suffix":""}],"container-title":"The International Encyclopedia of Strategic Communication","id":"ITEM-2","issued":{"date-parts":[["2018","8","21"]]},"publisher":"Wiley","title":"The International Encyclopedia of Strategic Communication","type":"article-journal"},"uris":["http://www.mendeley.com/documents/?uuid=3ef97a7c-ddf1-3898-8725-20cfedaf2bd6"]}],"mendeley":{"formattedCitation":"(Botan &amp; Taylor, 2004; Heath &amp; Johansen, 2018)","plainTextFormattedCitation":"(Botan &amp; Taylor, 2004; Heath &amp; Johansen, 2018)","previouslyFormattedCitation":"(Botan &amp; Taylor, 2004; Heath &amp; Johansen, 2018)"},"properties":{"noteIndex":0},"schema":"https://github.com/citation-style-language/schema/raw/master/csl-citation.json"}</w:instrText>
      </w:r>
      <w:r w:rsidR="00243AC4" w:rsidRPr="005E5451">
        <w:rPr>
          <w:rFonts w:ascii="Calibri Light" w:eastAsia="Calibri" w:hAnsi="Calibri Light" w:cs="Calibri Light"/>
          <w:sz w:val="24"/>
          <w:szCs w:val="24"/>
        </w:rPr>
        <w:fldChar w:fldCharType="separate"/>
      </w:r>
      <w:r w:rsidR="00243AC4" w:rsidRPr="005E5451">
        <w:rPr>
          <w:rFonts w:ascii="Calibri Light" w:eastAsia="Calibri" w:hAnsi="Calibri Light" w:cs="Calibri Light"/>
          <w:noProof/>
          <w:sz w:val="24"/>
          <w:szCs w:val="24"/>
        </w:rPr>
        <w:t>(Botan &amp; Taylor, 2004; Heath &amp; Johansen, 2018)</w:t>
      </w:r>
      <w:r w:rsidR="00243AC4" w:rsidRPr="005E5451">
        <w:rPr>
          <w:rFonts w:ascii="Calibri Light" w:eastAsia="Calibri" w:hAnsi="Calibri Light" w:cs="Calibri Light"/>
          <w:sz w:val="24"/>
          <w:szCs w:val="24"/>
        </w:rPr>
        <w:fldChar w:fldCharType="end"/>
      </w:r>
      <w:r w:rsidR="00243AC4" w:rsidRPr="005E5451">
        <w:rPr>
          <w:rFonts w:ascii="Calibri Light" w:eastAsia="Calibri" w:hAnsi="Calibri Light" w:cs="Calibri Light"/>
          <w:sz w:val="24"/>
          <w:szCs w:val="24"/>
        </w:rPr>
        <w:t xml:space="preserve">. This interpretive lens positions local leaders as context-specific PR actors who engage in persuasive and ethical communication embedded in cultural rituals, informal authority, and value-based narratives </w:t>
      </w:r>
      <w:r w:rsidR="00243AC4" w:rsidRPr="005E5451">
        <w:rPr>
          <w:rFonts w:ascii="Calibri Light" w:eastAsia="Calibri" w:hAnsi="Calibri Light" w:cs="Calibri Light"/>
          <w:sz w:val="24"/>
          <w:szCs w:val="24"/>
        </w:rPr>
        <w:fldChar w:fldCharType="begin" w:fldLock="1"/>
      </w:r>
      <w:r w:rsidR="00243AC4" w:rsidRPr="005E5451">
        <w:rPr>
          <w:rFonts w:ascii="Calibri Light" w:eastAsia="Calibri" w:hAnsi="Calibri Light" w:cs="Calibri Light"/>
          <w:sz w:val="24"/>
          <w:szCs w:val="24"/>
        </w:rPr>
        <w:instrText>ADDIN CSL_CITATION {"citationItems":[{"id":"ITEM-1","itemData":{"DOI":"10.1002/9781118857205","ISBN":"9781118857205","abstract":"Presents cocreational perspectives on current international practices and theories relevant to strategic communication The Handbook of Strategic Communication brings together work from leading scholars and practitioners in the field to explore the many practical, national and cultural differences in modern approaches to strategic communication. Designed to provide a coherent understanding of strategic communication across various subfields, this authoritative volume familiarizes practitioners, researchers, and advanced students with an inclusive range of international practices, current theories, and contemporary debates and issues in this dynamic, multidisciplinary field. This Handbook covers an expansive range of strategic communication models, theories, and applications, comprising two dozen in-depth chapters written by international scholars and practitioners. In-depth essays discuss the three core areas of strategic communication-public relations, marketing communication, and health communication-and their many subfields, such as political communication, issues management, crisis and risk communication, environmental and science communication, public diplomacy, disaster management, strategic communication for social movements and religious communities, and many others. This timely volume: Challenges common assumptions about the narrowness of strategic communication Highlights ongoing efforts to unify the understanding and practice of strategic communication across a range of subfields Discusses models and theories applied to diverse areas such as conflict resolution, research and evaluation, tobacco control, climate change, and counter terrorism strategic communication Examines current research and models of strategic communication, such as the application of the CAUSE Model to climate change communication Explores strategic communication approaches in various international contexts, including patient-oriented healthcare in Russia, road and tunnel safety in Norway, public sector communication in Turkey, and ethical conflict resolution in Guatemala The Handbook of Strategic Communication is an indispensable resource for practitioners, researchers, scholars, and students involved in any aspect of strategic communication across its many subfields.","author":[{"dropping-particle":"","family":"Botan","given":"Carl H.","non-dropping-particle":"","parse-names":false,"suffix":""}],"container-title":"The Handbook of Strategic Communication","id":"ITEM-1","issued":{"date-parts":[["2021","1","1"]]},"page":"1-384","publisher":"wiley","title":"The Handbook of Strategic Communication","type":"article-journal"},"uris":["http://www.mendeley.com/documents/?uuid=f5f64754-f7a4-3226-afbd-d7fa50ae7af1"]},{"id":"ITEM-2","itemData":{"DOI":"10.4324/9781003168997-3","ISBN":"9781003168997","abstract":"In this chapter authors describe communication from a strategic communication perspective, which means that they mainly base it on research in the social sciences and humanities. Strategic communication has its origin in three fields of established communication-oriented knowledge: mass communication theory (media studies), organizational theory (organizational communication), and the humanities (linguistics and rhetoric). In this chapter the authors begin by describing the two fundamental perspectives of communication: transmission and ritual (sensemaking). Ancient rhetoric is divided into three different genres of speech: Within strategic communication, especially public relations and crisis communication, there are strong links to theories of how to defend reputation during and after a crisis. Mass communication theories assume that certain institutions (organizations such as newspaper or other media companies, advertising or public relations agencies, public authorities, etc.) own and control the production and distribution systems.","author":[{"dropping-particle":"","family":"Falkheimer","given":"Jesper","non-dropping-particle":"","parse-names":false,"suffix":""},{"dropping-particle":"","family":"Heide","given":"Mats","non-dropping-particle":"","parse-names":false,"suffix":""}],"container-title":"Strategic Communication","id":"ITEM-2","issued":{"date-parts":[["2022","8","17"]]},"page":"27-64","publisher":"Routledge","title":"What is communication?","type":"article-journal"},"uris":["http://www.mendeley.com/documents/?uuid=002c02a6-8449-3d01-a997-ec4c49fe01b8"]}],"mendeley":{"formattedCitation":"(Botan, 2021; Falkheimer &amp; Heide, 2022)","plainTextFormattedCitation":"(Botan, 2021; Falkheimer &amp; Heide, 2022)","previouslyFormattedCitation":"(Botan, 2021; Falkheimer &amp; Heide, 2022)"},"properties":{"noteIndex":0},"schema":"https://github.com/citation-style-language/schema/raw/master/csl-citation.json"}</w:instrText>
      </w:r>
      <w:r w:rsidR="00243AC4" w:rsidRPr="005E5451">
        <w:rPr>
          <w:rFonts w:ascii="Calibri Light" w:eastAsia="Calibri" w:hAnsi="Calibri Light" w:cs="Calibri Light"/>
          <w:sz w:val="24"/>
          <w:szCs w:val="24"/>
        </w:rPr>
        <w:fldChar w:fldCharType="separate"/>
      </w:r>
      <w:r w:rsidR="00243AC4" w:rsidRPr="005E5451">
        <w:rPr>
          <w:rFonts w:ascii="Calibri Light" w:eastAsia="Calibri" w:hAnsi="Calibri Light" w:cs="Calibri Light"/>
          <w:noProof/>
          <w:sz w:val="24"/>
          <w:szCs w:val="24"/>
        </w:rPr>
        <w:t>(Botan, 2021; Falkheimer &amp; Heide, 2022)</w:t>
      </w:r>
      <w:r w:rsidR="00243AC4" w:rsidRPr="005E5451">
        <w:rPr>
          <w:rFonts w:ascii="Calibri Light" w:eastAsia="Calibri" w:hAnsi="Calibri Light" w:cs="Calibri Light"/>
          <w:sz w:val="24"/>
          <w:szCs w:val="24"/>
        </w:rPr>
        <w:fldChar w:fldCharType="end"/>
      </w:r>
      <w:r w:rsidR="00243AC4" w:rsidRPr="005E5451">
        <w:rPr>
          <w:rFonts w:ascii="Calibri Light" w:eastAsia="Calibri" w:hAnsi="Calibri Light" w:cs="Calibri Light"/>
          <w:sz w:val="24"/>
          <w:szCs w:val="24"/>
        </w:rPr>
        <w:t>.</w:t>
      </w:r>
    </w:p>
    <w:p w14:paraId="20935523" w14:textId="6A9AF98E" w:rsidR="00887197" w:rsidRPr="005E5451" w:rsidRDefault="00000000">
      <w:pPr>
        <w:spacing w:before="120" w:after="120"/>
        <w:ind w:left="426"/>
        <w:jc w:val="both"/>
        <w:rPr>
          <w:rFonts w:ascii="Calibri Light" w:eastAsia="Calibri" w:hAnsi="Calibri Light" w:cs="Calibri Light"/>
          <w:sz w:val="24"/>
          <w:szCs w:val="24"/>
        </w:rPr>
      </w:pPr>
      <w:r w:rsidRPr="005E5451">
        <w:rPr>
          <w:rFonts w:ascii="Calibri Light" w:eastAsia="Calibri" w:hAnsi="Calibri Light" w:cs="Calibri Light"/>
          <w:sz w:val="24"/>
          <w:szCs w:val="24"/>
        </w:rPr>
        <w:t xml:space="preserve">Field research was conducted in two socio-culturally contrasting regions in South Sulawesi, namely Parepare and Tana Toraja. Parepare was chosen because it is an urban environment with Islamic dominance and strong religious institutional structures. In contrast, Tana Toraja represents a rural area with strong customary traditions and the dominance of Christianity and the influence of </w:t>
      </w:r>
      <w:r w:rsidRPr="005E5451">
        <w:rPr>
          <w:rFonts w:ascii="Calibri Light" w:eastAsia="Calibri" w:hAnsi="Calibri Light" w:cs="Calibri Light"/>
          <w:i/>
          <w:iCs/>
          <w:sz w:val="24"/>
          <w:szCs w:val="24"/>
        </w:rPr>
        <w:t>Aluk Todolo</w:t>
      </w:r>
      <w:r w:rsidRPr="005E5451">
        <w:rPr>
          <w:rFonts w:ascii="Calibri Light" w:eastAsia="Calibri" w:hAnsi="Calibri Light" w:cs="Calibri Light"/>
          <w:sz w:val="24"/>
          <w:szCs w:val="24"/>
        </w:rPr>
        <w:t xml:space="preserve"> values. The location selection was </w:t>
      </w:r>
      <w:r w:rsidR="005E5451" w:rsidRPr="005E5451">
        <w:rPr>
          <w:rFonts w:ascii="Calibri Light" w:eastAsia="Calibri" w:hAnsi="Calibri Light" w:cs="Calibri Light"/>
          <w:sz w:val="24"/>
          <w:szCs w:val="24"/>
        </w:rPr>
        <w:t>purposed</w:t>
      </w:r>
      <w:r w:rsidRPr="005E5451">
        <w:rPr>
          <w:rFonts w:ascii="Calibri Light" w:eastAsia="Calibri" w:hAnsi="Calibri Light" w:cs="Calibri Light"/>
          <w:sz w:val="24"/>
          <w:szCs w:val="24"/>
        </w:rPr>
        <w:t xml:space="preserve"> to illustrate the diversity of legitimacy structures and local communication forms. Data collection techniques included semi-structured interviews with 20 key informants consisting of religious leaders, traditional leaders, academics, and representatives of community institutions; participatory observation in interfaith forums, traditional ceremonies, and social religious activities; and document analysis in the form of harmony charters, digital campaign materials, and community social media content archives </w:t>
      </w:r>
      <w:r w:rsidR="00065053" w:rsidRPr="005E5451">
        <w:rPr>
          <w:rFonts w:ascii="Calibri Light" w:eastAsia="Calibri" w:hAnsi="Calibri Light" w:cs="Calibri Light"/>
          <w:sz w:val="24"/>
          <w:szCs w:val="24"/>
        </w:rPr>
        <w:fldChar w:fldCharType="begin" w:fldLock="1"/>
      </w:r>
      <w:r w:rsidR="00065053" w:rsidRPr="005E5451">
        <w:rPr>
          <w:rFonts w:ascii="Calibri Light" w:eastAsia="Calibri" w:hAnsi="Calibri Light" w:cs="Calibri Light"/>
          <w:sz w:val="24"/>
          <w:szCs w:val="24"/>
        </w:rPr>
        <w:instrText>ADDIN CSL_CITATION {"citationItems":[{"id":"ITEM-1","itemData":{"ISBN":"9788578110796","abstract":"Predicting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approach.","author":[{"dropping-particle":"","family":"Creswell","given":"W John","non-dropping-particle":"","parse-names":false,"suffix":""},{"dropping-particle":"","family":"Creswell","given":"J David","non-dropping-particle":"","parse-names":false,"suffix":""}],"container-title":"Journal of Chemical Information and Modeling","id":"ITEM-1","issue":"9","issued":{"date-parts":[["2018"]]},"number-of-pages":"1-388","title":"Research Design: Qualitative, Quantitative adn Mixed Methods Approaches","type":"book","volume":"53"},"uris":["http://www.mendeley.com/documents/?uuid=89931310-12ad-4b3e-bc1e-ac026c6461de"]}],"mendeley":{"formattedCitation":"(Creswell &amp; Creswell, 2018)","plainTextFormattedCitation":"(Creswell &amp; Creswell, 2018)","previouslyFormattedCitation":"(Creswell &amp; Creswell, 2018)"},"properties":{"noteIndex":0},"schema":"https://github.com/citation-style-language/schema/raw/master/csl-citation.json"}</w:instrText>
      </w:r>
      <w:r w:rsidR="00065053" w:rsidRPr="005E5451">
        <w:rPr>
          <w:rFonts w:ascii="Calibri Light" w:eastAsia="Calibri" w:hAnsi="Calibri Light" w:cs="Calibri Light"/>
          <w:sz w:val="24"/>
          <w:szCs w:val="24"/>
        </w:rPr>
        <w:fldChar w:fldCharType="separate"/>
      </w:r>
      <w:r w:rsidR="00065053" w:rsidRPr="005E5451">
        <w:rPr>
          <w:rFonts w:ascii="Calibri Light" w:eastAsia="Calibri" w:hAnsi="Calibri Light" w:cs="Calibri Light"/>
          <w:noProof/>
          <w:sz w:val="24"/>
          <w:szCs w:val="24"/>
        </w:rPr>
        <w:t>(Creswell &amp; Creswell, 2018)</w:t>
      </w:r>
      <w:r w:rsidR="00065053" w:rsidRPr="005E5451">
        <w:rPr>
          <w:rFonts w:ascii="Calibri Light" w:eastAsia="Calibri" w:hAnsi="Calibri Light" w:cs="Calibri Light"/>
          <w:sz w:val="24"/>
          <w:szCs w:val="24"/>
        </w:rPr>
        <w:fldChar w:fldCharType="end"/>
      </w:r>
      <w:r w:rsidRPr="005E5451">
        <w:rPr>
          <w:rFonts w:ascii="Calibri Light" w:eastAsia="Calibri" w:hAnsi="Calibri Light" w:cs="Calibri Light"/>
          <w:sz w:val="24"/>
          <w:szCs w:val="24"/>
        </w:rPr>
        <w:t>.</w:t>
      </w:r>
    </w:p>
    <w:p w14:paraId="4F35DBE2" w14:textId="5EA67875" w:rsidR="00887197" w:rsidRPr="005E5451" w:rsidRDefault="00000000">
      <w:pPr>
        <w:spacing w:before="120" w:after="120"/>
        <w:ind w:left="426"/>
        <w:jc w:val="both"/>
        <w:rPr>
          <w:rFonts w:ascii="Calibri Light" w:eastAsia="Calibri" w:hAnsi="Calibri Light" w:cs="Calibri Light"/>
          <w:sz w:val="24"/>
          <w:szCs w:val="24"/>
        </w:rPr>
      </w:pPr>
      <w:r w:rsidRPr="005E5451">
        <w:rPr>
          <w:rFonts w:ascii="Calibri Light" w:eastAsia="Calibri" w:hAnsi="Calibri Light" w:cs="Calibri Light"/>
          <w:sz w:val="24"/>
          <w:szCs w:val="24"/>
        </w:rPr>
        <w:t xml:space="preserve">The data analysis process was conducted thematically using inductive coding to identify patterns of narratives, symbols, and communication practices that represent the values of religious moderation. The validity of the findings is maintained through triangulation strategies between data sources (interviews, observations, documents), participant verification (member checking), field reflection, and audit trail to ensure replicability and </w:t>
      </w:r>
      <w:r w:rsidRPr="005E5451">
        <w:rPr>
          <w:rFonts w:ascii="Calibri Light" w:eastAsia="Calibri" w:hAnsi="Calibri Light" w:cs="Calibri Light"/>
          <w:sz w:val="24"/>
          <w:szCs w:val="24"/>
        </w:rPr>
        <w:lastRenderedPageBreak/>
        <w:t xml:space="preserve">transparency of the analysis process </w:t>
      </w:r>
      <w:r w:rsidR="00065053" w:rsidRPr="005E5451">
        <w:rPr>
          <w:rFonts w:ascii="Calibri Light" w:eastAsia="Calibri" w:hAnsi="Calibri Light" w:cs="Calibri Light"/>
          <w:sz w:val="24"/>
          <w:szCs w:val="24"/>
        </w:rPr>
        <w:fldChar w:fldCharType="begin" w:fldLock="1"/>
      </w:r>
      <w:r w:rsidR="0038060A" w:rsidRPr="005E5451">
        <w:rPr>
          <w:rFonts w:ascii="Calibri Light" w:eastAsia="Calibri" w:hAnsi="Calibri Light" w:cs="Calibri Light"/>
          <w:sz w:val="24"/>
          <w:szCs w:val="24"/>
        </w:rPr>
        <w:instrText>ADDIN CSL_CITATION {"citationItems":[{"id":"ITEM-1","itemData":{"DOI":"10.1177/1609406917733847","ISSN":"1609-4069","abstract":"As qualitative research becomes increasingly recognized and valued, it is imperative that it is conducted in a rigorous and methodical manner to yield meaningful and useful results. To be accepted as trustworthy, qualitative researchers must demonstrate that data analysis has been conducted in a precise, consistent, and exhaustive manner through recording, systematizing, and disclosing the methods of analysis with enough detail to enable the reader to determine whether the process is credible. Although there are numerous examples of how to conduct qualitative research, few sophisticated tools are available to researchers for conducting a rigorous and relevant thematic analysis. The purpose of this article is to guide researchers using thematic analysis as a research method. We offer personal insights and practical examples, while exploring issues of rigor and trustworthiness. The process of conducting a thematic analysis is illustrated through the presentation of an auditable decision trail, guiding interpreting and representing textual data. We detail our step-by-step approach to exploring the effectiveness of strategic clinical networks in Alberta, Canada, in our mixed methods case study. This article contributes a purposeful approach to thematic analysis in order to systematize and increase the traceability and verification of the analysis.","author":[{"dropping-particle":"","family":"Nowell","given":"Lorelli S.","non-dropping-particle":"","parse-names":false,"suffix":""},{"dropping-particle":"","family":"Norris","given":"Jill M.","non-dropping-particle":"","parse-names":false,"suffix":""},{"dropping-particle":"","family":"White","given":"Deborah E.","non-dropping-particle":"","parse-names":false,"suffix":""},{"dropping-particle":"","family":"Moules","given":"Nancy J.","non-dropping-particle":"","parse-names":false,"suffix":""}],"container-title":"International Journal of Qualitative Methods","id":"ITEM-1","issue":"1","issued":{"date-parts":[["2017","12","1"]]},"publisher":"SAGE Publications Inc.","title":"Thematic Analysis","type":"article-journal","volume":"16"},"uris":["http://www.mendeley.com/documents/?uuid=df14d221-cf44-3696-bcd9-eb5bbbd810bb"]}],"mendeley":{"formattedCitation":"(Nowell et al., 2017)","plainTextFormattedCitation":"(Nowell et al., 2017)","previouslyFormattedCitation":"(Nowell et al., 2017)"},"properties":{"noteIndex":0},"schema":"https://github.com/citation-style-language/schema/raw/master/csl-citation.json"}</w:instrText>
      </w:r>
      <w:r w:rsidR="00065053" w:rsidRPr="005E5451">
        <w:rPr>
          <w:rFonts w:ascii="Calibri Light" w:eastAsia="Calibri" w:hAnsi="Calibri Light" w:cs="Calibri Light"/>
          <w:sz w:val="24"/>
          <w:szCs w:val="24"/>
        </w:rPr>
        <w:fldChar w:fldCharType="separate"/>
      </w:r>
      <w:r w:rsidR="00065053" w:rsidRPr="005E5451">
        <w:rPr>
          <w:rFonts w:ascii="Calibri Light" w:eastAsia="Calibri" w:hAnsi="Calibri Light" w:cs="Calibri Light"/>
          <w:noProof/>
          <w:sz w:val="24"/>
          <w:szCs w:val="24"/>
        </w:rPr>
        <w:t>(Nowell et al., 2017)</w:t>
      </w:r>
      <w:r w:rsidR="00065053" w:rsidRPr="005E5451">
        <w:rPr>
          <w:rFonts w:ascii="Calibri Light" w:eastAsia="Calibri" w:hAnsi="Calibri Light" w:cs="Calibri Light"/>
          <w:sz w:val="24"/>
          <w:szCs w:val="24"/>
        </w:rPr>
        <w:fldChar w:fldCharType="end"/>
      </w:r>
      <w:r w:rsidRPr="005E5451">
        <w:rPr>
          <w:rFonts w:ascii="Calibri Light" w:eastAsia="Calibri" w:hAnsi="Calibri Light" w:cs="Calibri Light"/>
          <w:sz w:val="24"/>
          <w:szCs w:val="24"/>
        </w:rPr>
        <w:t xml:space="preserve">. This analysis also pays attention to the local context that shapes the dynamics of legitimacy and resistance, so that the research results not only describe communication </w:t>
      </w:r>
      <w:r w:rsidR="00000A15" w:rsidRPr="005E5451">
        <w:rPr>
          <w:rFonts w:ascii="Calibri Light" w:eastAsia="Calibri" w:hAnsi="Calibri Light" w:cs="Calibri Light"/>
          <w:sz w:val="24"/>
          <w:szCs w:val="24"/>
        </w:rPr>
        <w:t>practices but</w:t>
      </w:r>
      <w:r w:rsidRPr="005E5451">
        <w:rPr>
          <w:rFonts w:ascii="Calibri Light" w:eastAsia="Calibri" w:hAnsi="Calibri Light" w:cs="Calibri Light"/>
          <w:sz w:val="24"/>
          <w:szCs w:val="24"/>
        </w:rPr>
        <w:t xml:space="preserve"> also explain the strategic position of opinion leaders as agents of cultural change amid complex socio-political challenges.</w:t>
      </w:r>
    </w:p>
    <w:p w14:paraId="21AA20E5" w14:textId="16BDECB0" w:rsidR="00D913BF" w:rsidRPr="005E5451" w:rsidRDefault="00D913BF">
      <w:pPr>
        <w:spacing w:before="120" w:after="120"/>
        <w:ind w:left="426"/>
        <w:jc w:val="both"/>
        <w:rPr>
          <w:rFonts w:ascii="Calibri Light" w:eastAsia="Calibri" w:hAnsi="Calibri Light" w:cs="Calibri Light"/>
          <w:sz w:val="24"/>
          <w:szCs w:val="24"/>
        </w:rPr>
      </w:pPr>
      <w:r w:rsidRPr="005E5451">
        <w:rPr>
          <w:rFonts w:ascii="Calibri Light" w:eastAsia="Calibri" w:hAnsi="Calibri Light" w:cs="Calibri Light"/>
          <w:sz w:val="24"/>
          <w:szCs w:val="24"/>
        </w:rPr>
        <w:t xml:space="preserve">In line with this, the communicative activities of religious and traditional leaders in this study are also interpreted through the lens of cultural public relations, where legitimacy, message framing, symbolic resonance, and relational engagement form the core of strategic influence </w:t>
      </w:r>
      <w:r w:rsidR="00243AC4" w:rsidRPr="005E5451">
        <w:rPr>
          <w:rFonts w:ascii="Calibri Light" w:eastAsia="Calibri" w:hAnsi="Calibri Light" w:cs="Calibri Light"/>
          <w:sz w:val="24"/>
          <w:szCs w:val="24"/>
        </w:rPr>
        <w:fldChar w:fldCharType="begin" w:fldLock="1"/>
      </w:r>
      <w:r w:rsidR="000F4A28" w:rsidRPr="005E5451">
        <w:rPr>
          <w:rFonts w:ascii="Calibri Light" w:eastAsia="Calibri" w:hAnsi="Calibri Light" w:cs="Calibri Light"/>
          <w:sz w:val="24"/>
          <w:szCs w:val="24"/>
        </w:rPr>
        <w:instrText>ADDIN CSL_CITATION {"citationItems":[{"id":"ITEM-1","itemData":{"DOI":"10.4324/9780203812303","ISBN":"9781136691751","abstract":"This book is the initial volume coming out of the \"excellence project\"--a comprehensive research effort commissioned by the IABC (International Association of Business Communicators) Research Foundation. The purpose of this project was to answer two fundamental questions about public relations: What are the characteristics of an excellent communication department? How does excellent public relations make an organization more effective, and how much is that contribution worth economically? The research team began its work with a thorough review of the literature in public relations and related disciplines relevant to these questions. What started as a literature review, however, has ended in a general theory of public relations, one that integrates most of the wide range of ideas about, and practices of, communication management in organizations.","author":[{"dropping-particle":"","family":"Grunig","given":"James E.","non-dropping-particle":"","parse-names":false,"suffix":""}],"container-title":"Routledge","editor":[{"dropping-particle":"","family":"Grunig","given":"James E.","non-dropping-particle":"","parse-names":false,"suffix":""}],"id":"ITEM-1","issued":{"date-parts":[["2013","10","18"]]},"publisher":"Routledge","title":"Excellence in Public Relations and Communication Management","type":"book"},"uris":["http://www.mendeley.com/documents/?uuid=ce14bdaf-8b0c-33da-978a-509d616de520"]},{"id":"ITEM-2","itemData":{"DOI":"10.1111/J.1460-2466.2004.TB02649.X","ISSN":"1460-2466","abstract":"Public relations is both a professional practice and a subfield of communication with its own research and theory base. Public relations is relatively young as an academic field, however, having developed identifiable theory in only about the last 50 years. The field of public relations is developing into a theoretically based area of applied communication that has the potential to inform several areas of communication/mass communication and to offer theoretic and conceptual tools useful in health, risk, and political communication, among others. Because many readers are unfamiliar with public relations theory and research, this article first reviews and summarizes theory-related scholarship in public relations, then categorizes and explains the theoretic trends in the field. The article concludes by demonstrating how one of public relations' theoretic/conceptual tools, issues management, can apply across all areas of applied communication.","author":[{"dropping-particle":"","family":"Botan","given":"Carl H.","non-dropping-particle":"","parse-names":false,"suffix":""},{"dropping-particle":"","family":"Taylor","given":"Maureen","non-dropping-particle":"","parse-names":false,"suffix":""}],"container-title":"Journal of Communication","id":"ITEM-2","issue":"4","issued":{"date-parts":[["2004","12","1"]]},"page":"645-661","publisher":"John Wiley &amp; Sons, Ltd","title":"Public Relations: State of the Field","type":"article-journal","volume":"54"},"uris":["http://www.mendeley.com/documents/?uuid=1ceb8b90-a70a-3b8d-96d5-bedf8f1a0f3c"]}],"mendeley":{"formattedCitation":"(Botan &amp; Taylor, 2004; Grunig, 2013)","plainTextFormattedCitation":"(Botan &amp; Taylor, 2004; Grunig, 2013)","previouslyFormattedCitation":"(Botan &amp; Taylor, 2004; Grunig, 2013)"},"properties":{"noteIndex":0},"schema":"https://github.com/citation-style-language/schema/raw/master/csl-citation.json"}</w:instrText>
      </w:r>
      <w:r w:rsidR="00243AC4" w:rsidRPr="005E5451">
        <w:rPr>
          <w:rFonts w:ascii="Calibri Light" w:eastAsia="Calibri" w:hAnsi="Calibri Light" w:cs="Calibri Light"/>
          <w:sz w:val="24"/>
          <w:szCs w:val="24"/>
        </w:rPr>
        <w:fldChar w:fldCharType="separate"/>
      </w:r>
      <w:r w:rsidR="00243AC4" w:rsidRPr="005E5451">
        <w:rPr>
          <w:rFonts w:ascii="Calibri Light" w:eastAsia="Calibri" w:hAnsi="Calibri Light" w:cs="Calibri Light"/>
          <w:noProof/>
          <w:sz w:val="24"/>
          <w:szCs w:val="24"/>
        </w:rPr>
        <w:t>(Botan &amp; Taylor, 2004; Grunig, 2013)</w:t>
      </w:r>
      <w:r w:rsidR="00243AC4" w:rsidRPr="005E5451">
        <w:rPr>
          <w:rFonts w:ascii="Calibri Light" w:eastAsia="Calibri" w:hAnsi="Calibri Light" w:cs="Calibri Light"/>
          <w:sz w:val="24"/>
          <w:szCs w:val="24"/>
        </w:rPr>
        <w:fldChar w:fldCharType="end"/>
      </w:r>
      <w:r w:rsidRPr="005E5451">
        <w:rPr>
          <w:rFonts w:ascii="Calibri Light" w:eastAsia="Calibri" w:hAnsi="Calibri Light" w:cs="Calibri Light"/>
          <w:sz w:val="24"/>
          <w:szCs w:val="24"/>
        </w:rPr>
        <w:t>. This perspective situates local opinion leaders as context-specific PR actors who practice persuasive communication grounded in ethical and cultural legitimacy.</w:t>
      </w:r>
    </w:p>
    <w:p w14:paraId="60414178" w14:textId="70428C51" w:rsidR="00887197" w:rsidRPr="005E5451" w:rsidRDefault="00000000">
      <w:pPr>
        <w:spacing w:before="120" w:after="120"/>
        <w:ind w:left="426"/>
        <w:jc w:val="both"/>
        <w:rPr>
          <w:rFonts w:ascii="Calibri Light" w:eastAsia="Calibri" w:hAnsi="Calibri Light" w:cs="Calibri Light"/>
          <w:sz w:val="24"/>
          <w:szCs w:val="24"/>
        </w:rPr>
      </w:pPr>
      <w:r w:rsidRPr="005E5451">
        <w:rPr>
          <w:rFonts w:ascii="Calibri Light" w:eastAsia="Calibri" w:hAnsi="Calibri Light" w:cs="Calibri Light"/>
          <w:sz w:val="24"/>
          <w:szCs w:val="24"/>
        </w:rPr>
        <w:t>With this methodological approach, this research not only explains what local leaders do, but also how and why these communication strategies can be effective channels to mediate identity conflicts, strengthen social cohesion, and realize contextual and sustainable local wisdom-based moderation practices.</w:t>
      </w:r>
      <w:r w:rsidR="006757B6" w:rsidRPr="005E5451">
        <w:rPr>
          <w:rFonts w:ascii="Calibri Light" w:eastAsia="Calibri" w:hAnsi="Calibri Light" w:cs="Calibri Light"/>
          <w:sz w:val="24"/>
          <w:szCs w:val="24"/>
        </w:rPr>
        <w:t xml:space="preserve"> The researcher’s positionality as both an academic observer and a culturally affiliated actor enabled deeper relational access to key </w:t>
      </w:r>
      <w:r w:rsidR="005E5451" w:rsidRPr="005E5451">
        <w:rPr>
          <w:rFonts w:ascii="Calibri Light" w:eastAsia="Calibri" w:hAnsi="Calibri Light" w:cs="Calibri Light"/>
          <w:sz w:val="24"/>
          <w:szCs w:val="24"/>
        </w:rPr>
        <w:t>informants but</w:t>
      </w:r>
      <w:r w:rsidR="006757B6" w:rsidRPr="005E5451">
        <w:rPr>
          <w:rFonts w:ascii="Calibri Light" w:eastAsia="Calibri" w:hAnsi="Calibri Light" w:cs="Calibri Light"/>
          <w:sz w:val="24"/>
          <w:szCs w:val="24"/>
        </w:rPr>
        <w:t xml:space="preserve"> also required methodological reflexivity to balance interpretation with community-defined meanings.</w:t>
      </w:r>
    </w:p>
    <w:p w14:paraId="427986AA" w14:textId="77777777" w:rsidR="00887197" w:rsidRPr="005E5451" w:rsidRDefault="00000000">
      <w:pPr>
        <w:numPr>
          <w:ilvl w:val="0"/>
          <w:numId w:val="1"/>
        </w:numPr>
        <w:spacing w:before="120" w:after="120"/>
        <w:ind w:left="426" w:hanging="426"/>
        <w:rPr>
          <w:rFonts w:ascii="Calibri Light" w:eastAsia="Calibri" w:hAnsi="Calibri Light" w:cs="Calibri Light"/>
          <w:b/>
          <w:sz w:val="24"/>
          <w:szCs w:val="24"/>
        </w:rPr>
      </w:pPr>
      <w:r w:rsidRPr="005E5451">
        <w:rPr>
          <w:rFonts w:ascii="Calibri Light" w:eastAsia="Calibri" w:hAnsi="Calibri Light" w:cs="Calibri Light"/>
          <w:b/>
          <w:sz w:val="24"/>
          <w:szCs w:val="24"/>
        </w:rPr>
        <w:t>RESULT AND DISCUSSION</w:t>
      </w:r>
    </w:p>
    <w:p w14:paraId="4B2FFB14" w14:textId="52282FFB" w:rsidR="00887197" w:rsidRPr="005E5451" w:rsidRDefault="00000000">
      <w:pPr>
        <w:spacing w:before="120" w:after="120"/>
        <w:ind w:left="426"/>
        <w:jc w:val="both"/>
        <w:rPr>
          <w:rFonts w:ascii="Calibri Light" w:eastAsia="Calibri" w:hAnsi="Calibri Light" w:cs="Calibri Light"/>
          <w:b/>
          <w:sz w:val="24"/>
          <w:szCs w:val="24"/>
        </w:rPr>
      </w:pPr>
      <w:r w:rsidRPr="005E5451">
        <w:rPr>
          <w:rFonts w:ascii="Calibri Light" w:eastAsia="Calibri" w:hAnsi="Calibri Light" w:cs="Calibri Light"/>
          <w:b/>
          <w:sz w:val="24"/>
          <w:szCs w:val="24"/>
        </w:rPr>
        <w:t xml:space="preserve">Social Legitimacy and the Strategic Role of Opinion </w:t>
      </w:r>
      <w:r w:rsidR="00000A15" w:rsidRPr="005E5451">
        <w:rPr>
          <w:rFonts w:ascii="Calibri Light" w:eastAsia="Calibri" w:hAnsi="Calibri Light" w:cs="Calibri Light"/>
          <w:b/>
          <w:sz w:val="24"/>
          <w:szCs w:val="24"/>
        </w:rPr>
        <w:t>Leaders</w:t>
      </w:r>
    </w:p>
    <w:p w14:paraId="0AC00782" w14:textId="77777777" w:rsidR="00887197" w:rsidRPr="005E5451" w:rsidRDefault="00000000">
      <w:pPr>
        <w:spacing w:before="120" w:after="120"/>
        <w:ind w:left="426"/>
        <w:jc w:val="both"/>
        <w:rPr>
          <w:rFonts w:ascii="Calibri Light" w:eastAsia="Calibri" w:hAnsi="Calibri Light" w:cs="Calibri Light"/>
          <w:sz w:val="24"/>
          <w:szCs w:val="24"/>
        </w:rPr>
      </w:pPr>
      <w:r w:rsidRPr="005E5451">
        <w:rPr>
          <w:rFonts w:ascii="Calibri Light" w:eastAsia="Calibri" w:hAnsi="Calibri Light" w:cs="Calibri Light"/>
          <w:sz w:val="24"/>
          <w:szCs w:val="24"/>
        </w:rPr>
        <w:t>As a first step in understanding the communication dynamics of religious moderation in Indonesia, it is important to examine the symbolic foundations that shape the social authority of opinion leaders at the local level. The findings of this study show that the strategic legitimacy of religious and traditional leaders in Parepare and Tana Toraja does not stem from formal positions, but rather from community recognition of symbolic values, deep-rooted traditions and their active involvement in the social life of the community.</w:t>
      </w:r>
    </w:p>
    <w:p w14:paraId="03ECC685" w14:textId="560C76F7" w:rsidR="00887197" w:rsidRPr="005E5451" w:rsidRDefault="00000000">
      <w:pPr>
        <w:spacing w:before="120" w:after="120"/>
        <w:ind w:left="426"/>
        <w:jc w:val="both"/>
        <w:rPr>
          <w:rFonts w:ascii="Calibri Light" w:eastAsia="Calibri" w:hAnsi="Calibri Light" w:cs="Calibri Light"/>
          <w:sz w:val="24"/>
          <w:szCs w:val="24"/>
        </w:rPr>
      </w:pPr>
      <w:r w:rsidRPr="005E5451">
        <w:rPr>
          <w:rFonts w:ascii="Calibri Light" w:eastAsia="Calibri" w:hAnsi="Calibri Light" w:cs="Calibri Light"/>
          <w:sz w:val="24"/>
          <w:szCs w:val="24"/>
        </w:rPr>
        <w:t xml:space="preserve">Cultural values such as </w:t>
      </w:r>
      <w:r w:rsidRPr="005E5451">
        <w:rPr>
          <w:rFonts w:ascii="Calibri Light" w:eastAsia="Calibri" w:hAnsi="Calibri Light" w:cs="Calibri Light"/>
          <w:i/>
          <w:sz w:val="24"/>
          <w:szCs w:val="24"/>
        </w:rPr>
        <w:t xml:space="preserve">Sipakatau </w:t>
      </w:r>
      <w:r w:rsidRPr="005E5451">
        <w:rPr>
          <w:rFonts w:ascii="Calibri Light" w:eastAsia="Calibri" w:hAnsi="Calibri Light" w:cs="Calibri Light"/>
          <w:sz w:val="24"/>
          <w:szCs w:val="24"/>
        </w:rPr>
        <w:t xml:space="preserve">and </w:t>
      </w:r>
      <w:r w:rsidRPr="005E5451">
        <w:rPr>
          <w:rFonts w:ascii="Calibri Light" w:eastAsia="Calibri" w:hAnsi="Calibri Light" w:cs="Calibri Light"/>
          <w:i/>
          <w:sz w:val="24"/>
          <w:szCs w:val="24"/>
        </w:rPr>
        <w:t xml:space="preserve">Karapasan </w:t>
      </w:r>
      <w:r w:rsidRPr="005E5451">
        <w:rPr>
          <w:rFonts w:ascii="Calibri Light" w:eastAsia="Calibri" w:hAnsi="Calibri Light" w:cs="Calibri Light"/>
          <w:sz w:val="24"/>
          <w:szCs w:val="24"/>
        </w:rPr>
        <w:t xml:space="preserve">become the foundation of symbolic authority that is recognized across generations. </w:t>
      </w:r>
      <w:r w:rsidRPr="005E5451">
        <w:rPr>
          <w:rFonts w:ascii="Calibri Light" w:eastAsia="Calibri" w:hAnsi="Calibri Light" w:cs="Calibri Light"/>
          <w:i/>
          <w:sz w:val="24"/>
          <w:szCs w:val="24"/>
        </w:rPr>
        <w:t xml:space="preserve">Sipakatau </w:t>
      </w:r>
      <w:r w:rsidRPr="005E5451">
        <w:rPr>
          <w:rFonts w:ascii="Calibri Light" w:eastAsia="Calibri" w:hAnsi="Calibri Light" w:cs="Calibri Light"/>
          <w:sz w:val="24"/>
          <w:szCs w:val="24"/>
        </w:rPr>
        <w:t xml:space="preserve">(mutual respect) in Bugis society and </w:t>
      </w:r>
      <w:r w:rsidRPr="005E5451">
        <w:rPr>
          <w:rFonts w:ascii="Calibri Light" w:eastAsia="Calibri" w:hAnsi="Calibri Light" w:cs="Calibri Light"/>
          <w:i/>
          <w:sz w:val="24"/>
          <w:szCs w:val="24"/>
        </w:rPr>
        <w:t xml:space="preserve">Karapasan </w:t>
      </w:r>
      <w:r w:rsidRPr="005E5451">
        <w:rPr>
          <w:rFonts w:ascii="Calibri Light" w:eastAsia="Calibri" w:hAnsi="Calibri Light" w:cs="Calibri Light"/>
          <w:sz w:val="24"/>
          <w:szCs w:val="24"/>
        </w:rPr>
        <w:t xml:space="preserve">(social balance) in Tana Toraja act not only as social ethics, but also as legitimacy systems that strengthen the position of local leaders in delivering messages of moderation </w:t>
      </w:r>
      <w:r w:rsidR="00065053" w:rsidRPr="005E5451">
        <w:rPr>
          <w:rFonts w:ascii="Calibri Light" w:eastAsia="Calibri" w:hAnsi="Calibri Light" w:cs="Calibri Light"/>
          <w:sz w:val="24"/>
          <w:szCs w:val="24"/>
        </w:rPr>
        <w:fldChar w:fldCharType="begin" w:fldLock="1"/>
      </w:r>
      <w:r w:rsidR="00065053" w:rsidRPr="005E5451">
        <w:rPr>
          <w:rFonts w:ascii="Calibri Light" w:eastAsia="Calibri" w:hAnsi="Calibri Light" w:cs="Calibri Light"/>
          <w:sz w:val="24"/>
          <w:szCs w:val="24"/>
        </w:rPr>
        <w:instrText>ADDIN CSL_CITATION {"citationItems":[{"id":"ITEM-1","itemData":{"DOI":"/10.24252/sosioreligius.v8i1.40341","author":[{"dropping-particle":"","family":"Alam","given":"Syamsul","non-dropping-particle":"","parse-names":false,"suffix":""}],"container-title":"Sosioreligius: Jurnal Sosiologi Agama","id":"ITEM-1","issue":"1","issued":{"date-parts":[["2023"]]},"title":"Kerukunan Dalam Beragama: Koeksistensi Antar Agama Dalam Upacara Rambu Solo Tana","type":"article-journal","volume":"8"},"uris":["http://www.mendeley.com/documents/?uuid=ab2f4c86-a491-44b8-83c2-51723c5b9af6"]},{"id":"ITEM-2","itemData":{"DOI":"10.31969/alq.v27i1.973","abstract":"&amp;lt;div class=\"page\" title=\"Page 1\"&amp;gt;&amp;lt;div class=\"layoutArea\"&amp;gt;&amp;lt;div class=\"column\"&amp;gt;&amp;lt;p&amp;gt;&amp;lt;span&amp;gt;This study aims to find out the religious moderation oriented on local wisdom in the local community, the function of local wisdom in establishing a religious moderation climate, and local wisdom development strategies that contain elements of religious moderation that can be implemented in the policy. This study used descriptive research to explore the local wisdom in the developing community which interrelated with religious moderation. The study was conducted in Tana Toraja Regency, South Sulawesi Province. The data were collected through in-depth interviews with informants, document study, and field observations. The data collected then analyzed in the writing stage and were analyzed when being reduced, then were presented in the form of a description. The results of this study indicated as follows: (1) the religious moderation oriented local wisdom contained in the local community are Aluk Tondolo and the Tongkonan traditional house as parts of the culture and local wisdom of Tana Toraja, (2) The Tongkonan traditional house is a symbol of harmony and kinship which contains some local wisdom, including the Rambu Solo, Rambu Tuka and Karapasan ceremonies, in which the Karapasan Culture is believed by its adherents or the Toraja tribe to be a path towards peace, (3) The moderation of life with ambiance of harmony between religious communities has gone very well since the Toraja people know harmonious life between 2 (two) or more different religions.&amp;lt;/span&amp;gt;&amp;lt;/p&amp;gt;&amp;lt;/div&amp;gt;&amp;lt;/div&amp;gt;&amp;lt;/div&amp;gt;","author":[{"dropping-particle":"","family":"Bachrong","given":"Faizal","non-dropping-particle":"","parse-names":false,"suffix":""},{"dropping-particle":"","family":"Ansar","given":"Fitrah Auliya","non-dropping-particle":"","parse-names":false,"suffix":""}],"container-title":"Al-Qalam","id":"ITEM-2","issued":{"date-parts":[["2021","7","21"]]},"title":"Religious Moderation In Karapasan The Local Culture Of Tana Toraja Community In South Sulawesi","type":"article-journal","volume":"27"},"uris":["http://www.mendeley.com/documents/?uuid=d5b1f8ee-038e-37ac-84f3-f636f8daa69e"]}],"mendeley":{"formattedCitation":"(Alam, 2023; Bachrong &amp; Ansar, 2021)","plainTextFormattedCitation":"(Alam, 2023; Bachrong &amp; Ansar, 2021)","previouslyFormattedCitation":"(Alam, 2023; Bachrong &amp; Ansar, 2021)"},"properties":{"noteIndex":0},"schema":"https://github.com/citation-style-language/schema/raw/master/csl-citation.json"}</w:instrText>
      </w:r>
      <w:r w:rsidR="00065053" w:rsidRPr="005E5451">
        <w:rPr>
          <w:rFonts w:ascii="Calibri Light" w:eastAsia="Calibri" w:hAnsi="Calibri Light" w:cs="Calibri Light"/>
          <w:sz w:val="24"/>
          <w:szCs w:val="24"/>
        </w:rPr>
        <w:fldChar w:fldCharType="separate"/>
      </w:r>
      <w:r w:rsidR="00065053" w:rsidRPr="005E5451">
        <w:rPr>
          <w:rFonts w:ascii="Calibri Light" w:eastAsia="Calibri" w:hAnsi="Calibri Light" w:cs="Calibri Light"/>
          <w:noProof/>
          <w:sz w:val="24"/>
          <w:szCs w:val="24"/>
        </w:rPr>
        <w:t>(Alam, 2023; Bachrong &amp; Ansar, 2021)</w:t>
      </w:r>
      <w:r w:rsidR="00065053" w:rsidRPr="005E5451">
        <w:rPr>
          <w:rFonts w:ascii="Calibri Light" w:eastAsia="Calibri" w:hAnsi="Calibri Light" w:cs="Calibri Light"/>
          <w:sz w:val="24"/>
          <w:szCs w:val="24"/>
        </w:rPr>
        <w:fldChar w:fldCharType="end"/>
      </w:r>
      <w:r w:rsidRPr="005E5451">
        <w:rPr>
          <w:rFonts w:ascii="Calibri Light" w:eastAsia="Calibri" w:hAnsi="Calibri Light" w:cs="Calibri Light"/>
          <w:sz w:val="24"/>
          <w:szCs w:val="24"/>
        </w:rPr>
        <w:t>. In this framework, religious and traditional leaders not only appear as messengers, but also as guardians of cultural values and dampeners of social tensions.</w:t>
      </w:r>
      <w:r w:rsidR="000F4A28" w:rsidRPr="005E5451">
        <w:rPr>
          <w:rFonts w:ascii="Calibri Light" w:eastAsia="Calibri" w:hAnsi="Calibri Light" w:cs="Calibri Light"/>
          <w:sz w:val="24"/>
          <w:szCs w:val="24"/>
        </w:rPr>
        <w:t xml:space="preserve"> These communicative roles reflect not only traditional authority but also a form of strategic public relations, where local leaders serve as community-based communicators who maintain public trust, negotiate meaning, and promote inclusive values using culturally embedded messages </w:t>
      </w:r>
      <w:r w:rsidR="000F4A28" w:rsidRPr="005E5451">
        <w:rPr>
          <w:rFonts w:ascii="Calibri Light" w:eastAsia="Calibri" w:hAnsi="Calibri Light" w:cs="Calibri Light"/>
          <w:sz w:val="24"/>
          <w:szCs w:val="24"/>
        </w:rPr>
        <w:fldChar w:fldCharType="begin" w:fldLock="1"/>
      </w:r>
      <w:r w:rsidR="000F4A28" w:rsidRPr="005E5451">
        <w:rPr>
          <w:rFonts w:ascii="Calibri Light" w:eastAsia="Calibri" w:hAnsi="Calibri Light" w:cs="Calibri Light"/>
          <w:sz w:val="24"/>
          <w:szCs w:val="24"/>
        </w:rPr>
        <w:instrText>ADDIN CSL_CITATION {"citationItems":[{"id":"ITEM-1","itemData":{"DOI":"10.4324/9781003168997-3","ISBN":"9781003168997","abstract":"In this chapter authors describe communication from a strategic communication perspective, which means that they mainly base it on research in the social sciences and humanities. Strategic communication has its origin in three fields of established communication-oriented knowledge: mass communication theory (media studies), organizational theory (organizational communication), and the humanities (linguistics and rhetoric). In this chapter the authors begin by describing the two fundamental perspectives of communication: transmission and ritual (sensemaking). Ancient rhetoric is divided into three different genres of speech: Within strategic communication, especially public relations and crisis communication, there are strong links to theories of how to defend reputation during and after a crisis. Mass communication theories assume that certain institutions (organizations such as newspaper or other media companies, advertising or public relations agencies, public authorities, etc.) own and control the production and distribution systems.","author":[{"dropping-particle":"","family":"Falkheimer","given":"Jesper","non-dropping-particle":"","parse-names":false,"suffix":""},{"dropping-particle":"","family":"Heide","given":"Mats","non-dropping-particle":"","parse-names":false,"suffix":""}],"container-title":"Strategic Communication","id":"ITEM-1","issued":{"date-parts":[["2022","8","17"]]},"page":"27-64","publisher":"Routledge","title":"What is communication?","type":"article-journal"},"uris":["http://www.mendeley.com/documents/?uuid=002c02a6-8449-3d01-a997-ec4c49fe01b8"]}],"mendeley":{"formattedCitation":"(Falkheimer &amp; Heide, 2022)","plainTextFormattedCitation":"(Falkheimer &amp; Heide, 2022)","previouslyFormattedCitation":"(Falkheimer &amp; Heide, 2022)"},"properties":{"noteIndex":0},"schema":"https://github.com/citation-style-language/schema/raw/master/csl-citation.json"}</w:instrText>
      </w:r>
      <w:r w:rsidR="000F4A28" w:rsidRPr="005E5451">
        <w:rPr>
          <w:rFonts w:ascii="Calibri Light" w:eastAsia="Calibri" w:hAnsi="Calibri Light" w:cs="Calibri Light"/>
          <w:sz w:val="24"/>
          <w:szCs w:val="24"/>
        </w:rPr>
        <w:fldChar w:fldCharType="separate"/>
      </w:r>
      <w:r w:rsidR="000F4A28" w:rsidRPr="005E5451">
        <w:rPr>
          <w:rFonts w:ascii="Calibri Light" w:eastAsia="Calibri" w:hAnsi="Calibri Light" w:cs="Calibri Light"/>
          <w:noProof/>
          <w:sz w:val="24"/>
          <w:szCs w:val="24"/>
        </w:rPr>
        <w:t>(Falkheimer &amp; Heide, 2022)</w:t>
      </w:r>
      <w:r w:rsidR="000F4A28" w:rsidRPr="005E5451">
        <w:rPr>
          <w:rFonts w:ascii="Calibri Light" w:eastAsia="Calibri" w:hAnsi="Calibri Light" w:cs="Calibri Light"/>
          <w:sz w:val="24"/>
          <w:szCs w:val="24"/>
        </w:rPr>
        <w:fldChar w:fldCharType="end"/>
      </w:r>
      <w:r w:rsidR="000F4A28" w:rsidRPr="005E5451">
        <w:rPr>
          <w:rFonts w:ascii="Calibri Light" w:eastAsia="Calibri" w:hAnsi="Calibri Light" w:cs="Calibri Light"/>
          <w:sz w:val="24"/>
          <w:szCs w:val="24"/>
        </w:rPr>
        <w:t>.</w:t>
      </w:r>
    </w:p>
    <w:p w14:paraId="6A20FA81" w14:textId="2C12FA87" w:rsidR="00887197" w:rsidRPr="005E5451" w:rsidRDefault="00000000">
      <w:pPr>
        <w:spacing w:before="120" w:after="120"/>
        <w:ind w:left="426"/>
        <w:jc w:val="both"/>
        <w:rPr>
          <w:rFonts w:ascii="Calibri Light" w:eastAsia="Calibri" w:hAnsi="Calibri Light" w:cs="Calibri Light"/>
          <w:sz w:val="24"/>
          <w:szCs w:val="24"/>
        </w:rPr>
      </w:pPr>
      <w:r w:rsidRPr="005E5451">
        <w:rPr>
          <w:rFonts w:ascii="Calibri Light" w:eastAsia="Calibri" w:hAnsi="Calibri Light" w:cs="Calibri Light"/>
          <w:sz w:val="24"/>
          <w:szCs w:val="24"/>
        </w:rPr>
        <w:t xml:space="preserve">This concept is supported by </w:t>
      </w:r>
      <w:r w:rsidR="00065053" w:rsidRPr="005E5451">
        <w:rPr>
          <w:rFonts w:ascii="Calibri Light" w:eastAsia="Calibri" w:hAnsi="Calibri Light" w:cs="Calibri Light"/>
          <w:sz w:val="24"/>
          <w:szCs w:val="24"/>
        </w:rPr>
        <w:fldChar w:fldCharType="begin" w:fldLock="1"/>
      </w:r>
      <w:r w:rsidR="00065053" w:rsidRPr="005E5451">
        <w:rPr>
          <w:rFonts w:ascii="Calibri Light" w:eastAsia="Calibri" w:hAnsi="Calibri Light" w:cs="Calibri Light"/>
          <w:sz w:val="24"/>
          <w:szCs w:val="24"/>
        </w:rPr>
        <w:instrText>ADDIN CSL_CITATION {"citationItems":[{"id":"ITEM-1","itemData":{"DOI":"10.36923/jicc.v23i3.156","ISSN":"14041634","abstract":"For a long time, Maluku civilization has been heterogeneous. It can be seen in differences in ethnicity, beliefs, language, and culture, creating conflicts. This research intends to identify and resolve conflicts utilizing local wisdom, particularly regional language, and cultural viewpoints. It is a descriptive qualitative study that adopts an ethnolinguistic perspective to analyze data. Data was collected through participatory observation using an interview guide containing open-ended questions. Thirty participants comprised ten women and twenty men, aged 38 to 82 years; they were kings, traditional leaders, religious leaders, police, and conflict victims. Findings show that socio-cultural aspects, i.e., territorial disputes, different perspectives on culture, and youth delinquency, dominate conflicts in Maluku, Indonesia. However, using language in advice, proverbs, pela, gandong, molo, or nyelam as local wisdom can build peace. It indicates a new model for handling conflict in the regional language and culture to maintain security, continuity, and stability.","author":[{"dropping-particle":"","family":"Garing","given":"Jusmianti","non-dropping-particle":"","parse-names":false,"suffix":""},{"dropping-particle":"","family":"Firdaus","given":"Winci","non-dropping-particle":"","parse-names":false,"suffix":""},{"dropping-particle":"","family":"Herianah","given":"Herianah","non-dropping-particle":"","parse-names":false,"suffix":""},{"dropping-particle":"","family":"Ridwan","given":"M.","non-dropping-particle":"","parse-names":false,"suffix":""},{"dropping-particle":"","family":"Erniati","given":"Erniati","non-dropping-particle":"","parse-names":false,"suffix":""},{"dropping-particle":"","family":"Budiono","given":"Satwiko","non-dropping-particle":"","parse-names":false,"suffix":""},{"dropping-particle":"","family":"Pariela","given":"Tonny Donald","non-dropping-particle":"","parse-names":false,"suffix":""}],"container-title":"Journal of Intercultural Communication","id":"ITEM-1","issue":"4","issued":{"date-parts":[["2023"]]},"page":"69-81","title":"Identifying and Resolving Conflicts Using Local Wisdom: A Qualitative Study","type":"article-journal","volume":"23"},"uris":["http://www.mendeley.com/documents/?uuid=6089ed98-c88b-4c59-aaca-fe3ec66dbb52"]}],"mendeley":{"formattedCitation":"(Garing et al., 2023)","manualFormatting":"Garing et al. (2023)","plainTextFormattedCitation":"(Garing et al., 2023)","previouslyFormattedCitation":"(Garing et al., 2023)"},"properties":{"noteIndex":0},"schema":"https://github.com/citation-style-language/schema/raw/master/csl-citation.json"}</w:instrText>
      </w:r>
      <w:r w:rsidR="00065053" w:rsidRPr="005E5451">
        <w:rPr>
          <w:rFonts w:ascii="Calibri Light" w:eastAsia="Calibri" w:hAnsi="Calibri Light" w:cs="Calibri Light"/>
          <w:sz w:val="24"/>
          <w:szCs w:val="24"/>
        </w:rPr>
        <w:fldChar w:fldCharType="separate"/>
      </w:r>
      <w:r w:rsidR="00065053" w:rsidRPr="005E5451">
        <w:rPr>
          <w:rFonts w:ascii="Calibri Light" w:eastAsia="Calibri" w:hAnsi="Calibri Light" w:cs="Calibri Light"/>
          <w:noProof/>
          <w:sz w:val="24"/>
          <w:szCs w:val="24"/>
        </w:rPr>
        <w:t>Garing et al. (2023)</w:t>
      </w:r>
      <w:r w:rsidR="00065053" w:rsidRPr="005E5451">
        <w:rPr>
          <w:rFonts w:ascii="Calibri Light" w:eastAsia="Calibri" w:hAnsi="Calibri Light" w:cs="Calibri Light"/>
          <w:sz w:val="24"/>
          <w:szCs w:val="24"/>
        </w:rPr>
        <w:fldChar w:fldCharType="end"/>
      </w:r>
      <w:r w:rsidRPr="005E5451">
        <w:rPr>
          <w:rFonts w:ascii="Calibri Light" w:eastAsia="Calibri" w:hAnsi="Calibri Light" w:cs="Calibri Light"/>
          <w:sz w:val="24"/>
          <w:szCs w:val="24"/>
        </w:rPr>
        <w:t xml:space="preserve"> who assert that local figures act as culture-based strategic communicators in the face of identity polarization. Their social legitimacy is bottom-up and contextual, and is built through relationships, social recognition and symbolic performance that </w:t>
      </w:r>
      <w:r w:rsidR="005E5451" w:rsidRPr="005E5451">
        <w:rPr>
          <w:rFonts w:ascii="Calibri Light" w:eastAsia="Calibri" w:hAnsi="Calibri Light" w:cs="Calibri Light"/>
          <w:sz w:val="24"/>
          <w:szCs w:val="24"/>
        </w:rPr>
        <w:t>are</w:t>
      </w:r>
      <w:r w:rsidRPr="005E5451">
        <w:rPr>
          <w:rFonts w:ascii="Calibri Light" w:eastAsia="Calibri" w:hAnsi="Calibri Light" w:cs="Calibri Light"/>
          <w:sz w:val="24"/>
          <w:szCs w:val="24"/>
        </w:rPr>
        <w:t xml:space="preserve"> continuously reinforced through involvement in rites, conflict mediation and cross-group communication.</w:t>
      </w:r>
      <w:r w:rsidR="00065053" w:rsidRPr="005E5451">
        <w:rPr>
          <w:rFonts w:ascii="Calibri Light" w:eastAsia="Calibri" w:hAnsi="Calibri Light" w:cs="Calibri Light"/>
          <w:sz w:val="24"/>
          <w:szCs w:val="24"/>
        </w:rPr>
        <w:t xml:space="preserve"> </w:t>
      </w:r>
      <w:r w:rsidRPr="005E5451">
        <w:rPr>
          <w:rFonts w:ascii="Calibri Light" w:eastAsia="Calibri" w:hAnsi="Calibri Light" w:cs="Calibri Light"/>
          <w:sz w:val="24"/>
          <w:szCs w:val="24"/>
        </w:rPr>
        <w:t xml:space="preserve">Table 1 below classifies the types of </w:t>
      </w:r>
      <w:r w:rsidRPr="005E5451">
        <w:rPr>
          <w:rFonts w:ascii="Calibri Light" w:eastAsia="Calibri" w:hAnsi="Calibri Light" w:cs="Calibri Light"/>
          <w:sz w:val="24"/>
          <w:szCs w:val="24"/>
        </w:rPr>
        <w:lastRenderedPageBreak/>
        <w:t>opinion leaders based on region, source of legitimacy, and their role in promoting religious moderation:</w:t>
      </w:r>
    </w:p>
    <w:p w14:paraId="0E370ECB" w14:textId="77777777" w:rsidR="00887197" w:rsidRPr="005E5451" w:rsidRDefault="00000000">
      <w:pPr>
        <w:spacing w:before="120" w:after="120"/>
        <w:ind w:left="426"/>
        <w:jc w:val="both"/>
        <w:rPr>
          <w:rFonts w:ascii="Calibri Light" w:eastAsia="Calibri" w:hAnsi="Calibri Light" w:cs="Calibri Light"/>
          <w:i/>
          <w:sz w:val="24"/>
          <w:szCs w:val="24"/>
        </w:rPr>
      </w:pPr>
      <w:r w:rsidRPr="005E5451">
        <w:rPr>
          <w:rFonts w:ascii="Calibri Light" w:eastAsia="Calibri" w:hAnsi="Calibri Light" w:cs="Calibri Light"/>
          <w:i/>
          <w:sz w:val="24"/>
          <w:szCs w:val="24"/>
        </w:rPr>
        <w:t>Table 1. Classification table of opinion leaders and their sources of cultural legitimacy.</w:t>
      </w:r>
    </w:p>
    <w:tbl>
      <w:tblPr>
        <w:tblStyle w:val="a2"/>
        <w:tblW w:w="8550" w:type="dxa"/>
        <w:jc w:val="center"/>
        <w:tblBorders>
          <w:top w:val="single" w:sz="4" w:space="0" w:color="000000"/>
          <w:bottom w:val="single" w:sz="4" w:space="0" w:color="000000"/>
          <w:insideH w:val="single" w:sz="4" w:space="0" w:color="000000"/>
        </w:tblBorders>
        <w:tblLayout w:type="fixed"/>
        <w:tblLook w:val="0400" w:firstRow="0" w:lastRow="0" w:firstColumn="0" w:lastColumn="0" w:noHBand="0" w:noVBand="1"/>
      </w:tblPr>
      <w:tblGrid>
        <w:gridCol w:w="1325"/>
        <w:gridCol w:w="2233"/>
        <w:gridCol w:w="2233"/>
        <w:gridCol w:w="2759"/>
      </w:tblGrid>
      <w:tr w:rsidR="00887197" w:rsidRPr="005E5451" w14:paraId="328357F3" w14:textId="77777777" w:rsidTr="00065053">
        <w:trPr>
          <w:jc w:val="center"/>
        </w:trPr>
        <w:tc>
          <w:tcPr>
            <w:tcW w:w="1325" w:type="dxa"/>
            <w:shd w:val="clear" w:color="auto" w:fill="D9D9D9"/>
          </w:tcPr>
          <w:p w14:paraId="713F32BF" w14:textId="77777777" w:rsidR="00887197" w:rsidRPr="005E5451" w:rsidRDefault="00000000">
            <w:pPr>
              <w:pBdr>
                <w:top w:val="nil"/>
                <w:left w:val="nil"/>
                <w:bottom w:val="nil"/>
                <w:right w:val="nil"/>
                <w:between w:val="nil"/>
              </w:pBdr>
              <w:jc w:val="center"/>
              <w:rPr>
                <w:rFonts w:ascii="Calibri Light" w:eastAsia="Calibri" w:hAnsi="Calibri Light" w:cs="Calibri Light"/>
                <w:b/>
                <w:sz w:val="22"/>
                <w:szCs w:val="22"/>
              </w:rPr>
            </w:pPr>
            <w:r w:rsidRPr="005E5451">
              <w:rPr>
                <w:rFonts w:ascii="Calibri Light" w:eastAsia="Calibri" w:hAnsi="Calibri Light" w:cs="Calibri Light"/>
                <w:b/>
                <w:sz w:val="22"/>
                <w:szCs w:val="22"/>
              </w:rPr>
              <w:t>Region</w:t>
            </w:r>
          </w:p>
        </w:tc>
        <w:tc>
          <w:tcPr>
            <w:tcW w:w="2233" w:type="dxa"/>
            <w:shd w:val="clear" w:color="auto" w:fill="D9D9D9"/>
          </w:tcPr>
          <w:p w14:paraId="208AC1A6" w14:textId="77777777" w:rsidR="00887197" w:rsidRPr="005E5451" w:rsidRDefault="00000000">
            <w:pPr>
              <w:pBdr>
                <w:top w:val="nil"/>
                <w:left w:val="nil"/>
                <w:bottom w:val="nil"/>
                <w:right w:val="nil"/>
                <w:between w:val="nil"/>
              </w:pBdr>
              <w:jc w:val="center"/>
              <w:rPr>
                <w:rFonts w:ascii="Calibri Light" w:eastAsia="Calibri" w:hAnsi="Calibri Light" w:cs="Calibri Light"/>
                <w:b/>
                <w:sz w:val="22"/>
                <w:szCs w:val="22"/>
              </w:rPr>
            </w:pPr>
            <w:r w:rsidRPr="005E5451">
              <w:rPr>
                <w:rFonts w:ascii="Calibri Light" w:eastAsia="Calibri" w:hAnsi="Calibri Light" w:cs="Calibri Light"/>
                <w:b/>
                <w:sz w:val="22"/>
                <w:szCs w:val="22"/>
              </w:rPr>
              <w:t>Type of Opinion Leaders</w:t>
            </w:r>
          </w:p>
        </w:tc>
        <w:tc>
          <w:tcPr>
            <w:tcW w:w="2233" w:type="dxa"/>
            <w:shd w:val="clear" w:color="auto" w:fill="D9D9D9"/>
          </w:tcPr>
          <w:p w14:paraId="0633C551" w14:textId="77777777" w:rsidR="00887197" w:rsidRPr="005E5451" w:rsidRDefault="00000000">
            <w:pPr>
              <w:pBdr>
                <w:top w:val="nil"/>
                <w:left w:val="nil"/>
                <w:bottom w:val="nil"/>
                <w:right w:val="nil"/>
                <w:between w:val="nil"/>
              </w:pBdr>
              <w:ind w:left="23"/>
              <w:jc w:val="center"/>
              <w:rPr>
                <w:rFonts w:ascii="Calibri Light" w:eastAsia="Calibri" w:hAnsi="Calibri Light" w:cs="Calibri Light"/>
                <w:b/>
                <w:sz w:val="22"/>
                <w:szCs w:val="22"/>
              </w:rPr>
            </w:pPr>
            <w:r w:rsidRPr="005E5451">
              <w:rPr>
                <w:rFonts w:ascii="Calibri Light" w:eastAsia="Calibri" w:hAnsi="Calibri Light" w:cs="Calibri Light"/>
                <w:b/>
                <w:sz w:val="22"/>
                <w:szCs w:val="22"/>
              </w:rPr>
              <w:t>Legitimacy Source</w:t>
            </w:r>
          </w:p>
        </w:tc>
        <w:tc>
          <w:tcPr>
            <w:tcW w:w="2759" w:type="dxa"/>
            <w:shd w:val="clear" w:color="auto" w:fill="D9D9D9"/>
          </w:tcPr>
          <w:p w14:paraId="0B2556E5" w14:textId="77777777" w:rsidR="00887197" w:rsidRPr="005E5451" w:rsidRDefault="00000000">
            <w:pPr>
              <w:pBdr>
                <w:top w:val="nil"/>
                <w:left w:val="nil"/>
                <w:bottom w:val="nil"/>
                <w:right w:val="nil"/>
                <w:between w:val="nil"/>
              </w:pBdr>
              <w:jc w:val="center"/>
              <w:rPr>
                <w:rFonts w:ascii="Calibri Light" w:eastAsia="Calibri" w:hAnsi="Calibri Light" w:cs="Calibri Light"/>
                <w:b/>
                <w:sz w:val="22"/>
                <w:szCs w:val="22"/>
              </w:rPr>
            </w:pPr>
            <w:r w:rsidRPr="005E5451">
              <w:rPr>
                <w:rFonts w:ascii="Calibri Light" w:eastAsia="Calibri" w:hAnsi="Calibri Light" w:cs="Calibri Light"/>
                <w:b/>
                <w:sz w:val="22"/>
                <w:szCs w:val="22"/>
              </w:rPr>
              <w:t>Role in Religious Moderation</w:t>
            </w:r>
          </w:p>
        </w:tc>
      </w:tr>
      <w:tr w:rsidR="00887197" w:rsidRPr="005E5451" w14:paraId="00C8E4A3" w14:textId="77777777" w:rsidTr="00065053">
        <w:trPr>
          <w:jc w:val="center"/>
        </w:trPr>
        <w:tc>
          <w:tcPr>
            <w:tcW w:w="1325" w:type="dxa"/>
          </w:tcPr>
          <w:p w14:paraId="73D1C710" w14:textId="77777777" w:rsidR="00887197" w:rsidRPr="005E5451" w:rsidRDefault="00000000">
            <w:pPr>
              <w:pBdr>
                <w:top w:val="nil"/>
                <w:left w:val="nil"/>
                <w:bottom w:val="nil"/>
                <w:right w:val="nil"/>
                <w:between w:val="nil"/>
              </w:pBdr>
              <w:jc w:val="both"/>
              <w:rPr>
                <w:rFonts w:ascii="Calibri Light" w:eastAsia="Calibri" w:hAnsi="Calibri Light" w:cs="Calibri Light"/>
                <w:sz w:val="22"/>
                <w:szCs w:val="22"/>
              </w:rPr>
            </w:pPr>
            <w:r w:rsidRPr="005E5451">
              <w:rPr>
                <w:rFonts w:ascii="Calibri Light" w:eastAsia="Calibri" w:hAnsi="Calibri Light" w:cs="Calibri Light"/>
                <w:sz w:val="22"/>
                <w:szCs w:val="22"/>
              </w:rPr>
              <w:t>Parepare</w:t>
            </w:r>
          </w:p>
        </w:tc>
        <w:tc>
          <w:tcPr>
            <w:tcW w:w="2233" w:type="dxa"/>
          </w:tcPr>
          <w:p w14:paraId="51CE9D15" w14:textId="77777777" w:rsidR="00887197" w:rsidRPr="005E5451" w:rsidRDefault="00000000">
            <w:pPr>
              <w:pBdr>
                <w:top w:val="nil"/>
                <w:left w:val="nil"/>
                <w:bottom w:val="nil"/>
                <w:right w:val="nil"/>
                <w:between w:val="nil"/>
              </w:pBdr>
              <w:rPr>
                <w:rFonts w:ascii="Calibri Light" w:eastAsia="Calibri" w:hAnsi="Calibri Light" w:cs="Calibri Light"/>
                <w:sz w:val="22"/>
                <w:szCs w:val="22"/>
              </w:rPr>
            </w:pPr>
            <w:r w:rsidRPr="005E5451">
              <w:rPr>
                <w:rFonts w:ascii="Calibri Light" w:eastAsia="Calibri" w:hAnsi="Calibri Light" w:cs="Calibri Light"/>
                <w:sz w:val="22"/>
                <w:szCs w:val="22"/>
              </w:rPr>
              <w:t>Muslim Religious Leaders (Ustadz, Imam, Kyai)</w:t>
            </w:r>
          </w:p>
        </w:tc>
        <w:tc>
          <w:tcPr>
            <w:tcW w:w="2233" w:type="dxa"/>
          </w:tcPr>
          <w:p w14:paraId="7E6D1A99" w14:textId="77777777" w:rsidR="00887197" w:rsidRPr="005E5451" w:rsidRDefault="00000000">
            <w:pPr>
              <w:pBdr>
                <w:top w:val="nil"/>
                <w:left w:val="nil"/>
                <w:bottom w:val="nil"/>
                <w:right w:val="nil"/>
                <w:between w:val="nil"/>
              </w:pBdr>
              <w:ind w:left="23"/>
              <w:rPr>
                <w:rFonts w:ascii="Calibri Light" w:eastAsia="Calibri" w:hAnsi="Calibri Light" w:cs="Calibri Light"/>
                <w:sz w:val="22"/>
                <w:szCs w:val="22"/>
              </w:rPr>
            </w:pPr>
            <w:r w:rsidRPr="005E5451">
              <w:rPr>
                <w:rFonts w:ascii="Calibri Light" w:eastAsia="Calibri" w:hAnsi="Calibri Light" w:cs="Calibri Light"/>
                <w:sz w:val="22"/>
                <w:szCs w:val="22"/>
              </w:rPr>
              <w:t>Religious authority, public acceptability</w:t>
            </w:r>
          </w:p>
        </w:tc>
        <w:tc>
          <w:tcPr>
            <w:tcW w:w="2759" w:type="dxa"/>
          </w:tcPr>
          <w:p w14:paraId="3AA255F8" w14:textId="77777777" w:rsidR="00887197" w:rsidRPr="005E5451" w:rsidRDefault="00000000">
            <w:pPr>
              <w:pBdr>
                <w:top w:val="nil"/>
                <w:left w:val="nil"/>
                <w:bottom w:val="nil"/>
                <w:right w:val="nil"/>
                <w:between w:val="nil"/>
              </w:pBdr>
              <w:rPr>
                <w:rFonts w:ascii="Calibri Light" w:eastAsia="Calibri" w:hAnsi="Calibri Light" w:cs="Calibri Light"/>
                <w:sz w:val="22"/>
                <w:szCs w:val="22"/>
              </w:rPr>
            </w:pPr>
            <w:r w:rsidRPr="005E5451">
              <w:rPr>
                <w:rFonts w:ascii="Calibri Light" w:eastAsia="Calibri" w:hAnsi="Calibri Light" w:cs="Calibri Light"/>
                <w:sz w:val="22"/>
                <w:szCs w:val="22"/>
              </w:rPr>
              <w:t>Integrating cultural values into preaching, responding to religious conflicts, and mediating intergroup tensions.</w:t>
            </w:r>
          </w:p>
        </w:tc>
      </w:tr>
      <w:tr w:rsidR="00887197" w:rsidRPr="005E5451" w14:paraId="2F65A7EA" w14:textId="77777777" w:rsidTr="00065053">
        <w:trPr>
          <w:jc w:val="center"/>
        </w:trPr>
        <w:tc>
          <w:tcPr>
            <w:tcW w:w="1325" w:type="dxa"/>
          </w:tcPr>
          <w:p w14:paraId="35F7F704" w14:textId="77777777" w:rsidR="00887197" w:rsidRPr="005E5451" w:rsidRDefault="00000000">
            <w:pPr>
              <w:pBdr>
                <w:top w:val="nil"/>
                <w:left w:val="nil"/>
                <w:bottom w:val="nil"/>
                <w:right w:val="nil"/>
                <w:between w:val="nil"/>
              </w:pBdr>
              <w:jc w:val="both"/>
              <w:rPr>
                <w:rFonts w:ascii="Calibri Light" w:eastAsia="Calibri" w:hAnsi="Calibri Light" w:cs="Calibri Light"/>
                <w:sz w:val="22"/>
                <w:szCs w:val="22"/>
              </w:rPr>
            </w:pPr>
            <w:r w:rsidRPr="005E5451">
              <w:rPr>
                <w:rFonts w:ascii="Calibri Light" w:eastAsia="Calibri" w:hAnsi="Calibri Light" w:cs="Calibri Light"/>
                <w:sz w:val="22"/>
                <w:szCs w:val="22"/>
              </w:rPr>
              <w:t>Parepare</w:t>
            </w:r>
          </w:p>
        </w:tc>
        <w:tc>
          <w:tcPr>
            <w:tcW w:w="2233" w:type="dxa"/>
          </w:tcPr>
          <w:p w14:paraId="04CC17F8" w14:textId="77777777" w:rsidR="00887197" w:rsidRPr="005E5451" w:rsidRDefault="00000000">
            <w:pPr>
              <w:pBdr>
                <w:top w:val="nil"/>
                <w:left w:val="nil"/>
                <w:bottom w:val="nil"/>
                <w:right w:val="nil"/>
                <w:between w:val="nil"/>
              </w:pBdr>
              <w:rPr>
                <w:rFonts w:ascii="Calibri Light" w:eastAsia="Calibri" w:hAnsi="Calibri Light" w:cs="Calibri Light"/>
                <w:sz w:val="22"/>
                <w:szCs w:val="22"/>
              </w:rPr>
            </w:pPr>
            <w:r w:rsidRPr="005E5451">
              <w:rPr>
                <w:rFonts w:ascii="Calibri Light" w:eastAsia="Calibri" w:hAnsi="Calibri Light" w:cs="Calibri Light"/>
                <w:sz w:val="22"/>
                <w:szCs w:val="22"/>
              </w:rPr>
              <w:t>Non-Muslim Religious Leaders (Pastors, Nuns)</w:t>
            </w:r>
          </w:p>
        </w:tc>
        <w:tc>
          <w:tcPr>
            <w:tcW w:w="2233" w:type="dxa"/>
          </w:tcPr>
          <w:p w14:paraId="24C036EC" w14:textId="77777777" w:rsidR="00887197" w:rsidRPr="005E5451" w:rsidRDefault="00000000">
            <w:pPr>
              <w:pBdr>
                <w:top w:val="nil"/>
                <w:left w:val="nil"/>
                <w:bottom w:val="nil"/>
                <w:right w:val="nil"/>
                <w:between w:val="nil"/>
              </w:pBdr>
              <w:ind w:left="23"/>
              <w:rPr>
                <w:rFonts w:ascii="Calibri Light" w:eastAsia="Calibri" w:hAnsi="Calibri Light" w:cs="Calibri Light"/>
                <w:sz w:val="22"/>
                <w:szCs w:val="22"/>
              </w:rPr>
            </w:pPr>
            <w:r w:rsidRPr="005E5451">
              <w:rPr>
                <w:rFonts w:ascii="Calibri Light" w:eastAsia="Calibri" w:hAnsi="Calibri Light" w:cs="Calibri Light"/>
                <w:sz w:val="22"/>
                <w:szCs w:val="22"/>
              </w:rPr>
              <w:t>Interfaith social relations, inclusive commitment</w:t>
            </w:r>
          </w:p>
        </w:tc>
        <w:tc>
          <w:tcPr>
            <w:tcW w:w="2759" w:type="dxa"/>
          </w:tcPr>
          <w:p w14:paraId="7D07CD8D" w14:textId="77777777" w:rsidR="00887197" w:rsidRPr="005E5451" w:rsidRDefault="00000000">
            <w:pPr>
              <w:pBdr>
                <w:top w:val="nil"/>
                <w:left w:val="nil"/>
                <w:bottom w:val="nil"/>
                <w:right w:val="nil"/>
                <w:between w:val="nil"/>
              </w:pBdr>
              <w:rPr>
                <w:rFonts w:ascii="Calibri Light" w:eastAsia="Calibri" w:hAnsi="Calibri Light" w:cs="Calibri Light"/>
                <w:sz w:val="22"/>
                <w:szCs w:val="22"/>
              </w:rPr>
            </w:pPr>
            <w:r w:rsidRPr="005E5451">
              <w:rPr>
                <w:rFonts w:ascii="Calibri Light" w:eastAsia="Calibri" w:hAnsi="Calibri Light" w:cs="Calibri Light"/>
                <w:sz w:val="22"/>
                <w:szCs w:val="22"/>
              </w:rPr>
              <w:t>Active participation in interfaith forums and solidarity activities promoting religious coexistence.</w:t>
            </w:r>
          </w:p>
        </w:tc>
      </w:tr>
      <w:tr w:rsidR="00887197" w:rsidRPr="005E5451" w14:paraId="6D74BA50" w14:textId="77777777" w:rsidTr="00065053">
        <w:trPr>
          <w:jc w:val="center"/>
        </w:trPr>
        <w:tc>
          <w:tcPr>
            <w:tcW w:w="1325" w:type="dxa"/>
          </w:tcPr>
          <w:p w14:paraId="69E78210" w14:textId="77777777" w:rsidR="00887197" w:rsidRPr="005E5451" w:rsidRDefault="00000000">
            <w:pPr>
              <w:pBdr>
                <w:top w:val="nil"/>
                <w:left w:val="nil"/>
                <w:bottom w:val="nil"/>
                <w:right w:val="nil"/>
                <w:between w:val="nil"/>
              </w:pBdr>
              <w:jc w:val="both"/>
              <w:rPr>
                <w:rFonts w:ascii="Calibri Light" w:eastAsia="Calibri" w:hAnsi="Calibri Light" w:cs="Calibri Light"/>
                <w:sz w:val="22"/>
                <w:szCs w:val="22"/>
              </w:rPr>
            </w:pPr>
            <w:r w:rsidRPr="005E5451">
              <w:rPr>
                <w:rFonts w:ascii="Calibri Light" w:eastAsia="Calibri" w:hAnsi="Calibri Light" w:cs="Calibri Light"/>
                <w:sz w:val="22"/>
                <w:szCs w:val="22"/>
              </w:rPr>
              <w:t>Parepare</w:t>
            </w:r>
          </w:p>
        </w:tc>
        <w:tc>
          <w:tcPr>
            <w:tcW w:w="2233" w:type="dxa"/>
          </w:tcPr>
          <w:p w14:paraId="717599A5" w14:textId="77777777" w:rsidR="00887197" w:rsidRPr="005E5451" w:rsidRDefault="00000000">
            <w:pPr>
              <w:pBdr>
                <w:top w:val="nil"/>
                <w:left w:val="nil"/>
                <w:bottom w:val="nil"/>
                <w:right w:val="nil"/>
                <w:between w:val="nil"/>
              </w:pBdr>
              <w:rPr>
                <w:rFonts w:ascii="Calibri Light" w:eastAsia="Calibri" w:hAnsi="Calibri Light" w:cs="Calibri Light"/>
                <w:sz w:val="22"/>
                <w:szCs w:val="22"/>
              </w:rPr>
            </w:pPr>
            <w:r w:rsidRPr="005E5451">
              <w:rPr>
                <w:rFonts w:ascii="Calibri Light" w:eastAsia="Calibri" w:hAnsi="Calibri Light" w:cs="Calibri Light"/>
                <w:sz w:val="22"/>
                <w:szCs w:val="22"/>
              </w:rPr>
              <w:t>Academics and FKUB Members</w:t>
            </w:r>
          </w:p>
        </w:tc>
        <w:tc>
          <w:tcPr>
            <w:tcW w:w="2233" w:type="dxa"/>
          </w:tcPr>
          <w:p w14:paraId="4794361E" w14:textId="77777777" w:rsidR="00887197" w:rsidRPr="005E5451" w:rsidRDefault="00000000">
            <w:pPr>
              <w:pBdr>
                <w:top w:val="nil"/>
                <w:left w:val="nil"/>
                <w:bottom w:val="nil"/>
                <w:right w:val="nil"/>
                <w:between w:val="nil"/>
              </w:pBdr>
              <w:ind w:left="23"/>
              <w:rPr>
                <w:rFonts w:ascii="Calibri Light" w:eastAsia="Calibri" w:hAnsi="Calibri Light" w:cs="Calibri Light"/>
                <w:sz w:val="22"/>
                <w:szCs w:val="22"/>
              </w:rPr>
            </w:pPr>
            <w:r w:rsidRPr="005E5451">
              <w:rPr>
                <w:rFonts w:ascii="Calibri Light" w:eastAsia="Calibri" w:hAnsi="Calibri Light" w:cs="Calibri Light"/>
                <w:sz w:val="22"/>
                <w:szCs w:val="22"/>
              </w:rPr>
              <w:t>Intellectual authority, formal policy structures</w:t>
            </w:r>
          </w:p>
        </w:tc>
        <w:tc>
          <w:tcPr>
            <w:tcW w:w="2759" w:type="dxa"/>
          </w:tcPr>
          <w:p w14:paraId="1BECFB63" w14:textId="77777777" w:rsidR="00887197" w:rsidRPr="005E5451" w:rsidRDefault="00000000">
            <w:pPr>
              <w:pBdr>
                <w:top w:val="nil"/>
                <w:left w:val="nil"/>
                <w:bottom w:val="nil"/>
                <w:right w:val="nil"/>
                <w:between w:val="nil"/>
              </w:pBdr>
              <w:rPr>
                <w:rFonts w:ascii="Calibri Light" w:eastAsia="Calibri" w:hAnsi="Calibri Light" w:cs="Calibri Light"/>
                <w:sz w:val="22"/>
                <w:szCs w:val="22"/>
              </w:rPr>
            </w:pPr>
            <w:r w:rsidRPr="005E5451">
              <w:rPr>
                <w:rFonts w:ascii="Calibri Light" w:eastAsia="Calibri" w:hAnsi="Calibri Light" w:cs="Calibri Light"/>
                <w:sz w:val="22"/>
                <w:szCs w:val="22"/>
              </w:rPr>
              <w:t>Designing dialogic spaces, developing community response strategies, and supporting policy frameworks on moderation.</w:t>
            </w:r>
          </w:p>
        </w:tc>
      </w:tr>
      <w:tr w:rsidR="00887197" w:rsidRPr="005E5451" w14:paraId="0CF48A7C" w14:textId="77777777" w:rsidTr="00065053">
        <w:trPr>
          <w:jc w:val="center"/>
        </w:trPr>
        <w:tc>
          <w:tcPr>
            <w:tcW w:w="1325" w:type="dxa"/>
          </w:tcPr>
          <w:p w14:paraId="321C757E" w14:textId="77777777" w:rsidR="00887197" w:rsidRPr="005E5451" w:rsidRDefault="00000000">
            <w:pPr>
              <w:pBdr>
                <w:top w:val="nil"/>
                <w:left w:val="nil"/>
                <w:bottom w:val="nil"/>
                <w:right w:val="nil"/>
                <w:between w:val="nil"/>
              </w:pBdr>
              <w:jc w:val="both"/>
              <w:rPr>
                <w:rFonts w:ascii="Calibri Light" w:eastAsia="Calibri" w:hAnsi="Calibri Light" w:cs="Calibri Light"/>
                <w:sz w:val="22"/>
                <w:szCs w:val="22"/>
              </w:rPr>
            </w:pPr>
            <w:r w:rsidRPr="005E5451">
              <w:rPr>
                <w:rFonts w:ascii="Calibri Light" w:eastAsia="Calibri" w:hAnsi="Calibri Light" w:cs="Calibri Light"/>
                <w:sz w:val="22"/>
                <w:szCs w:val="22"/>
              </w:rPr>
              <w:t>Tana Toraja</w:t>
            </w:r>
          </w:p>
        </w:tc>
        <w:tc>
          <w:tcPr>
            <w:tcW w:w="2233" w:type="dxa"/>
          </w:tcPr>
          <w:p w14:paraId="08D421F1" w14:textId="77777777" w:rsidR="00887197" w:rsidRPr="005E5451" w:rsidRDefault="00000000">
            <w:pPr>
              <w:pBdr>
                <w:top w:val="nil"/>
                <w:left w:val="nil"/>
                <w:bottom w:val="nil"/>
                <w:right w:val="nil"/>
                <w:between w:val="nil"/>
              </w:pBdr>
              <w:rPr>
                <w:rFonts w:ascii="Calibri Light" w:eastAsia="Calibri" w:hAnsi="Calibri Light" w:cs="Calibri Light"/>
                <w:sz w:val="22"/>
                <w:szCs w:val="22"/>
              </w:rPr>
            </w:pPr>
            <w:r w:rsidRPr="005E5451">
              <w:rPr>
                <w:rFonts w:ascii="Calibri Light" w:eastAsia="Calibri" w:hAnsi="Calibri Light" w:cs="Calibri Light"/>
                <w:sz w:val="22"/>
                <w:szCs w:val="22"/>
              </w:rPr>
              <w:t>Customary Leaders (To Minaa, To Parenge)</w:t>
            </w:r>
          </w:p>
        </w:tc>
        <w:tc>
          <w:tcPr>
            <w:tcW w:w="2233" w:type="dxa"/>
          </w:tcPr>
          <w:p w14:paraId="4D26D2BF" w14:textId="77777777" w:rsidR="00887197" w:rsidRPr="005E5451" w:rsidRDefault="00000000">
            <w:pPr>
              <w:pBdr>
                <w:top w:val="nil"/>
                <w:left w:val="nil"/>
                <w:bottom w:val="nil"/>
                <w:right w:val="nil"/>
                <w:between w:val="nil"/>
              </w:pBdr>
              <w:ind w:left="23"/>
              <w:rPr>
                <w:rFonts w:ascii="Calibri Light" w:eastAsia="Calibri" w:hAnsi="Calibri Light" w:cs="Calibri Light"/>
                <w:sz w:val="22"/>
                <w:szCs w:val="22"/>
              </w:rPr>
            </w:pPr>
            <w:r w:rsidRPr="005E5451">
              <w:rPr>
                <w:rFonts w:ascii="Calibri Light" w:eastAsia="Calibri" w:hAnsi="Calibri Light" w:cs="Calibri Light"/>
                <w:sz w:val="22"/>
                <w:szCs w:val="22"/>
              </w:rPr>
              <w:t>Genealogical legitimacy, ritual authority, cultural symbolism</w:t>
            </w:r>
          </w:p>
        </w:tc>
        <w:tc>
          <w:tcPr>
            <w:tcW w:w="2759" w:type="dxa"/>
          </w:tcPr>
          <w:p w14:paraId="656FCC11" w14:textId="77777777" w:rsidR="00887197" w:rsidRPr="005E5451" w:rsidRDefault="00000000">
            <w:pPr>
              <w:pBdr>
                <w:top w:val="nil"/>
                <w:left w:val="nil"/>
                <w:bottom w:val="nil"/>
                <w:right w:val="nil"/>
                <w:between w:val="nil"/>
              </w:pBdr>
              <w:rPr>
                <w:rFonts w:ascii="Calibri Light" w:eastAsia="Calibri" w:hAnsi="Calibri Light" w:cs="Calibri Light"/>
                <w:sz w:val="22"/>
                <w:szCs w:val="22"/>
              </w:rPr>
            </w:pPr>
            <w:r w:rsidRPr="005E5451">
              <w:rPr>
                <w:rFonts w:ascii="Calibri Light" w:eastAsia="Calibri" w:hAnsi="Calibri Light" w:cs="Calibri Light"/>
                <w:sz w:val="22"/>
                <w:szCs w:val="22"/>
              </w:rPr>
              <w:t>Mediating social norms, leading Rambu Solo' and Rambu Tuka' rituals, and preserving communal harmony through traditional roles.</w:t>
            </w:r>
          </w:p>
        </w:tc>
      </w:tr>
      <w:tr w:rsidR="00887197" w:rsidRPr="005E5451" w14:paraId="430ECB23" w14:textId="77777777" w:rsidTr="00065053">
        <w:trPr>
          <w:jc w:val="center"/>
        </w:trPr>
        <w:tc>
          <w:tcPr>
            <w:tcW w:w="1325" w:type="dxa"/>
          </w:tcPr>
          <w:p w14:paraId="1C717683" w14:textId="77777777" w:rsidR="00887197" w:rsidRPr="005E5451" w:rsidRDefault="00000000">
            <w:pPr>
              <w:pBdr>
                <w:top w:val="nil"/>
                <w:left w:val="nil"/>
                <w:bottom w:val="nil"/>
                <w:right w:val="nil"/>
                <w:between w:val="nil"/>
              </w:pBdr>
              <w:jc w:val="both"/>
              <w:rPr>
                <w:rFonts w:ascii="Calibri Light" w:eastAsia="Calibri" w:hAnsi="Calibri Light" w:cs="Calibri Light"/>
                <w:sz w:val="22"/>
                <w:szCs w:val="22"/>
              </w:rPr>
            </w:pPr>
            <w:r w:rsidRPr="005E5451">
              <w:rPr>
                <w:rFonts w:ascii="Calibri Light" w:eastAsia="Calibri" w:hAnsi="Calibri Light" w:cs="Calibri Light"/>
                <w:sz w:val="22"/>
                <w:szCs w:val="22"/>
              </w:rPr>
              <w:t>Tana Toraja</w:t>
            </w:r>
          </w:p>
        </w:tc>
        <w:tc>
          <w:tcPr>
            <w:tcW w:w="2233" w:type="dxa"/>
          </w:tcPr>
          <w:p w14:paraId="47DC53A9" w14:textId="77777777" w:rsidR="00887197" w:rsidRPr="005E5451" w:rsidRDefault="00000000">
            <w:pPr>
              <w:pBdr>
                <w:top w:val="nil"/>
                <w:left w:val="nil"/>
                <w:bottom w:val="nil"/>
                <w:right w:val="nil"/>
                <w:between w:val="nil"/>
              </w:pBdr>
              <w:rPr>
                <w:rFonts w:ascii="Calibri Light" w:eastAsia="Calibri" w:hAnsi="Calibri Light" w:cs="Calibri Light"/>
                <w:sz w:val="22"/>
                <w:szCs w:val="22"/>
              </w:rPr>
            </w:pPr>
            <w:r w:rsidRPr="005E5451">
              <w:rPr>
                <w:rFonts w:ascii="Calibri Light" w:eastAsia="Calibri" w:hAnsi="Calibri Light" w:cs="Calibri Light"/>
                <w:sz w:val="22"/>
                <w:szCs w:val="22"/>
              </w:rPr>
              <w:t>Christian Religious Leaders (Pastors, Catechists, Elders)</w:t>
            </w:r>
          </w:p>
        </w:tc>
        <w:tc>
          <w:tcPr>
            <w:tcW w:w="2233" w:type="dxa"/>
          </w:tcPr>
          <w:p w14:paraId="6A824C97" w14:textId="77777777" w:rsidR="00887197" w:rsidRPr="005E5451" w:rsidRDefault="00000000">
            <w:pPr>
              <w:pBdr>
                <w:top w:val="nil"/>
                <w:left w:val="nil"/>
                <w:bottom w:val="nil"/>
                <w:right w:val="nil"/>
                <w:between w:val="nil"/>
              </w:pBdr>
              <w:ind w:left="23"/>
              <w:rPr>
                <w:rFonts w:ascii="Calibri Light" w:eastAsia="Calibri" w:hAnsi="Calibri Light" w:cs="Calibri Light"/>
                <w:sz w:val="22"/>
                <w:szCs w:val="22"/>
              </w:rPr>
            </w:pPr>
            <w:r w:rsidRPr="005E5451">
              <w:rPr>
                <w:rFonts w:ascii="Calibri Light" w:eastAsia="Calibri" w:hAnsi="Calibri Light" w:cs="Calibri Light"/>
                <w:sz w:val="22"/>
                <w:szCs w:val="22"/>
              </w:rPr>
              <w:t>Spiritual authority, congregation-based legitimacy</w:t>
            </w:r>
          </w:p>
        </w:tc>
        <w:tc>
          <w:tcPr>
            <w:tcW w:w="2759" w:type="dxa"/>
          </w:tcPr>
          <w:p w14:paraId="23C120A9" w14:textId="77777777" w:rsidR="00887197" w:rsidRPr="005E5451" w:rsidRDefault="00000000">
            <w:pPr>
              <w:pBdr>
                <w:top w:val="nil"/>
                <w:left w:val="nil"/>
                <w:bottom w:val="nil"/>
                <w:right w:val="nil"/>
                <w:between w:val="nil"/>
              </w:pBdr>
              <w:rPr>
                <w:rFonts w:ascii="Calibri Light" w:eastAsia="Calibri" w:hAnsi="Calibri Light" w:cs="Calibri Light"/>
                <w:sz w:val="22"/>
                <w:szCs w:val="22"/>
              </w:rPr>
            </w:pPr>
            <w:r w:rsidRPr="005E5451">
              <w:rPr>
                <w:rFonts w:ascii="Calibri Light" w:eastAsia="Calibri" w:hAnsi="Calibri Light" w:cs="Calibri Light"/>
                <w:sz w:val="22"/>
                <w:szCs w:val="22"/>
              </w:rPr>
              <w:t>Promoting moderation through liturgical peace narratives, ritual collaboration with customary leaders, and faith-based community education.</w:t>
            </w:r>
          </w:p>
        </w:tc>
      </w:tr>
    </w:tbl>
    <w:p w14:paraId="45B84C7B" w14:textId="77777777" w:rsidR="00C71DD1" w:rsidRPr="005E5451" w:rsidRDefault="00C71DD1" w:rsidP="00C71DD1">
      <w:pPr>
        <w:spacing w:before="120" w:after="120"/>
        <w:ind w:left="426"/>
        <w:jc w:val="both"/>
        <w:rPr>
          <w:rFonts w:ascii="Calibri Light" w:eastAsia="Calibri" w:hAnsi="Calibri Light" w:cs="Calibri Light"/>
          <w:sz w:val="24"/>
          <w:szCs w:val="24"/>
        </w:rPr>
      </w:pPr>
      <w:r w:rsidRPr="005E5451">
        <w:rPr>
          <w:rFonts w:ascii="Calibri Light" w:eastAsia="Calibri" w:hAnsi="Calibri Light" w:cs="Calibri Light"/>
          <w:sz w:val="24"/>
          <w:szCs w:val="24"/>
        </w:rPr>
        <w:t>The contextual differences between Parepare and Tana Toraja show that the legitimacy structure of opinion leaders is formed through different social and symbolic channels, but both have similar functions in reducing conflict and building harmony between groups. In Parepare, religious leaders combine local values such as Sipakainge with Islamic teachings to respond to sensitive issues, such as the rejection of non-Muslim Hajj officials or the establishment of Christian schools. In this situation, the FKUB, academics, and religious leaders play an active role in creating deliberative spaces as mechanisms for participatory and peaceful conflict resolution.</w:t>
      </w:r>
    </w:p>
    <w:p w14:paraId="4A5AF468" w14:textId="77777777" w:rsidR="00C71DD1" w:rsidRPr="005E5451" w:rsidRDefault="00C71DD1" w:rsidP="00C71DD1">
      <w:pPr>
        <w:spacing w:before="120" w:after="120"/>
        <w:ind w:left="426"/>
        <w:jc w:val="both"/>
        <w:rPr>
          <w:rFonts w:ascii="Calibri Light" w:eastAsia="Calibri" w:hAnsi="Calibri Light" w:cs="Calibri Light"/>
          <w:sz w:val="24"/>
          <w:szCs w:val="24"/>
        </w:rPr>
      </w:pPr>
      <w:r w:rsidRPr="005E5451">
        <w:rPr>
          <w:rFonts w:ascii="Calibri Light" w:eastAsia="Calibri" w:hAnsi="Calibri Light" w:cs="Calibri Light"/>
          <w:sz w:val="24"/>
          <w:szCs w:val="24"/>
        </w:rPr>
        <w:t xml:space="preserve">Meanwhile, in Tana Toraja, traditional leaders have a more dominant role in social and cultural affairs. Traditional rituals such as </w:t>
      </w:r>
      <w:r w:rsidRPr="005E5451">
        <w:rPr>
          <w:rFonts w:ascii="Calibri Light" w:eastAsia="Calibri" w:hAnsi="Calibri Light" w:cs="Calibri Light"/>
          <w:i/>
          <w:iCs/>
          <w:sz w:val="24"/>
          <w:szCs w:val="24"/>
        </w:rPr>
        <w:t>Rambu Solo'</w:t>
      </w:r>
      <w:r w:rsidRPr="005E5451">
        <w:rPr>
          <w:rFonts w:ascii="Calibri Light" w:eastAsia="Calibri" w:hAnsi="Calibri Light" w:cs="Calibri Light"/>
          <w:sz w:val="24"/>
          <w:szCs w:val="24"/>
        </w:rPr>
        <w:t xml:space="preserve"> and pamali norms are a means of articulating values of tolerance, respect, and social cohesion. These cultural symbols and practices are not only a form of heritage but also an authentic cultural communication mechanism with a strong influence in building interfaith understanding.</w:t>
      </w:r>
    </w:p>
    <w:p w14:paraId="1E5F1EF0" w14:textId="2EED0342" w:rsidR="00C71DD1" w:rsidRPr="005E5451" w:rsidRDefault="00C71DD1" w:rsidP="00C71DD1">
      <w:pPr>
        <w:spacing w:before="120" w:after="120"/>
        <w:ind w:left="426"/>
        <w:jc w:val="both"/>
        <w:rPr>
          <w:rFonts w:ascii="Calibri Light" w:eastAsia="Calibri" w:hAnsi="Calibri Light" w:cs="Calibri Light"/>
          <w:sz w:val="24"/>
          <w:szCs w:val="24"/>
        </w:rPr>
      </w:pPr>
      <w:r w:rsidRPr="005E5451">
        <w:rPr>
          <w:rFonts w:ascii="Calibri Light" w:eastAsia="Calibri" w:hAnsi="Calibri Light" w:cs="Calibri Light"/>
          <w:sz w:val="24"/>
          <w:szCs w:val="24"/>
        </w:rPr>
        <w:lastRenderedPageBreak/>
        <w:t xml:space="preserve">The symbolic legitimacy model implemented by opinion leaders in these two regions emphasizes the urgency of culture-based communication in maintaining social integration. In Parepare, although digital campaigns that explicitly link the value of moderation to Bugis philosophies such as Sipakatau are still limited in public documentation, the increasing involvement of religious figures with platforms popular among the younger generation such as Instagram and YouTube illustrates the great potential for translating traditional ethics into contextual digital visual formats </w:t>
      </w:r>
      <w:r w:rsidRPr="005E5451">
        <w:rPr>
          <w:rFonts w:ascii="Calibri Light" w:eastAsia="Calibri" w:hAnsi="Calibri Light" w:cs="Calibri Light"/>
          <w:sz w:val="24"/>
          <w:szCs w:val="24"/>
        </w:rPr>
        <w:fldChar w:fldCharType="begin" w:fldLock="1"/>
      </w:r>
      <w:r w:rsidR="00E9205B" w:rsidRPr="005E5451">
        <w:rPr>
          <w:rFonts w:ascii="Calibri Light" w:eastAsia="Calibri" w:hAnsi="Calibri Light" w:cs="Calibri Light"/>
          <w:sz w:val="24"/>
          <w:szCs w:val="24"/>
        </w:rPr>
        <w:instrText>ADDIN CSL_CITATION {"citationItems":[{"id":"ITEM-1","itemData":{"DOI":"10.71204/DE63MN10","ISSN":"3067-0853","abstract":"This paper explores the role of social media in the dissemination and transformation of religious beliefs in the digital age. It examines how digital technologies, particularly social media platforms, have reshaped the ways in which religious content is shared, understood, and practiced. The study highlights both the positive and negative effects of social media on religious communication, identifying opportunities for inclusivity, global engagement, and the creation of online religious communities. At the same time, it discusses the challenges posed by information overload, the fragmentation of religious messages, and the rise of echo chambers, which can lead to a shallow understanding of complex religious doctrines. The paper also explores the implications of social media on religious identity and practices, noting how believers can now construct and express their religious identities in increasingly personalized and diverse ways. Furthermore, the rise of digital religious leadership and the decentralization of doctrinal dissemination are analyzed in the context of social media’s impact on traditional religious institutions. Ultimately, the study underscores the dual-edged nature of social media as both a facilitator and a disruptor of religious communication, calling for a more nuanced understanding of its role in shaping contemporary religious practices.","author":[{"dropping-particle":"","family":"Zhang","given":"Liang","non-dropping-particle":"","parse-names":false,"suffix":""}],"container-title":"Studies on Religion and Philosophy","id":"ITEM-1","issue":"1","issued":{"date-parts":[["2025","1","21"]]},"page":"25-41","title":"The Digital Age of Religious Communication: The Shaping and Challenges of Religious Beliefs through Social Media","type":"article-journal","volume":"1"},"uris":["http://www.mendeley.com/documents/?uuid=fc2a1941-0dd1-3b0d-a4db-0acc83727056"]}],"mendeley":{"formattedCitation":"(Zhang, 2025)","plainTextFormattedCitation":"(Zhang, 2025)","previouslyFormattedCitation":"(Zhang, 2025)"},"properties":{"noteIndex":0},"schema":"https://github.com/citation-style-language/schema/raw/master/csl-citation.json"}</w:instrText>
      </w:r>
      <w:r w:rsidRPr="005E5451">
        <w:rPr>
          <w:rFonts w:ascii="Calibri Light" w:eastAsia="Calibri" w:hAnsi="Calibri Light" w:cs="Calibri Light"/>
          <w:sz w:val="24"/>
          <w:szCs w:val="24"/>
        </w:rPr>
        <w:fldChar w:fldCharType="separate"/>
      </w:r>
      <w:r w:rsidRPr="005E5451">
        <w:rPr>
          <w:rFonts w:ascii="Calibri Light" w:eastAsia="Calibri" w:hAnsi="Calibri Light" w:cs="Calibri Light"/>
          <w:noProof/>
          <w:sz w:val="24"/>
          <w:szCs w:val="24"/>
        </w:rPr>
        <w:t>(Zhang, 2025)</w:t>
      </w:r>
      <w:r w:rsidRPr="005E5451">
        <w:rPr>
          <w:rFonts w:ascii="Calibri Light" w:eastAsia="Calibri" w:hAnsi="Calibri Light" w:cs="Calibri Light"/>
          <w:sz w:val="24"/>
          <w:szCs w:val="24"/>
        </w:rPr>
        <w:fldChar w:fldCharType="end"/>
      </w:r>
      <w:r w:rsidRPr="005E5451">
        <w:rPr>
          <w:rFonts w:ascii="Calibri Light" w:eastAsia="Calibri" w:hAnsi="Calibri Light" w:cs="Calibri Light"/>
          <w:sz w:val="24"/>
          <w:szCs w:val="24"/>
        </w:rPr>
        <w:t>. This shift demonstrates not only the adaptability of local narratives but also the need for further strategic exploration in the development of culture-based digital messages.</w:t>
      </w:r>
    </w:p>
    <w:p w14:paraId="423298E8" w14:textId="341AFBD9" w:rsidR="00C71DD1" w:rsidRPr="005E5451" w:rsidRDefault="00C71DD1" w:rsidP="00C71DD1">
      <w:pPr>
        <w:spacing w:before="120" w:after="120"/>
        <w:ind w:left="426"/>
        <w:jc w:val="both"/>
        <w:rPr>
          <w:rFonts w:ascii="Calibri Light" w:eastAsia="Calibri" w:hAnsi="Calibri Light" w:cs="Calibri Light"/>
          <w:sz w:val="24"/>
          <w:szCs w:val="24"/>
        </w:rPr>
      </w:pPr>
      <w:r w:rsidRPr="005E5451">
        <w:rPr>
          <w:rFonts w:ascii="Calibri Light" w:eastAsia="Calibri" w:hAnsi="Calibri Light" w:cs="Calibri Light"/>
          <w:sz w:val="24"/>
          <w:szCs w:val="24"/>
        </w:rPr>
        <w:t xml:space="preserve">In Tana Toraja, indigenous youth have documented rituals such as </w:t>
      </w:r>
      <w:r w:rsidRPr="005E5451">
        <w:rPr>
          <w:rFonts w:ascii="Calibri Light" w:eastAsia="Calibri" w:hAnsi="Calibri Light" w:cs="Calibri Light"/>
          <w:i/>
          <w:iCs/>
          <w:sz w:val="24"/>
          <w:szCs w:val="24"/>
        </w:rPr>
        <w:t>Rambu Solo'</w:t>
      </w:r>
      <w:r w:rsidRPr="005E5451">
        <w:rPr>
          <w:rFonts w:ascii="Calibri Light" w:eastAsia="Calibri" w:hAnsi="Calibri Light" w:cs="Calibri Light"/>
          <w:sz w:val="24"/>
          <w:szCs w:val="24"/>
        </w:rPr>
        <w:t xml:space="preserve"> and </w:t>
      </w:r>
      <w:r w:rsidRPr="005E5451">
        <w:rPr>
          <w:rFonts w:ascii="Calibri Light" w:eastAsia="Calibri" w:hAnsi="Calibri Light" w:cs="Calibri Light"/>
          <w:i/>
          <w:iCs/>
          <w:sz w:val="24"/>
          <w:szCs w:val="24"/>
        </w:rPr>
        <w:t>Rambu Tuka'</w:t>
      </w:r>
      <w:r w:rsidRPr="005E5451">
        <w:rPr>
          <w:rFonts w:ascii="Calibri Light" w:eastAsia="Calibri" w:hAnsi="Calibri Light" w:cs="Calibri Light"/>
          <w:sz w:val="24"/>
          <w:szCs w:val="24"/>
        </w:rPr>
        <w:t xml:space="preserve"> in video format and disseminated them online, expanding the reach of messages of tolerance across generations </w:t>
      </w:r>
      <w:r w:rsidR="00E9205B" w:rsidRPr="005E5451">
        <w:rPr>
          <w:rFonts w:ascii="Calibri Light" w:eastAsia="Calibri" w:hAnsi="Calibri Light" w:cs="Calibri Light"/>
          <w:sz w:val="24"/>
          <w:szCs w:val="24"/>
        </w:rPr>
        <w:fldChar w:fldCharType="begin" w:fldLock="1"/>
      </w:r>
      <w:r w:rsidR="00E9205B" w:rsidRPr="005E5451">
        <w:rPr>
          <w:rFonts w:ascii="Calibri Light" w:eastAsia="Calibri" w:hAnsi="Calibri Light" w:cs="Calibri Light"/>
          <w:sz w:val="24"/>
          <w:szCs w:val="24"/>
        </w:rPr>
        <w:instrText>ADDIN CSL_CITATION {"citationItems":[{"id":"ITEM-1","itemData":{"DOI":"10.31969/alq.v27i1.973","abstract":"&amp;lt;div class=\"page\" title=\"Page 1\"&amp;gt;&amp;lt;div class=\"layoutArea\"&amp;gt;&amp;lt;div class=\"column\"&amp;gt;&amp;lt;p&amp;gt;&amp;lt;span&amp;gt;This study aims to find out the religious moderation oriented on local wisdom in the local community, the function of local wisdom in establishing a religious moderation climate, and local wisdom development strategies that contain elements of religious moderation that can be implemented in the policy. This study used descriptive research to explore the local wisdom in the developing community which interrelated with religious moderation. The study was conducted in Tana Toraja Regency, South Sulawesi Province. The data were collected through in-depth interviews with informants, document study, and field observations. The data collected then analyzed in the writing stage and were analyzed when being reduced, then were presented in the form of a description. The results of this study indicated as follows: (1) the religious moderation oriented local wisdom contained in the local community are Aluk Tondolo and the Tongkonan traditional house as parts of the culture and local wisdom of Tana Toraja, (2) The Tongkonan traditional house is a symbol of harmony and kinship which contains some local wisdom, including the Rambu Solo, Rambu Tuka and Karapasan ceremonies, in which the Karapasan Culture is believed by its adherents or the Toraja tribe to be a path towards peace, (3) The moderation of life with ambiance of harmony between religious communities has gone very well since the Toraja people know harmonious life between 2 (two) or more different religions.&amp;lt;/span&amp;gt;&amp;lt;/p&amp;gt;&amp;lt;/div&amp;gt;&amp;lt;/div&amp;gt;&amp;lt;/div&amp;gt;","author":[{"dropping-particle":"","family":"Bachrong","given":"Faizal","non-dropping-particle":"","parse-names":false,"suffix":""},{"dropping-particle":"","family":"Ansar","given":"Fitrah Auliya","non-dropping-particle":"","parse-names":false,"suffix":""}],"container-title":"Al-Qalam","id":"ITEM-1","issued":{"date-parts":[["2021","7","21"]]},"title":"Religious Moderation In Karapasan The Local Culture Of Tana Toraja Community In South Sulawesi","type":"article-journal","volume":"27"},"uris":["http://www.mendeley.com/documents/?uuid=d5b1f8ee-038e-37ac-84f3-f636f8daa69e"]}],"mendeley":{"formattedCitation":"(Bachrong &amp; Ansar, 2021)","plainTextFormattedCitation":"(Bachrong &amp; Ansar, 2021)","previouslyFormattedCitation":"(Bachrong &amp; Ansar, 2021)"},"properties":{"noteIndex":0},"schema":"https://github.com/citation-style-language/schema/raw/master/csl-citation.json"}</w:instrText>
      </w:r>
      <w:r w:rsidR="00E9205B" w:rsidRPr="005E5451">
        <w:rPr>
          <w:rFonts w:ascii="Calibri Light" w:eastAsia="Calibri" w:hAnsi="Calibri Light" w:cs="Calibri Light"/>
          <w:sz w:val="24"/>
          <w:szCs w:val="24"/>
        </w:rPr>
        <w:fldChar w:fldCharType="separate"/>
      </w:r>
      <w:r w:rsidR="00E9205B" w:rsidRPr="005E5451">
        <w:rPr>
          <w:rFonts w:ascii="Calibri Light" w:eastAsia="Calibri" w:hAnsi="Calibri Light" w:cs="Calibri Light"/>
          <w:noProof/>
          <w:sz w:val="24"/>
          <w:szCs w:val="24"/>
        </w:rPr>
        <w:t>(Bachrong &amp; Ansar, 2021)</w:t>
      </w:r>
      <w:r w:rsidR="00E9205B" w:rsidRPr="005E5451">
        <w:rPr>
          <w:rFonts w:ascii="Calibri Light" w:eastAsia="Calibri" w:hAnsi="Calibri Light" w:cs="Calibri Light"/>
          <w:sz w:val="24"/>
          <w:szCs w:val="24"/>
        </w:rPr>
        <w:fldChar w:fldCharType="end"/>
      </w:r>
      <w:r w:rsidRPr="005E5451">
        <w:rPr>
          <w:rFonts w:ascii="Calibri Light" w:eastAsia="Calibri" w:hAnsi="Calibri Light" w:cs="Calibri Light"/>
          <w:sz w:val="24"/>
          <w:szCs w:val="24"/>
        </w:rPr>
        <w:t>. This practice demonstrates how new media can strengthen the legitimacy of opinion leaders through the integration of tradition and technology, while reaching a wider and younger audience.</w:t>
      </w:r>
    </w:p>
    <w:p w14:paraId="2A20CD35" w14:textId="3E22FE98" w:rsidR="00C71DD1" w:rsidRPr="005E5451" w:rsidRDefault="00C71DD1" w:rsidP="00C71DD1">
      <w:pPr>
        <w:spacing w:before="120" w:after="120"/>
        <w:ind w:left="426"/>
        <w:jc w:val="both"/>
        <w:rPr>
          <w:rFonts w:ascii="Calibri Light" w:eastAsia="Calibri" w:hAnsi="Calibri Light" w:cs="Calibri Light"/>
          <w:sz w:val="24"/>
          <w:szCs w:val="24"/>
        </w:rPr>
      </w:pPr>
      <w:r w:rsidRPr="005E5451">
        <w:rPr>
          <w:rFonts w:ascii="Calibri Light" w:eastAsia="Calibri" w:hAnsi="Calibri Light" w:cs="Calibri Light"/>
          <w:sz w:val="24"/>
          <w:szCs w:val="24"/>
        </w:rPr>
        <w:t xml:space="preserve">From a theoretical perspective, these findings reinforce </w:t>
      </w:r>
      <w:r w:rsidR="00E9205B" w:rsidRPr="005E5451">
        <w:rPr>
          <w:rFonts w:ascii="Calibri Light" w:eastAsia="Calibri" w:hAnsi="Calibri Light" w:cs="Calibri Light"/>
          <w:sz w:val="24"/>
          <w:szCs w:val="24"/>
        </w:rPr>
        <w:fldChar w:fldCharType="begin" w:fldLock="1"/>
      </w:r>
      <w:r w:rsidR="00E9205B" w:rsidRPr="005E5451">
        <w:rPr>
          <w:rFonts w:ascii="Calibri Light" w:eastAsia="Calibri" w:hAnsi="Calibri Light" w:cs="Calibri Light"/>
          <w:sz w:val="24"/>
          <w:szCs w:val="24"/>
        </w:rPr>
        <w:instrText>ADDIN CSL_CITATION {"citationItems":[{"id":"ITEM-1","itemData":{"DOI":"10.2307/1395240","ISSN":"01417789","abstract":"This series sets out to question the ways in which youth has traditionally been defined by social scientists and policy-makers, by the caring pro-fessions and the mass media, as well as in 'common-sense' ideology. It explores some of the new directions in research and practice which are beginning to challenge existing patterns of knowledge and provision. Each book examines a particular aspect of the youth question in depth. All of them seek to connect their concerns to the major political and intellectual debates that are now taking place about the present crisis and future shape of our society. The series will be of interest to those who deal professionally with young people, especially those concerned with the development of socialist, feminist and anti-racist perspectives. But it is also aimed at students and general readers who want a lively and accessible introduction to some of the most awkward but important issues of our time.","author":[{"dropping-particle":"","family":"Hall","given":"Stuart","non-dropping-particle":"","parse-names":false,"suffix":""}],"container-title":"Sage Publications Inc.","id":"ITEM-1","issue":"41","issued":{"date-parts":[["1997"]]},"number-of-pages":"121","publisher":"Sage Publications Ltd.","publisher-place":"London","title":"Representation: Cultural Representations and Signifying Practices","type":"book"},"uris":["http://www.mendeley.com/documents/?uuid=4ba69ef5-8014-4d4a-8489-9301f9222b94"]}],"mendeley":{"formattedCitation":"(Hall, 1997)","manualFormatting":"Hall (1997)","plainTextFormattedCitation":"(Hall, 1997)","previouslyFormattedCitation":"(Hall, 1997)"},"properties":{"noteIndex":0},"schema":"https://github.com/citation-style-language/schema/raw/master/csl-citation.json"}</w:instrText>
      </w:r>
      <w:r w:rsidR="00E9205B" w:rsidRPr="005E5451">
        <w:rPr>
          <w:rFonts w:ascii="Calibri Light" w:eastAsia="Calibri" w:hAnsi="Calibri Light" w:cs="Calibri Light"/>
          <w:sz w:val="24"/>
          <w:szCs w:val="24"/>
        </w:rPr>
        <w:fldChar w:fldCharType="separate"/>
      </w:r>
      <w:r w:rsidR="00E9205B" w:rsidRPr="005E5451">
        <w:rPr>
          <w:rFonts w:ascii="Calibri Light" w:eastAsia="Calibri" w:hAnsi="Calibri Light" w:cs="Calibri Light"/>
          <w:noProof/>
          <w:sz w:val="24"/>
          <w:szCs w:val="24"/>
        </w:rPr>
        <w:t>Hall (1997)</w:t>
      </w:r>
      <w:r w:rsidR="00E9205B" w:rsidRPr="005E5451">
        <w:rPr>
          <w:rFonts w:ascii="Calibri Light" w:eastAsia="Calibri" w:hAnsi="Calibri Light" w:cs="Calibri Light"/>
          <w:sz w:val="24"/>
          <w:szCs w:val="24"/>
        </w:rPr>
        <w:fldChar w:fldCharType="end"/>
      </w:r>
      <w:r w:rsidRPr="005E5451">
        <w:rPr>
          <w:rFonts w:ascii="Calibri Light" w:eastAsia="Calibri" w:hAnsi="Calibri Light" w:cs="Calibri Light"/>
          <w:sz w:val="24"/>
          <w:szCs w:val="24"/>
        </w:rPr>
        <w:t xml:space="preserve"> theory of cultural representation and </w:t>
      </w:r>
      <w:r w:rsidR="00E9205B" w:rsidRPr="005E5451">
        <w:rPr>
          <w:rFonts w:ascii="Calibri Light" w:eastAsia="Calibri" w:hAnsi="Calibri Light" w:cs="Calibri Light"/>
          <w:sz w:val="24"/>
          <w:szCs w:val="24"/>
        </w:rPr>
        <w:fldChar w:fldCharType="begin" w:fldLock="1"/>
      </w:r>
      <w:r w:rsidR="00E9205B" w:rsidRPr="005E5451">
        <w:rPr>
          <w:rFonts w:ascii="Calibri Light" w:eastAsia="Calibri" w:hAnsi="Calibri Light" w:cs="Calibri Light"/>
          <w:sz w:val="24"/>
          <w:szCs w:val="24"/>
        </w:rPr>
        <w:instrText>ADDIN CSL_CITATION {"citationItems":[{"id":"ITEM-1","itemData":{"author":[{"dropping-particle":"","family":"Geertz","given":"Clifford","non-dropping-particle":"","parse-names":false,"suffix":""}],"id":"ITEM-1","issued":{"date-parts":[["1973"]]},"publisher":"Basic Books.","publisher-place":"New York and London","title":"The Interpretation of Cultures","type":"book"},"uris":["http://www.mendeley.com/documents/?uuid=8c2979a6-6b0b-43af-b52b-a1d49098f379"]}],"mendeley":{"formattedCitation":"(Geertz, 1973)","manualFormatting":"Geertz (1973)","plainTextFormattedCitation":"(Geertz, 1973)","previouslyFormattedCitation":"(Geertz, 1973)"},"properties":{"noteIndex":0},"schema":"https://github.com/citation-style-language/schema/raw/master/csl-citation.json"}</w:instrText>
      </w:r>
      <w:r w:rsidR="00E9205B" w:rsidRPr="005E5451">
        <w:rPr>
          <w:rFonts w:ascii="Calibri Light" w:eastAsia="Calibri" w:hAnsi="Calibri Light" w:cs="Calibri Light"/>
          <w:sz w:val="24"/>
          <w:szCs w:val="24"/>
        </w:rPr>
        <w:fldChar w:fldCharType="separate"/>
      </w:r>
      <w:r w:rsidR="00E9205B" w:rsidRPr="005E5451">
        <w:rPr>
          <w:rFonts w:ascii="Calibri Light" w:eastAsia="Calibri" w:hAnsi="Calibri Light" w:cs="Calibri Light"/>
          <w:noProof/>
          <w:sz w:val="24"/>
          <w:szCs w:val="24"/>
        </w:rPr>
        <w:t>Geertz (1973)</w:t>
      </w:r>
      <w:r w:rsidR="00E9205B" w:rsidRPr="005E5451">
        <w:rPr>
          <w:rFonts w:ascii="Calibri Light" w:eastAsia="Calibri" w:hAnsi="Calibri Light" w:cs="Calibri Light"/>
          <w:sz w:val="24"/>
          <w:szCs w:val="24"/>
        </w:rPr>
        <w:fldChar w:fldCharType="end"/>
      </w:r>
      <w:r w:rsidRPr="005E5451">
        <w:rPr>
          <w:rFonts w:ascii="Calibri Light" w:eastAsia="Calibri" w:hAnsi="Calibri Light" w:cs="Calibri Light"/>
          <w:sz w:val="24"/>
          <w:szCs w:val="24"/>
        </w:rPr>
        <w:t xml:space="preserve"> cultural symbolism, which emphasize that social legitimacy is formed through symbolic processes, value interpretation, and ongoing social dialogue. This study also confirms the findings of </w:t>
      </w:r>
      <w:r w:rsidR="00E9205B" w:rsidRPr="005E5451">
        <w:rPr>
          <w:rFonts w:ascii="Calibri Light" w:eastAsia="Calibri" w:hAnsi="Calibri Light" w:cs="Calibri Light"/>
          <w:sz w:val="24"/>
          <w:szCs w:val="24"/>
        </w:rPr>
        <w:fldChar w:fldCharType="begin" w:fldLock="1"/>
      </w:r>
      <w:r w:rsidR="00E9205B" w:rsidRPr="005E5451">
        <w:rPr>
          <w:rFonts w:ascii="Calibri Light" w:eastAsia="Calibri" w:hAnsi="Calibri Light" w:cs="Calibri Light"/>
          <w:sz w:val="24"/>
          <w:szCs w:val="24"/>
        </w:rPr>
        <w:instrText>ADDIN CSL_CITATION {"citationItems":[{"id":"ITEM-1","itemData":{"DOI":"10.1080/1369118X.2018.1500622","ISSN":"1369-118X","abstract":"… Following these approaches, this study focuses on the flow of information as an indicator of opinion leadership. By providing information to their ‘followers’, opinion leaders exercise …","author":[{"dropping-particle":"","family":"Walter","given":"Stefanie","non-dropping-particle":"","parse-names":false,"suffix":""},{"dropping-particle":"","family":"Bruggemann","given":"Michael","non-dropping-particle":"","parse-names":false,"suffix":""}],"container-title":"Information, Communication &amp; Society","id":"ITEM-1","issue":"2","issued":{"date-parts":[["2020","1","28"]]},"note":"Cited By (since 2020): 74","page":"267-287","publisher":"Taylor &amp;Francis","title":"Opportunity makes opinion leaders: analyzing the role of first-hand information in opinion leadership in social media networks","type":"article-journal","volume":"23"},"uris":["http://www.mendeley.com/documents/?uuid=b1d3c160-e84f-4a26-a212-89829f03b763"]}],"mendeley":{"formattedCitation":"(Walter &amp; Bruggemann, 2020)","manualFormatting":"Walter &amp; Bruggemann (2020)","plainTextFormattedCitation":"(Walter &amp; Bruggemann, 2020)","previouslyFormattedCitation":"(Walter &amp; Bruggemann, 2020)"},"properties":{"noteIndex":0},"schema":"https://github.com/citation-style-language/schema/raw/master/csl-citation.json"}</w:instrText>
      </w:r>
      <w:r w:rsidR="00E9205B" w:rsidRPr="005E5451">
        <w:rPr>
          <w:rFonts w:ascii="Calibri Light" w:eastAsia="Calibri" w:hAnsi="Calibri Light" w:cs="Calibri Light"/>
          <w:sz w:val="24"/>
          <w:szCs w:val="24"/>
        </w:rPr>
        <w:fldChar w:fldCharType="separate"/>
      </w:r>
      <w:r w:rsidR="00E9205B" w:rsidRPr="005E5451">
        <w:rPr>
          <w:rFonts w:ascii="Calibri Light" w:eastAsia="Calibri" w:hAnsi="Calibri Light" w:cs="Calibri Light"/>
          <w:noProof/>
          <w:sz w:val="24"/>
          <w:szCs w:val="24"/>
        </w:rPr>
        <w:t>Walter &amp; Bruggemann (2020)</w:t>
      </w:r>
      <w:r w:rsidR="00E9205B" w:rsidRPr="005E5451">
        <w:rPr>
          <w:rFonts w:ascii="Calibri Light" w:eastAsia="Calibri" w:hAnsi="Calibri Light" w:cs="Calibri Light"/>
          <w:sz w:val="24"/>
          <w:szCs w:val="24"/>
        </w:rPr>
        <w:fldChar w:fldCharType="end"/>
      </w:r>
      <w:r w:rsidRPr="005E5451">
        <w:rPr>
          <w:rFonts w:ascii="Calibri Light" w:eastAsia="Calibri" w:hAnsi="Calibri Light" w:cs="Calibri Light"/>
          <w:sz w:val="24"/>
          <w:szCs w:val="24"/>
        </w:rPr>
        <w:t xml:space="preserve"> and </w:t>
      </w:r>
      <w:r w:rsidR="00E9205B" w:rsidRPr="005E5451">
        <w:rPr>
          <w:rFonts w:ascii="Calibri Light" w:eastAsia="Calibri" w:hAnsi="Calibri Light" w:cs="Calibri Light"/>
          <w:sz w:val="24"/>
          <w:szCs w:val="24"/>
        </w:rPr>
        <w:fldChar w:fldCharType="begin" w:fldLock="1"/>
      </w:r>
      <w:r w:rsidR="00E9205B" w:rsidRPr="005E5451">
        <w:rPr>
          <w:rFonts w:ascii="Calibri Light" w:eastAsia="Calibri" w:hAnsi="Calibri Light" w:cs="Calibri Light"/>
          <w:sz w:val="24"/>
          <w:szCs w:val="24"/>
        </w:rPr>
        <w:instrText>ADDIN CSL_CITATION {"citationItems":[{"id":"ITEM-1","itemData":{"DOI":"10.46222/pharosjot.104.415","ISSN":"24143324","abstract":"The existence of Islamic Sharia in Aceh Indonesia is often discussed in relation to inter-religious harmony. Although the implementation of Islamic Sharia in Aceh has tolerance non-Muslim adherents are not required to follow a series of qanun rules. However, conflicts in the name of religion have occurred in social life such as the issue of building houses of worship. The purpose of this research is to explain how Islamic communication can play an important role in promoting religious moderation and preventing conflicts of different beliefs. In addition, it explains how Islamic communication reduces the potential for conflict between religious communities in Aceh to maintain diversity as part of the identity of social life. This research uses desk research methodology with a qualitative approach. Data were collected through a literature review of books, journals, internet media, and various publications related to the research topic. Data were carefully analyzed through reading and analysis, data reduction, data presentation, and conclusion. The results of the study show that the main challenge in instilling an attitude of religious moderation with Islamic requirements encourages the importance of Islamic communication to create interaction, thus giving rise to dialogue and an attitude of tolerance as a prevention of religious conflict. In addition, the role of the Religious Harmony Forum in Aceh is very influential in the emergence of harmony with the principle of equality of mutual respect and understanding. Furthermore, Religious leaders, assist in encouraging resolution, improving relationships, and conflict prevention by routinely conducting literacy to strengthen tolerance.","author":[{"dropping-particle":"","family":"Indainanto","given":"Yofiendi Indah","non-dropping-particle":"","parse-names":false,"suffix":""},{"dropping-particle":"","family":"Dalimunthe","given":"Maulana Andinata","non-dropping-particle":"","parse-names":false,"suffix":""},{"dropping-particle":"","family":"Sazali","given":"Hasan","non-dropping-particle":"","parse-names":false,"suffix":""},{"dropping-particle":"","family":"Rubino","given":"","non-dropping-particle":"","parse-names":false,"suffix":""},{"dropping-particle":"","family":"Kholil","given":"Syukur","non-dropping-particle":"","parse-names":false,"suffix":""}],"container-title":"Pharos Journal of Theology","id":"ITEM-1","issue":"4","issued":{"date-parts":[["2023"]]},"title":"Islamic Communication in Voicing Religious Moderation as an Effort to Prevent Conflicts of Differences in Beliefs","type":"article-journal","volume":"104"},"uris":["http://www.mendeley.com/documents/?uuid=a3c80bd7-325a-4d89-bf11-db9be325e594"]}],"mendeley":{"formattedCitation":"(Indainanto et al., 2023)","manualFormatting":"Indainanto et al. (2023)","plainTextFormattedCitation":"(Indainanto et al., 2023)","previouslyFormattedCitation":"(Indainanto et al., 2023)"},"properties":{"noteIndex":0},"schema":"https://github.com/citation-style-language/schema/raw/master/csl-citation.json"}</w:instrText>
      </w:r>
      <w:r w:rsidR="00E9205B" w:rsidRPr="005E5451">
        <w:rPr>
          <w:rFonts w:ascii="Calibri Light" w:eastAsia="Calibri" w:hAnsi="Calibri Light" w:cs="Calibri Light"/>
          <w:sz w:val="24"/>
          <w:szCs w:val="24"/>
        </w:rPr>
        <w:fldChar w:fldCharType="separate"/>
      </w:r>
      <w:r w:rsidR="00E9205B" w:rsidRPr="005E5451">
        <w:rPr>
          <w:rFonts w:ascii="Calibri Light" w:eastAsia="Calibri" w:hAnsi="Calibri Light" w:cs="Calibri Light"/>
          <w:noProof/>
          <w:sz w:val="24"/>
          <w:szCs w:val="24"/>
        </w:rPr>
        <w:t>Indainanto et al. (2023)</w:t>
      </w:r>
      <w:r w:rsidR="00E9205B" w:rsidRPr="005E5451">
        <w:rPr>
          <w:rFonts w:ascii="Calibri Light" w:eastAsia="Calibri" w:hAnsi="Calibri Light" w:cs="Calibri Light"/>
          <w:sz w:val="24"/>
          <w:szCs w:val="24"/>
        </w:rPr>
        <w:fldChar w:fldCharType="end"/>
      </w:r>
      <w:r w:rsidRPr="005E5451">
        <w:rPr>
          <w:rFonts w:ascii="Calibri Light" w:eastAsia="Calibri" w:hAnsi="Calibri Light" w:cs="Calibri Light"/>
          <w:sz w:val="24"/>
          <w:szCs w:val="24"/>
        </w:rPr>
        <w:t>, that collaboration between local leaders and educational institutions is an effective strategy in disseminating values of moderation.</w:t>
      </w:r>
    </w:p>
    <w:p w14:paraId="67C42899" w14:textId="476D2453" w:rsidR="00887197" w:rsidRPr="005E5451" w:rsidRDefault="00C71DD1" w:rsidP="00C71DD1">
      <w:pPr>
        <w:spacing w:before="120" w:after="120"/>
        <w:ind w:left="426"/>
        <w:jc w:val="both"/>
        <w:rPr>
          <w:rFonts w:ascii="Calibri Light" w:eastAsia="Calibri" w:hAnsi="Calibri Light" w:cs="Calibri Light"/>
          <w:sz w:val="24"/>
          <w:szCs w:val="24"/>
        </w:rPr>
      </w:pPr>
      <w:r w:rsidRPr="005E5451">
        <w:rPr>
          <w:rFonts w:ascii="Calibri Light" w:eastAsia="Calibri" w:hAnsi="Calibri Light" w:cs="Calibri Light"/>
          <w:sz w:val="24"/>
          <w:szCs w:val="24"/>
        </w:rPr>
        <w:t>The main contribution of this section is to emphasize that opinion leaders' communication strategies are not only determined by the content of the message, but also by how the message is packaged in symbols, communicated through relevant media, and received in a living and dynamic cultural context.</w:t>
      </w:r>
    </w:p>
    <w:p w14:paraId="6B566E24" w14:textId="77777777" w:rsidR="00887197" w:rsidRPr="005E5451" w:rsidRDefault="00000000">
      <w:pPr>
        <w:spacing w:before="120" w:after="120"/>
        <w:ind w:left="426"/>
        <w:jc w:val="both"/>
        <w:rPr>
          <w:rFonts w:ascii="Calibri Light" w:eastAsia="Calibri" w:hAnsi="Calibri Light" w:cs="Calibri Light"/>
          <w:b/>
          <w:sz w:val="24"/>
          <w:szCs w:val="24"/>
        </w:rPr>
      </w:pPr>
      <w:r w:rsidRPr="005E5451">
        <w:rPr>
          <w:rFonts w:ascii="Calibri Light" w:eastAsia="Calibri" w:hAnsi="Calibri Light" w:cs="Calibri Light"/>
          <w:b/>
          <w:sz w:val="24"/>
          <w:szCs w:val="24"/>
        </w:rPr>
        <w:t>Local Value-Based Communication Strategy</w:t>
      </w:r>
    </w:p>
    <w:p w14:paraId="6DCC3EE1" w14:textId="77777777" w:rsidR="00887197" w:rsidRPr="005E5451" w:rsidRDefault="00000000">
      <w:pPr>
        <w:spacing w:before="120" w:after="120"/>
        <w:ind w:left="426"/>
        <w:jc w:val="both"/>
        <w:rPr>
          <w:rFonts w:ascii="Calibri Light" w:eastAsia="Calibri" w:hAnsi="Calibri Light" w:cs="Calibri Light"/>
          <w:sz w:val="24"/>
          <w:szCs w:val="24"/>
        </w:rPr>
      </w:pPr>
      <w:r w:rsidRPr="005E5451">
        <w:rPr>
          <w:rFonts w:ascii="Calibri Light" w:eastAsia="Calibri" w:hAnsi="Calibri Light" w:cs="Calibri Light"/>
          <w:sz w:val="24"/>
          <w:szCs w:val="24"/>
        </w:rPr>
        <w:t xml:space="preserve">Departing from this legitimacy, the communication strategies implemented by </w:t>
      </w:r>
      <w:r w:rsidRPr="005E5451">
        <w:rPr>
          <w:rFonts w:ascii="Calibri Light" w:eastAsia="Calibri" w:hAnsi="Calibri Light" w:cs="Calibri Light"/>
          <w:i/>
          <w:sz w:val="24"/>
          <w:szCs w:val="24"/>
        </w:rPr>
        <w:t xml:space="preserve">opinion leaders </w:t>
      </w:r>
      <w:r w:rsidRPr="005E5451">
        <w:rPr>
          <w:rFonts w:ascii="Calibri Light" w:eastAsia="Calibri" w:hAnsi="Calibri Light" w:cs="Calibri Light"/>
          <w:sz w:val="24"/>
          <w:szCs w:val="24"/>
        </w:rPr>
        <w:t xml:space="preserve">show efforts to articulate local values as the basis for moderation messages. In Parepare and Tana Toraja, the communication strategy of religious moderation is built on the foundation of cultural values that have taken root and function as ethical tools as well as a medium of public communication. Values such as </w:t>
      </w:r>
      <w:r w:rsidRPr="005E5451">
        <w:rPr>
          <w:rFonts w:ascii="Calibri Light" w:eastAsia="Calibri" w:hAnsi="Calibri Light" w:cs="Calibri Light"/>
          <w:i/>
          <w:sz w:val="24"/>
          <w:szCs w:val="24"/>
        </w:rPr>
        <w:t>Sipakatau</w:t>
      </w:r>
      <w:r w:rsidRPr="005E5451">
        <w:rPr>
          <w:rFonts w:ascii="Calibri Light" w:eastAsia="Calibri" w:hAnsi="Calibri Light" w:cs="Calibri Light"/>
          <w:sz w:val="24"/>
          <w:szCs w:val="24"/>
        </w:rPr>
        <w:t xml:space="preserve">, </w:t>
      </w:r>
      <w:r w:rsidRPr="005E5451">
        <w:rPr>
          <w:rFonts w:ascii="Calibri Light" w:eastAsia="Calibri" w:hAnsi="Calibri Light" w:cs="Calibri Light"/>
          <w:i/>
          <w:sz w:val="24"/>
          <w:szCs w:val="24"/>
        </w:rPr>
        <w:t>Sipakalebbi</w:t>
      </w:r>
      <w:r w:rsidRPr="005E5451">
        <w:rPr>
          <w:rFonts w:ascii="Calibri Light" w:eastAsia="Calibri" w:hAnsi="Calibri Light" w:cs="Calibri Light"/>
          <w:sz w:val="24"/>
          <w:szCs w:val="24"/>
        </w:rPr>
        <w:t xml:space="preserve">, </w:t>
      </w:r>
      <w:r w:rsidRPr="005E5451">
        <w:rPr>
          <w:rFonts w:ascii="Calibri Light" w:eastAsia="Calibri" w:hAnsi="Calibri Light" w:cs="Calibri Light"/>
          <w:i/>
          <w:sz w:val="24"/>
          <w:szCs w:val="24"/>
        </w:rPr>
        <w:t xml:space="preserve">Sipakainge </w:t>
      </w:r>
      <w:r w:rsidRPr="005E5451">
        <w:rPr>
          <w:rFonts w:ascii="Calibri Light" w:eastAsia="Calibri" w:hAnsi="Calibri Light" w:cs="Calibri Light"/>
          <w:sz w:val="24"/>
          <w:szCs w:val="24"/>
        </w:rPr>
        <w:t xml:space="preserve">in Bugis tradition, as well as </w:t>
      </w:r>
      <w:r w:rsidRPr="005E5451">
        <w:rPr>
          <w:rFonts w:ascii="Calibri Light" w:eastAsia="Calibri" w:hAnsi="Calibri Light" w:cs="Calibri Light"/>
          <w:i/>
          <w:sz w:val="24"/>
          <w:szCs w:val="24"/>
        </w:rPr>
        <w:t xml:space="preserve">Aluk Todolo </w:t>
      </w:r>
      <w:r w:rsidRPr="005E5451">
        <w:rPr>
          <w:rFonts w:ascii="Calibri Light" w:eastAsia="Calibri" w:hAnsi="Calibri Light" w:cs="Calibri Light"/>
          <w:sz w:val="24"/>
          <w:szCs w:val="24"/>
        </w:rPr>
        <w:t>in Toraja culture, become the foundation that facilitates the delivery of messages of tolerance between people.</w:t>
      </w:r>
    </w:p>
    <w:p w14:paraId="4F953BD8" w14:textId="6E2DC4D7" w:rsidR="00887197" w:rsidRPr="005E5451" w:rsidRDefault="00000000">
      <w:pPr>
        <w:spacing w:before="120" w:after="120"/>
        <w:ind w:left="426"/>
        <w:jc w:val="both"/>
        <w:rPr>
          <w:rFonts w:ascii="Calibri Light" w:eastAsia="Calibri" w:hAnsi="Calibri Light" w:cs="Calibri Light"/>
          <w:sz w:val="24"/>
          <w:szCs w:val="24"/>
        </w:rPr>
      </w:pPr>
      <w:r w:rsidRPr="005E5451">
        <w:rPr>
          <w:rFonts w:ascii="Calibri Light" w:eastAsia="Calibri" w:hAnsi="Calibri Light" w:cs="Calibri Light"/>
          <w:sz w:val="24"/>
          <w:szCs w:val="24"/>
        </w:rPr>
        <w:t xml:space="preserve">These values are not just cultural </w:t>
      </w:r>
      <w:r w:rsidR="00B82210" w:rsidRPr="005E5451">
        <w:rPr>
          <w:rFonts w:ascii="Calibri Light" w:eastAsia="Calibri" w:hAnsi="Calibri Light" w:cs="Calibri Light"/>
          <w:sz w:val="24"/>
          <w:szCs w:val="24"/>
        </w:rPr>
        <w:t>symbols but</w:t>
      </w:r>
      <w:r w:rsidRPr="005E5451">
        <w:rPr>
          <w:rFonts w:ascii="Calibri Light" w:eastAsia="Calibri" w:hAnsi="Calibri Light" w:cs="Calibri Light"/>
          <w:sz w:val="24"/>
          <w:szCs w:val="24"/>
        </w:rPr>
        <w:t xml:space="preserve"> are social mechanisms that live in community practice. When contextualized into da'wah spaces, traditional rites, and digital media, these values expand the reach of moderation messages and strengthen public acceptance of harmony narratives.</w:t>
      </w:r>
    </w:p>
    <w:p w14:paraId="2B259BEC" w14:textId="686259CA" w:rsidR="00887197" w:rsidRPr="005E5451" w:rsidRDefault="00000000">
      <w:pPr>
        <w:spacing w:before="120" w:after="120"/>
        <w:ind w:left="426"/>
        <w:jc w:val="both"/>
        <w:rPr>
          <w:rFonts w:ascii="Calibri Light" w:eastAsia="Calibri" w:hAnsi="Calibri Light" w:cs="Calibri Light"/>
          <w:sz w:val="24"/>
          <w:szCs w:val="24"/>
        </w:rPr>
      </w:pPr>
      <w:r w:rsidRPr="005E5451">
        <w:rPr>
          <w:rFonts w:ascii="Calibri Light" w:eastAsia="Calibri" w:hAnsi="Calibri Light" w:cs="Calibri Light"/>
          <w:sz w:val="24"/>
          <w:szCs w:val="24"/>
        </w:rPr>
        <w:t xml:space="preserve">The study by </w:t>
      </w:r>
      <w:r w:rsidR="00B82210" w:rsidRPr="005E5451">
        <w:rPr>
          <w:rFonts w:ascii="Calibri Light" w:eastAsia="Calibri" w:hAnsi="Calibri Light" w:cs="Calibri Light"/>
          <w:sz w:val="24"/>
          <w:szCs w:val="24"/>
        </w:rPr>
        <w:fldChar w:fldCharType="begin" w:fldLock="1"/>
      </w:r>
      <w:r w:rsidR="00930AED" w:rsidRPr="005E5451">
        <w:rPr>
          <w:rFonts w:ascii="Calibri Light" w:eastAsia="Calibri" w:hAnsi="Calibri Light" w:cs="Calibri Light"/>
          <w:sz w:val="24"/>
          <w:szCs w:val="24"/>
        </w:rPr>
        <w:instrText>ADDIN CSL_CITATION {"citationItems":[{"id":"ITEM-1","itemData":{"DOI":"10.47172/2965-730X.SDGsReview.v4.n03.pe01720","ISSN":"2965-730X","abstract":"Objective: This study aims to explore the contribution of interfaith perspectives in multicultural education to the achievement of the Sustainable Development Goals (SDGs). The focus is to develop a deeper understanding of how religious values can strengthen tolerance, social cohesion, and peace among students. Theoretical Framework: This study uses a multicultural educational framework and an interfaith perspective as its theoretical foundation. Multicultural education is seen as an important strategy to promote respect for diversity, while an interfaith perspective contributes fundamental moral values to sustainable social development. Method: A qualitative analysis of content technique is employed in the study to analyze Hadith and Quranic texts and lessons. To find themes and subjects about interfaith dialogue and multicultural education, the texts are methodically classified and categorized. Results and Discussion: This research results in a deeper understanding of best practices and challenges in integrating interfaith perspectives in multicultural education. The results show that the integration of religious values can effectively strengthen understanding and appreciation of diversity, as well as support the creation of an inclusive and harmonious educational environment that contributes to the achievement of the (SDGs). The study also offers practical recommendations for educators and policymakers to improve the implementation of multicultural education based on interfaith values. Research Implications: Policymakers, educators, and interfaith workers should take note of the study's significant ramifications. It provides a framework for multicultural education with a strong religious foundation that may be utilized to develop inclusive lesson plans and teaching techniques. Originality/Value: The interdisciplinary approach of this research, which blends Islamic religious teachings with contemporary educational theories, makes it distinctive. It adds something unique to the continuing conversation about diversity and inclusivity in education by providing an Islamic perspective. The study is important because it has the potential to change educational practices and regulations, which will help different groups have more inclusive and respectful learning environments.","author":[{"dropping-particle":"","family":"Muthoifin","given":"","non-dropping-particle":"","parse-names":false,"suffix":""},{"dropping-particle":"","family":"Erawati","given":"Desi","non-dropping-particle":"","parse-names":false,"suffix":""},{"dropping-particle":"","family":"Nashihin","given":"Husna","non-dropping-particle":"","parse-names":false,"suffix":""},{"dropping-particle":"","family":"Mahmudulhassan","given":"","non-dropping-particle":"","parse-names":false,"suffix":""},{"dropping-particle":"","family":"Setiawan","given":"Bahar Agus","non-dropping-particle":"","parse-names":false,"suffix":""},{"dropping-particle":"","family":"Rofi","given":"Sofyan","non-dropping-particle":"","parse-names":false,"suffix":""},{"dropping-particle":"","family":"Hafidz","given":"","non-dropping-particle":"","parse-names":false,"suffix":""}],"container-title":"Journal of Lifestyle and SDGs Review","id":"ITEM-1","issue":"3","issued":{"date-parts":[["2024","9","30"]]},"page":"e01720","publisher":"Editora Alumni In","title":"An Interfaith Perspective on Multicultural Education for Sustainable Development Goals (SDGS)","type":"article-journal","volume":"4"},"uris":["http://www.mendeley.com/documents/?uuid=43842199-049d-3618-b37a-86d19c6acd81"]}],"mendeley":{"formattedCitation":"(Muthoifin et al., 2024)","manualFormatting":"Muthoifin et al. (2024)","plainTextFormattedCitation":"(Muthoifin et al., 2024)","previouslyFormattedCitation":"(Muthoifin et al., 2024)"},"properties":{"noteIndex":0},"schema":"https://github.com/citation-style-language/schema/raw/master/csl-citation.json"}</w:instrText>
      </w:r>
      <w:r w:rsidR="00B82210" w:rsidRPr="005E5451">
        <w:rPr>
          <w:rFonts w:ascii="Calibri Light" w:eastAsia="Calibri" w:hAnsi="Calibri Light" w:cs="Calibri Light"/>
          <w:sz w:val="24"/>
          <w:szCs w:val="24"/>
        </w:rPr>
        <w:fldChar w:fldCharType="separate"/>
      </w:r>
      <w:r w:rsidR="00B82210" w:rsidRPr="005E5451">
        <w:rPr>
          <w:rFonts w:ascii="Calibri Light" w:eastAsia="Calibri" w:hAnsi="Calibri Light" w:cs="Calibri Light"/>
          <w:noProof/>
          <w:sz w:val="24"/>
          <w:szCs w:val="24"/>
        </w:rPr>
        <w:t>Muthoifin et al. (2024)</w:t>
      </w:r>
      <w:r w:rsidR="00B82210" w:rsidRPr="005E5451">
        <w:rPr>
          <w:rFonts w:ascii="Calibri Light" w:eastAsia="Calibri" w:hAnsi="Calibri Light" w:cs="Calibri Light"/>
          <w:sz w:val="24"/>
          <w:szCs w:val="24"/>
        </w:rPr>
        <w:fldChar w:fldCharType="end"/>
      </w:r>
      <w:r w:rsidRPr="005E5451">
        <w:rPr>
          <w:rFonts w:ascii="Calibri Light" w:eastAsia="Calibri" w:hAnsi="Calibri Light" w:cs="Calibri Light"/>
          <w:sz w:val="24"/>
          <w:szCs w:val="24"/>
        </w:rPr>
        <w:t xml:space="preserve"> shows that the integration of cultural values in religious practices strengthens social cohesion and prevents identity-based conflict. In Parepare, </w:t>
      </w:r>
      <w:r w:rsidRPr="005E5451">
        <w:rPr>
          <w:rFonts w:ascii="Calibri Light" w:eastAsia="Calibri" w:hAnsi="Calibri Light" w:cs="Calibri Light"/>
          <w:i/>
          <w:sz w:val="24"/>
          <w:szCs w:val="24"/>
        </w:rPr>
        <w:t xml:space="preserve">Sipakatau </w:t>
      </w:r>
      <w:r w:rsidRPr="005E5451">
        <w:rPr>
          <w:rFonts w:ascii="Calibri Light" w:eastAsia="Calibri" w:hAnsi="Calibri Light" w:cs="Calibri Light"/>
          <w:sz w:val="24"/>
          <w:szCs w:val="24"/>
        </w:rPr>
        <w:t xml:space="preserve">is actualized in digital dakwah-such as short videos and visual quotes on social media-delivered by local religious leaders. </w:t>
      </w:r>
      <w:r w:rsidRPr="005E5451">
        <w:rPr>
          <w:rFonts w:ascii="Calibri Light" w:eastAsia="Calibri" w:hAnsi="Calibri Light" w:cs="Calibri Light"/>
          <w:i/>
          <w:sz w:val="24"/>
          <w:szCs w:val="24"/>
        </w:rPr>
        <w:t xml:space="preserve">Sipakalebbi </w:t>
      </w:r>
      <w:r w:rsidRPr="005E5451">
        <w:rPr>
          <w:rFonts w:ascii="Calibri Light" w:eastAsia="Calibri" w:hAnsi="Calibri Light" w:cs="Calibri Light"/>
          <w:sz w:val="24"/>
          <w:szCs w:val="24"/>
        </w:rPr>
        <w:t>is reinterpreted in interfaith forums as a principle of dialogue and respect for differences</w:t>
      </w:r>
      <w:r w:rsidR="00B82210" w:rsidRPr="005E5451">
        <w:rPr>
          <w:rFonts w:ascii="Calibri Light" w:eastAsia="Calibri" w:hAnsi="Calibri Light" w:cs="Calibri Light"/>
          <w:sz w:val="24"/>
          <w:szCs w:val="24"/>
        </w:rPr>
        <w:t xml:space="preserve"> </w:t>
      </w:r>
      <w:r w:rsidR="00B82210" w:rsidRPr="005E5451">
        <w:rPr>
          <w:rFonts w:ascii="Calibri Light" w:eastAsia="Calibri" w:hAnsi="Calibri Light" w:cs="Calibri Light"/>
          <w:sz w:val="24"/>
          <w:szCs w:val="24"/>
        </w:rPr>
        <w:fldChar w:fldCharType="begin" w:fldLock="1"/>
      </w:r>
      <w:r w:rsidR="00B82210" w:rsidRPr="005E5451">
        <w:rPr>
          <w:rFonts w:ascii="Calibri Light" w:eastAsia="Calibri" w:hAnsi="Calibri Light" w:cs="Calibri Light"/>
          <w:sz w:val="24"/>
          <w:szCs w:val="24"/>
        </w:rPr>
        <w:instrText>ADDIN CSL_CITATION {"citationItems":[{"id":"ITEM-1","itemData":{"DOI":"10.31703/GMCR.2024(IX-III).10","ISSN":"2709-9458","abstract":"This study examines how social media promotes religious tolerance. Religious tolerance and interfaith harmony in Pakistani social media were examined. Education and social media affect religious tolerance, according to research. In a quantitative study, 417 religiously diverse respondents completed a structured questionnaire. We used descriptive statistics, SEM, and moderation analysis to study social media use, religious tolerance, and interfaith harmony. SEM analysis showed a strong positive correlation between social media use and religious tolerance and interfaith harmony. Tolerance fosters interfaith harmony. Education moderated religious tolerance and social media use. With high education, respondents had the strongest relationship, while low education had a weaker but not statistically significant relationship. Social media promotes religious tolerance and interfaith harmony, especially among educated people, this study found. Education and digital literacy boost social media's interfaith benefits. This study encourages constructive social media communication between diverse religious communities to promote social harmony.","author":[{"dropping-particle":"","family":"Hameed","given":"Muhammad Basharat","non-dropping-particle":"","parse-names":false,"suffix":""},{"dropping-particle":"","family":"Adnan","given":"Malik","non-dropping-particle":"","parse-names":false,"suffix":""}],"container-title":"Global Mass Communication Review","id":"ITEM-1","issue":"III","issued":{"date-parts":[["2024","10","29"]]},"page":"89-104","title":"The Role of Social Media in Enhancing Religious Tolerance and Interfaith Harmony in Pakistan","type":"article-journal","volume":"9"},"uris":["http://www.mendeley.com/documents/?uuid=f1950882-dcef-3378-9a3d-8996575f68ed"]}],"mendeley":{"formattedCitation":"(Hameed &amp; Adnan, 2024)","manualFormatting":"Hameed &amp; Adnan (2024)","plainTextFormattedCitation":"(Hameed &amp; Adnan, 2024)","previouslyFormattedCitation":"(Hameed &amp; Adnan, 2024)"},"properties":{"noteIndex":0},"schema":"https://github.com/citation-style-language/schema/raw/master/csl-citation.json"}</w:instrText>
      </w:r>
      <w:r w:rsidR="00B82210" w:rsidRPr="005E5451">
        <w:rPr>
          <w:rFonts w:ascii="Calibri Light" w:eastAsia="Calibri" w:hAnsi="Calibri Light" w:cs="Calibri Light"/>
          <w:sz w:val="24"/>
          <w:szCs w:val="24"/>
        </w:rPr>
        <w:fldChar w:fldCharType="separate"/>
      </w:r>
      <w:r w:rsidR="00B82210" w:rsidRPr="005E5451">
        <w:rPr>
          <w:rFonts w:ascii="Calibri Light" w:eastAsia="Calibri" w:hAnsi="Calibri Light" w:cs="Calibri Light"/>
          <w:noProof/>
          <w:sz w:val="24"/>
          <w:szCs w:val="24"/>
        </w:rPr>
        <w:t>Hameed &amp; Adnan (2024)</w:t>
      </w:r>
      <w:r w:rsidR="00B82210" w:rsidRPr="005E5451">
        <w:rPr>
          <w:rFonts w:ascii="Calibri Light" w:eastAsia="Calibri" w:hAnsi="Calibri Light" w:cs="Calibri Light"/>
          <w:sz w:val="24"/>
          <w:szCs w:val="24"/>
        </w:rPr>
        <w:fldChar w:fldCharType="end"/>
      </w:r>
      <w:r w:rsidRPr="005E5451">
        <w:rPr>
          <w:rFonts w:ascii="Calibri Light" w:eastAsia="Calibri" w:hAnsi="Calibri Light" w:cs="Calibri Light"/>
          <w:sz w:val="24"/>
          <w:szCs w:val="24"/>
        </w:rPr>
        <w:t xml:space="preserve">. Meanwhile, in Tana Toraja, </w:t>
      </w:r>
      <w:r w:rsidRPr="005E5451">
        <w:rPr>
          <w:rFonts w:ascii="Calibri Light" w:eastAsia="Calibri" w:hAnsi="Calibri Light" w:cs="Calibri Light"/>
          <w:i/>
          <w:sz w:val="24"/>
          <w:szCs w:val="24"/>
        </w:rPr>
        <w:t xml:space="preserve">Aluk Todolo </w:t>
      </w:r>
      <w:r w:rsidRPr="005E5451">
        <w:rPr>
          <w:rFonts w:ascii="Calibri Light" w:eastAsia="Calibri" w:hAnsi="Calibri Light" w:cs="Calibri Light"/>
          <w:sz w:val="24"/>
          <w:szCs w:val="24"/>
        </w:rPr>
        <w:t xml:space="preserve">not only survives in the form of rites such </w:t>
      </w:r>
      <w:r w:rsidRPr="005E5451">
        <w:rPr>
          <w:rFonts w:ascii="Calibri Light" w:eastAsia="Calibri" w:hAnsi="Calibri Light" w:cs="Calibri Light"/>
          <w:sz w:val="24"/>
          <w:szCs w:val="24"/>
        </w:rPr>
        <w:lastRenderedPageBreak/>
        <w:t xml:space="preserve">as </w:t>
      </w:r>
      <w:r w:rsidRPr="005E5451">
        <w:rPr>
          <w:rFonts w:ascii="Calibri Light" w:eastAsia="Calibri" w:hAnsi="Calibri Light" w:cs="Calibri Light"/>
          <w:i/>
          <w:sz w:val="24"/>
          <w:szCs w:val="24"/>
        </w:rPr>
        <w:t xml:space="preserve">Rambu Solo' </w:t>
      </w:r>
      <w:r w:rsidRPr="005E5451">
        <w:rPr>
          <w:rFonts w:ascii="Calibri Light" w:eastAsia="Calibri" w:hAnsi="Calibri Light" w:cs="Calibri Light"/>
          <w:sz w:val="24"/>
          <w:szCs w:val="24"/>
        </w:rPr>
        <w:t xml:space="preserve">and </w:t>
      </w:r>
      <w:r w:rsidRPr="005E5451">
        <w:rPr>
          <w:rFonts w:ascii="Calibri Light" w:eastAsia="Calibri" w:hAnsi="Calibri Light" w:cs="Calibri Light"/>
          <w:i/>
          <w:sz w:val="24"/>
          <w:szCs w:val="24"/>
        </w:rPr>
        <w:t>Rambu Tuka</w:t>
      </w:r>
      <w:r w:rsidR="00B82210" w:rsidRPr="005E5451">
        <w:rPr>
          <w:rFonts w:ascii="Calibri Light" w:eastAsia="Calibri" w:hAnsi="Calibri Light" w:cs="Calibri Light"/>
          <w:i/>
          <w:sz w:val="24"/>
          <w:szCs w:val="24"/>
        </w:rPr>
        <w:t>’ but</w:t>
      </w:r>
      <w:r w:rsidRPr="005E5451">
        <w:rPr>
          <w:rFonts w:ascii="Calibri Light" w:eastAsia="Calibri" w:hAnsi="Calibri Light" w:cs="Calibri Light"/>
          <w:sz w:val="24"/>
          <w:szCs w:val="24"/>
        </w:rPr>
        <w:t xml:space="preserve"> is also adopted in local Christianity as a symbol of inclusive spiritual identity </w:t>
      </w:r>
      <w:r w:rsidR="00B82210" w:rsidRPr="005E5451">
        <w:rPr>
          <w:rFonts w:ascii="Calibri Light" w:eastAsia="Calibri" w:hAnsi="Calibri Light" w:cs="Calibri Light"/>
          <w:sz w:val="24"/>
          <w:szCs w:val="24"/>
        </w:rPr>
        <w:fldChar w:fldCharType="begin" w:fldLock="1"/>
      </w:r>
      <w:r w:rsidR="00B82210" w:rsidRPr="005E5451">
        <w:rPr>
          <w:rFonts w:ascii="Calibri Light" w:eastAsia="Calibri" w:hAnsi="Calibri Light" w:cs="Calibri Light"/>
          <w:sz w:val="24"/>
          <w:szCs w:val="24"/>
        </w:rPr>
        <w:instrText>ADDIN CSL_CITATION {"citationItems":[{"id":"ITEM-1","itemData":{"DOI":"10.1080/1369118X.2018.1500622","ISSN":"1369-118X","abstract":"… Following these approaches, this study focuses on the flow of information as an indicator of opinion leadership. By providing information to their ‘followers’, opinion leaders exercise …","author":[{"dropping-particle":"","family":"Walter","given":"Stefanie","non-dropping-particle":"","parse-names":false,"suffix":""},{"dropping-particle":"","family":"Bruggemann","given":"Michael","non-dropping-particle":"","parse-names":false,"suffix":""}],"container-title":"Information, Communication &amp; Society","id":"ITEM-1","issue":"2","issued":{"date-parts":[["2020","1","28"]]},"note":"Cited By (since 2020): 74","page":"267-287","publisher":"Taylor &amp;Francis","title":"Opportunity makes opinion leaders: analyzing the role of first-hand information in opinion leadership in social media networks","type":"article-journal","volume":"23"},"uris":["http://www.mendeley.com/documents/?uuid=b1d3c160-e84f-4a26-a212-89829f03b763"]},{"id":"ITEM-2","itemData":{"DOI":"10.31969/alq.v27i1.973","abstract":"&amp;lt;div class=\"page\" title=\"Page 1\"&amp;gt;&amp;lt;div class=\"layoutArea\"&amp;gt;&amp;lt;div class=\"column\"&amp;gt;&amp;lt;p&amp;gt;&amp;lt;span&amp;gt;This study aims to find out the religious moderation oriented on local wisdom in the local community, the function of local wisdom in establishing a religious moderation climate, and local wisdom development strategies that contain elements of religious moderation that can be implemented in the policy. This study used descriptive research to explore the local wisdom in the developing community which interrelated with religious moderation. The study was conducted in Tana Toraja Regency, South Sulawesi Province. The data were collected through in-depth interviews with informants, document study, and field observations. The data collected then analyzed in the writing stage and were analyzed when being reduced, then were presented in the form of a description. The results of this study indicated as follows: (1) the religious moderation oriented local wisdom contained in the local community are Aluk Tondolo and the Tongkonan traditional house as parts of the culture and local wisdom of Tana Toraja, (2) The Tongkonan traditional house is a symbol of harmony and kinship which contains some local wisdom, including the Rambu Solo, Rambu Tuka and Karapasan ceremonies, in which the Karapasan Culture is believed by its adherents or the Toraja tribe to be a path towards peace, (3) The moderation of life with ambiance of harmony between religious communities has gone very well since the Toraja people know harmonious life between 2 (two) or more different religions.&amp;lt;/span&amp;gt;&amp;lt;/p&amp;gt;&amp;lt;/div&amp;gt;&amp;lt;/div&amp;gt;&amp;lt;/div&amp;gt;","author":[{"dropping-particle":"","family":"Bachrong","given":"Faizal","non-dropping-particle":"","parse-names":false,"suffix":""},{"dropping-particle":"","family":"Ansar","given":"Fitrah Auliya","non-dropping-particle":"","parse-names":false,"suffix":""}],"container-title":"Al-Qalam","id":"ITEM-2","issued":{"date-parts":[["2021","7","21"]]},"title":"Religious Moderation In Karapasan The Local Culture Of Tana Toraja Community In South Sulawesi","type":"article-journal","volume":"27"},"uris":["http://www.mendeley.com/documents/?uuid=d5b1f8ee-038e-37ac-84f3-f636f8daa69e"]}],"mendeley":{"formattedCitation":"(Bachrong &amp; Ansar, 2021; Walter &amp; Bruggemann, 2020)","plainTextFormattedCitation":"(Bachrong &amp; Ansar, 2021; Walter &amp; Bruggemann, 2020)","previouslyFormattedCitation":"(Bachrong &amp; Ansar, 2021; Walter &amp; Bruggemann, 2020)"},"properties":{"noteIndex":0},"schema":"https://github.com/citation-style-language/schema/raw/master/csl-citation.json"}</w:instrText>
      </w:r>
      <w:r w:rsidR="00B82210" w:rsidRPr="005E5451">
        <w:rPr>
          <w:rFonts w:ascii="Calibri Light" w:eastAsia="Calibri" w:hAnsi="Calibri Light" w:cs="Calibri Light"/>
          <w:sz w:val="24"/>
          <w:szCs w:val="24"/>
        </w:rPr>
        <w:fldChar w:fldCharType="separate"/>
      </w:r>
      <w:r w:rsidR="00B82210" w:rsidRPr="005E5451">
        <w:rPr>
          <w:rFonts w:ascii="Calibri Light" w:eastAsia="Calibri" w:hAnsi="Calibri Light" w:cs="Calibri Light"/>
          <w:noProof/>
          <w:sz w:val="24"/>
          <w:szCs w:val="24"/>
        </w:rPr>
        <w:t>(Bachrong &amp; Ansar, 2021; Walter &amp; Bruggemann, 2020)</w:t>
      </w:r>
      <w:r w:rsidR="00B82210" w:rsidRPr="005E5451">
        <w:rPr>
          <w:rFonts w:ascii="Calibri Light" w:eastAsia="Calibri" w:hAnsi="Calibri Light" w:cs="Calibri Light"/>
          <w:sz w:val="24"/>
          <w:szCs w:val="24"/>
        </w:rPr>
        <w:fldChar w:fldCharType="end"/>
      </w:r>
      <w:r w:rsidRPr="005E5451">
        <w:rPr>
          <w:rFonts w:ascii="Calibri Light" w:eastAsia="Calibri" w:hAnsi="Calibri Light" w:cs="Calibri Light"/>
          <w:sz w:val="24"/>
          <w:szCs w:val="24"/>
        </w:rPr>
        <w:t xml:space="preserve">. The study of </w:t>
      </w:r>
      <w:r w:rsidR="00B82210" w:rsidRPr="005E5451">
        <w:rPr>
          <w:rFonts w:ascii="Calibri Light" w:eastAsia="Calibri" w:hAnsi="Calibri Light" w:cs="Calibri Light"/>
          <w:sz w:val="24"/>
          <w:szCs w:val="24"/>
        </w:rPr>
        <w:fldChar w:fldCharType="begin" w:fldLock="1"/>
      </w:r>
      <w:r w:rsidR="00B82210" w:rsidRPr="005E5451">
        <w:rPr>
          <w:rFonts w:ascii="Calibri Light" w:eastAsia="Calibri" w:hAnsi="Calibri Light" w:cs="Calibri Light"/>
          <w:sz w:val="24"/>
          <w:szCs w:val="24"/>
        </w:rPr>
        <w:instrText>ADDIN CSL_CITATION {"citationItems":[{"id":"ITEM-1","itemData":{"DOI":"10.4102/hts.v79i1.8196","abstract":"Religious moderation is a crucial issue, along with religious and cultural values that develop in society. Religious moderation’s success will significantly determine millennial Muslim youth’s tolerant attitudes, mediated by intellectual humility. This study aimed to identify and design a model of religious moderation on tolerance by mediating intellectual humility. The research used mixed methods; data analysis used NVivo 12 Plus (software by QSR International), to compile variable nominations; and Partial Least Squares - Structural Equation (PLS-SEM) creates research models. There were 350 Indonesian youth informants in the study, which used interviews and focus group discussions. The results showed that religious moderation in youth, including national commitment, antiviolence and acceptance of local culture, can strengthen tolerance, mediated by intellectual humility. The tolerant attitude shows high and stable data and confirms the strengthening of religious moderation in young people. From the identification, a model of religious moderation in youth was designed and revised, and the results have met all the requirements for modelling so that it can be continued for testing.Contribution: This research provides essential assistance in implementing religious moderation for young people, which is currently the most prevalent issue in Indonesia. The world needs a moderate religious attitude to become a middle ground for various religious and cultural differences among people globally.","author":[{"dropping-particle":"","family":"Pajarianto","given":"Hadi","non-dropping-particle":"","parse-names":false,"suffix":""},{"dropping-particle":"","family":"Galugu","given":"Nur S.","non-dropping-particle":"","parse-names":false,"suffix":""},{"dropping-particle":"","family":"Pribadi","given":"Imam","non-dropping-particle":"","parse-names":false,"suffix":""}],"container-title":"HTS Teologiese Studies / Theological Studies","id":"ITEM-1","issued":{"date-parts":[["2023","2","15"]]},"title":"Youth Religious Moderation Model and Tolerance Strengthening Through Intellectual Humility","type":"article-journal","volume":"79"},"uris":["http://www.mendeley.com/documents/?uuid=892b5bf4-dc30-3044-a023-481bb33b9ef9"]}],"mendeley":{"formattedCitation":"(Pajarianto et al., 2023)","manualFormatting":"Pajarianto et al. (2023)","plainTextFormattedCitation":"(Pajarianto et al., 2023)","previouslyFormattedCitation":"(Pajarianto et al., 2023)"},"properties":{"noteIndex":0},"schema":"https://github.com/citation-style-language/schema/raw/master/csl-citation.json"}</w:instrText>
      </w:r>
      <w:r w:rsidR="00B82210" w:rsidRPr="005E5451">
        <w:rPr>
          <w:rFonts w:ascii="Calibri Light" w:eastAsia="Calibri" w:hAnsi="Calibri Light" w:cs="Calibri Light"/>
          <w:sz w:val="24"/>
          <w:szCs w:val="24"/>
        </w:rPr>
        <w:fldChar w:fldCharType="separate"/>
      </w:r>
      <w:r w:rsidR="00B82210" w:rsidRPr="005E5451">
        <w:rPr>
          <w:rFonts w:ascii="Calibri Light" w:eastAsia="Calibri" w:hAnsi="Calibri Light" w:cs="Calibri Light"/>
          <w:noProof/>
          <w:sz w:val="24"/>
          <w:szCs w:val="24"/>
        </w:rPr>
        <w:t>Pajarianto et al. (2023)</w:t>
      </w:r>
      <w:r w:rsidR="00B82210" w:rsidRPr="005E5451">
        <w:rPr>
          <w:rFonts w:ascii="Calibri Light" w:eastAsia="Calibri" w:hAnsi="Calibri Light" w:cs="Calibri Light"/>
          <w:sz w:val="24"/>
          <w:szCs w:val="24"/>
        </w:rPr>
        <w:fldChar w:fldCharType="end"/>
      </w:r>
      <w:r w:rsidRPr="005E5451">
        <w:rPr>
          <w:rFonts w:ascii="Calibri Light" w:eastAsia="Calibri" w:hAnsi="Calibri Light" w:cs="Calibri Light"/>
          <w:sz w:val="24"/>
          <w:szCs w:val="24"/>
        </w:rPr>
        <w:t xml:space="preserve"> reinforces these findings by asserting that local cultural values are an important factor in educating the younger generation through digital media-based participatory approaches and formal education. </w:t>
      </w:r>
      <w:r w:rsidR="00E9205B" w:rsidRPr="005E5451">
        <w:rPr>
          <w:rFonts w:ascii="Calibri Light" w:eastAsia="Calibri" w:hAnsi="Calibri Light" w:cs="Calibri Light"/>
          <w:sz w:val="24"/>
          <w:szCs w:val="24"/>
        </w:rPr>
        <w:t xml:space="preserve">Policy-wise, the state's alignment with cultural values is reflected in the Religious Moderation Roadmap 2020–2024 and Presidential Regulation No. 58 of 2023, which emphasizes the importance of internalizing local wisdom in national and religious narratives </w:t>
      </w:r>
      <w:r w:rsidR="00E9205B" w:rsidRPr="005E5451">
        <w:rPr>
          <w:rFonts w:ascii="Calibri Light" w:eastAsia="Calibri" w:hAnsi="Calibri Light" w:cs="Calibri Light"/>
          <w:sz w:val="24"/>
          <w:szCs w:val="24"/>
        </w:rPr>
        <w:fldChar w:fldCharType="begin" w:fldLock="1"/>
      </w:r>
      <w:r w:rsidR="00507224" w:rsidRPr="005E5451">
        <w:rPr>
          <w:rFonts w:ascii="Calibri Light" w:eastAsia="Calibri" w:hAnsi="Calibri Light" w:cs="Calibri Light"/>
          <w:sz w:val="24"/>
          <w:szCs w:val="24"/>
        </w:rPr>
        <w:instrText>ADDIN CSL_CITATION {"citationItems":[{"id":"ITEM-1","itemData":{"author":[{"dropping-particle":"","family":"Kementerian Agama Republik Indonesia","given":"","non-dropping-particle":"","parse-names":false,"suffix":""}],"id":"ITEM-1","issued":{"date-parts":[["2019"]]},"number-of-pages":"162","publisher":"Badan Litbang dan Diklat Kementerian Agama RI","publisher-place":"Jakarta","title":"Moderasi Beragama","type":"book"},"uris":["http://www.mendeley.com/documents/?uuid=fbf9e30c-bcb8-361c-a268-b12f3e7c82d2"]},{"id":"ITEM-2","itemData":{"author":[{"dropping-particle":"","family":"Presiden Republik Indonesia","given":"","non-dropping-particle":"","parse-names":false,"suffix":""}],"id":"ITEM-2","issue":"58","issued":{"date-parts":[["2023"]]},"title":"Peraturan Presiden Republik Indonesia Tentang Penguatan Moderasi Beragama","type":"article-journal"},"uris":["http://www.mendeley.com/documents/?uuid=0992b57d-7399-41b0-a28a-8f23c3909469"]}],"mendeley":{"formattedCitation":"(Kementerian Agama Republik Indonesia, 2019; Presiden Republik Indonesia, 2023)","plainTextFormattedCitation":"(Kementerian Agama Republik Indonesia, 2019; Presiden Republik Indonesia, 2023)","previouslyFormattedCitation":"(Kementerian Agama Republik Indonesia, 2019; Presiden Republik Indonesia, 2023)"},"properties":{"noteIndex":0},"schema":"https://github.com/citation-style-language/schema/raw/master/csl-citation.json"}</w:instrText>
      </w:r>
      <w:r w:rsidR="00E9205B" w:rsidRPr="005E5451">
        <w:rPr>
          <w:rFonts w:ascii="Calibri Light" w:eastAsia="Calibri" w:hAnsi="Calibri Light" w:cs="Calibri Light"/>
          <w:sz w:val="24"/>
          <w:szCs w:val="24"/>
        </w:rPr>
        <w:fldChar w:fldCharType="separate"/>
      </w:r>
      <w:r w:rsidR="00E9205B" w:rsidRPr="005E5451">
        <w:rPr>
          <w:rFonts w:ascii="Calibri Light" w:eastAsia="Calibri" w:hAnsi="Calibri Light" w:cs="Calibri Light"/>
          <w:noProof/>
          <w:sz w:val="24"/>
          <w:szCs w:val="24"/>
        </w:rPr>
        <w:t>(Kementerian Agama Republik Indonesia, 2019; Presiden Republik Indonesia, 2023)</w:t>
      </w:r>
      <w:r w:rsidR="00E9205B" w:rsidRPr="005E5451">
        <w:rPr>
          <w:rFonts w:ascii="Calibri Light" w:eastAsia="Calibri" w:hAnsi="Calibri Light" w:cs="Calibri Light"/>
          <w:sz w:val="24"/>
          <w:szCs w:val="24"/>
        </w:rPr>
        <w:fldChar w:fldCharType="end"/>
      </w:r>
      <w:r w:rsidR="00E9205B" w:rsidRPr="005E5451">
        <w:rPr>
          <w:rFonts w:ascii="Calibri Light" w:eastAsia="Calibri" w:hAnsi="Calibri Light" w:cs="Calibri Light"/>
          <w:sz w:val="24"/>
          <w:szCs w:val="24"/>
        </w:rPr>
        <w:t>.</w:t>
      </w:r>
    </w:p>
    <w:p w14:paraId="5CDB6707" w14:textId="77777777" w:rsidR="00887197" w:rsidRPr="005E5451" w:rsidRDefault="00000000">
      <w:pPr>
        <w:spacing w:before="120" w:after="120"/>
        <w:ind w:left="426"/>
        <w:jc w:val="both"/>
        <w:rPr>
          <w:rFonts w:ascii="Calibri Light" w:eastAsia="Calibri" w:hAnsi="Calibri Light" w:cs="Calibri Light"/>
          <w:sz w:val="24"/>
          <w:szCs w:val="24"/>
        </w:rPr>
      </w:pPr>
      <w:r w:rsidRPr="005E5451">
        <w:rPr>
          <w:rFonts w:ascii="Calibri Light" w:eastAsia="Calibri" w:hAnsi="Calibri Light" w:cs="Calibri Light"/>
          <w:sz w:val="24"/>
          <w:szCs w:val="24"/>
        </w:rPr>
        <w:t xml:space="preserve">Thus, the communication strategies carried out by religious and traditional leaders in these two regions show that local cultural values are not only complementary, but instead the main foundation of the moderation narrative. Values such as </w:t>
      </w:r>
      <w:r w:rsidRPr="005E5451">
        <w:rPr>
          <w:rFonts w:ascii="Calibri Light" w:eastAsia="Calibri" w:hAnsi="Calibri Light" w:cs="Calibri Light"/>
          <w:i/>
          <w:sz w:val="24"/>
          <w:szCs w:val="24"/>
        </w:rPr>
        <w:t xml:space="preserve">Sipakatau </w:t>
      </w:r>
      <w:r w:rsidRPr="005E5451">
        <w:rPr>
          <w:rFonts w:ascii="Calibri Light" w:eastAsia="Calibri" w:hAnsi="Calibri Light" w:cs="Calibri Light"/>
          <w:sz w:val="24"/>
          <w:szCs w:val="24"/>
        </w:rPr>
        <w:t xml:space="preserve">and </w:t>
      </w:r>
      <w:r w:rsidRPr="005E5451">
        <w:rPr>
          <w:rFonts w:ascii="Calibri Light" w:eastAsia="Calibri" w:hAnsi="Calibri Light" w:cs="Calibri Light"/>
          <w:i/>
          <w:sz w:val="24"/>
          <w:szCs w:val="24"/>
        </w:rPr>
        <w:t xml:space="preserve">Aluk Todolo </w:t>
      </w:r>
      <w:r w:rsidRPr="005E5451">
        <w:rPr>
          <w:rFonts w:ascii="Calibri Light" w:eastAsia="Calibri" w:hAnsi="Calibri Light" w:cs="Calibri Light"/>
          <w:sz w:val="24"/>
          <w:szCs w:val="24"/>
        </w:rPr>
        <w:t>have been transformed from traditional symbols into relevant, contextual and effective public communication frameworks in voicing tolerance across generations.</w:t>
      </w:r>
    </w:p>
    <w:p w14:paraId="680C5D85" w14:textId="003099F8" w:rsidR="00887197" w:rsidRPr="005E5451" w:rsidRDefault="00000000">
      <w:pPr>
        <w:spacing w:before="120" w:after="120"/>
        <w:ind w:left="426"/>
        <w:jc w:val="both"/>
        <w:rPr>
          <w:rFonts w:ascii="Calibri Light" w:eastAsia="Calibri" w:hAnsi="Calibri Light" w:cs="Calibri Light"/>
          <w:sz w:val="24"/>
          <w:szCs w:val="24"/>
        </w:rPr>
      </w:pPr>
      <w:r w:rsidRPr="005E5451">
        <w:rPr>
          <w:rFonts w:ascii="Calibri Light" w:eastAsia="Calibri" w:hAnsi="Calibri Light" w:cs="Calibri Light"/>
          <w:sz w:val="24"/>
          <w:szCs w:val="24"/>
        </w:rPr>
        <w:t xml:space="preserve">However, the success of this strategy does not occur in a sterile social space. In the field, this strategy </w:t>
      </w:r>
      <w:r w:rsidR="005E5451" w:rsidRPr="005E5451">
        <w:rPr>
          <w:rFonts w:ascii="Calibri Light" w:eastAsia="Calibri" w:hAnsi="Calibri Light" w:cs="Calibri Light"/>
          <w:sz w:val="24"/>
          <w:szCs w:val="24"/>
        </w:rPr>
        <w:t>must</w:t>
      </w:r>
      <w:r w:rsidRPr="005E5451">
        <w:rPr>
          <w:rFonts w:ascii="Calibri Light" w:eastAsia="Calibri" w:hAnsi="Calibri Light" w:cs="Calibri Light"/>
          <w:sz w:val="24"/>
          <w:szCs w:val="24"/>
        </w:rPr>
        <w:t xml:space="preserve"> deal with various forms of resistance and complex social dynamics.</w:t>
      </w:r>
      <w:r w:rsidR="000F4A28" w:rsidRPr="005E5451">
        <w:rPr>
          <w:rFonts w:ascii="Calibri Light" w:eastAsia="Calibri" w:hAnsi="Calibri Light" w:cs="Calibri Light"/>
          <w:sz w:val="24"/>
          <w:szCs w:val="24"/>
        </w:rPr>
        <w:t xml:space="preserve"> Viewed from a public relations perspective, these activities represent a form of cultural PR practice that transforms local wisdom into persuasive narratives capable of sustaining interfaith solidarity and influencing public perception on religious coexistence </w:t>
      </w:r>
      <w:r w:rsidR="000F4A28" w:rsidRPr="005E5451">
        <w:rPr>
          <w:rFonts w:ascii="Calibri Light" w:eastAsia="Calibri" w:hAnsi="Calibri Light" w:cs="Calibri Light"/>
          <w:sz w:val="24"/>
          <w:szCs w:val="24"/>
        </w:rPr>
        <w:fldChar w:fldCharType="begin" w:fldLock="1"/>
      </w:r>
      <w:r w:rsidR="00B00F07" w:rsidRPr="005E5451">
        <w:rPr>
          <w:rFonts w:ascii="Calibri Light" w:eastAsia="Calibri" w:hAnsi="Calibri Light" w:cs="Calibri Light"/>
          <w:sz w:val="24"/>
          <w:szCs w:val="24"/>
        </w:rPr>
        <w:instrText>ADDIN CSL_CITATION {"citationItems":[{"id":"ITEM-1","itemData":{"DOI":"10.1111/J.1460-2466.2004.TB02649.X","ISSN":"1460-2466","abstract":"Public relations is both a professional practice and a subfield of communication with its own research and theory base. Public relations is relatively young as an academic field, however, having developed identifiable theory in only about the last 50 years. The field of public relations is developing into a theoretically based area of applied communication that has the potential to inform several areas of communication/mass communication and to offer theoretic and conceptual tools useful in health, risk, and political communication, among others. Because many readers are unfamiliar with public relations theory and research, this article first reviews and summarizes theory-related scholarship in public relations, then categorizes and explains the theoretic trends in the field. The article concludes by demonstrating how one of public relations' theoretic/conceptual tools, issues management, can apply across all areas of applied communication.","author":[{"dropping-particle":"","family":"Botan","given":"Carl H.","non-dropping-particle":"","parse-names":false,"suffix":""},{"dropping-particle":"","family":"Taylor","given":"Maureen","non-dropping-particle":"","parse-names":false,"suffix":""}],"container-title":"Journal of Communication","id":"ITEM-1","issue":"4","issued":{"date-parts":[["2004","12","1"]]},"page":"645-661","publisher":"John Wiley &amp; Sons, Ltd","title":"Public Relations: State of the Field","type":"article-journal","volume":"54"},"uris":["http://www.mendeley.com/documents/?uuid=1ceb8b90-a70a-3b8d-96d5-bedf8f1a0f3c"]}],"mendeley":{"formattedCitation":"(Botan &amp; Taylor, 2004)","plainTextFormattedCitation":"(Botan &amp; Taylor, 2004)","previouslyFormattedCitation":"(Botan &amp; Taylor, 2004)"},"properties":{"noteIndex":0},"schema":"https://github.com/citation-style-language/schema/raw/master/csl-citation.json"}</w:instrText>
      </w:r>
      <w:r w:rsidR="000F4A28" w:rsidRPr="005E5451">
        <w:rPr>
          <w:rFonts w:ascii="Calibri Light" w:eastAsia="Calibri" w:hAnsi="Calibri Light" w:cs="Calibri Light"/>
          <w:sz w:val="24"/>
          <w:szCs w:val="24"/>
        </w:rPr>
        <w:fldChar w:fldCharType="separate"/>
      </w:r>
      <w:r w:rsidR="000F4A28" w:rsidRPr="005E5451">
        <w:rPr>
          <w:rFonts w:ascii="Calibri Light" w:eastAsia="Calibri" w:hAnsi="Calibri Light" w:cs="Calibri Light"/>
          <w:noProof/>
          <w:sz w:val="24"/>
          <w:szCs w:val="24"/>
        </w:rPr>
        <w:t>(Botan &amp; Taylor, 2004)</w:t>
      </w:r>
      <w:r w:rsidR="000F4A28" w:rsidRPr="005E5451">
        <w:rPr>
          <w:rFonts w:ascii="Calibri Light" w:eastAsia="Calibri" w:hAnsi="Calibri Light" w:cs="Calibri Light"/>
          <w:sz w:val="24"/>
          <w:szCs w:val="24"/>
        </w:rPr>
        <w:fldChar w:fldCharType="end"/>
      </w:r>
      <w:r w:rsidR="000F4A28" w:rsidRPr="005E5451">
        <w:rPr>
          <w:rFonts w:ascii="Calibri Light" w:eastAsia="Calibri" w:hAnsi="Calibri Light" w:cs="Calibri Light"/>
          <w:sz w:val="24"/>
          <w:szCs w:val="24"/>
        </w:rPr>
        <w:t>.</w:t>
      </w:r>
    </w:p>
    <w:p w14:paraId="3D6C9953" w14:textId="77777777" w:rsidR="00887197" w:rsidRPr="005E5451" w:rsidRDefault="00000000">
      <w:pPr>
        <w:spacing w:before="120" w:after="120"/>
        <w:ind w:left="426"/>
        <w:jc w:val="both"/>
        <w:rPr>
          <w:rFonts w:ascii="Calibri Light" w:eastAsia="Calibri" w:hAnsi="Calibri Light" w:cs="Calibri Light"/>
          <w:b/>
          <w:sz w:val="24"/>
          <w:szCs w:val="24"/>
        </w:rPr>
      </w:pPr>
      <w:r w:rsidRPr="005E5451">
        <w:rPr>
          <w:rFonts w:ascii="Calibri Light" w:eastAsia="Calibri" w:hAnsi="Calibri Light" w:cs="Calibri Light"/>
          <w:b/>
          <w:sz w:val="24"/>
          <w:szCs w:val="24"/>
        </w:rPr>
        <w:t>Social Challenges and Identity Polarization</w:t>
      </w:r>
    </w:p>
    <w:p w14:paraId="0A42CF1C" w14:textId="77777777" w:rsidR="00887197" w:rsidRPr="005E5451" w:rsidRDefault="00000000">
      <w:pPr>
        <w:spacing w:before="120" w:after="120"/>
        <w:ind w:left="426"/>
        <w:jc w:val="both"/>
        <w:rPr>
          <w:rFonts w:ascii="Calibri Light" w:eastAsia="Calibri" w:hAnsi="Calibri Light" w:cs="Calibri Light"/>
          <w:sz w:val="24"/>
          <w:szCs w:val="24"/>
        </w:rPr>
      </w:pPr>
      <w:r w:rsidRPr="005E5451">
        <w:rPr>
          <w:rFonts w:ascii="Calibri Light" w:eastAsia="Calibri" w:hAnsi="Calibri Light" w:cs="Calibri Light"/>
          <w:sz w:val="24"/>
          <w:szCs w:val="24"/>
        </w:rPr>
        <w:t>Although local culture-based communication strategies have shown effectiveness in building harmony, their implementation in the field is not barrier-free. In practice, the spread of religious moderation values often faces serious challenges, both ideological and structural. One of the main obstacles is resistance to messages of tolerance and inclusiveness voiced by religious and traditional leaders. This resistance comes not only overtly, but also in disguised forms from conservative groups that have an exclusive understanding of religious doctrine and community identity.</w:t>
      </w:r>
    </w:p>
    <w:p w14:paraId="2ACA021C" w14:textId="138101D1" w:rsidR="00A00A9B" w:rsidRPr="005E5451" w:rsidRDefault="00A00A9B">
      <w:pPr>
        <w:spacing w:before="120" w:after="120"/>
        <w:ind w:left="426"/>
        <w:jc w:val="both"/>
        <w:rPr>
          <w:rFonts w:ascii="Calibri Light" w:eastAsia="Calibri" w:hAnsi="Calibri Light" w:cs="Calibri Light"/>
          <w:sz w:val="24"/>
          <w:szCs w:val="24"/>
        </w:rPr>
      </w:pPr>
      <w:r w:rsidRPr="005E5451">
        <w:rPr>
          <w:rFonts w:ascii="Calibri Light" w:eastAsia="Calibri" w:hAnsi="Calibri Light" w:cs="Calibri Light"/>
          <w:sz w:val="24"/>
          <w:szCs w:val="24"/>
        </w:rPr>
        <w:t xml:space="preserve">This phenomenon confirms that religious moderation does not take place in a sterile social </w:t>
      </w:r>
      <w:r w:rsidR="005E5451" w:rsidRPr="005E5451">
        <w:rPr>
          <w:rFonts w:ascii="Calibri Light" w:eastAsia="Calibri" w:hAnsi="Calibri Light" w:cs="Calibri Light"/>
          <w:sz w:val="24"/>
          <w:szCs w:val="24"/>
        </w:rPr>
        <w:t>space but</w:t>
      </w:r>
      <w:r w:rsidRPr="005E5451">
        <w:rPr>
          <w:rFonts w:ascii="Calibri Light" w:eastAsia="Calibri" w:hAnsi="Calibri Light" w:cs="Calibri Light"/>
          <w:sz w:val="24"/>
          <w:szCs w:val="24"/>
        </w:rPr>
        <w:t xml:space="preserve"> must contend with a growing conservative backlash through various communication channels, particularly digital media. In Parepare, for example, resistance to moderation is reflected in the rejection of non-Muslim hajj officials and strong reactions to the establishment of Christian schools. Meanwhile, in Tana Toraja, although open conflict is rare, symbolic tensions emerge in discussions surrounding the participation of non-Christians in traditional rituals, sparking debates about cultural purity and spiritual identity. As explained by </w:t>
      </w:r>
      <w:r w:rsidR="00930AED" w:rsidRPr="005E5451">
        <w:rPr>
          <w:rFonts w:ascii="Calibri Light" w:eastAsia="Calibri" w:hAnsi="Calibri Light" w:cs="Calibri Light"/>
          <w:sz w:val="24"/>
          <w:szCs w:val="24"/>
        </w:rPr>
        <w:fldChar w:fldCharType="begin" w:fldLock="1"/>
      </w:r>
      <w:r w:rsidR="00930AED" w:rsidRPr="005E5451">
        <w:rPr>
          <w:rFonts w:ascii="Calibri Light" w:eastAsia="Calibri" w:hAnsi="Calibri Light" w:cs="Calibri Light"/>
          <w:sz w:val="24"/>
          <w:szCs w:val="24"/>
        </w:rPr>
        <w:instrText>ADDIN CSL_CITATION {"citationItems":[{"id":"ITEM-1","itemData":{"DOI":"10.30762/asketik.v6i1.181","abstract":"Background : The occurence of breastmilk inhibition is caused by uneasy milk supply, because the baby does not suckle enough on the mother often. The IDHS data in 2015 stated thae there are 35,985 of postpartum mother who experienced breastmilk inhobition or 15,6% of postpartum mothers. Purpose : Determine the affecting factors on breastmilk inhibition in postpatum mothers at Working Area of Rambung Merah Health Center of Simalungun Regency in 2018. Methods : The research design is a qualitative analitycal survey with a cross-sectional approach. The populations in this study are 122 postpartum mothers. The sampling technique used an accidental sampling system as many as 92 respondents. The data analysis used univariate, bivariate ande multivariate with logistic regression test. Result : All independent variable affected breastmilk inhibitio with p-value &lt;0.05. The result of logiztic regression test with the selection of the p-value model &lt;0.25 was known to the variable that most influences the incidence of breastmilk inhibition was the frequency of breastfeeding with sig value p = 0.000 &lt; 0.25 ande the largest B (natural logarithm) value was 3.740. Conclusion : Breastfeeding frequency, nipple condition, breastfeeding attachment, breastfeeding position and breast careaffecting the occurence of breastmiilk inhibition in postpatum mothers at Working Area of Rambung Merah Health Center of Simalungun Regency in 2018 and the most variable affected breastmilk inhibition was breastfeeding frequency. Its expected that the Health Center officer will be more concerned and improve the information on lactation management and breast care.","author":[{"dropping-particle":"","family":"Mahyuddin","given":"Mahyuddin","non-dropping-particle":"","parse-names":false,"suffix":""},{"dropping-particle":"","family":"Habib","given":"Muhammad Alhada Fuadilah","non-dropping-particle":"","parse-names":false,"suffix":""},{"dropping-particle":"","family":"Sulvinajayanti","given":"Sulvinajayanti","non-dropping-particle":"","parse-names":false,"suffix":""}],"id":"ITEM-1","issue":"2","issued":{"date-parts":[["2022"]]},"page":"118-126","title":"Dinamika Pengarusutamaan Moderasi Beragama Dalam Perkembangan Masyarakat Digital","type":"article-journal","volume":"14"},"uris":["http://www.mendeley.com/documents/?uuid=f7574fb6-67fe-4e54-ac16-647c45baeed0"]}],"mendeley":{"formattedCitation":"(Mahyuddin et al., 2022)","manualFormatting":"Mahyuddin et al. (2022)","plainTextFormattedCitation":"(Mahyuddin et al., 2022)","previouslyFormattedCitation":"(Mahyuddin et al., 2022)"},"properties":{"noteIndex":0},"schema":"https://github.com/citation-style-language/schema/raw/master/csl-citation.json"}</w:instrText>
      </w:r>
      <w:r w:rsidR="00930AED" w:rsidRPr="005E5451">
        <w:rPr>
          <w:rFonts w:ascii="Calibri Light" w:eastAsia="Calibri" w:hAnsi="Calibri Light" w:cs="Calibri Light"/>
          <w:sz w:val="24"/>
          <w:szCs w:val="24"/>
        </w:rPr>
        <w:fldChar w:fldCharType="separate"/>
      </w:r>
      <w:r w:rsidR="00930AED" w:rsidRPr="005E5451">
        <w:rPr>
          <w:rFonts w:ascii="Calibri Light" w:eastAsia="Calibri" w:hAnsi="Calibri Light" w:cs="Calibri Light"/>
          <w:noProof/>
          <w:sz w:val="24"/>
          <w:szCs w:val="24"/>
        </w:rPr>
        <w:t>Mahyuddin et al. (2022)</w:t>
      </w:r>
      <w:r w:rsidR="00930AED" w:rsidRPr="005E5451">
        <w:rPr>
          <w:rFonts w:ascii="Calibri Light" w:eastAsia="Calibri" w:hAnsi="Calibri Light" w:cs="Calibri Light"/>
          <w:sz w:val="24"/>
          <w:szCs w:val="24"/>
        </w:rPr>
        <w:fldChar w:fldCharType="end"/>
      </w:r>
      <w:r w:rsidRPr="005E5451">
        <w:rPr>
          <w:rFonts w:ascii="Calibri Light" w:eastAsia="Calibri" w:hAnsi="Calibri Light" w:cs="Calibri Light"/>
          <w:sz w:val="24"/>
          <w:szCs w:val="24"/>
        </w:rPr>
        <w:t xml:space="preserve"> the challenge of mainstreaming religious moderation in digital public spaces is exacerbated by disinformation, algorithmic bias, and low digital literacy, which create discourse fragmentation and reinforce identity exclusivism. In a global context, </w:t>
      </w:r>
      <w:r w:rsidRPr="005E5451">
        <w:rPr>
          <w:rFonts w:ascii="Calibri Light" w:eastAsia="Calibri" w:hAnsi="Calibri Light" w:cs="Calibri Light"/>
          <w:sz w:val="24"/>
          <w:szCs w:val="24"/>
        </w:rPr>
        <w:fldChar w:fldCharType="begin" w:fldLock="1"/>
      </w:r>
      <w:r w:rsidRPr="005E5451">
        <w:rPr>
          <w:rFonts w:ascii="Calibri Light" w:eastAsia="Calibri" w:hAnsi="Calibri Light" w:cs="Calibri Light"/>
          <w:sz w:val="24"/>
          <w:szCs w:val="24"/>
        </w:rPr>
        <w:instrText>ADDIN CSL_CITATION {"citationItems":[{"id":"ITEM-1","itemData":{"DOI":"10.1177/1461444816649912","ISSN":"14617315","abstract":"This article provides an overview of the development of Digital Religion studies and the theoretical approaches frequently employed within this area. Through considering the ways and theories of mediatization, mediation of meaning, and the religious–social shaping of technology have been engaged and applied in studies of new media technologies, religion, and digital culture we see how Digital Religion studies has grown into a unique area of inquiry informed by both Internet studies and media, religion, and culture studies. Overall, it offers a concise summary of the current state of research inquiry within Digital Religion studies.","author":[{"dropping-particle":"","family":"Campbell","given":"Heidi A.","non-dropping-particle":"","parse-names":false,"suffix":""}],"container-title":"New Media and Society","id":"ITEM-1","issue":"1","issued":{"date-parts":[["2017"]]},"page":"15-24","title":"Surveying theoretical approaches within digital religion studies","type":"article-journal","volume":"19"},"uris":["http://www.mendeley.com/documents/?uuid=68ef4aaa-b555-42d7-8489-77aead4fb0d2"]}],"mendeley":{"formattedCitation":"(Campbell, 2017)","manualFormatting":"Campbell (2017)","plainTextFormattedCitation":"(Campbell, 2017)","previouslyFormattedCitation":"(Campbell, 2017)"},"properties":{"noteIndex":0},"schema":"https://github.com/citation-style-language/schema/raw/master/csl-citation.json"}</w:instrText>
      </w:r>
      <w:r w:rsidRPr="005E5451">
        <w:rPr>
          <w:rFonts w:ascii="Calibri Light" w:eastAsia="Calibri" w:hAnsi="Calibri Light" w:cs="Calibri Light"/>
          <w:sz w:val="24"/>
          <w:szCs w:val="24"/>
        </w:rPr>
        <w:fldChar w:fldCharType="separate"/>
      </w:r>
      <w:r w:rsidRPr="005E5451">
        <w:rPr>
          <w:rFonts w:ascii="Calibri Light" w:eastAsia="Calibri" w:hAnsi="Calibri Light" w:cs="Calibri Light"/>
          <w:noProof/>
          <w:sz w:val="24"/>
          <w:szCs w:val="24"/>
        </w:rPr>
        <w:t>Campbell (2017)</w:t>
      </w:r>
      <w:r w:rsidRPr="005E5451">
        <w:rPr>
          <w:rFonts w:ascii="Calibri Light" w:eastAsia="Calibri" w:hAnsi="Calibri Light" w:cs="Calibri Light"/>
          <w:sz w:val="24"/>
          <w:szCs w:val="24"/>
        </w:rPr>
        <w:fldChar w:fldCharType="end"/>
      </w:r>
      <w:r w:rsidRPr="005E5451">
        <w:rPr>
          <w:rFonts w:ascii="Calibri Light" w:eastAsia="Calibri" w:hAnsi="Calibri Light" w:cs="Calibri Light"/>
          <w:sz w:val="24"/>
          <w:szCs w:val="24"/>
        </w:rPr>
        <w:t xml:space="preserve"> add that digital mediatization not only changes the way religious values are disseminated, but also reshapes religious authority and individual spiritual experiences, often displacing the dominance of conventional religious figures. This creates serious challenges for the dissemination of messages of moderation based on symbolic authority and social proximity.</w:t>
      </w:r>
    </w:p>
    <w:p w14:paraId="4629777C" w14:textId="65363F4B" w:rsidR="00887197" w:rsidRPr="005E5451" w:rsidRDefault="00000000">
      <w:pPr>
        <w:spacing w:before="120" w:after="120"/>
        <w:ind w:left="426"/>
        <w:jc w:val="both"/>
        <w:rPr>
          <w:rFonts w:ascii="Calibri Light" w:eastAsia="Calibri" w:hAnsi="Calibri Light" w:cs="Calibri Light"/>
          <w:sz w:val="24"/>
          <w:szCs w:val="24"/>
        </w:rPr>
      </w:pPr>
      <w:r w:rsidRPr="005E5451">
        <w:rPr>
          <w:rFonts w:ascii="Calibri Light" w:eastAsia="Calibri" w:hAnsi="Calibri Light" w:cs="Calibri Light"/>
          <w:sz w:val="24"/>
          <w:szCs w:val="24"/>
        </w:rPr>
        <w:lastRenderedPageBreak/>
        <w:t xml:space="preserve">Furthermore, the presence of social media as the main arena for shaping public opinion presents new challenges for moderation campaigns. On the one hand, digital media provides a wide and fast space to spread tolerance values. However, on the other hand, social media algorithms work based on affinity preferences, creating </w:t>
      </w:r>
      <w:r w:rsidRPr="005E5451">
        <w:rPr>
          <w:rFonts w:ascii="Calibri Light" w:eastAsia="Calibri" w:hAnsi="Calibri Light" w:cs="Calibri Light"/>
          <w:i/>
          <w:sz w:val="24"/>
          <w:szCs w:val="24"/>
        </w:rPr>
        <w:t xml:space="preserve">echo chambers </w:t>
      </w:r>
      <w:r w:rsidRPr="005E5451">
        <w:rPr>
          <w:rFonts w:ascii="Calibri Light" w:eastAsia="Calibri" w:hAnsi="Calibri Light" w:cs="Calibri Light"/>
          <w:sz w:val="24"/>
          <w:szCs w:val="24"/>
        </w:rPr>
        <w:t xml:space="preserve">and </w:t>
      </w:r>
      <w:r w:rsidRPr="005E5451">
        <w:rPr>
          <w:rFonts w:ascii="Calibri Light" w:eastAsia="Calibri" w:hAnsi="Calibri Light" w:cs="Calibri Light"/>
          <w:i/>
          <w:sz w:val="24"/>
          <w:szCs w:val="24"/>
        </w:rPr>
        <w:t xml:space="preserve">filter bubbles </w:t>
      </w:r>
      <w:r w:rsidRPr="005E5451">
        <w:rPr>
          <w:rFonts w:ascii="Calibri Light" w:eastAsia="Calibri" w:hAnsi="Calibri Light" w:cs="Calibri Light"/>
          <w:sz w:val="24"/>
          <w:szCs w:val="24"/>
        </w:rPr>
        <w:t xml:space="preserve">that lock individuals into uniform and often intolerant narratives. In this environment, provocative content from anonymous accounts or non-structured religious figures is often more viral and effective in mobilizing public emotions than peaceful messages from official figures. </w:t>
      </w:r>
      <w:r w:rsidR="003B05E3" w:rsidRPr="005E5451">
        <w:rPr>
          <w:rFonts w:ascii="Calibri Light" w:eastAsia="Calibri" w:hAnsi="Calibri Light" w:cs="Calibri Light"/>
          <w:sz w:val="24"/>
          <w:szCs w:val="24"/>
        </w:rPr>
        <w:fldChar w:fldCharType="begin" w:fldLock="1"/>
      </w:r>
      <w:r w:rsidR="00A00A9B" w:rsidRPr="005E5451">
        <w:rPr>
          <w:rFonts w:ascii="Calibri Light" w:eastAsia="Calibri" w:hAnsi="Calibri Light" w:cs="Calibri Light"/>
          <w:sz w:val="24"/>
          <w:szCs w:val="24"/>
        </w:rPr>
        <w:instrText>ADDIN CSL_CITATION {"citationItems":[{"id":"ITEM-1","itemData":{"DOI":"10.59371/JAWAB.V3I1.93","ISSN":"2987-6915","abstract":"Micro-celebrities preachers have taken an important part in educating the ummah through Islamic messages while establishing virtual religious authority. Celeb da’i gain strategic space and recognition from the community through religious studies and have the potential to become a reference for religious knowledge. The contestation of virtual religious authority with traditional religious authority as an authoritative source is dynamic, and at the same time fragmentation occurs. This research concentrates on da’i micro-celebrities including Ustadzah Oki Setiana Dewi, Ustad Syam, and Aa Gym. This research is focused on three digital platforms including YouTube, TikTok and Instagram. The time span of this research starts from February to July 2024. The research method uses descriptive qualitative through netnography studies. The finding is that virtual religious authority is illustrated through the digital platform micro-celebrities da’i, which offers a new face of entertainment, adapts to the latest trends, and is solutive in carrying out religious missions.  The power of digital media catapults the popularity and religious influence of celeb da’i in the Islamic cyber environment, further perpetuating virtual religious authority as a source of religious information for the ummah.","author":[{"dropping-particle":"","family":"Baidawi","given":"Baidawi","non-dropping-particle":"","parse-names":false,"suffix":""}],"container-title":"Journal of Asian Wisdom and Islamic Behavior","id":"ITEM-1","issue":"1","issued":{"date-parts":[["2025","3","27"]]},"title":"Shaping Virtual Religious Authority: The Power of Digital Media on Micro-Celebrity Da’i","type":"article-journal","volume":"3"},"uris":["http://www.mendeley.com/documents/?uuid=06076cca-851f-303a-ac67-693858e7e8db"]}],"mendeley":{"formattedCitation":"(Baidawi, 2025)","manualFormatting":"Baidawi (2025)","plainTextFormattedCitation":"(Baidawi, 2025)","previouslyFormattedCitation":"(Baidawi, 2025)"},"properties":{"noteIndex":0},"schema":"https://github.com/citation-style-language/schema/raw/master/csl-citation.json"}</w:instrText>
      </w:r>
      <w:r w:rsidR="003B05E3" w:rsidRPr="005E5451">
        <w:rPr>
          <w:rFonts w:ascii="Calibri Light" w:eastAsia="Calibri" w:hAnsi="Calibri Light" w:cs="Calibri Light"/>
          <w:sz w:val="24"/>
          <w:szCs w:val="24"/>
        </w:rPr>
        <w:fldChar w:fldCharType="separate"/>
      </w:r>
      <w:r w:rsidR="003B05E3" w:rsidRPr="005E5451">
        <w:rPr>
          <w:rFonts w:ascii="Calibri Light" w:eastAsia="Calibri" w:hAnsi="Calibri Light" w:cs="Calibri Light"/>
          <w:noProof/>
          <w:sz w:val="24"/>
          <w:szCs w:val="24"/>
        </w:rPr>
        <w:t>Baidawi (2025)</w:t>
      </w:r>
      <w:r w:rsidR="003B05E3" w:rsidRPr="005E5451">
        <w:rPr>
          <w:rFonts w:ascii="Calibri Light" w:eastAsia="Calibri" w:hAnsi="Calibri Light" w:cs="Calibri Light"/>
          <w:sz w:val="24"/>
          <w:szCs w:val="24"/>
        </w:rPr>
        <w:fldChar w:fldCharType="end"/>
      </w:r>
      <w:r w:rsidRPr="005E5451">
        <w:rPr>
          <w:rFonts w:ascii="Calibri Light" w:eastAsia="Calibri" w:hAnsi="Calibri Light" w:cs="Calibri Light"/>
          <w:sz w:val="24"/>
          <w:szCs w:val="24"/>
        </w:rPr>
        <w:t xml:space="preserve"> findings show how the </w:t>
      </w:r>
      <w:r w:rsidRPr="005E5451">
        <w:rPr>
          <w:rFonts w:ascii="Calibri Light" w:eastAsia="Calibri" w:hAnsi="Calibri Light" w:cs="Calibri Light"/>
          <w:i/>
          <w:sz w:val="24"/>
          <w:szCs w:val="24"/>
        </w:rPr>
        <w:t xml:space="preserve">virtual religious authority </w:t>
      </w:r>
      <w:r w:rsidRPr="005E5451">
        <w:rPr>
          <w:rFonts w:ascii="Calibri Light" w:eastAsia="Calibri" w:hAnsi="Calibri Light" w:cs="Calibri Light"/>
          <w:sz w:val="24"/>
          <w:szCs w:val="24"/>
        </w:rPr>
        <w:t>created by digital popularity can rival, and even surpass, the influence of conventional religious figures. As a result, many religious and traditional leaders have been delegitimized, especially in the eyes of younger generations who are more connected to digital discourse.</w:t>
      </w:r>
      <w:r w:rsidR="00B00F07" w:rsidRPr="005E5451">
        <w:rPr>
          <w:rFonts w:ascii="Calibri Light" w:eastAsia="Calibri" w:hAnsi="Calibri Light" w:cs="Calibri Light"/>
          <w:sz w:val="24"/>
          <w:szCs w:val="24"/>
        </w:rPr>
        <w:t xml:space="preserve"> The loss of narrative control by traditional leaders in digital spaces reveals a shift in public relations dynamics—from authority rooted in community proximity to popularity-driven engagement on digital platforms </w:t>
      </w:r>
      <w:r w:rsidR="00B00F07" w:rsidRPr="005E5451">
        <w:rPr>
          <w:rFonts w:ascii="Calibri Light" w:eastAsia="Calibri" w:hAnsi="Calibri Light" w:cs="Calibri Light"/>
          <w:sz w:val="24"/>
          <w:szCs w:val="24"/>
        </w:rPr>
        <w:fldChar w:fldCharType="begin" w:fldLock="1"/>
      </w:r>
      <w:r w:rsidR="00212F02" w:rsidRPr="005E5451">
        <w:rPr>
          <w:rFonts w:ascii="Calibri Light" w:eastAsia="Calibri" w:hAnsi="Calibri Light" w:cs="Calibri Light"/>
          <w:sz w:val="24"/>
          <w:szCs w:val="24"/>
        </w:rPr>
        <w:instrText>ADDIN CSL_CITATION {"citationItems":[{"id":"ITEM-1","itemData":{"DOI":"10.59371/JAWAB.V3I1.93","ISSN":"2987-6915","abstract":"Micro-celebrities preachers have taken an important part in educating the ummah through Islamic messages while establishing virtual religious authority. Celeb da’i gain strategic space and recognition from the community through religious studies and have the potential to become a reference for religious knowledge. The contestation of virtual religious authority with traditional religious authority as an authoritative source is dynamic, and at the same time fragmentation occurs. This research concentrates on da’i micro-celebrities including Ustadzah Oki Setiana Dewi, Ustad Syam, and Aa Gym. This research is focused on three digital platforms including YouTube, TikTok and Instagram. The time span of this research starts from February to July 2024. The research method uses descriptive qualitative through netnography studies. The finding is that virtual religious authority is illustrated through the digital platform micro-celebrities da’i, which offers a new face of entertainment, adapts to the latest trends, and is solutive in carrying out religious missions.  The power of digital media catapults the popularity and religious influence of celeb da’i in the Islamic cyber environment, further perpetuating virtual religious authority as a source of religious information for the ummah.","author":[{"dropping-particle":"","family":"Baidawi","given":"Baidawi","non-dropping-particle":"","parse-names":false,"suffix":""}],"container-title":"Journal of Asian Wisdom and Islamic Behavior","id":"ITEM-1","issue":"1","issued":{"date-parts":[["2025","3","27"]]},"title":"Shaping Virtual Religious Authority: The Power of Digital Media on Micro-Celebrity Da’i","type":"article-journal","volume":"3"},"uris":["http://www.mendeley.com/documents/?uuid=06076cca-851f-303a-ac67-693858e7e8db"]},{"id":"ITEM-2","itemData":{"DOI":"10.1080/17447143.2020.1863415;SUBPAGE:STRING:ACCESS","ISSN":"17447143","abstract":"For many people around the world, the scale of the coronavirus crisis called to patterns of escalating cultural problems and polarization we have faced. This article looks at the cultural and power dimensions of this crisis in the context of soft power theory and makes a number of conceptual suggestions for future research.","author":[{"dropping-particle":"","family":"Mowlana","given":"Hamid","non-dropping-particle":"","parse-names":false,"suffix":""}],"container-title":"Journal of Multicultural Discourses","id":"ITEM-2","issue":"1","issued":{"date-parts":[["2021","1","2"]]},"page":"1-11","publisher":"Routledge","title":"The cultural dimensions of the coronavirus crisis: soft power revisited","type":"article-journal","volume":"16"},"uris":["http://www.mendeley.com/documents/?uuid=eba6df4d-fd6a-34a1-9575-52c00ec9acbe"]}],"mendeley":{"formattedCitation":"(Baidawi, 2025; Mowlana, 2021)","plainTextFormattedCitation":"(Baidawi, 2025; Mowlana, 2021)","previouslyFormattedCitation":"(Baidawi, 2025; Mowlana, 2021)"},"properties":{"noteIndex":0},"schema":"https://github.com/citation-style-language/schema/raw/master/csl-citation.json"}</w:instrText>
      </w:r>
      <w:r w:rsidR="00B00F07" w:rsidRPr="005E5451">
        <w:rPr>
          <w:rFonts w:ascii="Calibri Light" w:eastAsia="Calibri" w:hAnsi="Calibri Light" w:cs="Calibri Light"/>
          <w:sz w:val="24"/>
          <w:szCs w:val="24"/>
        </w:rPr>
        <w:fldChar w:fldCharType="separate"/>
      </w:r>
      <w:r w:rsidR="00B00F07" w:rsidRPr="005E5451">
        <w:rPr>
          <w:rFonts w:ascii="Calibri Light" w:eastAsia="Calibri" w:hAnsi="Calibri Light" w:cs="Calibri Light"/>
          <w:noProof/>
          <w:sz w:val="24"/>
          <w:szCs w:val="24"/>
        </w:rPr>
        <w:t>(Baidawi, 2025; Mowlana, 2021)</w:t>
      </w:r>
      <w:r w:rsidR="00B00F07" w:rsidRPr="005E5451">
        <w:rPr>
          <w:rFonts w:ascii="Calibri Light" w:eastAsia="Calibri" w:hAnsi="Calibri Light" w:cs="Calibri Light"/>
          <w:sz w:val="24"/>
          <w:szCs w:val="24"/>
        </w:rPr>
        <w:fldChar w:fldCharType="end"/>
      </w:r>
      <w:r w:rsidR="00B00F07" w:rsidRPr="005E5451">
        <w:rPr>
          <w:rFonts w:ascii="Calibri Light" w:eastAsia="Calibri" w:hAnsi="Calibri Light" w:cs="Calibri Light"/>
          <w:sz w:val="24"/>
          <w:szCs w:val="24"/>
        </w:rPr>
        <w:t>.</w:t>
      </w:r>
    </w:p>
    <w:p w14:paraId="3FD99B93" w14:textId="6ABAF27F" w:rsidR="00887197" w:rsidRPr="005E5451" w:rsidRDefault="00000000">
      <w:pPr>
        <w:spacing w:before="120" w:after="120"/>
        <w:ind w:left="426"/>
        <w:jc w:val="both"/>
        <w:rPr>
          <w:rFonts w:ascii="Calibri Light" w:eastAsia="Calibri" w:hAnsi="Calibri Light" w:cs="Calibri Light"/>
          <w:sz w:val="24"/>
          <w:szCs w:val="24"/>
        </w:rPr>
      </w:pPr>
      <w:r w:rsidRPr="005E5451">
        <w:rPr>
          <w:rFonts w:ascii="Calibri Light" w:eastAsia="Calibri" w:hAnsi="Calibri Light" w:cs="Calibri Light"/>
          <w:sz w:val="24"/>
          <w:szCs w:val="24"/>
        </w:rPr>
        <w:t xml:space="preserve">The challenge becomes more complex when disinformation and intolerant narratives infiltrate the public sphere through unverified media channels, eroding the credibility of moderation messages. In this situation, reconstructing communication strategies becomes a necessity. Local figures need to not only rely on symbolic authority and </w:t>
      </w:r>
      <w:r w:rsidR="00B82210" w:rsidRPr="005E5451">
        <w:rPr>
          <w:rFonts w:ascii="Calibri Light" w:eastAsia="Calibri" w:hAnsi="Calibri Light" w:cs="Calibri Light"/>
          <w:sz w:val="24"/>
          <w:szCs w:val="24"/>
        </w:rPr>
        <w:t>tradition but</w:t>
      </w:r>
      <w:r w:rsidRPr="005E5451">
        <w:rPr>
          <w:rFonts w:ascii="Calibri Light" w:eastAsia="Calibri" w:hAnsi="Calibri Light" w:cs="Calibri Light"/>
          <w:sz w:val="24"/>
          <w:szCs w:val="24"/>
        </w:rPr>
        <w:t xml:space="preserve"> also adopt a narrative approach that is adaptive to the logic of digital distribution. If this strategy fails to be anticipated, the dominance of algorithms and extreme rhetoric will continue to narrow the space for inclusive narratives.</w:t>
      </w:r>
    </w:p>
    <w:p w14:paraId="1A3233D7" w14:textId="77777777" w:rsidR="00887197" w:rsidRPr="005E5451" w:rsidRDefault="00000000">
      <w:pPr>
        <w:spacing w:before="120" w:after="120"/>
        <w:ind w:left="426"/>
        <w:jc w:val="both"/>
        <w:rPr>
          <w:rFonts w:ascii="Calibri Light" w:eastAsia="Calibri" w:hAnsi="Calibri Light" w:cs="Calibri Light"/>
          <w:sz w:val="24"/>
          <w:szCs w:val="24"/>
        </w:rPr>
      </w:pPr>
      <w:r w:rsidRPr="005E5451">
        <w:rPr>
          <w:rFonts w:ascii="Calibri Light" w:eastAsia="Calibri" w:hAnsi="Calibri Light" w:cs="Calibri Light"/>
          <w:sz w:val="24"/>
          <w:szCs w:val="24"/>
        </w:rPr>
        <w:t>In addition to the mediatic aspect, other challenges stem from social fragmentation exacerbated by economic inequality, political exclusion, and weak inter-group linking institutions. In marginalized communities, the message of moderation is often perceived as an elitist discourse that does not address real needs. The rejection of official forums that are considered symbolic and unrepresentative shows that successful moderation requires a real presence that hears and responds to grassroots aspirations. In this condition, the role of religious and traditional leaders becomes very important as a link between the formal power structure and the social reality of the community.</w:t>
      </w:r>
    </w:p>
    <w:p w14:paraId="12FB85FE" w14:textId="333F5B33" w:rsidR="00887197" w:rsidRPr="005E5451" w:rsidRDefault="00000000">
      <w:pPr>
        <w:spacing w:before="120" w:after="120"/>
        <w:ind w:left="426"/>
        <w:jc w:val="both"/>
        <w:rPr>
          <w:rFonts w:ascii="Calibri Light" w:eastAsia="Calibri" w:hAnsi="Calibri Light" w:cs="Calibri Light"/>
          <w:sz w:val="24"/>
          <w:szCs w:val="24"/>
        </w:rPr>
      </w:pPr>
      <w:r w:rsidRPr="005E5451">
        <w:rPr>
          <w:rFonts w:ascii="Calibri Light" w:eastAsia="Calibri" w:hAnsi="Calibri Light" w:cs="Calibri Light"/>
          <w:sz w:val="24"/>
          <w:szCs w:val="24"/>
        </w:rPr>
        <w:t>The study by</w:t>
      </w:r>
      <w:r w:rsidR="00B82210" w:rsidRPr="005E5451">
        <w:rPr>
          <w:rFonts w:ascii="Calibri Light" w:eastAsia="Calibri" w:hAnsi="Calibri Light" w:cs="Calibri Light"/>
          <w:sz w:val="24"/>
          <w:szCs w:val="24"/>
        </w:rPr>
        <w:t xml:space="preserve"> </w:t>
      </w:r>
      <w:r w:rsidR="00B82210" w:rsidRPr="005E5451">
        <w:rPr>
          <w:rFonts w:ascii="Calibri Light" w:eastAsia="Calibri" w:hAnsi="Calibri Light" w:cs="Calibri Light"/>
          <w:sz w:val="24"/>
          <w:szCs w:val="24"/>
        </w:rPr>
        <w:fldChar w:fldCharType="begin" w:fldLock="1"/>
      </w:r>
      <w:r w:rsidR="00930AED" w:rsidRPr="005E5451">
        <w:rPr>
          <w:rFonts w:ascii="Calibri Light" w:eastAsia="Calibri" w:hAnsi="Calibri Light" w:cs="Calibri Light"/>
          <w:sz w:val="24"/>
          <w:szCs w:val="24"/>
        </w:rPr>
        <w:instrText>ADDIN CSL_CITATION {"citationItems":[{"id":"ITEM-1","itemData":{"DOI":"10.47172/2965-730X.SDGsReview.v4.n03.pe01720","ISSN":"2965-730X","abstract":"Objective: This study aims to explore the contribution of interfaith perspectives in multicultural education to the achievement of the Sustainable Development Goals (SDGs). The focus is to develop a deeper understanding of how religious values can strengthen tolerance, social cohesion, and peace among students. Theoretical Framework: This study uses a multicultural educational framework and an interfaith perspective as its theoretical foundation. Multicultural education is seen as an important strategy to promote respect for diversity, while an interfaith perspective contributes fundamental moral values to sustainable social development. Method: A qualitative analysis of content technique is employed in the study to analyze Hadith and Quranic texts and lessons. To find themes and subjects about interfaith dialogue and multicultural education, the texts are methodically classified and categorized. Results and Discussion: This research results in a deeper understanding of best practices and challenges in integrating interfaith perspectives in multicultural education. The results show that the integration of religious values can effectively strengthen understanding and appreciation of diversity, as well as support the creation of an inclusive and harmonious educational environment that contributes to the achievement of the (SDGs). The study also offers practical recommendations for educators and policymakers to improve the implementation of multicultural education based on interfaith values. Research Implications: Policymakers, educators, and interfaith workers should take note of the study's significant ramifications. It provides a framework for multicultural education with a strong religious foundation that may be utilized to develop inclusive lesson plans and teaching techniques. Originality/Value: The interdisciplinary approach of this research, which blends Islamic religious teachings with contemporary educational theories, makes it distinctive. It adds something unique to the continuing conversation about diversity and inclusivity in education by providing an Islamic perspective. The study is important because it has the potential to change educational practices and regulations, which will help different groups have more inclusive and respectful learning environments.","author":[{"dropping-particle":"","family":"Muthoifin","given":"","non-dropping-particle":"","parse-names":false,"suffix":""},{"dropping-particle":"","family":"Erawati","given":"Desi","non-dropping-particle":"","parse-names":false,"suffix":""},{"dropping-particle":"","family":"Nashihin","given":"Husna","non-dropping-particle":"","parse-names":false,"suffix":""},{"dropping-particle":"","family":"Mahmudulhassan","given":"","non-dropping-particle":"","parse-names":false,"suffix":""},{"dropping-particle":"","family":"Setiawan","given":"Bahar Agus","non-dropping-particle":"","parse-names":false,"suffix":""},{"dropping-particle":"","family":"Rofi","given":"Sofyan","non-dropping-particle":"","parse-names":false,"suffix":""},{"dropping-particle":"","family":"Hafidz","given":"","non-dropping-particle":"","parse-names":false,"suffix":""}],"container-title":"Journal of Lifestyle and SDGs Review","id":"ITEM-1","issue":"3","issued":{"date-parts":[["2024","9","30"]]},"page":"e01720","publisher":"Editora Alumni In","title":"An Interfaith Perspective on Multicultural Education for Sustainable Development Goals (SDGS)","type":"article-journal","volume":"4"},"uris":["http://www.mendeley.com/documents/?uuid=43842199-049d-3618-b37a-86d19c6acd81"]}],"mendeley":{"formattedCitation":"(Muthoifin et al., 2024)","manualFormatting":"Muthoifin et al. (2024)","plainTextFormattedCitation":"(Muthoifin et al., 2024)","previouslyFormattedCitation":"(Muthoifin et al., 2024)"},"properties":{"noteIndex":0},"schema":"https://github.com/citation-style-language/schema/raw/master/csl-citation.json"}</w:instrText>
      </w:r>
      <w:r w:rsidR="00B82210" w:rsidRPr="005E5451">
        <w:rPr>
          <w:rFonts w:ascii="Calibri Light" w:eastAsia="Calibri" w:hAnsi="Calibri Light" w:cs="Calibri Light"/>
          <w:sz w:val="24"/>
          <w:szCs w:val="24"/>
        </w:rPr>
        <w:fldChar w:fldCharType="separate"/>
      </w:r>
      <w:r w:rsidR="00B82210" w:rsidRPr="005E5451">
        <w:rPr>
          <w:rFonts w:ascii="Calibri Light" w:eastAsia="Calibri" w:hAnsi="Calibri Light" w:cs="Calibri Light"/>
          <w:noProof/>
          <w:sz w:val="24"/>
          <w:szCs w:val="24"/>
        </w:rPr>
        <w:t>Muthoifin et al. (2024)</w:t>
      </w:r>
      <w:r w:rsidR="00B82210" w:rsidRPr="005E5451">
        <w:rPr>
          <w:rFonts w:ascii="Calibri Light" w:eastAsia="Calibri" w:hAnsi="Calibri Light" w:cs="Calibri Light"/>
          <w:sz w:val="24"/>
          <w:szCs w:val="24"/>
        </w:rPr>
        <w:fldChar w:fldCharType="end"/>
      </w:r>
      <w:r w:rsidRPr="005E5451">
        <w:rPr>
          <w:rFonts w:ascii="Calibri Light" w:eastAsia="Calibri" w:hAnsi="Calibri Light" w:cs="Calibri Light"/>
          <w:sz w:val="24"/>
          <w:szCs w:val="24"/>
        </w:rPr>
        <w:t xml:space="preserve"> underlines that to reduce social fragmentation, local actors need to play a dual role: as value communicators and social justice facilitators. However, this role is only effective if it is supported by an open, participatory and responsive social system. Without these conditions, opinion leaders can be trapped in a representation dilemma - between maintaining credibility in the eyes of the community or submitting to the formal agenda of state institutions.</w:t>
      </w:r>
    </w:p>
    <w:p w14:paraId="56500E4E" w14:textId="1CEF18B4" w:rsidR="00887197" w:rsidRPr="005E5451" w:rsidRDefault="00000000">
      <w:pPr>
        <w:spacing w:before="120" w:after="120"/>
        <w:ind w:left="426"/>
        <w:jc w:val="both"/>
        <w:rPr>
          <w:rFonts w:ascii="Calibri Light" w:eastAsia="Calibri" w:hAnsi="Calibri Light" w:cs="Calibri Light"/>
          <w:sz w:val="24"/>
          <w:szCs w:val="24"/>
        </w:rPr>
      </w:pPr>
      <w:r w:rsidRPr="005E5451">
        <w:rPr>
          <w:rFonts w:ascii="Calibri Light" w:eastAsia="Calibri" w:hAnsi="Calibri Light" w:cs="Calibri Light"/>
          <w:sz w:val="24"/>
          <w:szCs w:val="24"/>
        </w:rPr>
        <w:t xml:space="preserve">In general, challenges to religious moderation communication come not only from outside (extreme groups, intolerant content), but also from within the communication system itself. Many official narratives fail to build emotional and cultural connections with diverse audiences. In terms of Stakeholder Theory </w:t>
      </w:r>
      <w:r w:rsidR="00B82210" w:rsidRPr="005E5451">
        <w:rPr>
          <w:rFonts w:ascii="Calibri Light" w:eastAsia="Calibri" w:hAnsi="Calibri Light" w:cs="Calibri Light"/>
          <w:sz w:val="24"/>
          <w:szCs w:val="24"/>
        </w:rPr>
        <w:fldChar w:fldCharType="begin" w:fldLock="1"/>
      </w:r>
      <w:r w:rsidR="00B82210" w:rsidRPr="005E5451">
        <w:rPr>
          <w:rFonts w:ascii="Calibri Light" w:eastAsia="Calibri" w:hAnsi="Calibri Light" w:cs="Calibri Light"/>
          <w:sz w:val="24"/>
          <w:szCs w:val="24"/>
        </w:rPr>
        <w:instrText>ADDIN CSL_CITATION {"citationItems":[{"id":"ITEM-1","itemData":{"DOI":"10.1017/9781108539500","ISBN":"9781108539500","author":[{"dropping-particle":"","family":"Freeman","given":"R. Edward","non-dropping-particle":"","parse-names":false,"suffix":""},{"dropping-particle":"","family":"Harrison","given":"Jeffrey S.","non-dropping-particle":"","parse-names":false,"suffix":""},{"dropping-particle":"","family":"Zyglidopoulos","given":"Stelios","non-dropping-particle":"","parse-names":false,"suffix":""}],"container-title":"Elements in Organization Theory","id":"ITEM-1","issued":{"date-parts":[["2018","8","30"]]},"publisher":"Cambridge University Press","title":"Stakeholder Theory","type":"book"},"uris":["http://www.mendeley.com/documents/?uuid=02dca127-77a6-3845-8b63-8d2b1a9dfb83"]}],"mendeley":{"formattedCitation":"(Freeman et al., 2018)","manualFormatting":"Freeman et al. (2018)","plainTextFormattedCitation":"(Freeman et al., 2018)","previouslyFormattedCitation":"(Freeman et al., 2018)"},"properties":{"noteIndex":0},"schema":"https://github.com/citation-style-language/schema/raw/master/csl-citation.json"}</w:instrText>
      </w:r>
      <w:r w:rsidR="00B82210" w:rsidRPr="005E5451">
        <w:rPr>
          <w:rFonts w:ascii="Calibri Light" w:eastAsia="Calibri" w:hAnsi="Calibri Light" w:cs="Calibri Light"/>
          <w:sz w:val="24"/>
          <w:szCs w:val="24"/>
        </w:rPr>
        <w:fldChar w:fldCharType="separate"/>
      </w:r>
      <w:r w:rsidR="00B82210" w:rsidRPr="005E5451">
        <w:rPr>
          <w:rFonts w:ascii="Calibri Light" w:eastAsia="Calibri" w:hAnsi="Calibri Light" w:cs="Calibri Light"/>
          <w:noProof/>
          <w:sz w:val="24"/>
          <w:szCs w:val="24"/>
        </w:rPr>
        <w:t>Freeman et al. (2018)</w:t>
      </w:r>
      <w:r w:rsidR="00B82210" w:rsidRPr="005E5451">
        <w:rPr>
          <w:rFonts w:ascii="Calibri Light" w:eastAsia="Calibri" w:hAnsi="Calibri Light" w:cs="Calibri Light"/>
          <w:sz w:val="24"/>
          <w:szCs w:val="24"/>
        </w:rPr>
        <w:fldChar w:fldCharType="end"/>
      </w:r>
      <w:r w:rsidRPr="005E5451">
        <w:rPr>
          <w:rFonts w:ascii="Calibri Light" w:eastAsia="Calibri" w:hAnsi="Calibri Light" w:cs="Calibri Light"/>
          <w:sz w:val="24"/>
          <w:szCs w:val="24"/>
        </w:rPr>
        <w:t xml:space="preserve">, this failure reflects the lack of bridges of trust between stakeholders. Meanwhile, according to Diffusion of Innovations Theory </w:t>
      </w:r>
      <w:r w:rsidR="00B82210" w:rsidRPr="005E5451">
        <w:rPr>
          <w:rFonts w:ascii="Calibri Light" w:eastAsia="Calibri" w:hAnsi="Calibri Light" w:cs="Calibri Light"/>
          <w:sz w:val="24"/>
          <w:szCs w:val="24"/>
        </w:rPr>
        <w:fldChar w:fldCharType="begin" w:fldLock="1"/>
      </w:r>
      <w:r w:rsidR="00B82210" w:rsidRPr="005E5451">
        <w:rPr>
          <w:rFonts w:ascii="Calibri Light" w:eastAsia="Calibri" w:hAnsi="Calibri Light" w:cs="Calibri Light"/>
          <w:sz w:val="24"/>
          <w:szCs w:val="24"/>
        </w:rPr>
        <w:instrText>ADDIN CSL_CITATION {"citationItems":[{"id":"ITEM-1","itemData":{"DOI":"10.4324/9781315263434-16","ISBN":"9781351961042","abstract":"The term ‘change agent’ is used in the library literature to encompass phenomena and events which drive change, such as new technologies or change in government policy through to individuals who lead change. This chapter focuses on change agents as people rather than events. It places change agents within the context of the diffusion of innovation and explores some of the possible roles which are proposed for change agents in communication and management literature.","author":[{"dropping-particle":"","family":"Rogers","given":"Everett M.","non-dropping-particle":"","parse-names":false,"suffix":""}],"container-title":"Achieving Cultural Change in Networked Libraries","id":"ITEM-1","issued":{"date-parts":[["2003"]]},"title":"Diffusion of Innovations","type":"book"},"uris":["http://www.mendeley.com/documents/?uuid=1412ccfd-7fea-4de6-942a-52191cd59986"]}],"mendeley":{"formattedCitation":"(Rogers, 2003)","manualFormatting":"Rogers (2003)","plainTextFormattedCitation":"(Rogers, 2003)","previouslyFormattedCitation":"(Rogers, 2003)"},"properties":{"noteIndex":0},"schema":"https://github.com/citation-style-language/schema/raw/master/csl-citation.json"}</w:instrText>
      </w:r>
      <w:r w:rsidR="00B82210" w:rsidRPr="005E5451">
        <w:rPr>
          <w:rFonts w:ascii="Calibri Light" w:eastAsia="Calibri" w:hAnsi="Calibri Light" w:cs="Calibri Light"/>
          <w:sz w:val="24"/>
          <w:szCs w:val="24"/>
        </w:rPr>
        <w:fldChar w:fldCharType="separate"/>
      </w:r>
      <w:r w:rsidR="00B82210" w:rsidRPr="005E5451">
        <w:rPr>
          <w:rFonts w:ascii="Calibri Light" w:eastAsia="Calibri" w:hAnsi="Calibri Light" w:cs="Calibri Light"/>
          <w:noProof/>
          <w:sz w:val="24"/>
          <w:szCs w:val="24"/>
        </w:rPr>
        <w:t>Rogers (2003)</w:t>
      </w:r>
      <w:r w:rsidR="00B82210" w:rsidRPr="005E5451">
        <w:rPr>
          <w:rFonts w:ascii="Calibri Light" w:eastAsia="Calibri" w:hAnsi="Calibri Light" w:cs="Calibri Light"/>
          <w:sz w:val="24"/>
          <w:szCs w:val="24"/>
        </w:rPr>
        <w:fldChar w:fldCharType="end"/>
      </w:r>
      <w:r w:rsidRPr="005E5451">
        <w:rPr>
          <w:rFonts w:ascii="Calibri Light" w:eastAsia="Calibri" w:hAnsi="Calibri Light" w:cs="Calibri Light"/>
          <w:sz w:val="24"/>
          <w:szCs w:val="24"/>
        </w:rPr>
        <w:t>, value dissemination requires proper social mapping and adaptation of messages according to the readiness of recipients.</w:t>
      </w:r>
    </w:p>
    <w:p w14:paraId="5841A68B" w14:textId="77777777" w:rsidR="00887197" w:rsidRPr="005E5451" w:rsidRDefault="00000000">
      <w:pPr>
        <w:spacing w:before="120" w:after="120"/>
        <w:ind w:left="426"/>
        <w:jc w:val="both"/>
        <w:rPr>
          <w:rFonts w:ascii="Calibri Light" w:eastAsia="Calibri" w:hAnsi="Calibri Light" w:cs="Calibri Light"/>
          <w:sz w:val="24"/>
          <w:szCs w:val="24"/>
        </w:rPr>
      </w:pPr>
      <w:r w:rsidRPr="005E5451">
        <w:rPr>
          <w:rFonts w:ascii="Calibri Light" w:eastAsia="Calibri" w:hAnsi="Calibri Light" w:cs="Calibri Light"/>
          <w:sz w:val="24"/>
          <w:szCs w:val="24"/>
        </w:rPr>
        <w:lastRenderedPageBreak/>
        <w:t>Thus, a differential approach is needed that considers social typology, digital literacy, and the legitimization of local values. Communication is not enough to be normative; it must be able to touch people's daily realities. This is where the role of opinion leaders becomes vital: as translators of moderation values into meaningful, contextualized narratives that can be accepted by various social segments. This role places them not just as messengers, but as guardians of dialogue space amidst the increasingly strong currents of identity polarization.</w:t>
      </w:r>
    </w:p>
    <w:p w14:paraId="699F0506" w14:textId="77777777" w:rsidR="00887197" w:rsidRPr="005E5451" w:rsidRDefault="00000000">
      <w:pPr>
        <w:spacing w:before="120" w:after="120"/>
        <w:ind w:left="426"/>
        <w:jc w:val="both"/>
        <w:rPr>
          <w:rFonts w:ascii="Calibri Light" w:eastAsia="Calibri" w:hAnsi="Calibri Light" w:cs="Calibri Light"/>
          <w:b/>
          <w:sz w:val="24"/>
          <w:szCs w:val="24"/>
        </w:rPr>
      </w:pPr>
      <w:r w:rsidRPr="005E5451">
        <w:rPr>
          <w:rFonts w:ascii="Calibri Light" w:eastAsia="Calibri" w:hAnsi="Calibri Light" w:cs="Calibri Light"/>
          <w:b/>
          <w:sz w:val="24"/>
          <w:szCs w:val="24"/>
        </w:rPr>
        <w:t>Moderated Communication Model</w:t>
      </w:r>
    </w:p>
    <w:p w14:paraId="1490B1EA" w14:textId="0246226D" w:rsidR="00887197" w:rsidRPr="005E5451" w:rsidRDefault="00000000">
      <w:pPr>
        <w:spacing w:before="120" w:after="120"/>
        <w:ind w:left="426"/>
        <w:jc w:val="both"/>
        <w:rPr>
          <w:rFonts w:ascii="Calibri Light" w:eastAsia="Calibri" w:hAnsi="Calibri Light" w:cs="Calibri Light"/>
          <w:sz w:val="24"/>
          <w:szCs w:val="24"/>
        </w:rPr>
      </w:pPr>
      <w:r w:rsidRPr="005E5451">
        <w:rPr>
          <w:rFonts w:ascii="Calibri Light" w:eastAsia="Calibri" w:hAnsi="Calibri Light" w:cs="Calibri Light"/>
          <w:sz w:val="24"/>
          <w:szCs w:val="24"/>
        </w:rPr>
        <w:t xml:space="preserve">In response to the social, political and digital challenges outlined above, this research offers an integrative and contextual model of moderation communication. The model was developed based on field findings in Parepare and </w:t>
      </w:r>
      <w:r w:rsidR="00B82210" w:rsidRPr="005E5451">
        <w:rPr>
          <w:rFonts w:ascii="Calibri Light" w:eastAsia="Calibri" w:hAnsi="Calibri Light" w:cs="Calibri Light"/>
          <w:sz w:val="24"/>
          <w:szCs w:val="24"/>
        </w:rPr>
        <w:t>Tana Toraja and</w:t>
      </w:r>
      <w:r w:rsidRPr="005E5451">
        <w:rPr>
          <w:rFonts w:ascii="Calibri Light" w:eastAsia="Calibri" w:hAnsi="Calibri Light" w:cs="Calibri Light"/>
          <w:sz w:val="24"/>
          <w:szCs w:val="24"/>
        </w:rPr>
        <w:t xml:space="preserve"> theoretically interpreted through the framework of Stakeholder Theory </w:t>
      </w:r>
      <w:r w:rsidR="00507224" w:rsidRPr="005E5451">
        <w:rPr>
          <w:rFonts w:ascii="Calibri Light" w:eastAsia="Calibri" w:hAnsi="Calibri Light" w:cs="Calibri Light"/>
          <w:sz w:val="24"/>
          <w:szCs w:val="24"/>
        </w:rPr>
        <w:fldChar w:fldCharType="begin" w:fldLock="1"/>
      </w:r>
      <w:r w:rsidR="00507224" w:rsidRPr="005E5451">
        <w:rPr>
          <w:rFonts w:ascii="Calibri Light" w:eastAsia="Calibri" w:hAnsi="Calibri Light" w:cs="Calibri Light"/>
          <w:sz w:val="24"/>
          <w:szCs w:val="24"/>
        </w:rPr>
        <w:instrText>ADDIN CSL_CITATION {"citationItems":[{"id":"ITEM-1","itemData":{"DOI":"10.1017/9781108539500","ISBN":"9781108539500","author":[{"dropping-particle":"","family":"Freeman","given":"R. Edward","non-dropping-particle":"","parse-names":false,"suffix":""},{"dropping-particle":"","family":"Harrison","given":"Jeffrey S.","non-dropping-particle":"","parse-names":false,"suffix":""},{"dropping-particle":"","family":"Zyglidopoulos","given":"Stelios","non-dropping-particle":"","parse-names":false,"suffix":""}],"container-title":"Elements in Organization Theory","id":"ITEM-1","issued":{"date-parts":[["2018","8","30"]]},"publisher":"Cambridge University Press","title":"Stakeholder Theory","type":"book"},"uris":["http://www.mendeley.com/documents/?uuid=02dca127-77a6-3845-8b63-8d2b1a9dfb83"]}],"mendeley":{"formattedCitation":"(Freeman et al., 2018)","manualFormatting":"Freeman et al. (2018)","plainTextFormattedCitation":"(Freeman et al., 2018)","previouslyFormattedCitation":"(Freeman et al., 2018)"},"properties":{"noteIndex":0},"schema":"https://github.com/citation-style-language/schema/raw/master/csl-citation.json"}</w:instrText>
      </w:r>
      <w:r w:rsidR="00507224" w:rsidRPr="005E5451">
        <w:rPr>
          <w:rFonts w:ascii="Calibri Light" w:eastAsia="Calibri" w:hAnsi="Calibri Light" w:cs="Calibri Light"/>
          <w:sz w:val="24"/>
          <w:szCs w:val="24"/>
        </w:rPr>
        <w:fldChar w:fldCharType="separate"/>
      </w:r>
      <w:r w:rsidR="00507224" w:rsidRPr="005E5451">
        <w:rPr>
          <w:rFonts w:ascii="Calibri Light" w:eastAsia="Calibri" w:hAnsi="Calibri Light" w:cs="Calibri Light"/>
          <w:noProof/>
          <w:sz w:val="24"/>
          <w:szCs w:val="24"/>
        </w:rPr>
        <w:t>Freeman et al. (2018)</w:t>
      </w:r>
      <w:r w:rsidR="00507224" w:rsidRPr="005E5451">
        <w:rPr>
          <w:rFonts w:ascii="Calibri Light" w:eastAsia="Calibri" w:hAnsi="Calibri Light" w:cs="Calibri Light"/>
          <w:sz w:val="24"/>
          <w:szCs w:val="24"/>
        </w:rPr>
        <w:fldChar w:fldCharType="end"/>
      </w:r>
      <w:r w:rsidR="00507224" w:rsidRPr="005E5451">
        <w:rPr>
          <w:rFonts w:ascii="Calibri Light" w:eastAsia="Calibri" w:hAnsi="Calibri Light" w:cs="Calibri Light"/>
          <w:sz w:val="24"/>
          <w:szCs w:val="24"/>
        </w:rPr>
        <w:t xml:space="preserve"> </w:t>
      </w:r>
      <w:r w:rsidRPr="005E5451">
        <w:rPr>
          <w:rFonts w:ascii="Calibri Light" w:eastAsia="Calibri" w:hAnsi="Calibri Light" w:cs="Calibri Light"/>
          <w:sz w:val="24"/>
          <w:szCs w:val="24"/>
        </w:rPr>
        <w:t xml:space="preserve">and Diffusion of Innovations Theory </w:t>
      </w:r>
      <w:r w:rsidR="00B82210" w:rsidRPr="005E5451">
        <w:rPr>
          <w:rFonts w:ascii="Calibri Light" w:eastAsia="Calibri" w:hAnsi="Calibri Light" w:cs="Calibri Light"/>
          <w:sz w:val="24"/>
          <w:szCs w:val="24"/>
        </w:rPr>
        <w:fldChar w:fldCharType="begin" w:fldLock="1"/>
      </w:r>
      <w:r w:rsidR="00C71DD1" w:rsidRPr="005E5451">
        <w:rPr>
          <w:rFonts w:ascii="Calibri Light" w:eastAsia="Calibri" w:hAnsi="Calibri Light" w:cs="Calibri Light"/>
          <w:sz w:val="24"/>
          <w:szCs w:val="24"/>
        </w:rPr>
        <w:instrText>ADDIN CSL_CITATION {"citationItems":[{"id":"ITEM-1","itemData":{"DOI":"10.4324/9781315263434-16","ISBN":"9781351961042","abstract":"The term ‘change agent’ is used in the library literature to encompass phenomena and events which drive change, such as new technologies or change in government policy through to individuals who lead change. This chapter focuses on change agents as people rather than events. It places change agents within the context of the diffusion of innovation and explores some of the possible roles which are proposed for change agents in communication and management literature.","author":[{"dropping-particle":"","family":"Rogers","given":"Everett M.","non-dropping-particle":"","parse-names":false,"suffix":""}],"container-title":"Achieving Cultural Change in Networked Libraries","id":"ITEM-1","issued":{"date-parts":[["2003"]]},"title":"Diffusion of Innovations","type":"book"},"uris":["http://www.mendeley.com/documents/?uuid=1412ccfd-7fea-4de6-942a-52191cd59986"]}],"mendeley":{"formattedCitation":"(Rogers, 2003)","manualFormatting":"Rogers (2003)","plainTextFormattedCitation":"(Rogers, 2003)","previouslyFormattedCitation":"(Rogers, 2003)"},"properties":{"noteIndex":0},"schema":"https://github.com/citation-style-language/schema/raw/master/csl-citation.json"}</w:instrText>
      </w:r>
      <w:r w:rsidR="00B82210" w:rsidRPr="005E5451">
        <w:rPr>
          <w:rFonts w:ascii="Calibri Light" w:eastAsia="Calibri" w:hAnsi="Calibri Light" w:cs="Calibri Light"/>
          <w:sz w:val="24"/>
          <w:szCs w:val="24"/>
        </w:rPr>
        <w:fldChar w:fldCharType="separate"/>
      </w:r>
      <w:r w:rsidR="00B82210" w:rsidRPr="005E5451">
        <w:rPr>
          <w:rFonts w:ascii="Calibri Light" w:eastAsia="Calibri" w:hAnsi="Calibri Light" w:cs="Calibri Light"/>
          <w:noProof/>
          <w:sz w:val="24"/>
          <w:szCs w:val="24"/>
        </w:rPr>
        <w:t>Rogers (2003)</w:t>
      </w:r>
      <w:r w:rsidR="00B82210" w:rsidRPr="005E5451">
        <w:rPr>
          <w:rFonts w:ascii="Calibri Light" w:eastAsia="Calibri" w:hAnsi="Calibri Light" w:cs="Calibri Light"/>
          <w:sz w:val="24"/>
          <w:szCs w:val="24"/>
        </w:rPr>
        <w:fldChar w:fldCharType="end"/>
      </w:r>
      <w:r w:rsidRPr="005E5451">
        <w:rPr>
          <w:rFonts w:ascii="Calibri Light" w:eastAsia="Calibri" w:hAnsi="Calibri Light" w:cs="Calibri Light"/>
          <w:sz w:val="24"/>
          <w:szCs w:val="24"/>
        </w:rPr>
        <w:t>. Both support that the successful spread of moderation values cannot be separated from the dynamics of relations between actors and adaptive strategies in delivering messages.</w:t>
      </w:r>
    </w:p>
    <w:p w14:paraId="0E0625B8" w14:textId="6F71C79F" w:rsidR="00887197" w:rsidRPr="005E5451" w:rsidRDefault="00000000">
      <w:pPr>
        <w:spacing w:before="120" w:after="120"/>
        <w:ind w:left="426"/>
        <w:jc w:val="both"/>
        <w:rPr>
          <w:rFonts w:ascii="Calibri Light" w:eastAsia="Calibri" w:hAnsi="Calibri Light" w:cs="Calibri Light"/>
          <w:sz w:val="24"/>
          <w:szCs w:val="24"/>
        </w:rPr>
      </w:pPr>
      <w:r w:rsidRPr="005E5451">
        <w:rPr>
          <w:rFonts w:ascii="Calibri Light" w:eastAsia="Calibri" w:hAnsi="Calibri Light" w:cs="Calibri Light"/>
          <w:sz w:val="24"/>
          <w:szCs w:val="24"/>
        </w:rPr>
        <w:t>The model has four main components: actors, communication channels, messaging strategies and social impact. The first component, actors, includes representations of the seven pillars of society as per the Hepta Helix approach: government, academics, religious leaders, traditional leaders, civil society, industry/media players, and digital platforms. In Parepare, formal authorities such as FKUB and the Ministry of Religious Affairs play a central role in mainstreaming moderation narratives through religious forums and digital channels. Meanwhile, in Tana Toraja, customary authorities such as To Minaa and To Parenge express tolerance values through cultural rites and traditional deliberative forums such as Tongkonan. Fig</w:t>
      </w:r>
      <w:r w:rsidR="00962B3A" w:rsidRPr="005E5451">
        <w:rPr>
          <w:rFonts w:ascii="Calibri Light" w:eastAsia="Calibri" w:hAnsi="Calibri Light" w:cs="Calibri Light"/>
          <w:sz w:val="24"/>
          <w:szCs w:val="24"/>
        </w:rPr>
        <w:t>ure</w:t>
      </w:r>
      <w:r w:rsidRPr="005E5451">
        <w:rPr>
          <w:rFonts w:ascii="Calibri Light" w:eastAsia="Calibri" w:hAnsi="Calibri Light" w:cs="Calibri Light"/>
          <w:sz w:val="24"/>
          <w:szCs w:val="24"/>
        </w:rPr>
        <w:t xml:space="preserve"> </w:t>
      </w:r>
      <w:r w:rsidR="00962B3A" w:rsidRPr="005E5451">
        <w:rPr>
          <w:rFonts w:ascii="Calibri Light" w:eastAsia="Calibri" w:hAnsi="Calibri Light" w:cs="Calibri Light"/>
          <w:sz w:val="24"/>
          <w:szCs w:val="24"/>
        </w:rPr>
        <w:t>1</w:t>
      </w:r>
      <w:r w:rsidRPr="005E5451">
        <w:rPr>
          <w:rFonts w:ascii="Calibri Light" w:eastAsia="Calibri" w:hAnsi="Calibri Light" w:cs="Calibri Light"/>
          <w:sz w:val="24"/>
          <w:szCs w:val="24"/>
        </w:rPr>
        <w:t xml:space="preserve"> visually explains the structure of this network, showing how synergies between actors form a cohesive communication system that is responsive to the local context.</w:t>
      </w:r>
    </w:p>
    <w:p w14:paraId="3D5E7CF6" w14:textId="7B041200" w:rsidR="00962B3A" w:rsidRPr="005E5451" w:rsidRDefault="003F5DAC">
      <w:pPr>
        <w:spacing w:before="120" w:after="120"/>
        <w:ind w:left="426"/>
        <w:jc w:val="both"/>
        <w:rPr>
          <w:rFonts w:ascii="Calibri Light" w:eastAsia="Calibri" w:hAnsi="Calibri Light" w:cs="Calibri Light"/>
          <w:sz w:val="24"/>
          <w:szCs w:val="24"/>
        </w:rPr>
      </w:pPr>
      <w:r w:rsidRPr="005E5451">
        <w:rPr>
          <w:rFonts w:ascii="Calibri Light" w:hAnsi="Calibri Light" w:cs="Calibri Light"/>
          <w:noProof/>
        </w:rPr>
        <w:drawing>
          <wp:anchor distT="0" distB="0" distL="114300" distR="114300" simplePos="0" relativeHeight="251658240" behindDoc="0" locked="0" layoutInCell="1" allowOverlap="1" wp14:anchorId="3BC1730C" wp14:editId="4E270418">
            <wp:simplePos x="0" y="0"/>
            <wp:positionH relativeFrom="margin">
              <wp:posOffset>1600200</wp:posOffset>
            </wp:positionH>
            <wp:positionV relativeFrom="margin">
              <wp:posOffset>5138420</wp:posOffset>
            </wp:positionV>
            <wp:extent cx="2375535" cy="2000885"/>
            <wp:effectExtent l="0" t="0" r="5715" b="0"/>
            <wp:wrapSquare wrapText="bothSides"/>
            <wp:docPr id="853109473" name="Picture 7" descr="A diagram of a media&#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3109473" name="Picture 7" descr="A diagram of a media&#10;&#10;AI-generated content may be incorrect."/>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b="15789"/>
                    <a:stretch/>
                  </pic:blipFill>
                  <pic:spPr bwMode="auto">
                    <a:xfrm>
                      <a:off x="0" y="0"/>
                      <a:ext cx="2375535" cy="200088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176C9B2" w14:textId="77777777" w:rsidR="00962B3A" w:rsidRPr="005E5451" w:rsidRDefault="00962B3A">
      <w:pPr>
        <w:spacing w:before="120" w:after="120"/>
        <w:ind w:left="426"/>
        <w:jc w:val="both"/>
        <w:rPr>
          <w:rFonts w:ascii="Calibri Light" w:eastAsia="Calibri" w:hAnsi="Calibri Light" w:cs="Calibri Light"/>
          <w:b/>
          <w:sz w:val="24"/>
          <w:szCs w:val="24"/>
        </w:rPr>
      </w:pPr>
    </w:p>
    <w:p w14:paraId="33D26A84" w14:textId="0A0F7793" w:rsidR="00962B3A" w:rsidRPr="005E5451" w:rsidRDefault="00962B3A">
      <w:pPr>
        <w:spacing w:before="120" w:after="120"/>
        <w:ind w:left="426"/>
        <w:jc w:val="both"/>
        <w:rPr>
          <w:rFonts w:ascii="Calibri Light" w:eastAsia="Calibri" w:hAnsi="Calibri Light" w:cs="Calibri Light"/>
          <w:b/>
          <w:sz w:val="24"/>
          <w:szCs w:val="24"/>
        </w:rPr>
      </w:pPr>
    </w:p>
    <w:p w14:paraId="69B28364" w14:textId="77777777" w:rsidR="00962B3A" w:rsidRPr="005E5451" w:rsidRDefault="00962B3A">
      <w:pPr>
        <w:spacing w:before="120" w:after="120"/>
        <w:ind w:left="426"/>
        <w:jc w:val="both"/>
        <w:rPr>
          <w:rFonts w:ascii="Calibri Light" w:eastAsia="Calibri" w:hAnsi="Calibri Light" w:cs="Calibri Light"/>
          <w:b/>
          <w:sz w:val="24"/>
          <w:szCs w:val="24"/>
        </w:rPr>
      </w:pPr>
    </w:p>
    <w:p w14:paraId="1C117DF8" w14:textId="77777777" w:rsidR="00962B3A" w:rsidRPr="005E5451" w:rsidRDefault="00962B3A">
      <w:pPr>
        <w:spacing w:before="120" w:after="120"/>
        <w:ind w:left="426"/>
        <w:jc w:val="both"/>
        <w:rPr>
          <w:rFonts w:ascii="Calibri Light" w:eastAsia="Calibri" w:hAnsi="Calibri Light" w:cs="Calibri Light"/>
          <w:b/>
          <w:sz w:val="24"/>
          <w:szCs w:val="24"/>
        </w:rPr>
      </w:pPr>
    </w:p>
    <w:p w14:paraId="193A6D4A" w14:textId="77777777" w:rsidR="00962B3A" w:rsidRPr="005E5451" w:rsidRDefault="00962B3A">
      <w:pPr>
        <w:spacing w:before="120" w:after="120"/>
        <w:ind w:left="426"/>
        <w:jc w:val="both"/>
        <w:rPr>
          <w:rFonts w:ascii="Calibri Light" w:eastAsia="Calibri" w:hAnsi="Calibri Light" w:cs="Calibri Light"/>
          <w:b/>
          <w:sz w:val="24"/>
          <w:szCs w:val="24"/>
        </w:rPr>
      </w:pPr>
    </w:p>
    <w:p w14:paraId="181B9ACD" w14:textId="77777777" w:rsidR="00962B3A" w:rsidRPr="005E5451" w:rsidRDefault="00962B3A">
      <w:pPr>
        <w:spacing w:before="120" w:after="120"/>
        <w:ind w:left="426"/>
        <w:jc w:val="both"/>
        <w:rPr>
          <w:rFonts w:ascii="Calibri Light" w:eastAsia="Calibri" w:hAnsi="Calibri Light" w:cs="Calibri Light"/>
          <w:b/>
          <w:sz w:val="24"/>
          <w:szCs w:val="24"/>
        </w:rPr>
      </w:pPr>
    </w:p>
    <w:p w14:paraId="26FD7173" w14:textId="77777777" w:rsidR="00962B3A" w:rsidRPr="005E5451" w:rsidRDefault="00962B3A">
      <w:pPr>
        <w:spacing w:before="120" w:after="120"/>
        <w:ind w:left="426"/>
        <w:jc w:val="both"/>
        <w:rPr>
          <w:rFonts w:ascii="Calibri Light" w:eastAsia="Calibri" w:hAnsi="Calibri Light" w:cs="Calibri Light"/>
          <w:b/>
          <w:sz w:val="24"/>
          <w:szCs w:val="24"/>
        </w:rPr>
      </w:pPr>
    </w:p>
    <w:p w14:paraId="0C22930F" w14:textId="77777777" w:rsidR="006757B6" w:rsidRPr="005E5451" w:rsidRDefault="006757B6" w:rsidP="006757B6">
      <w:pPr>
        <w:spacing w:before="120" w:after="120"/>
        <w:ind w:left="426"/>
        <w:jc w:val="center"/>
        <w:rPr>
          <w:rFonts w:ascii="Calibri Light" w:eastAsia="Calibri" w:hAnsi="Calibri Light" w:cs="Calibri Light"/>
          <w:bCs/>
          <w:sz w:val="22"/>
          <w:szCs w:val="22"/>
        </w:rPr>
      </w:pPr>
      <w:r w:rsidRPr="005E5451">
        <w:rPr>
          <w:rFonts w:ascii="Calibri Light" w:eastAsia="Calibri" w:hAnsi="Calibri Light" w:cs="Calibri Light"/>
          <w:bCs/>
          <w:sz w:val="22"/>
          <w:szCs w:val="22"/>
        </w:rPr>
        <w:t>Figure 1. Hepta Helix-Based Communication Model for Religious Moderation in Parepare and Tana Toraja.</w:t>
      </w:r>
    </w:p>
    <w:p w14:paraId="709D1268" w14:textId="77777777" w:rsidR="006757B6" w:rsidRPr="005E5451" w:rsidRDefault="006757B6" w:rsidP="006757B6">
      <w:pPr>
        <w:spacing w:before="120" w:after="120"/>
        <w:ind w:left="426"/>
        <w:jc w:val="center"/>
        <w:rPr>
          <w:rFonts w:ascii="Calibri Light" w:eastAsia="Calibri" w:hAnsi="Calibri Light" w:cs="Calibri Light"/>
          <w:bCs/>
          <w:sz w:val="22"/>
          <w:szCs w:val="22"/>
        </w:rPr>
      </w:pPr>
      <w:r w:rsidRPr="005E5451">
        <w:rPr>
          <w:rFonts w:ascii="Calibri Light" w:eastAsia="Calibri" w:hAnsi="Calibri Light" w:cs="Calibri Light"/>
          <w:bCs/>
          <w:sz w:val="22"/>
          <w:szCs w:val="22"/>
        </w:rPr>
        <w:t>This figure visualizes the interaction between seven societal pillars (government, academia, religious leaders, cultural authorities, civil society, industry/media, and digital platforms), demonstrating how cultural public relations strategies are adapted to both face-to-face and digital communication channels rooted in local values.</w:t>
      </w:r>
    </w:p>
    <w:p w14:paraId="194881B7" w14:textId="182578EE" w:rsidR="00887197" w:rsidRPr="005E5451" w:rsidRDefault="00000000" w:rsidP="006757B6">
      <w:pPr>
        <w:spacing w:before="120" w:after="120"/>
        <w:ind w:left="426"/>
        <w:jc w:val="both"/>
        <w:rPr>
          <w:rFonts w:ascii="Calibri Light" w:eastAsia="Calibri" w:hAnsi="Calibri Light" w:cs="Calibri Light"/>
          <w:sz w:val="24"/>
          <w:szCs w:val="24"/>
        </w:rPr>
      </w:pPr>
      <w:r w:rsidRPr="005E5451">
        <w:rPr>
          <w:rFonts w:ascii="Calibri Light" w:eastAsia="Calibri" w:hAnsi="Calibri Light" w:cs="Calibri Light"/>
          <w:sz w:val="24"/>
          <w:szCs w:val="24"/>
        </w:rPr>
        <w:lastRenderedPageBreak/>
        <w:t>The model illustrates the collaboration between seven pillars of society-government, academia, religious leaders, cultural leaders, civil society, industry players, and media platforms-in promoting inclusive religious communication. The visualization highlights the dynamic interplay between face-to-face and digital communication channels, emphasizing the use of local values and cultural narratives as reinforcers of tolerance and interfaith harmony.</w:t>
      </w:r>
    </w:p>
    <w:p w14:paraId="0DA509C6" w14:textId="0A157AC1" w:rsidR="00887197" w:rsidRPr="005E5451" w:rsidRDefault="00000000">
      <w:pPr>
        <w:spacing w:before="120" w:after="120"/>
        <w:ind w:left="426"/>
        <w:jc w:val="both"/>
        <w:rPr>
          <w:rFonts w:ascii="Calibri Light" w:eastAsia="Calibri" w:hAnsi="Calibri Light" w:cs="Calibri Light"/>
          <w:sz w:val="24"/>
          <w:szCs w:val="24"/>
        </w:rPr>
      </w:pPr>
      <w:r w:rsidRPr="005E5451">
        <w:rPr>
          <w:rFonts w:ascii="Calibri Light" w:eastAsia="Calibri" w:hAnsi="Calibri Light" w:cs="Calibri Light"/>
          <w:sz w:val="24"/>
          <w:szCs w:val="24"/>
        </w:rPr>
        <w:t xml:space="preserve">The second component is communication channels, which are divided into face-to-face channels (e.g. lectures, traditional deliberations, interfaith meetings) and digital channels (such as Instagram, YouTube, TikTok, and local online media). These channels are not parallel, but complementary. In Parepare, digital da'wah based on the values of </w:t>
      </w:r>
      <w:r w:rsidRPr="005E5451">
        <w:rPr>
          <w:rFonts w:ascii="Calibri Light" w:eastAsia="Calibri" w:hAnsi="Calibri Light" w:cs="Calibri Light"/>
          <w:i/>
          <w:sz w:val="24"/>
          <w:szCs w:val="24"/>
        </w:rPr>
        <w:t xml:space="preserve">Sipakatau </w:t>
      </w:r>
      <w:r w:rsidRPr="005E5451">
        <w:rPr>
          <w:rFonts w:ascii="Calibri Light" w:eastAsia="Calibri" w:hAnsi="Calibri Light" w:cs="Calibri Light"/>
          <w:sz w:val="24"/>
          <w:szCs w:val="24"/>
        </w:rPr>
        <w:t xml:space="preserve">and </w:t>
      </w:r>
      <w:r w:rsidRPr="005E5451">
        <w:rPr>
          <w:rFonts w:ascii="Calibri Light" w:eastAsia="Calibri" w:hAnsi="Calibri Light" w:cs="Calibri Light"/>
          <w:i/>
          <w:sz w:val="24"/>
          <w:szCs w:val="24"/>
        </w:rPr>
        <w:t xml:space="preserve">Sipakainge </w:t>
      </w:r>
      <w:r w:rsidRPr="005E5451">
        <w:rPr>
          <w:rFonts w:ascii="Calibri Light" w:eastAsia="Calibri" w:hAnsi="Calibri Light" w:cs="Calibri Light"/>
          <w:sz w:val="24"/>
          <w:szCs w:val="24"/>
        </w:rPr>
        <w:t xml:space="preserve">targets the younger generation, while in Tana Toraja, visual documentation of traditional rites such as </w:t>
      </w:r>
      <w:r w:rsidRPr="005E5451">
        <w:rPr>
          <w:rFonts w:ascii="Calibri Light" w:eastAsia="Calibri" w:hAnsi="Calibri Light" w:cs="Calibri Light"/>
          <w:i/>
          <w:sz w:val="24"/>
          <w:szCs w:val="24"/>
        </w:rPr>
        <w:t xml:space="preserve">Rambu Solo' </w:t>
      </w:r>
      <w:r w:rsidRPr="005E5451">
        <w:rPr>
          <w:rFonts w:ascii="Calibri Light" w:eastAsia="Calibri" w:hAnsi="Calibri Light" w:cs="Calibri Light"/>
          <w:sz w:val="24"/>
          <w:szCs w:val="24"/>
        </w:rPr>
        <w:t xml:space="preserve">and </w:t>
      </w:r>
      <w:r w:rsidRPr="005E5451">
        <w:rPr>
          <w:rFonts w:ascii="Calibri Light" w:eastAsia="Calibri" w:hAnsi="Calibri Light" w:cs="Calibri Light"/>
          <w:i/>
          <w:sz w:val="24"/>
          <w:szCs w:val="24"/>
        </w:rPr>
        <w:t xml:space="preserve">Rambu Tuka' </w:t>
      </w:r>
      <w:r w:rsidRPr="005E5451">
        <w:rPr>
          <w:rFonts w:ascii="Calibri Light" w:eastAsia="Calibri" w:hAnsi="Calibri Light" w:cs="Calibri Light"/>
          <w:sz w:val="24"/>
          <w:szCs w:val="24"/>
        </w:rPr>
        <w:t xml:space="preserve">is disseminated to instill the value of </w:t>
      </w:r>
      <w:r w:rsidRPr="005E5451">
        <w:rPr>
          <w:rFonts w:ascii="Calibri Light" w:eastAsia="Calibri" w:hAnsi="Calibri Light" w:cs="Calibri Light"/>
          <w:i/>
          <w:sz w:val="24"/>
          <w:szCs w:val="24"/>
        </w:rPr>
        <w:t xml:space="preserve">karapasan </w:t>
      </w:r>
      <w:r w:rsidRPr="005E5451">
        <w:rPr>
          <w:rFonts w:ascii="Calibri Light" w:eastAsia="Calibri" w:hAnsi="Calibri Light" w:cs="Calibri Light"/>
          <w:sz w:val="24"/>
          <w:szCs w:val="24"/>
        </w:rPr>
        <w:t xml:space="preserve">across generations </w:t>
      </w:r>
      <w:r w:rsidR="00507224" w:rsidRPr="005E5451">
        <w:rPr>
          <w:rFonts w:ascii="Calibri Light" w:eastAsia="Calibri" w:hAnsi="Calibri Light" w:cs="Calibri Light"/>
          <w:sz w:val="24"/>
          <w:szCs w:val="24"/>
        </w:rPr>
        <w:fldChar w:fldCharType="begin" w:fldLock="1"/>
      </w:r>
      <w:r w:rsidR="00507224" w:rsidRPr="005E5451">
        <w:rPr>
          <w:rFonts w:ascii="Calibri Light" w:eastAsia="Calibri" w:hAnsi="Calibri Light" w:cs="Calibri Light"/>
          <w:sz w:val="24"/>
          <w:szCs w:val="24"/>
        </w:rPr>
        <w:instrText>ADDIN CSL_CITATION {"citationItems":[{"id":"ITEM-1","itemData":{"DOI":"10.31969/alq.v27i1.973","abstract":"&amp;lt;div class=\"page\" title=\"Page 1\"&amp;gt;&amp;lt;div class=\"layoutArea\"&amp;gt;&amp;lt;div class=\"column\"&amp;gt;&amp;lt;p&amp;gt;&amp;lt;span&amp;gt;This study aims to find out the religious moderation oriented on local wisdom in the local community, the function of local wisdom in establishing a religious moderation climate, and local wisdom development strategies that contain elements of religious moderation that can be implemented in the policy. This study used descriptive research to explore the local wisdom in the developing community which interrelated with religious moderation. The study was conducted in Tana Toraja Regency, South Sulawesi Province. The data were collected through in-depth interviews with informants, document study, and field observations. The data collected then analyzed in the writing stage and were analyzed when being reduced, then were presented in the form of a description. The results of this study indicated as follows: (1) the religious moderation oriented local wisdom contained in the local community are Aluk Tondolo and the Tongkonan traditional house as parts of the culture and local wisdom of Tana Toraja, (2) The Tongkonan traditional house is a symbol of harmony and kinship which contains some local wisdom, including the Rambu Solo, Rambu Tuka and Karapasan ceremonies, in which the Karapasan Culture is believed by its adherents or the Toraja tribe to be a path towards peace, (3) The moderation of life with ambiance of harmony between religious communities has gone very well since the Toraja people know harmonious life between 2 (two) or more different religions.&amp;lt;/span&amp;gt;&amp;lt;/p&amp;gt;&amp;lt;/div&amp;gt;&amp;lt;/div&amp;gt;&amp;lt;/div&amp;gt;","author":[{"dropping-particle":"","family":"Bachrong","given":"Faizal","non-dropping-particle":"","parse-names":false,"suffix":""},{"dropping-particle":"","family":"Ansar","given":"Fitrah Auliya","non-dropping-particle":"","parse-names":false,"suffix":""}],"container-title":"Al-Qalam","id":"ITEM-1","issued":{"date-parts":[["2021","7","21"]]},"title":"Religious Moderation In Karapasan The Local Culture Of Tana Toraja Community In South Sulawesi","type":"article-journal","volume":"27"},"uris":["http://www.mendeley.com/documents/?uuid=d5b1f8ee-038e-37ac-84f3-f636f8daa69e"]},{"id":"ITEM-2","itemData":{"DOI":"10.71204/DE63MN10","ISSN":"3067-0853","abstract":"This paper explores the role of social media in the dissemination and transformation of religious beliefs in the digital age. It examines how digital technologies, particularly social media platforms, have reshaped the ways in which religious content is shared, understood, and practiced. The study highlights both the positive and negative effects of social media on religious communication, identifying opportunities for inclusivity, global engagement, and the creation of online religious communities. At the same time, it discusses the challenges posed by information overload, the fragmentation of religious messages, and the rise of echo chambers, which can lead to a shallow understanding of complex religious doctrines. The paper also explores the implications of social media on religious identity and practices, noting how believers can now construct and express their religious identities in increasingly personalized and diverse ways. Furthermore, the rise of digital religious leadership and the decentralization of doctrinal dissemination are analyzed in the context of social media’s impact on traditional religious institutions. Ultimately, the study underscores the dual-edged nature of social media as both a facilitator and a disruptor of religious communication, calling for a more nuanced understanding of its role in shaping contemporary religious practices.","author":[{"dropping-particle":"","family":"Zhang","given":"Liang","non-dropping-particle":"","parse-names":false,"suffix":""}],"container-title":"Studies on Religion and Philosophy","id":"ITEM-2","issue":"1","issued":{"date-parts":[["2025","1","21"]]},"page":"25-41","title":"The Digital Age of Religious Communication: The Shaping and Challenges of Religious Beliefs through Social Media","type":"article-journal","volume":"1"},"uris":["http://www.mendeley.com/documents/?uuid=fc2a1941-0dd1-3b0d-a4db-0acc83727056"]}],"mendeley":{"formattedCitation":"(Bachrong &amp; Ansar, 2021; Zhang, 2025)","plainTextFormattedCitation":"(Bachrong &amp; Ansar, 2021; Zhang, 2025)","previouslyFormattedCitation":"(Bachrong &amp; Ansar, 2021; Zhang, 2025)"},"properties":{"noteIndex":0},"schema":"https://github.com/citation-style-language/schema/raw/master/csl-citation.json"}</w:instrText>
      </w:r>
      <w:r w:rsidR="00507224" w:rsidRPr="005E5451">
        <w:rPr>
          <w:rFonts w:ascii="Calibri Light" w:eastAsia="Calibri" w:hAnsi="Calibri Light" w:cs="Calibri Light"/>
          <w:sz w:val="24"/>
          <w:szCs w:val="24"/>
        </w:rPr>
        <w:fldChar w:fldCharType="separate"/>
      </w:r>
      <w:r w:rsidR="00507224" w:rsidRPr="005E5451">
        <w:rPr>
          <w:rFonts w:ascii="Calibri Light" w:eastAsia="Calibri" w:hAnsi="Calibri Light" w:cs="Calibri Light"/>
          <w:noProof/>
          <w:sz w:val="24"/>
          <w:szCs w:val="24"/>
        </w:rPr>
        <w:t>(Bachrong &amp; Ansar, 2021; Zhang, 2025)</w:t>
      </w:r>
      <w:r w:rsidR="00507224" w:rsidRPr="005E5451">
        <w:rPr>
          <w:rFonts w:ascii="Calibri Light" w:eastAsia="Calibri" w:hAnsi="Calibri Light" w:cs="Calibri Light"/>
          <w:sz w:val="24"/>
          <w:szCs w:val="24"/>
        </w:rPr>
        <w:fldChar w:fldCharType="end"/>
      </w:r>
      <w:r w:rsidRPr="005E5451">
        <w:rPr>
          <w:rFonts w:ascii="Calibri Light" w:eastAsia="Calibri" w:hAnsi="Calibri Light" w:cs="Calibri Light"/>
          <w:sz w:val="24"/>
          <w:szCs w:val="24"/>
        </w:rPr>
        <w:t>.</w:t>
      </w:r>
    </w:p>
    <w:p w14:paraId="0F749E90" w14:textId="7A5D6EE2" w:rsidR="00887197" w:rsidRPr="005E5451" w:rsidRDefault="00000000">
      <w:pPr>
        <w:spacing w:before="120" w:after="120"/>
        <w:ind w:left="426"/>
        <w:jc w:val="both"/>
        <w:rPr>
          <w:rFonts w:ascii="Calibri Light" w:eastAsia="Calibri" w:hAnsi="Calibri Light" w:cs="Calibri Light"/>
          <w:sz w:val="24"/>
          <w:szCs w:val="24"/>
        </w:rPr>
      </w:pPr>
      <w:r w:rsidRPr="005E5451">
        <w:rPr>
          <w:rFonts w:ascii="Calibri Light" w:eastAsia="Calibri" w:hAnsi="Calibri Light" w:cs="Calibri Light"/>
          <w:sz w:val="24"/>
          <w:szCs w:val="24"/>
        </w:rPr>
        <w:t xml:space="preserve">The third component, the message delivery strategy, includes the use of cultural symbols, local language, a reflective narrative approach, and framing the message according to audience characteristics. This strategy also involves an emotional approach through symbols that have high legitimacy in their respective communities, as described in cross-cultural communication theory by </w:t>
      </w:r>
      <w:r w:rsidR="00507224" w:rsidRPr="005E5451">
        <w:rPr>
          <w:rFonts w:ascii="Calibri Light" w:eastAsia="Calibri" w:hAnsi="Calibri Light" w:cs="Calibri Light"/>
          <w:sz w:val="24"/>
          <w:szCs w:val="24"/>
        </w:rPr>
        <w:fldChar w:fldCharType="begin" w:fldLock="1"/>
      </w:r>
      <w:r w:rsidR="00507224" w:rsidRPr="005E5451">
        <w:rPr>
          <w:rFonts w:ascii="Calibri Light" w:eastAsia="Calibri" w:hAnsi="Calibri Light" w:cs="Calibri Light"/>
          <w:sz w:val="24"/>
          <w:szCs w:val="24"/>
        </w:rPr>
        <w:instrText>ADDIN CSL_CITATION {"citationItems":[{"id":"ITEM-1","itemData":{"author":[{"dropping-particle":"","family":"Geertz","given":"Clifford","non-dropping-particle":"","parse-names":false,"suffix":""}],"id":"ITEM-1","issued":{"date-parts":[["1973"]]},"publisher":"Basic Books.","publisher-place":"New York and London","title":"The Interpretation of Cultures","type":"book"},"uris":["http://www.mendeley.com/documents/?uuid=8c2979a6-6b0b-43af-b52b-a1d49098f379"]}],"mendeley":{"formattedCitation":"(Geertz, 1973)","manualFormatting":"Geertz (1973)","plainTextFormattedCitation":"(Geertz, 1973)","previouslyFormattedCitation":"(Geertz, 1973)"},"properties":{"noteIndex":0},"schema":"https://github.com/citation-style-language/schema/raw/master/csl-citation.json"}</w:instrText>
      </w:r>
      <w:r w:rsidR="00507224" w:rsidRPr="005E5451">
        <w:rPr>
          <w:rFonts w:ascii="Calibri Light" w:eastAsia="Calibri" w:hAnsi="Calibri Light" w:cs="Calibri Light"/>
          <w:sz w:val="24"/>
          <w:szCs w:val="24"/>
        </w:rPr>
        <w:fldChar w:fldCharType="separate"/>
      </w:r>
      <w:r w:rsidR="00507224" w:rsidRPr="005E5451">
        <w:rPr>
          <w:rFonts w:ascii="Calibri Light" w:eastAsia="Calibri" w:hAnsi="Calibri Light" w:cs="Calibri Light"/>
          <w:noProof/>
          <w:sz w:val="24"/>
          <w:szCs w:val="24"/>
        </w:rPr>
        <w:t>Geertz (1973)</w:t>
      </w:r>
      <w:r w:rsidR="00507224" w:rsidRPr="005E5451">
        <w:rPr>
          <w:rFonts w:ascii="Calibri Light" w:eastAsia="Calibri" w:hAnsi="Calibri Light" w:cs="Calibri Light"/>
          <w:sz w:val="24"/>
          <w:szCs w:val="24"/>
        </w:rPr>
        <w:fldChar w:fldCharType="end"/>
      </w:r>
      <w:r w:rsidRPr="005E5451">
        <w:rPr>
          <w:rFonts w:ascii="Calibri Light" w:eastAsia="Calibri" w:hAnsi="Calibri Light" w:cs="Calibri Light"/>
          <w:sz w:val="24"/>
          <w:szCs w:val="24"/>
        </w:rPr>
        <w:t xml:space="preserve"> and </w:t>
      </w:r>
      <w:r w:rsidR="00507224" w:rsidRPr="005E5451">
        <w:rPr>
          <w:rFonts w:ascii="Calibri Light" w:eastAsia="Calibri" w:hAnsi="Calibri Light" w:cs="Calibri Light"/>
          <w:sz w:val="24"/>
          <w:szCs w:val="24"/>
        </w:rPr>
        <w:fldChar w:fldCharType="begin" w:fldLock="1"/>
      </w:r>
      <w:r w:rsidR="00507224" w:rsidRPr="005E5451">
        <w:rPr>
          <w:rFonts w:ascii="Calibri Light" w:eastAsia="Calibri" w:hAnsi="Calibri Light" w:cs="Calibri Light"/>
          <w:sz w:val="24"/>
          <w:szCs w:val="24"/>
        </w:rPr>
        <w:instrText>ADDIN CSL_CITATION {"citationItems":[{"id":"ITEM-1","itemData":{"ISBN":"0-7619-2900-2","author":[{"dropping-particle":"","family":"Gudykunst","given":"William B.","non-dropping-particle":"","parse-names":false,"suffix":""}],"id":"ITEM-1","issued":{"date-parts":[["2003"]]},"publisher":"Sage Publications Ltd.","publisher-place":"London","title":"Cross-Cultural and Intercultural Communication ","type":"book"},"uris":["http://www.mendeley.com/documents/?uuid=f69e3003-74df-3a7d-876a-783aad7a6474"]}],"mendeley":{"formattedCitation":"(Gudykunst, 2003)","manualFormatting":"Gudykunst (2003)","plainTextFormattedCitation":"(Gudykunst, 2003)","previouslyFormattedCitation":"(Gudykunst, 2003)"},"properties":{"noteIndex":0},"schema":"https://github.com/citation-style-language/schema/raw/master/csl-citation.json"}</w:instrText>
      </w:r>
      <w:r w:rsidR="00507224" w:rsidRPr="005E5451">
        <w:rPr>
          <w:rFonts w:ascii="Calibri Light" w:eastAsia="Calibri" w:hAnsi="Calibri Light" w:cs="Calibri Light"/>
          <w:sz w:val="24"/>
          <w:szCs w:val="24"/>
        </w:rPr>
        <w:fldChar w:fldCharType="separate"/>
      </w:r>
      <w:r w:rsidR="00507224" w:rsidRPr="005E5451">
        <w:rPr>
          <w:rFonts w:ascii="Calibri Light" w:eastAsia="Calibri" w:hAnsi="Calibri Light" w:cs="Calibri Light"/>
          <w:noProof/>
          <w:sz w:val="24"/>
          <w:szCs w:val="24"/>
        </w:rPr>
        <w:t>Gudykunst (2003)</w:t>
      </w:r>
      <w:r w:rsidR="00507224" w:rsidRPr="005E5451">
        <w:rPr>
          <w:rFonts w:ascii="Calibri Light" w:eastAsia="Calibri" w:hAnsi="Calibri Light" w:cs="Calibri Light"/>
          <w:sz w:val="24"/>
          <w:szCs w:val="24"/>
        </w:rPr>
        <w:fldChar w:fldCharType="end"/>
      </w:r>
      <w:r w:rsidRPr="005E5451">
        <w:rPr>
          <w:rFonts w:ascii="Calibri Light" w:eastAsia="Calibri" w:hAnsi="Calibri Light" w:cs="Calibri Light"/>
          <w:sz w:val="24"/>
          <w:szCs w:val="24"/>
        </w:rPr>
        <w:t>. Such a strategy increases the chances of adoption of moderation messages because it adapts to the symbolic framework and meaning system of the community.</w:t>
      </w:r>
    </w:p>
    <w:p w14:paraId="07F3C58B" w14:textId="1F3C6988" w:rsidR="00887197" w:rsidRPr="005E5451" w:rsidRDefault="00000000">
      <w:pPr>
        <w:spacing w:before="120" w:after="120"/>
        <w:ind w:left="426"/>
        <w:jc w:val="both"/>
        <w:rPr>
          <w:rFonts w:ascii="Calibri Light" w:eastAsia="Calibri" w:hAnsi="Calibri Light" w:cs="Calibri Light"/>
          <w:sz w:val="24"/>
          <w:szCs w:val="24"/>
        </w:rPr>
      </w:pPr>
      <w:r w:rsidRPr="005E5451">
        <w:rPr>
          <w:rFonts w:ascii="Calibri Light" w:eastAsia="Calibri" w:hAnsi="Calibri Light" w:cs="Calibri Light"/>
          <w:sz w:val="24"/>
          <w:szCs w:val="24"/>
        </w:rPr>
        <w:t xml:space="preserve">The last component, social impact, includes the spread of tolerance values, increasing diversity literacy, strengthening social cohesion, and public legitimization of local figures as agents of change. Communication effectiveness is not only measured by how widely the message is spread, but also by how deeply the message is rooted in the social practices of the community. This success can be seen from the reduced escalation of religious-based conflicts, increased community participation in interfaith forums, and the growth of community-based moderation campaign networks </w:t>
      </w:r>
      <w:r w:rsidR="00507224" w:rsidRPr="005E5451">
        <w:rPr>
          <w:rFonts w:ascii="Calibri Light" w:eastAsia="Calibri" w:hAnsi="Calibri Light" w:cs="Calibri Light"/>
          <w:sz w:val="24"/>
          <w:szCs w:val="24"/>
        </w:rPr>
        <w:fldChar w:fldCharType="begin" w:fldLock="1"/>
      </w:r>
      <w:r w:rsidR="00930AED" w:rsidRPr="005E5451">
        <w:rPr>
          <w:rFonts w:ascii="Calibri Light" w:eastAsia="Calibri" w:hAnsi="Calibri Light" w:cs="Calibri Light"/>
          <w:sz w:val="24"/>
          <w:szCs w:val="24"/>
        </w:rPr>
        <w:instrText>ADDIN CSL_CITATION {"citationItems":[{"id":"ITEM-1","itemData":{"DOI":"10.47172/2965-730X.SDGsReview.v4.n03.pe01720","ISSN":"2965-730X","abstract":"Objective: This study aims to explore the contribution of interfaith perspectives in multicultural education to the achievement of the Sustainable Development Goals (SDGs). The focus is to develop a deeper understanding of how religious values can strengthen tolerance, social cohesion, and peace among students. Theoretical Framework: This study uses a multicultural educational framework and an interfaith perspective as its theoretical foundation. Multicultural education is seen as an important strategy to promote respect for diversity, while an interfaith perspective contributes fundamental moral values to sustainable social development. Method: A qualitative analysis of content technique is employed in the study to analyze Hadith and Quranic texts and lessons. To find themes and subjects about interfaith dialogue and multicultural education, the texts are methodically classified and categorized. Results and Discussion: This research results in a deeper understanding of best practices and challenges in integrating interfaith perspectives in multicultural education. The results show that the integration of religious values can effectively strengthen understanding and appreciation of diversity, as well as support the creation of an inclusive and harmonious educational environment that contributes to the achievement of the (SDGs). The study also offers practical recommendations for educators and policymakers to improve the implementation of multicultural education based on interfaith values. Research Implications: Policymakers, educators, and interfaith workers should take note of the study's significant ramifications. It provides a framework for multicultural education with a strong religious foundation that may be utilized to develop inclusive lesson plans and teaching techniques. Originality/Value: The interdisciplinary approach of this research, which blends Islamic religious teachings with contemporary educational theories, makes it distinctive. It adds something unique to the continuing conversation about diversity and inclusivity in education by providing an Islamic perspective. The study is important because it has the potential to change educational practices and regulations, which will help different groups have more inclusive and respectful learning environments.","author":[{"dropping-particle":"","family":"Muthoifin","given":"","non-dropping-particle":"","parse-names":false,"suffix":""},{"dropping-particle":"","family":"Erawati","given":"Desi","non-dropping-particle":"","parse-names":false,"suffix":""},{"dropping-particle":"","family":"Nashihin","given":"Husna","non-dropping-particle":"","parse-names":false,"suffix":""},{"dropping-particle":"","family":"Mahmudulhassan","given":"","non-dropping-particle":"","parse-names":false,"suffix":""},{"dropping-particle":"","family":"Setiawan","given":"Bahar Agus","non-dropping-particle":"","parse-names":false,"suffix":""},{"dropping-particle":"","family":"Rofi","given":"Sofyan","non-dropping-particle":"","parse-names":false,"suffix":""},{"dropping-particle":"","family":"Hafidz","given":"","non-dropping-particle":"","parse-names":false,"suffix":""}],"container-title":"Journal of Lifestyle and SDGs Review","id":"ITEM-1","issue":"3","issued":{"date-parts":[["2024","9","30"]]},"page":"e01720","publisher":"Editora Alumni In","title":"An Interfaith Perspective on Multicultural Education for Sustainable Development Goals (SDGS)","type":"article-journal","volume":"4"},"uris":["http://www.mendeley.com/documents/?uuid=43842199-049d-3618-b37a-86d19c6acd81"]},{"id":"ITEM-2","itemData":{"DOI":"10.1155/2023/2919611","ISSN":"2090-4010","abstract":"The study aimed to reveal the effect of nationalism, historical knowledge, religious moderation, Islamism, and radical thinking on radical behavior of the young generation in public high schools in Padang, West Sumatra, Indonesia. The samples were grade XII students from four schools out of 16 schools. All indicators met the requirements of the validity and reliability test with Cronbach's alpha and confirmatory factor analysis (CFA). Convergent validity test (variance extracted (VE) ≥ 0.50) obtained three constructs that meet the requirements to proceed to the analysis structure mode. The finding showed that nationalism construct did not affect the radical behavior construct with Sig. 0.203 &gt; 0.05, while religious moderation construct did not affect radical behavior construct with Sig. 0.629 &gt; 0.05. Meanwhile, the results of the multiple regression analysis showed that the constructs of nationalism and religious moderation simultaneously did not affect the construct of radical behavior. The finding illustrated that public high school students in Padang had a good understanding of nationalism and a moderate attitude in religious life so that there was no potential for the radicalism behavior among the young generation, especially for public high school students in Padang, West Sumatra. The practical implication of this research is that the school leaderships will formulate controlled regulations regarding the implementation of religious and clerical activities carried out by the Intraschool Student Organization (ISSO). In short, they will not be infiltrated by radical ideas from external parties.","author":[{"dropping-particle":"","family":"Kustati","given":"Martin","non-dropping-particle":"","parse-names":false,"suffix":""},{"dropping-particle":"","family":"Indra","given":"Ristapawa","non-dropping-particle":"","parse-names":false,"suffix":""},{"dropping-particle":"","family":"Efendi","given":"","non-dropping-particle":"","parse-names":false,"suffix":""},{"dropping-particle":"","family":"Ritonga","given":"Mahyudin","non-dropping-particle":"","parse-names":false,"suffix":""},{"dropping-particle":"","family":"Nelmawarni","given":"","non-dropping-particle":"","parse-names":false,"suffix":""},{"dropping-particle":"","family":"Yulia","given":"","non-dropping-particle":"","parse-names":false,"suffix":""},{"dropping-particle":"","family":"Karni","given":"Awis","non-dropping-particle":"","parse-names":false,"suffix":""}],"container-title":"Education Research International","id":"ITEM-2","issue":"1","issued":{"date-parts":[["2023","1","1"]]},"page":"2919611","publisher":"John Wiley &amp; Sons, Ltd","title":"The Effect of National Insight and Religious Moderation on Radical Behavior of Secondary School Students","type":"article-journal","volume":"2023"},"uris":["http://www.mendeley.com/documents/?uuid=0fc86854-83a3-3229-8c74-6880873759f3"]}],"mendeley":{"formattedCitation":"(Kustati et al., 2023; Muthoifin et al., 2024)","plainTextFormattedCitation":"(Kustati et al., 2023; Muthoifin et al., 2024)","previouslyFormattedCitation":"(Kustati et al., 2023; Muthoifin et al., 2024)"},"properties":{"noteIndex":0},"schema":"https://github.com/citation-style-language/schema/raw/master/csl-citation.json"}</w:instrText>
      </w:r>
      <w:r w:rsidR="00507224" w:rsidRPr="005E5451">
        <w:rPr>
          <w:rFonts w:ascii="Calibri Light" w:eastAsia="Calibri" w:hAnsi="Calibri Light" w:cs="Calibri Light"/>
          <w:sz w:val="24"/>
          <w:szCs w:val="24"/>
        </w:rPr>
        <w:fldChar w:fldCharType="separate"/>
      </w:r>
      <w:r w:rsidR="00507224" w:rsidRPr="005E5451">
        <w:rPr>
          <w:rFonts w:ascii="Calibri Light" w:eastAsia="Calibri" w:hAnsi="Calibri Light" w:cs="Calibri Light"/>
          <w:noProof/>
          <w:sz w:val="24"/>
          <w:szCs w:val="24"/>
        </w:rPr>
        <w:t>(Kustati et al., 2023; Muthoifin et al., 2024)</w:t>
      </w:r>
      <w:r w:rsidR="00507224" w:rsidRPr="005E5451">
        <w:rPr>
          <w:rFonts w:ascii="Calibri Light" w:eastAsia="Calibri" w:hAnsi="Calibri Light" w:cs="Calibri Light"/>
          <w:sz w:val="24"/>
          <w:szCs w:val="24"/>
        </w:rPr>
        <w:fldChar w:fldCharType="end"/>
      </w:r>
      <w:r w:rsidRPr="005E5451">
        <w:rPr>
          <w:rFonts w:ascii="Calibri Light" w:eastAsia="Calibri" w:hAnsi="Calibri Light" w:cs="Calibri Light"/>
          <w:sz w:val="24"/>
          <w:szCs w:val="24"/>
        </w:rPr>
        <w:t>.</w:t>
      </w:r>
    </w:p>
    <w:p w14:paraId="2DEE270F" w14:textId="411268FD" w:rsidR="00887197" w:rsidRPr="005E5451" w:rsidRDefault="00000000">
      <w:pPr>
        <w:spacing w:before="120" w:after="120"/>
        <w:ind w:left="426"/>
        <w:jc w:val="both"/>
        <w:rPr>
          <w:rFonts w:ascii="Calibri Light" w:eastAsia="Calibri" w:hAnsi="Calibri Light" w:cs="Calibri Light"/>
          <w:sz w:val="24"/>
          <w:szCs w:val="24"/>
        </w:rPr>
      </w:pPr>
      <w:r w:rsidRPr="005E5451">
        <w:rPr>
          <w:rFonts w:ascii="Calibri Light" w:eastAsia="Calibri" w:hAnsi="Calibri Light" w:cs="Calibri Light"/>
          <w:sz w:val="24"/>
          <w:szCs w:val="24"/>
        </w:rPr>
        <w:t xml:space="preserve">This model expands the horizon of normative approaches in the study of moderation communication, which has tended to center on policy or formal education. Unlike </w:t>
      </w:r>
      <w:r w:rsidR="00507224" w:rsidRPr="005E5451">
        <w:rPr>
          <w:rFonts w:ascii="Calibri Light" w:eastAsia="Calibri" w:hAnsi="Calibri Light" w:cs="Calibri Light"/>
          <w:sz w:val="24"/>
          <w:szCs w:val="24"/>
        </w:rPr>
        <w:fldChar w:fldCharType="begin" w:fldLock="1"/>
      </w:r>
      <w:r w:rsidR="0038060A" w:rsidRPr="005E5451">
        <w:rPr>
          <w:rFonts w:ascii="Calibri Light" w:eastAsia="Calibri" w:hAnsi="Calibri Light" w:cs="Calibri Light"/>
          <w:sz w:val="24"/>
          <w:szCs w:val="24"/>
        </w:rPr>
        <w:instrText>ADDIN CSL_CITATION {"citationItems":[{"id":"ITEM-1","itemData":{"DOI":"10.1080/14708477.2025.2472954","ISSN":"1470-8477","abstract":"Interreligious communication seeks understanding between religious persons and religions but can by disrupted by conflicting epistemic and ethical claims. This paper argues that focusing on communicative ethics and hermeneutics through the practice of hospitality can overcome such challenges. I review the philosophical, ethical, theological, and linguistic aspects of hospitality developed by several scholars, concluding that Paul Ricœur’s ‘hermeneutical hospitality’ is especially useful. It entails openness toward other religions and spiritualities without suppressing religious particularity and helps accomplish the concrete goals of practical interreligious dialogues like interfaith spiritual care (ISC). Finally, it is proposed that interreligious hospitality can inform intercultural communication in general .","author":[{"dropping-particle":"","family":"Youngblood","given":"Peter Ward","non-dropping-particle":"","parse-names":false,"suffix":""}],"container-title":"Language and Intercultural Communication","id":"ITEM-1","issued":{"date-parts":[["2025","3","18"]]},"page":"1-15","publisher":"Routledge","title":"Hospitality as a model of interreligious communication","type":"article-journal"},"uris":["http://www.mendeley.com/documents/?uuid=4d91498c-f91b-36d9-8f4e-2c4485ca3cab"]}],"mendeley":{"formattedCitation":"(Youngblood, 2025)","manualFormatting":"Youngblood (2025)","plainTextFormattedCitation":"(Youngblood, 2025)","previouslyFormattedCitation":"(Youngblood, 2025)"},"properties":{"noteIndex":0},"schema":"https://github.com/citation-style-language/schema/raw/master/csl-citation.json"}</w:instrText>
      </w:r>
      <w:r w:rsidR="00507224" w:rsidRPr="005E5451">
        <w:rPr>
          <w:rFonts w:ascii="Calibri Light" w:eastAsia="Calibri" w:hAnsi="Calibri Light" w:cs="Calibri Light"/>
          <w:sz w:val="24"/>
          <w:szCs w:val="24"/>
        </w:rPr>
        <w:fldChar w:fldCharType="separate"/>
      </w:r>
      <w:r w:rsidR="00507224" w:rsidRPr="005E5451">
        <w:rPr>
          <w:rFonts w:ascii="Calibri Light" w:eastAsia="Calibri" w:hAnsi="Calibri Light" w:cs="Calibri Light"/>
          <w:noProof/>
          <w:sz w:val="24"/>
          <w:szCs w:val="24"/>
        </w:rPr>
        <w:t>Youngblood (2025)</w:t>
      </w:r>
      <w:r w:rsidR="00507224" w:rsidRPr="005E5451">
        <w:rPr>
          <w:rFonts w:ascii="Calibri Light" w:eastAsia="Calibri" w:hAnsi="Calibri Light" w:cs="Calibri Light"/>
          <w:sz w:val="24"/>
          <w:szCs w:val="24"/>
        </w:rPr>
        <w:fldChar w:fldCharType="end"/>
      </w:r>
      <w:r w:rsidRPr="005E5451">
        <w:rPr>
          <w:rFonts w:ascii="Calibri Light" w:eastAsia="Calibri" w:hAnsi="Calibri Light" w:cs="Calibri Light"/>
          <w:sz w:val="24"/>
          <w:szCs w:val="24"/>
        </w:rPr>
        <w:t xml:space="preserve"> </w:t>
      </w:r>
      <w:r w:rsidRPr="005E5451">
        <w:rPr>
          <w:rFonts w:ascii="Calibri Light" w:eastAsia="Calibri" w:hAnsi="Calibri Light" w:cs="Calibri Light"/>
          <w:i/>
          <w:sz w:val="24"/>
          <w:szCs w:val="24"/>
        </w:rPr>
        <w:t>hospitality model</w:t>
      </w:r>
      <w:r w:rsidRPr="005E5451">
        <w:rPr>
          <w:rFonts w:ascii="Calibri Light" w:eastAsia="Calibri" w:hAnsi="Calibri Light" w:cs="Calibri Light"/>
          <w:sz w:val="24"/>
          <w:szCs w:val="24"/>
        </w:rPr>
        <w:t xml:space="preserve">, which emphasizes universal openness, or </w:t>
      </w:r>
      <w:r w:rsidR="00507224" w:rsidRPr="005E5451">
        <w:rPr>
          <w:rFonts w:ascii="Calibri Light" w:eastAsia="Calibri" w:hAnsi="Calibri Light" w:cs="Calibri Light"/>
          <w:sz w:val="24"/>
          <w:szCs w:val="24"/>
        </w:rPr>
        <w:fldChar w:fldCharType="begin" w:fldLock="1"/>
      </w:r>
      <w:r w:rsidR="00B11B7D" w:rsidRPr="005E5451">
        <w:rPr>
          <w:rFonts w:ascii="Calibri Light" w:eastAsia="Calibri" w:hAnsi="Calibri Light" w:cs="Calibri Light"/>
          <w:sz w:val="24"/>
          <w:szCs w:val="24"/>
        </w:rPr>
        <w:instrText>ADDIN CSL_CITATION {"citationItems":[{"id":"ITEM-1","itemData":{"DOI":"10.1057/s41599-025-04391-0","ISSN":"2662-9992","abstract":"Effective conflict resolution in intercultural communication entails utilizing strategies for managing cultural conflicts based on scientific approaches and research. The aim of this research is to assess and identify strategies that aid in managing conflicts arising in intercultural interactions, particularly those aimed at overcoming cultural barriers and fostering positive interactions among representatives of different cultures. An online survey method was employed in this study, and statistical methods, including comparative analysis of means and computation of t-values, were used for data processing and analysis. Experimental results indicate statistically significant differences between the control and experimental groups in resolving intercultural conflicts. The mean value in the group employing specific conflict management strategies was significantly higher (75 compared to 70 in the control group), indicating more successful resolution of conflict situations. t ≈ 8.66 denotes significant differences between the groups. The findings of the study confirm the effectiveness of utilizing specific conflict management strategies in intercultural communication. This article underscores practical significance as it offers concrete strategies and tools for effective conflict management among professionals in the field of intercultural communication. The research outcomes can be leveraged to enhance communication strategies in organizations and promote increased levels of mutual understanding and cooperation among representatives of different cultures.","author":[{"dropping-particle":"","family":"Guo","given":"Weihong","non-dropping-particle":"","parse-names":false,"suffix":""}],"container-title":"Humanities and Social Sciences Communications","id":"ITEM-1","issue":"1","issued":{"date-parts":[["2025","1","22"]]},"page":"73","publisher":"Springer Nature","title":"Conflict resolution in intercultural communication: strategies for managing cultural conflicts","type":"article-journal","volume":"12"},"uris":["http://www.mendeley.com/documents/?uuid=35144e8c-7f08-3d56-8ca3-ff55c508b75d"]}],"mendeley":{"formattedCitation":"(Guo, 2025)","manualFormatting":"Guo (2025)","plainTextFormattedCitation":"(Guo, 2025)","previouslyFormattedCitation":"(Guo, 2025)"},"properties":{"noteIndex":0},"schema":"https://github.com/citation-style-language/schema/raw/master/csl-citation.json"}</w:instrText>
      </w:r>
      <w:r w:rsidR="00507224" w:rsidRPr="005E5451">
        <w:rPr>
          <w:rFonts w:ascii="Calibri Light" w:eastAsia="Calibri" w:hAnsi="Calibri Light" w:cs="Calibri Light"/>
          <w:sz w:val="24"/>
          <w:szCs w:val="24"/>
        </w:rPr>
        <w:fldChar w:fldCharType="separate"/>
      </w:r>
      <w:r w:rsidR="00507224" w:rsidRPr="005E5451">
        <w:rPr>
          <w:rFonts w:ascii="Calibri Light" w:eastAsia="Calibri" w:hAnsi="Calibri Light" w:cs="Calibri Light"/>
          <w:noProof/>
          <w:sz w:val="24"/>
          <w:szCs w:val="24"/>
        </w:rPr>
        <w:t>Guo (2025)</w:t>
      </w:r>
      <w:r w:rsidR="00507224" w:rsidRPr="005E5451">
        <w:rPr>
          <w:rFonts w:ascii="Calibri Light" w:eastAsia="Calibri" w:hAnsi="Calibri Light" w:cs="Calibri Light"/>
          <w:sz w:val="24"/>
          <w:szCs w:val="24"/>
        </w:rPr>
        <w:fldChar w:fldCharType="end"/>
      </w:r>
      <w:r w:rsidRPr="005E5451">
        <w:rPr>
          <w:rFonts w:ascii="Calibri Light" w:eastAsia="Calibri" w:hAnsi="Calibri Light" w:cs="Calibri Light"/>
          <w:sz w:val="24"/>
          <w:szCs w:val="24"/>
        </w:rPr>
        <w:t xml:space="preserve"> </w:t>
      </w:r>
      <w:r w:rsidRPr="005E5451">
        <w:rPr>
          <w:rFonts w:ascii="Calibri Light" w:eastAsia="Calibri" w:hAnsi="Calibri Light" w:cs="Calibri Light"/>
          <w:i/>
          <w:sz w:val="24"/>
          <w:szCs w:val="24"/>
        </w:rPr>
        <w:t>conflict mediation model</w:t>
      </w:r>
      <w:r w:rsidRPr="005E5451">
        <w:rPr>
          <w:rFonts w:ascii="Calibri Light" w:eastAsia="Calibri" w:hAnsi="Calibri Light" w:cs="Calibri Light"/>
          <w:sz w:val="24"/>
          <w:szCs w:val="24"/>
        </w:rPr>
        <w:t>, which focuses on conflict negotiation, the model in this study positions communication as a value reproduction process that occurs in layers: from rites to public spaces, from communities to policies. This makes moderation communication not just an instrument, but a social space that shapes meaning and collective action.</w:t>
      </w:r>
    </w:p>
    <w:p w14:paraId="245D41D1" w14:textId="4C86E418" w:rsidR="00887197" w:rsidRPr="005E5451" w:rsidRDefault="00000000">
      <w:pPr>
        <w:spacing w:before="120" w:after="120"/>
        <w:ind w:left="426"/>
        <w:jc w:val="both"/>
        <w:rPr>
          <w:rFonts w:ascii="Calibri Light" w:eastAsia="Calibri" w:hAnsi="Calibri Light" w:cs="Calibri Light"/>
          <w:sz w:val="24"/>
          <w:szCs w:val="24"/>
        </w:rPr>
      </w:pPr>
      <w:r w:rsidRPr="005E5451">
        <w:rPr>
          <w:rFonts w:ascii="Calibri Light" w:eastAsia="Calibri" w:hAnsi="Calibri Light" w:cs="Calibri Light"/>
          <w:sz w:val="24"/>
          <w:szCs w:val="24"/>
        </w:rPr>
        <w:t>In terms of policy, the model offers potential applications at various levels, from local regulations such as the Perda on Religious Harmony, to national policies such as the implementation of Presidential Regulation No. 58 of 2023</w:t>
      </w:r>
      <w:r w:rsidR="00A00A9B" w:rsidRPr="005E5451">
        <w:rPr>
          <w:rFonts w:ascii="Calibri Light" w:eastAsia="Calibri" w:hAnsi="Calibri Light" w:cs="Calibri Light"/>
          <w:sz w:val="24"/>
          <w:szCs w:val="24"/>
        </w:rPr>
        <w:t xml:space="preserve"> </w:t>
      </w:r>
      <w:r w:rsidR="00A00A9B" w:rsidRPr="005E5451">
        <w:rPr>
          <w:rFonts w:ascii="Calibri Light" w:eastAsia="Calibri" w:hAnsi="Calibri Light" w:cs="Calibri Light"/>
          <w:sz w:val="24"/>
          <w:szCs w:val="24"/>
        </w:rPr>
        <w:fldChar w:fldCharType="begin" w:fldLock="1"/>
      </w:r>
      <w:r w:rsidR="00A41F2A" w:rsidRPr="005E5451">
        <w:rPr>
          <w:rFonts w:ascii="Calibri Light" w:eastAsia="Calibri" w:hAnsi="Calibri Light" w:cs="Calibri Light"/>
          <w:sz w:val="24"/>
          <w:szCs w:val="24"/>
        </w:rPr>
        <w:instrText>ADDIN CSL_CITATION {"citationItems":[{"id":"ITEM-1","itemData":{"author":[{"dropping-particle":"","family":"Presiden Republik Indonesia","given":"","non-dropping-particle":"","parse-names":false,"suffix":""}],"id":"ITEM-1","issue":"58","issued":{"date-parts":[["2023"]]},"title":"Peraturan Presiden Republik Indonesia Tentang Penguatan Moderasi Beragama","type":"article-journal"},"uris":["http://www.mendeley.com/documents/?uuid=0992b57d-7399-41b0-a28a-8f23c3909469"]}],"mendeley":{"formattedCitation":"(Presiden Republik Indonesia, 2023)","plainTextFormattedCitation":"(Presiden Republik Indonesia, 2023)","previouslyFormattedCitation":"(Presiden Republik Indonesia, 2023)"},"properties":{"noteIndex":0},"schema":"https://github.com/citation-style-language/schema/raw/master/csl-citation.json"}</w:instrText>
      </w:r>
      <w:r w:rsidR="00A00A9B" w:rsidRPr="005E5451">
        <w:rPr>
          <w:rFonts w:ascii="Calibri Light" w:eastAsia="Calibri" w:hAnsi="Calibri Light" w:cs="Calibri Light"/>
          <w:sz w:val="24"/>
          <w:szCs w:val="24"/>
        </w:rPr>
        <w:fldChar w:fldCharType="separate"/>
      </w:r>
      <w:r w:rsidR="00A00A9B" w:rsidRPr="005E5451">
        <w:rPr>
          <w:rFonts w:ascii="Calibri Light" w:eastAsia="Calibri" w:hAnsi="Calibri Light" w:cs="Calibri Light"/>
          <w:noProof/>
          <w:sz w:val="24"/>
          <w:szCs w:val="24"/>
        </w:rPr>
        <w:t>(Presiden Republik Indonesia, 2023)</w:t>
      </w:r>
      <w:r w:rsidR="00A00A9B" w:rsidRPr="005E5451">
        <w:rPr>
          <w:rFonts w:ascii="Calibri Light" w:eastAsia="Calibri" w:hAnsi="Calibri Light" w:cs="Calibri Light"/>
          <w:sz w:val="24"/>
          <w:szCs w:val="24"/>
        </w:rPr>
        <w:fldChar w:fldCharType="end"/>
      </w:r>
      <w:r w:rsidRPr="005E5451">
        <w:rPr>
          <w:rFonts w:ascii="Calibri Light" w:eastAsia="Calibri" w:hAnsi="Calibri Light" w:cs="Calibri Light"/>
          <w:sz w:val="24"/>
          <w:szCs w:val="24"/>
        </w:rPr>
        <w:t xml:space="preserve">. Local governments, the Ministry of Religious Affairs, and educational institutions can use this model as a basis for developing tolerance education curricula, moderator training modules, and community-based policy communication guidelines. In addition, non-governmental organizations and creative industry players can utilize this model to </w:t>
      </w:r>
      <w:r w:rsidRPr="005E5451">
        <w:rPr>
          <w:rFonts w:ascii="Calibri Light" w:eastAsia="Calibri" w:hAnsi="Calibri Light" w:cs="Calibri Light"/>
          <w:sz w:val="24"/>
          <w:szCs w:val="24"/>
        </w:rPr>
        <w:lastRenderedPageBreak/>
        <w:t>design digital campaigns that are not only technically communicative, but also culturally meaningful.</w:t>
      </w:r>
    </w:p>
    <w:p w14:paraId="28B2C0D3" w14:textId="41571D5B" w:rsidR="00887197" w:rsidRPr="005E5451" w:rsidRDefault="00000000">
      <w:pPr>
        <w:spacing w:before="120" w:after="120"/>
        <w:ind w:left="426"/>
        <w:jc w:val="both"/>
        <w:rPr>
          <w:rFonts w:ascii="Calibri Light" w:eastAsia="Calibri" w:hAnsi="Calibri Light" w:cs="Calibri Light"/>
          <w:sz w:val="24"/>
          <w:szCs w:val="24"/>
        </w:rPr>
      </w:pPr>
      <w:r w:rsidRPr="005E5451">
        <w:rPr>
          <w:rFonts w:ascii="Calibri Light" w:eastAsia="Calibri" w:hAnsi="Calibri Light" w:cs="Calibri Light"/>
          <w:sz w:val="24"/>
          <w:szCs w:val="24"/>
        </w:rPr>
        <w:t xml:space="preserve">More broadly, this model can be read as a framework for local cultural diplomacy that can strengthen Indonesia's position in promoting pluralism internationally. As global pressure on intolerance and radicalism increases, local contributions such as this become part of </w:t>
      </w:r>
      <w:r w:rsidRPr="005E5451">
        <w:rPr>
          <w:rFonts w:ascii="Calibri Light" w:eastAsia="Calibri" w:hAnsi="Calibri Light" w:cs="Calibri Light"/>
          <w:i/>
          <w:sz w:val="24"/>
          <w:szCs w:val="24"/>
        </w:rPr>
        <w:t xml:space="preserve">soft power </w:t>
      </w:r>
      <w:r w:rsidRPr="005E5451">
        <w:rPr>
          <w:rFonts w:ascii="Calibri Light" w:eastAsia="Calibri" w:hAnsi="Calibri Light" w:cs="Calibri Light"/>
          <w:sz w:val="24"/>
          <w:szCs w:val="24"/>
        </w:rPr>
        <w:t xml:space="preserve">diplomacy that makes culture and community the point of departure for policy. This is in line with the national strategy for value-based sustainable development </w:t>
      </w:r>
      <w:r w:rsidR="00A41F2A" w:rsidRPr="005E5451">
        <w:rPr>
          <w:rFonts w:ascii="Calibri Light" w:eastAsia="Calibri" w:hAnsi="Calibri Light" w:cs="Calibri Light"/>
          <w:sz w:val="24"/>
          <w:szCs w:val="24"/>
        </w:rPr>
        <w:fldChar w:fldCharType="begin" w:fldLock="1"/>
      </w:r>
      <w:r w:rsidR="00A41F2A" w:rsidRPr="005E5451">
        <w:rPr>
          <w:rFonts w:ascii="Calibri Light" w:eastAsia="Calibri" w:hAnsi="Calibri Light" w:cs="Calibri Light"/>
          <w:sz w:val="24"/>
          <w:szCs w:val="24"/>
        </w:rPr>
        <w:instrText>ADDIN CSL_CITATION {"citationItems":[{"id":"ITEM-1","itemData":{"ISBN":"2013206534","abstract":"Seiring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Kata","author":[{"dropping-particle":"","family":"Bappenas","given":"","non-dropping-particle":"","parse-names":false,"suffix":""}],"container-title":"2023","id":"ITEM-1","issued":{"date-parts":[["2023"]]},"number-of-pages":"221","title":"Laporan Pelaksanaan Pencapaian Tujuan Pembangunan Berkelanjutan","type":"report","volume":"01"},"uris":["http://www.mendeley.com/documents/?uuid=f0470214-7ae3-457a-a131-8d352a13195f"]}],"mendeley":{"formattedCitation":"(Bappenas, 2023)","plainTextFormattedCitation":"(Bappenas, 2023)","previouslyFormattedCitation":"(Bappenas, 2023)"},"properties":{"noteIndex":0},"schema":"https://github.com/citation-style-language/schema/raw/master/csl-citation.json"}</w:instrText>
      </w:r>
      <w:r w:rsidR="00A41F2A" w:rsidRPr="005E5451">
        <w:rPr>
          <w:rFonts w:ascii="Calibri Light" w:eastAsia="Calibri" w:hAnsi="Calibri Light" w:cs="Calibri Light"/>
          <w:sz w:val="24"/>
          <w:szCs w:val="24"/>
        </w:rPr>
        <w:fldChar w:fldCharType="separate"/>
      </w:r>
      <w:r w:rsidR="00A41F2A" w:rsidRPr="005E5451">
        <w:rPr>
          <w:rFonts w:ascii="Calibri Light" w:eastAsia="Calibri" w:hAnsi="Calibri Light" w:cs="Calibri Light"/>
          <w:noProof/>
          <w:sz w:val="24"/>
          <w:szCs w:val="24"/>
        </w:rPr>
        <w:t>(Bappenas, 2023)</w:t>
      </w:r>
      <w:r w:rsidR="00A41F2A" w:rsidRPr="005E5451">
        <w:rPr>
          <w:rFonts w:ascii="Calibri Light" w:eastAsia="Calibri" w:hAnsi="Calibri Light" w:cs="Calibri Light"/>
          <w:sz w:val="24"/>
          <w:szCs w:val="24"/>
        </w:rPr>
        <w:fldChar w:fldCharType="end"/>
      </w:r>
      <w:r w:rsidRPr="005E5451">
        <w:rPr>
          <w:rFonts w:ascii="Calibri Light" w:eastAsia="Calibri" w:hAnsi="Calibri Light" w:cs="Calibri Light"/>
          <w:sz w:val="24"/>
          <w:szCs w:val="24"/>
        </w:rPr>
        <w:t xml:space="preserve"> and UNESCO recommendations on education for living together </w:t>
      </w:r>
      <w:r w:rsidR="00A41F2A" w:rsidRPr="005E5451">
        <w:rPr>
          <w:rFonts w:ascii="Calibri Light" w:eastAsia="Calibri" w:hAnsi="Calibri Light" w:cs="Calibri Light"/>
          <w:sz w:val="24"/>
          <w:szCs w:val="24"/>
        </w:rPr>
        <w:fldChar w:fldCharType="begin" w:fldLock="1"/>
      </w:r>
      <w:r w:rsidR="009B771C" w:rsidRPr="005E5451">
        <w:rPr>
          <w:rFonts w:ascii="Calibri Light" w:eastAsia="Calibri" w:hAnsi="Calibri Light" w:cs="Calibri Light"/>
          <w:sz w:val="24"/>
          <w:szCs w:val="24"/>
        </w:rPr>
        <w:instrText>ADDIN CSL_CITATION {"citationItems":[{"id":"ITEM-1","itemData":{"URL":"https://www.unesco.org/en/articles/learning-lead-towards-living-together-sustainably","accessed":{"date-parts":[["2025","5","13"]]},"author":[{"dropping-particle":"","family":"UNESCO","given":"","non-dropping-particle":"","parse-names":false,"suffix":""}],"id":"ITEM-1","issued":{"date-parts":[["2023"]]},"title":"Learning to lead towards living together sustainably | UNESCO","type":"webpage"},"uris":["http://www.mendeley.com/documents/?uuid=f0d62cb0-7587-3724-8f68-c7eaebaaa6db"]}],"mendeley":{"formattedCitation":"(UNESCO, 2023)","plainTextFormattedCitation":"(UNESCO, 2023)","previouslyFormattedCitation":"(UNESCO, 2023)"},"properties":{"noteIndex":0},"schema":"https://github.com/citation-style-language/schema/raw/master/csl-citation.json"}</w:instrText>
      </w:r>
      <w:r w:rsidR="00A41F2A" w:rsidRPr="005E5451">
        <w:rPr>
          <w:rFonts w:ascii="Calibri Light" w:eastAsia="Calibri" w:hAnsi="Calibri Light" w:cs="Calibri Light"/>
          <w:sz w:val="24"/>
          <w:szCs w:val="24"/>
        </w:rPr>
        <w:fldChar w:fldCharType="separate"/>
      </w:r>
      <w:r w:rsidR="00A41F2A" w:rsidRPr="005E5451">
        <w:rPr>
          <w:rFonts w:ascii="Calibri Light" w:eastAsia="Calibri" w:hAnsi="Calibri Light" w:cs="Calibri Light"/>
          <w:noProof/>
          <w:sz w:val="24"/>
          <w:szCs w:val="24"/>
        </w:rPr>
        <w:t>(UNESCO, 2023)</w:t>
      </w:r>
      <w:r w:rsidR="00A41F2A" w:rsidRPr="005E5451">
        <w:rPr>
          <w:rFonts w:ascii="Calibri Light" w:eastAsia="Calibri" w:hAnsi="Calibri Light" w:cs="Calibri Light"/>
          <w:sz w:val="24"/>
          <w:szCs w:val="24"/>
        </w:rPr>
        <w:fldChar w:fldCharType="end"/>
      </w:r>
      <w:r w:rsidRPr="005E5451">
        <w:rPr>
          <w:rFonts w:ascii="Calibri Light" w:eastAsia="Calibri" w:hAnsi="Calibri Light" w:cs="Calibri Light"/>
          <w:sz w:val="24"/>
          <w:szCs w:val="24"/>
        </w:rPr>
        <w:t>.</w:t>
      </w:r>
    </w:p>
    <w:p w14:paraId="6C9C2695" w14:textId="5006D6A6" w:rsidR="00887197" w:rsidRPr="005E5451" w:rsidRDefault="00000000">
      <w:pPr>
        <w:spacing w:before="120" w:after="120"/>
        <w:ind w:left="426"/>
        <w:jc w:val="both"/>
        <w:rPr>
          <w:rFonts w:ascii="Calibri Light" w:eastAsia="Calibri" w:hAnsi="Calibri Light" w:cs="Calibri Light"/>
          <w:sz w:val="24"/>
          <w:szCs w:val="24"/>
        </w:rPr>
      </w:pPr>
      <w:r w:rsidRPr="005E5451">
        <w:rPr>
          <w:rFonts w:ascii="Calibri Light" w:eastAsia="Calibri" w:hAnsi="Calibri Light" w:cs="Calibri Light"/>
          <w:sz w:val="24"/>
          <w:szCs w:val="24"/>
        </w:rPr>
        <w:t xml:space="preserve">With a cross-channel, participatory and culture-based approach, this moderation communication model is not only able to answer local </w:t>
      </w:r>
      <w:r w:rsidR="00507224" w:rsidRPr="005E5451">
        <w:rPr>
          <w:rFonts w:ascii="Calibri Light" w:eastAsia="Calibri" w:hAnsi="Calibri Light" w:cs="Calibri Light"/>
          <w:sz w:val="24"/>
          <w:szCs w:val="24"/>
        </w:rPr>
        <w:t>challenges but</w:t>
      </w:r>
      <w:r w:rsidRPr="005E5451">
        <w:rPr>
          <w:rFonts w:ascii="Calibri Light" w:eastAsia="Calibri" w:hAnsi="Calibri Light" w:cs="Calibri Light"/>
          <w:sz w:val="24"/>
          <w:szCs w:val="24"/>
        </w:rPr>
        <w:t xml:space="preserve"> also make a real contribution to strengthening SDG</w:t>
      </w:r>
      <w:r w:rsidR="009B771C" w:rsidRPr="005E5451">
        <w:rPr>
          <w:rFonts w:ascii="Calibri Light" w:eastAsia="Calibri" w:hAnsi="Calibri Light" w:cs="Calibri Light"/>
          <w:sz w:val="24"/>
          <w:szCs w:val="24"/>
        </w:rPr>
        <w:t>s</w:t>
      </w:r>
      <w:r w:rsidRPr="005E5451">
        <w:rPr>
          <w:rFonts w:ascii="Calibri Light" w:eastAsia="Calibri" w:hAnsi="Calibri Light" w:cs="Calibri Light"/>
          <w:sz w:val="24"/>
          <w:szCs w:val="24"/>
        </w:rPr>
        <w:t xml:space="preserve"> 16 at the national and international levels. This model presents communication as a vibrant, dynamic and relevant form of social governance in maintaining diversity and preventing polarization in the digital era.</w:t>
      </w:r>
    </w:p>
    <w:p w14:paraId="3D810A5B" w14:textId="31083767" w:rsidR="00887197" w:rsidRPr="005E5451" w:rsidRDefault="00000000">
      <w:pPr>
        <w:spacing w:before="120" w:after="120"/>
        <w:ind w:left="426"/>
        <w:jc w:val="both"/>
        <w:rPr>
          <w:rFonts w:ascii="Calibri Light" w:eastAsia="Calibri" w:hAnsi="Calibri Light" w:cs="Calibri Light"/>
          <w:sz w:val="24"/>
          <w:szCs w:val="24"/>
        </w:rPr>
      </w:pPr>
      <w:r w:rsidRPr="005E5451">
        <w:rPr>
          <w:rFonts w:ascii="Calibri Light" w:eastAsia="Calibri" w:hAnsi="Calibri Light" w:cs="Calibri Light"/>
          <w:sz w:val="24"/>
          <w:szCs w:val="24"/>
        </w:rPr>
        <w:t xml:space="preserve">This local culture-based moderation communication model is not only relevant in the Indonesian </w:t>
      </w:r>
      <w:r w:rsidR="00507224" w:rsidRPr="005E5451">
        <w:rPr>
          <w:rFonts w:ascii="Calibri Light" w:eastAsia="Calibri" w:hAnsi="Calibri Light" w:cs="Calibri Light"/>
          <w:sz w:val="24"/>
          <w:szCs w:val="24"/>
        </w:rPr>
        <w:t>context but</w:t>
      </w:r>
      <w:r w:rsidRPr="005E5451">
        <w:rPr>
          <w:rFonts w:ascii="Calibri Light" w:eastAsia="Calibri" w:hAnsi="Calibri Light" w:cs="Calibri Light"/>
          <w:sz w:val="24"/>
          <w:szCs w:val="24"/>
        </w:rPr>
        <w:t xml:space="preserve"> also has the potential for replication in other regions experiencing polarization of religious and cultural-based identities. Southeast Asian countries such as Myanmar, Southern Thailand and Malaysia, which also have the dynamics of legal pluralism and ethnoreligious diversity, can learn from the community-based approach and local values developed in Parepare and Tana Toraja. This model is in line with the principles promoted by UNESCO in the </w:t>
      </w:r>
      <w:r w:rsidRPr="005E5451">
        <w:rPr>
          <w:rFonts w:ascii="Calibri Light" w:eastAsia="Calibri" w:hAnsi="Calibri Light" w:cs="Calibri Light"/>
          <w:i/>
          <w:sz w:val="24"/>
          <w:szCs w:val="24"/>
        </w:rPr>
        <w:t xml:space="preserve">Intercultural Dialogue and Cultural Diversity Framework </w:t>
      </w:r>
      <w:r w:rsidR="009B771C" w:rsidRPr="005E5451">
        <w:rPr>
          <w:rFonts w:ascii="Calibri Light" w:eastAsia="Calibri" w:hAnsi="Calibri Light" w:cs="Calibri Light"/>
          <w:i/>
          <w:sz w:val="24"/>
          <w:szCs w:val="24"/>
        </w:rPr>
        <w:fldChar w:fldCharType="begin" w:fldLock="1"/>
      </w:r>
      <w:r w:rsidR="003C3C4B" w:rsidRPr="005E5451">
        <w:rPr>
          <w:rFonts w:ascii="Calibri Light" w:eastAsia="Calibri" w:hAnsi="Calibri Light" w:cs="Calibri Light"/>
          <w:i/>
          <w:sz w:val="24"/>
          <w:szCs w:val="24"/>
        </w:rPr>
        <w:instrText>ADDIN CSL_CITATION {"citationItems":[{"id":"ITEM-1","itemData":{"URL":"https://www.unesco.org/interculturaldialogue/en","accessed":{"date-parts":[["2025","5","13"]]},"author":[{"dropping-particle":"","family":"UNESCO","given":"","non-dropping-particle":"","parse-names":false,"suffix":""}],"id":"ITEM-1","issued":{"date-parts":[["2021"]]},"title":"Welcome to UNESCO's e-Platform on Intercultural Dialogue | e-Platform on Intercultural Dialogue","type":"webpage"},"uris":["http://www.mendeley.com/documents/?uuid=53a951a1-6dff-37d5-8d65-20260882ef4c"]}],"mendeley":{"formattedCitation":"(UNESCO, 2021)","plainTextFormattedCitation":"(UNESCO, 2021)","previouslyFormattedCitation":"(UNESCO, 2021)"},"properties":{"noteIndex":0},"schema":"https://github.com/citation-style-language/schema/raw/master/csl-citation.json"}</w:instrText>
      </w:r>
      <w:r w:rsidR="009B771C" w:rsidRPr="005E5451">
        <w:rPr>
          <w:rFonts w:ascii="Calibri Light" w:eastAsia="Calibri" w:hAnsi="Calibri Light" w:cs="Calibri Light"/>
          <w:i/>
          <w:sz w:val="24"/>
          <w:szCs w:val="24"/>
        </w:rPr>
        <w:fldChar w:fldCharType="separate"/>
      </w:r>
      <w:r w:rsidR="009B771C" w:rsidRPr="005E5451">
        <w:rPr>
          <w:rFonts w:ascii="Calibri Light" w:eastAsia="Calibri" w:hAnsi="Calibri Light" w:cs="Calibri Light"/>
          <w:noProof/>
          <w:sz w:val="24"/>
          <w:szCs w:val="24"/>
        </w:rPr>
        <w:t>(UNESCO, 2021)</w:t>
      </w:r>
      <w:r w:rsidR="009B771C" w:rsidRPr="005E5451">
        <w:rPr>
          <w:rFonts w:ascii="Calibri Light" w:eastAsia="Calibri" w:hAnsi="Calibri Light" w:cs="Calibri Light"/>
          <w:i/>
          <w:sz w:val="24"/>
          <w:szCs w:val="24"/>
        </w:rPr>
        <w:fldChar w:fldCharType="end"/>
      </w:r>
      <w:r w:rsidRPr="005E5451">
        <w:rPr>
          <w:rFonts w:ascii="Calibri Light" w:eastAsia="Calibri" w:hAnsi="Calibri Light" w:cs="Calibri Light"/>
          <w:sz w:val="24"/>
          <w:szCs w:val="24"/>
        </w:rPr>
        <w:t xml:space="preserve">, which emphasizes the importance of </w:t>
      </w:r>
      <w:r w:rsidRPr="005E5451">
        <w:rPr>
          <w:rFonts w:ascii="Calibri Light" w:eastAsia="Calibri" w:hAnsi="Calibri Light" w:cs="Calibri Light"/>
          <w:i/>
          <w:sz w:val="24"/>
          <w:szCs w:val="24"/>
        </w:rPr>
        <w:t xml:space="preserve">local cultural assets </w:t>
      </w:r>
      <w:r w:rsidRPr="005E5451">
        <w:rPr>
          <w:rFonts w:ascii="Calibri Light" w:eastAsia="Calibri" w:hAnsi="Calibri Light" w:cs="Calibri Light"/>
          <w:sz w:val="24"/>
          <w:szCs w:val="24"/>
        </w:rPr>
        <w:t>in maintaining social peace and building solidarity across identities.</w:t>
      </w:r>
    </w:p>
    <w:p w14:paraId="1A771203" w14:textId="5AF87D08" w:rsidR="00887197" w:rsidRPr="005E5451" w:rsidRDefault="00000000">
      <w:pPr>
        <w:spacing w:before="120" w:after="120"/>
        <w:ind w:left="426"/>
        <w:jc w:val="both"/>
        <w:rPr>
          <w:rFonts w:ascii="Calibri Light" w:eastAsia="Calibri" w:hAnsi="Calibri Light" w:cs="Calibri Light"/>
          <w:sz w:val="24"/>
          <w:szCs w:val="24"/>
        </w:rPr>
      </w:pPr>
      <w:r w:rsidRPr="005E5451">
        <w:rPr>
          <w:rFonts w:ascii="Calibri Light" w:eastAsia="Calibri" w:hAnsi="Calibri Light" w:cs="Calibri Light"/>
          <w:sz w:val="24"/>
          <w:szCs w:val="24"/>
        </w:rPr>
        <w:t xml:space="preserve">In addition, this model can be positioned as part of Indonesia's cultural diplomacy in the ASEAN and G20 forums, especially in initiatives such as the </w:t>
      </w:r>
      <w:r w:rsidRPr="005E5451">
        <w:rPr>
          <w:rFonts w:ascii="Calibri Light" w:eastAsia="Calibri" w:hAnsi="Calibri Light" w:cs="Calibri Light"/>
          <w:i/>
          <w:sz w:val="24"/>
          <w:szCs w:val="24"/>
        </w:rPr>
        <w:t>ASEAN Socio-Cultural Community Blueprint 2025</w:t>
      </w:r>
      <w:r w:rsidRPr="005E5451">
        <w:rPr>
          <w:rFonts w:ascii="Calibri Light" w:eastAsia="Calibri" w:hAnsi="Calibri Light" w:cs="Calibri Light"/>
          <w:sz w:val="24"/>
          <w:szCs w:val="24"/>
        </w:rPr>
        <w:t>, which emphasizes the importance of cultural diversity as a regional strength</w:t>
      </w:r>
      <w:r w:rsidR="00507224" w:rsidRPr="005E5451">
        <w:rPr>
          <w:rFonts w:ascii="Calibri Light" w:eastAsia="Calibri" w:hAnsi="Calibri Light" w:cs="Calibri Light"/>
          <w:sz w:val="24"/>
          <w:szCs w:val="24"/>
        </w:rPr>
        <w:t>.</w:t>
      </w:r>
      <w:r w:rsidRPr="005E5451">
        <w:rPr>
          <w:rFonts w:ascii="Calibri Light" w:eastAsia="Calibri" w:hAnsi="Calibri Light" w:cs="Calibri Light"/>
          <w:sz w:val="24"/>
          <w:szCs w:val="24"/>
        </w:rPr>
        <w:t xml:space="preserve"> The experience of local value-based moderation can be used as material for cultural exchanges, interfaith training, or even as the basis for </w:t>
      </w:r>
      <w:r w:rsidRPr="005E5451">
        <w:rPr>
          <w:rFonts w:ascii="Calibri Light" w:eastAsia="Calibri" w:hAnsi="Calibri Light" w:cs="Calibri Light"/>
          <w:i/>
          <w:sz w:val="24"/>
          <w:szCs w:val="24"/>
        </w:rPr>
        <w:t xml:space="preserve">policy toolkits </w:t>
      </w:r>
      <w:r w:rsidRPr="005E5451">
        <w:rPr>
          <w:rFonts w:ascii="Calibri Light" w:eastAsia="Calibri" w:hAnsi="Calibri Light" w:cs="Calibri Light"/>
          <w:sz w:val="24"/>
          <w:szCs w:val="24"/>
        </w:rPr>
        <w:t xml:space="preserve">for developing countries seeking alternative approaches to religious-based conflict. Thus, this model not only provides local solutions to local </w:t>
      </w:r>
      <w:r w:rsidR="00507224" w:rsidRPr="005E5451">
        <w:rPr>
          <w:rFonts w:ascii="Calibri Light" w:eastAsia="Calibri" w:hAnsi="Calibri Light" w:cs="Calibri Light"/>
          <w:sz w:val="24"/>
          <w:szCs w:val="24"/>
        </w:rPr>
        <w:t>challenges but</w:t>
      </w:r>
      <w:r w:rsidRPr="005E5451">
        <w:rPr>
          <w:rFonts w:ascii="Calibri Light" w:eastAsia="Calibri" w:hAnsi="Calibri Light" w:cs="Calibri Light"/>
          <w:sz w:val="24"/>
          <w:szCs w:val="24"/>
        </w:rPr>
        <w:t xml:space="preserve"> also contributes to </w:t>
      </w:r>
      <w:r w:rsidRPr="005E5451">
        <w:rPr>
          <w:rFonts w:ascii="Calibri Light" w:eastAsia="Calibri" w:hAnsi="Calibri Light" w:cs="Calibri Light"/>
          <w:i/>
          <w:sz w:val="24"/>
          <w:szCs w:val="24"/>
        </w:rPr>
        <w:t xml:space="preserve">global knowledge production </w:t>
      </w:r>
      <w:r w:rsidRPr="005E5451">
        <w:rPr>
          <w:rFonts w:ascii="Calibri Light" w:eastAsia="Calibri" w:hAnsi="Calibri Light" w:cs="Calibri Light"/>
          <w:sz w:val="24"/>
          <w:szCs w:val="24"/>
        </w:rPr>
        <w:t xml:space="preserve">relevant to the Sustainable Development Goal 16 agenda on </w:t>
      </w:r>
      <w:r w:rsidRPr="005E5451">
        <w:rPr>
          <w:rFonts w:ascii="Calibri Light" w:eastAsia="Calibri" w:hAnsi="Calibri Light" w:cs="Calibri Light"/>
          <w:i/>
          <w:sz w:val="24"/>
          <w:szCs w:val="24"/>
        </w:rPr>
        <w:t xml:space="preserve">peace, justice, and strong institutions </w:t>
      </w:r>
      <w:r w:rsidR="009B771C" w:rsidRPr="005E5451">
        <w:rPr>
          <w:rFonts w:ascii="Calibri Light" w:eastAsia="Calibri" w:hAnsi="Calibri Light" w:cs="Calibri Light"/>
          <w:i/>
          <w:sz w:val="24"/>
          <w:szCs w:val="24"/>
        </w:rPr>
        <w:fldChar w:fldCharType="begin" w:fldLock="1"/>
      </w:r>
      <w:r w:rsidR="009B771C" w:rsidRPr="005E5451">
        <w:rPr>
          <w:rFonts w:ascii="Calibri Light" w:eastAsia="Calibri" w:hAnsi="Calibri Light" w:cs="Calibri Light"/>
          <w:i/>
          <w:sz w:val="24"/>
          <w:szCs w:val="24"/>
        </w:rPr>
        <w:instrText>ADDIN CSL_CITATION {"citationItems":[{"id":"ITEM-1","itemData":{"URL":"https://www.undp.org/sustainable-development-goals/peace-justice-and-strong-institutions","accessed":{"date-parts":[["2025","5","13"]]},"author":[{"dropping-particle":"","family":"UNDP","given":"","non-dropping-particle":"","parse-names":false,"suffix":""}],"id":"ITEM-1","issued":{"date-parts":[["2023"]]},"title":"Goal 16: Peace, justice and strong institutions | United Nations Development Programme","type":"webpage"},"uris":["http://www.mendeley.com/documents/?uuid=74dc0ca6-a1cd-3e1e-81a7-6e3e044d75f7"]}],"mendeley":{"formattedCitation":"(UNDP, 2023)","plainTextFormattedCitation":"(UNDP, 2023)","previouslyFormattedCitation":"(UNDP, 2023)"},"properties":{"noteIndex":0},"schema":"https://github.com/citation-style-language/schema/raw/master/csl-citation.json"}</w:instrText>
      </w:r>
      <w:r w:rsidR="009B771C" w:rsidRPr="005E5451">
        <w:rPr>
          <w:rFonts w:ascii="Calibri Light" w:eastAsia="Calibri" w:hAnsi="Calibri Light" w:cs="Calibri Light"/>
          <w:i/>
          <w:sz w:val="24"/>
          <w:szCs w:val="24"/>
        </w:rPr>
        <w:fldChar w:fldCharType="separate"/>
      </w:r>
      <w:r w:rsidR="009B771C" w:rsidRPr="005E5451">
        <w:rPr>
          <w:rFonts w:ascii="Calibri Light" w:eastAsia="Calibri" w:hAnsi="Calibri Light" w:cs="Calibri Light"/>
          <w:noProof/>
          <w:sz w:val="24"/>
          <w:szCs w:val="24"/>
        </w:rPr>
        <w:t>(UNDP, 2023)</w:t>
      </w:r>
      <w:r w:rsidR="009B771C" w:rsidRPr="005E5451">
        <w:rPr>
          <w:rFonts w:ascii="Calibri Light" w:eastAsia="Calibri" w:hAnsi="Calibri Light" w:cs="Calibri Light"/>
          <w:i/>
          <w:sz w:val="24"/>
          <w:szCs w:val="24"/>
        </w:rPr>
        <w:fldChar w:fldCharType="end"/>
      </w:r>
      <w:r w:rsidRPr="005E5451">
        <w:rPr>
          <w:rFonts w:ascii="Calibri Light" w:eastAsia="Calibri" w:hAnsi="Calibri Light" w:cs="Calibri Light"/>
          <w:sz w:val="24"/>
          <w:szCs w:val="24"/>
        </w:rPr>
        <w:t>.</w:t>
      </w:r>
    </w:p>
    <w:p w14:paraId="64FAC578" w14:textId="77777777" w:rsidR="00887197" w:rsidRPr="005E5451" w:rsidRDefault="00000000">
      <w:pPr>
        <w:numPr>
          <w:ilvl w:val="0"/>
          <w:numId w:val="1"/>
        </w:numPr>
        <w:spacing w:before="120" w:after="120"/>
        <w:ind w:left="426" w:hanging="426"/>
        <w:rPr>
          <w:rFonts w:ascii="Calibri Light" w:eastAsia="Calibri" w:hAnsi="Calibri Light" w:cs="Calibri Light"/>
          <w:sz w:val="24"/>
          <w:szCs w:val="24"/>
        </w:rPr>
      </w:pPr>
      <w:r w:rsidRPr="005E5451">
        <w:rPr>
          <w:rFonts w:ascii="Calibri Light" w:eastAsia="Calibri" w:hAnsi="Calibri Light" w:cs="Calibri Light"/>
          <w:b/>
          <w:sz w:val="24"/>
          <w:szCs w:val="24"/>
        </w:rPr>
        <w:t>CONCLUSION</w:t>
      </w:r>
    </w:p>
    <w:p w14:paraId="03767845" w14:textId="77777777" w:rsidR="00887197" w:rsidRPr="005E5451" w:rsidRDefault="00000000">
      <w:pPr>
        <w:spacing w:before="120" w:after="120"/>
        <w:ind w:left="426"/>
        <w:jc w:val="both"/>
        <w:rPr>
          <w:rFonts w:ascii="Calibri Light" w:eastAsia="Calibri" w:hAnsi="Calibri Light" w:cs="Calibri Light"/>
          <w:sz w:val="24"/>
          <w:szCs w:val="24"/>
        </w:rPr>
      </w:pPr>
      <w:r w:rsidRPr="005E5451">
        <w:rPr>
          <w:rFonts w:ascii="Calibri Light" w:eastAsia="Calibri" w:hAnsi="Calibri Light" w:cs="Calibri Light"/>
          <w:sz w:val="24"/>
          <w:szCs w:val="24"/>
        </w:rPr>
        <w:t xml:space="preserve">This research confirms that religious moderation in Indonesia's pluralistic society cannot rely entirely on top-down formal regulations. Instead, it requires a communication strategy that is contextual, participatory and rooted in local culture that lives in the social practices of the community. The findings in Parepare and Tana Toraja show that religious and traditional leaders play a strategic role as opinion leaders with social and symbolic legitimacy. They not only deliver messages, but also build collective meaning through rites, proselytizing and cultural narratives delivered both face-to-face and through digital media. Values such as </w:t>
      </w:r>
      <w:r w:rsidRPr="005E5451">
        <w:rPr>
          <w:rFonts w:ascii="Calibri Light" w:eastAsia="Calibri" w:hAnsi="Calibri Light" w:cs="Calibri Light"/>
          <w:i/>
          <w:sz w:val="24"/>
          <w:szCs w:val="24"/>
        </w:rPr>
        <w:t>Sipakatau</w:t>
      </w:r>
      <w:r w:rsidRPr="005E5451">
        <w:rPr>
          <w:rFonts w:ascii="Calibri Light" w:eastAsia="Calibri" w:hAnsi="Calibri Light" w:cs="Calibri Light"/>
          <w:sz w:val="24"/>
          <w:szCs w:val="24"/>
        </w:rPr>
        <w:t xml:space="preserve">, </w:t>
      </w:r>
      <w:r w:rsidRPr="005E5451">
        <w:rPr>
          <w:rFonts w:ascii="Calibri Light" w:eastAsia="Calibri" w:hAnsi="Calibri Light" w:cs="Calibri Light"/>
          <w:i/>
          <w:sz w:val="24"/>
          <w:szCs w:val="24"/>
        </w:rPr>
        <w:t>Sipakalebbi</w:t>
      </w:r>
      <w:r w:rsidRPr="005E5451">
        <w:rPr>
          <w:rFonts w:ascii="Calibri Light" w:eastAsia="Calibri" w:hAnsi="Calibri Light" w:cs="Calibri Light"/>
          <w:sz w:val="24"/>
          <w:szCs w:val="24"/>
        </w:rPr>
        <w:t xml:space="preserve">, </w:t>
      </w:r>
      <w:r w:rsidRPr="005E5451">
        <w:rPr>
          <w:rFonts w:ascii="Calibri Light" w:eastAsia="Calibri" w:hAnsi="Calibri Light" w:cs="Calibri Light"/>
          <w:i/>
          <w:sz w:val="24"/>
          <w:szCs w:val="24"/>
        </w:rPr>
        <w:t>Sipakainge</w:t>
      </w:r>
      <w:r w:rsidRPr="005E5451">
        <w:rPr>
          <w:rFonts w:ascii="Calibri Light" w:eastAsia="Calibri" w:hAnsi="Calibri Light" w:cs="Calibri Light"/>
          <w:sz w:val="24"/>
          <w:szCs w:val="24"/>
        </w:rPr>
        <w:t xml:space="preserve">, and </w:t>
      </w:r>
      <w:r w:rsidRPr="005E5451">
        <w:rPr>
          <w:rFonts w:ascii="Calibri Light" w:eastAsia="Calibri" w:hAnsi="Calibri Light" w:cs="Calibri Light"/>
          <w:i/>
          <w:sz w:val="24"/>
          <w:szCs w:val="24"/>
        </w:rPr>
        <w:t xml:space="preserve">Aluk Todolo </w:t>
      </w:r>
      <w:r w:rsidRPr="005E5451">
        <w:rPr>
          <w:rFonts w:ascii="Calibri Light" w:eastAsia="Calibri" w:hAnsi="Calibri Light" w:cs="Calibri Light"/>
          <w:sz w:val="24"/>
          <w:szCs w:val="24"/>
        </w:rPr>
        <w:t xml:space="preserve">have proven effective </w:t>
      </w:r>
      <w:r w:rsidRPr="005E5451">
        <w:rPr>
          <w:rFonts w:ascii="Calibri Light" w:eastAsia="Calibri" w:hAnsi="Calibri Light" w:cs="Calibri Light"/>
          <w:sz w:val="24"/>
          <w:szCs w:val="24"/>
        </w:rPr>
        <w:lastRenderedPageBreak/>
        <w:t>in facilitating interfaith dialog, preventing identity conflicts, and strengthening social cohesion across generations.</w:t>
      </w:r>
    </w:p>
    <w:p w14:paraId="72F0A337" w14:textId="29C196D4" w:rsidR="00887197" w:rsidRPr="005E5451" w:rsidRDefault="00000000">
      <w:pPr>
        <w:spacing w:before="120" w:after="120"/>
        <w:ind w:left="426"/>
        <w:jc w:val="both"/>
        <w:rPr>
          <w:rFonts w:ascii="Calibri Light" w:eastAsia="Calibri" w:hAnsi="Calibri Light" w:cs="Calibri Light"/>
          <w:sz w:val="24"/>
          <w:szCs w:val="24"/>
        </w:rPr>
      </w:pPr>
      <w:r w:rsidRPr="005E5451">
        <w:rPr>
          <w:rFonts w:ascii="Calibri Light" w:eastAsia="Calibri" w:hAnsi="Calibri Light" w:cs="Calibri Light"/>
          <w:sz w:val="24"/>
          <w:szCs w:val="24"/>
        </w:rPr>
        <w:t xml:space="preserve">However, this success faces serious challenges, ranging from conservative resistance, social fragmentation due to inequality, to disruption by intolerant narratives in the digital space. In this context, this research offers a Hepta Helix-based moderation communication model, which brings together seven pillars of society-government, academia, religious leaders, traditional leaders, civil society, industry/media players, and digital platforms. This model not only explains how the value of moderation is disseminated across channels and </w:t>
      </w:r>
      <w:r w:rsidR="00507224" w:rsidRPr="005E5451">
        <w:rPr>
          <w:rFonts w:ascii="Calibri Light" w:eastAsia="Calibri" w:hAnsi="Calibri Light" w:cs="Calibri Light"/>
          <w:sz w:val="24"/>
          <w:szCs w:val="24"/>
        </w:rPr>
        <w:t>generations but</w:t>
      </w:r>
      <w:r w:rsidRPr="005E5451">
        <w:rPr>
          <w:rFonts w:ascii="Calibri Light" w:eastAsia="Calibri" w:hAnsi="Calibri Light" w:cs="Calibri Light"/>
          <w:sz w:val="24"/>
          <w:szCs w:val="24"/>
        </w:rPr>
        <w:t xml:space="preserve"> also provides a strategic framework for public policies that are more inclusive and responsive to social diversity.</w:t>
      </w:r>
    </w:p>
    <w:p w14:paraId="14B25F02" w14:textId="34F07922" w:rsidR="00887197" w:rsidRPr="005E5451" w:rsidRDefault="00000000">
      <w:pPr>
        <w:spacing w:before="120" w:after="120"/>
        <w:ind w:left="426"/>
        <w:jc w:val="both"/>
        <w:rPr>
          <w:rFonts w:ascii="Calibri Light" w:eastAsia="Calibri" w:hAnsi="Calibri Light" w:cs="Calibri Light"/>
          <w:sz w:val="24"/>
          <w:szCs w:val="24"/>
        </w:rPr>
      </w:pPr>
      <w:r w:rsidRPr="005E5451">
        <w:rPr>
          <w:rFonts w:ascii="Calibri Light" w:eastAsia="Calibri" w:hAnsi="Calibri Light" w:cs="Calibri Light"/>
          <w:sz w:val="24"/>
          <w:szCs w:val="24"/>
        </w:rPr>
        <w:t xml:space="preserve">Theoretically, the model enriches discussions on intercultural communication and symbolic </w:t>
      </w:r>
      <w:r w:rsidR="00507224" w:rsidRPr="005E5451">
        <w:rPr>
          <w:rFonts w:ascii="Calibri Light" w:eastAsia="Calibri" w:hAnsi="Calibri Light" w:cs="Calibri Light"/>
          <w:sz w:val="24"/>
          <w:szCs w:val="24"/>
        </w:rPr>
        <w:t>legitimacy and</w:t>
      </w:r>
      <w:r w:rsidRPr="005E5451">
        <w:rPr>
          <w:rFonts w:ascii="Calibri Light" w:eastAsia="Calibri" w:hAnsi="Calibri Light" w:cs="Calibri Light"/>
          <w:sz w:val="24"/>
          <w:szCs w:val="24"/>
        </w:rPr>
        <w:t xml:space="preserve"> shows that communication is not just a message channel, but a dynamic space of value negotiation. Practically, this approach can be applied in multicultural </w:t>
      </w:r>
      <w:r w:rsidR="00507224" w:rsidRPr="005E5451">
        <w:rPr>
          <w:rFonts w:ascii="Calibri Light" w:eastAsia="Calibri" w:hAnsi="Calibri Light" w:cs="Calibri Light"/>
          <w:sz w:val="24"/>
          <w:szCs w:val="24"/>
        </w:rPr>
        <w:t>policymaking</w:t>
      </w:r>
      <w:r w:rsidRPr="005E5451">
        <w:rPr>
          <w:rFonts w:ascii="Calibri Light" w:eastAsia="Calibri" w:hAnsi="Calibri Light" w:cs="Calibri Light"/>
          <w:sz w:val="24"/>
          <w:szCs w:val="24"/>
        </w:rPr>
        <w:t xml:space="preserve">, interfaith moderator training, and digital campaigns rooted in local wisdom. Moreover, this model contributes to Indonesia's cultural diplomacy by offering a peaceful communication approach that can be replicated in other regions facing identity polarization. As such, this study provides a strategic alternative to strengthen SDG 16 on peace, justice and inclusive </w:t>
      </w:r>
      <w:r w:rsidR="00507224" w:rsidRPr="005E5451">
        <w:rPr>
          <w:rFonts w:ascii="Calibri Light" w:eastAsia="Calibri" w:hAnsi="Calibri Light" w:cs="Calibri Light"/>
          <w:sz w:val="24"/>
          <w:szCs w:val="24"/>
        </w:rPr>
        <w:t>community-based institutions</w:t>
      </w:r>
      <w:r w:rsidRPr="005E5451">
        <w:rPr>
          <w:rFonts w:ascii="Calibri Light" w:eastAsia="Calibri" w:hAnsi="Calibri Light" w:cs="Calibri Light"/>
          <w:sz w:val="24"/>
          <w:szCs w:val="24"/>
        </w:rPr>
        <w:t>, not just formal norms.</w:t>
      </w:r>
    </w:p>
    <w:p w14:paraId="7ABF03D0" w14:textId="6B70CD4D" w:rsidR="00C60B2A" w:rsidRPr="005E5451" w:rsidRDefault="00C60B2A">
      <w:pPr>
        <w:spacing w:before="120" w:after="120"/>
        <w:ind w:left="426"/>
        <w:jc w:val="both"/>
        <w:rPr>
          <w:rFonts w:ascii="Calibri Light" w:eastAsia="Calibri" w:hAnsi="Calibri Light" w:cs="Calibri Light"/>
          <w:sz w:val="24"/>
          <w:szCs w:val="24"/>
        </w:rPr>
      </w:pPr>
      <w:r w:rsidRPr="005E5451">
        <w:rPr>
          <w:rFonts w:ascii="Calibri Light" w:eastAsia="Calibri" w:hAnsi="Calibri Light" w:cs="Calibri Light"/>
          <w:sz w:val="24"/>
          <w:szCs w:val="24"/>
        </w:rPr>
        <w:t xml:space="preserve">As such, this study not only contributes to the discourse on religious </w:t>
      </w:r>
      <w:r w:rsidR="005E5451" w:rsidRPr="005E5451">
        <w:rPr>
          <w:rFonts w:ascii="Calibri Light" w:eastAsia="Calibri" w:hAnsi="Calibri Light" w:cs="Calibri Light"/>
          <w:sz w:val="24"/>
          <w:szCs w:val="24"/>
        </w:rPr>
        <w:t>moderation but</w:t>
      </w:r>
      <w:r w:rsidRPr="005E5451">
        <w:rPr>
          <w:rFonts w:ascii="Calibri Light" w:eastAsia="Calibri" w:hAnsi="Calibri Light" w:cs="Calibri Light"/>
          <w:sz w:val="24"/>
          <w:szCs w:val="24"/>
        </w:rPr>
        <w:t xml:space="preserve"> also expands the understanding of public relations as a culturally grounded practicerooted in local legitimacy, social ethics, and community-based messaging strategies.</w:t>
      </w:r>
    </w:p>
    <w:p w14:paraId="19F3841B" w14:textId="77777777" w:rsidR="00887197" w:rsidRPr="005E5451" w:rsidRDefault="00000000">
      <w:pPr>
        <w:numPr>
          <w:ilvl w:val="0"/>
          <w:numId w:val="1"/>
        </w:numPr>
        <w:spacing w:before="120" w:after="120"/>
        <w:ind w:left="426" w:hanging="426"/>
        <w:rPr>
          <w:rFonts w:ascii="Calibri Light" w:eastAsia="Calibri" w:hAnsi="Calibri Light" w:cs="Calibri Light"/>
          <w:sz w:val="24"/>
          <w:szCs w:val="24"/>
        </w:rPr>
      </w:pPr>
      <w:r w:rsidRPr="005E5451">
        <w:rPr>
          <w:rFonts w:ascii="Calibri Light" w:eastAsia="Calibri" w:hAnsi="Calibri Light" w:cs="Calibri Light"/>
          <w:b/>
          <w:sz w:val="24"/>
          <w:szCs w:val="24"/>
        </w:rPr>
        <w:t>ACKNOWLEDGEMENTS</w:t>
      </w:r>
    </w:p>
    <w:p w14:paraId="2E1FB203" w14:textId="77777777" w:rsidR="00887197" w:rsidRPr="005E5451" w:rsidRDefault="00000000">
      <w:pPr>
        <w:spacing w:before="120" w:after="120"/>
        <w:ind w:left="426"/>
        <w:jc w:val="both"/>
        <w:rPr>
          <w:rFonts w:ascii="Calibri Light" w:eastAsia="Calibri" w:hAnsi="Calibri Light" w:cs="Calibri Light"/>
          <w:sz w:val="24"/>
          <w:szCs w:val="24"/>
        </w:rPr>
      </w:pPr>
      <w:r w:rsidRPr="005E5451">
        <w:rPr>
          <w:rFonts w:ascii="Calibri Light" w:eastAsia="Calibri" w:hAnsi="Calibri Light" w:cs="Calibri Light"/>
          <w:sz w:val="24"/>
          <w:szCs w:val="24"/>
        </w:rPr>
        <w:t>The authors would like to express their gratitude to the Institute for Research and Community Service (LPPM) IAIN Parepare for assisting in the entire administrative process.  The authors would like to express their deepest gratitude to the traditional and religious leaders in Parepare and Tana Toraja who have been willing to share their knowledge and experience during the field research process. Appreciation is also given to the academic partners and reviewers who have provided constructive input in improving this manuscript. Special thanks go to the editorial team of the International Journal of Law and Society for the opportunity and guidance during the review process. All errors in this article are the sole responsibility of the author.</w:t>
      </w:r>
    </w:p>
    <w:p w14:paraId="10FCEB65" w14:textId="77777777" w:rsidR="00887197" w:rsidRPr="005E5451" w:rsidRDefault="00000000">
      <w:pPr>
        <w:numPr>
          <w:ilvl w:val="0"/>
          <w:numId w:val="1"/>
        </w:numPr>
        <w:spacing w:before="120" w:after="120"/>
        <w:ind w:left="426" w:hanging="426"/>
        <w:rPr>
          <w:rFonts w:ascii="Calibri Light" w:eastAsia="Calibri" w:hAnsi="Calibri Light" w:cs="Calibri Light"/>
          <w:b/>
          <w:sz w:val="24"/>
          <w:szCs w:val="24"/>
        </w:rPr>
      </w:pPr>
      <w:r w:rsidRPr="005E5451">
        <w:rPr>
          <w:rFonts w:ascii="Calibri Light" w:eastAsia="Calibri" w:hAnsi="Calibri Light" w:cs="Calibri Light"/>
          <w:b/>
          <w:sz w:val="24"/>
          <w:szCs w:val="24"/>
        </w:rPr>
        <w:t>REFERENCES</w:t>
      </w:r>
    </w:p>
    <w:p w14:paraId="510C5AF1" w14:textId="48E019F4" w:rsidR="00513027" w:rsidRPr="005E5451" w:rsidRDefault="00507224" w:rsidP="005E5451">
      <w:pPr>
        <w:pStyle w:val="ListParagraph"/>
        <w:widowControl w:val="0"/>
        <w:numPr>
          <w:ilvl w:val="0"/>
          <w:numId w:val="7"/>
        </w:numPr>
        <w:adjustRightInd w:val="0"/>
        <w:spacing w:before="120" w:after="120"/>
        <w:ind w:left="990" w:hanging="630"/>
        <w:jc w:val="both"/>
        <w:rPr>
          <w:rFonts w:ascii="Calibri Light" w:hAnsi="Calibri Light" w:cs="Calibri Light"/>
          <w:sz w:val="24"/>
        </w:rPr>
      </w:pPr>
      <w:r w:rsidRPr="005E5451">
        <w:rPr>
          <w:rFonts w:ascii="Calibri Light" w:eastAsia="Calibri" w:hAnsi="Calibri Light" w:cs="Calibri Light"/>
          <w:b/>
          <w:sz w:val="24"/>
          <w:szCs w:val="24"/>
        </w:rPr>
        <w:fldChar w:fldCharType="begin" w:fldLock="1"/>
      </w:r>
      <w:r w:rsidRPr="005E5451">
        <w:rPr>
          <w:rFonts w:ascii="Calibri Light" w:eastAsia="Calibri" w:hAnsi="Calibri Light" w:cs="Calibri Light"/>
          <w:b/>
          <w:sz w:val="24"/>
          <w:szCs w:val="24"/>
        </w:rPr>
        <w:instrText xml:space="preserve">ADDIN Mendeley Bibliography CSL_BIBLIOGRAPHY </w:instrText>
      </w:r>
      <w:r w:rsidRPr="005E5451">
        <w:rPr>
          <w:rFonts w:ascii="Calibri Light" w:eastAsia="Calibri" w:hAnsi="Calibri Light" w:cs="Calibri Light"/>
          <w:b/>
          <w:sz w:val="24"/>
          <w:szCs w:val="24"/>
        </w:rPr>
        <w:fldChar w:fldCharType="separate"/>
      </w:r>
      <w:r w:rsidR="00513027" w:rsidRPr="005E5451">
        <w:rPr>
          <w:rFonts w:ascii="Calibri Light" w:hAnsi="Calibri Light" w:cs="Calibri Light"/>
          <w:sz w:val="24"/>
        </w:rPr>
        <w:t xml:space="preserve">Achfandhy, M. I., Khoirurijal, K., &amp; Ariyanto, B. (2024). Assessing Trends in Religious Moderation Campaigns to Counter Extremism Using Social Network Analysis (SNA). </w:t>
      </w:r>
      <w:r w:rsidR="00513027" w:rsidRPr="005E5451">
        <w:rPr>
          <w:rFonts w:ascii="Calibri Light" w:hAnsi="Calibri Light" w:cs="Calibri Light"/>
          <w:i/>
          <w:iCs/>
          <w:sz w:val="24"/>
        </w:rPr>
        <w:t>Jurnal Komunikasi: Malaysian Journal of Communication</w:t>
      </w:r>
      <w:r w:rsidR="00513027" w:rsidRPr="005E5451">
        <w:rPr>
          <w:rFonts w:ascii="Calibri Light" w:hAnsi="Calibri Light" w:cs="Calibri Light"/>
          <w:sz w:val="24"/>
        </w:rPr>
        <w:t xml:space="preserve">, </w:t>
      </w:r>
      <w:r w:rsidR="00513027" w:rsidRPr="005E5451">
        <w:rPr>
          <w:rFonts w:ascii="Calibri Light" w:hAnsi="Calibri Light" w:cs="Calibri Light"/>
          <w:i/>
          <w:iCs/>
          <w:sz w:val="24"/>
        </w:rPr>
        <w:t>40</w:t>
      </w:r>
      <w:r w:rsidR="00513027" w:rsidRPr="005E5451">
        <w:rPr>
          <w:rFonts w:ascii="Calibri Light" w:hAnsi="Calibri Light" w:cs="Calibri Light"/>
          <w:sz w:val="24"/>
        </w:rPr>
        <w:t>(4), 201–216. https://doi.org/10.17576/JKMJC-2024-4004-11</w:t>
      </w:r>
    </w:p>
    <w:p w14:paraId="6209A7BD" w14:textId="77777777" w:rsidR="00513027" w:rsidRPr="005E5451" w:rsidRDefault="00513027" w:rsidP="005E5451">
      <w:pPr>
        <w:pStyle w:val="ListParagraph"/>
        <w:widowControl w:val="0"/>
        <w:numPr>
          <w:ilvl w:val="0"/>
          <w:numId w:val="7"/>
        </w:numPr>
        <w:adjustRightInd w:val="0"/>
        <w:spacing w:before="120" w:after="120"/>
        <w:ind w:left="990" w:hanging="630"/>
        <w:jc w:val="both"/>
        <w:rPr>
          <w:rFonts w:ascii="Calibri Light" w:hAnsi="Calibri Light" w:cs="Calibri Light"/>
          <w:sz w:val="24"/>
        </w:rPr>
      </w:pPr>
      <w:r w:rsidRPr="005E5451">
        <w:rPr>
          <w:rFonts w:ascii="Calibri Light" w:hAnsi="Calibri Light" w:cs="Calibri Light"/>
          <w:sz w:val="24"/>
        </w:rPr>
        <w:t xml:space="preserve">Alam, S. (2023). Kerukunan Dalam Beragama: Koeksistensi Antar Agama Dalam Upacara Rambu Solo Tana. </w:t>
      </w:r>
      <w:r w:rsidRPr="005E5451">
        <w:rPr>
          <w:rFonts w:ascii="Calibri Light" w:hAnsi="Calibri Light" w:cs="Calibri Light"/>
          <w:i/>
          <w:iCs/>
          <w:sz w:val="24"/>
        </w:rPr>
        <w:t>Sosioreligius: Jurnal Sosiologi Agama</w:t>
      </w:r>
      <w:r w:rsidRPr="005E5451">
        <w:rPr>
          <w:rFonts w:ascii="Calibri Light" w:hAnsi="Calibri Light" w:cs="Calibri Light"/>
          <w:sz w:val="24"/>
        </w:rPr>
        <w:t xml:space="preserve">, </w:t>
      </w:r>
      <w:r w:rsidRPr="005E5451">
        <w:rPr>
          <w:rFonts w:ascii="Calibri Light" w:hAnsi="Calibri Light" w:cs="Calibri Light"/>
          <w:i/>
          <w:iCs/>
          <w:sz w:val="24"/>
        </w:rPr>
        <w:t>8</w:t>
      </w:r>
      <w:r w:rsidRPr="005E5451">
        <w:rPr>
          <w:rFonts w:ascii="Calibri Light" w:hAnsi="Calibri Light" w:cs="Calibri Light"/>
          <w:sz w:val="24"/>
        </w:rPr>
        <w:t>(1). https://doi.org//10.24252/sosioreligius.v8i1.40341</w:t>
      </w:r>
    </w:p>
    <w:p w14:paraId="2774F5D9" w14:textId="77777777" w:rsidR="00513027" w:rsidRPr="005E5451" w:rsidRDefault="00513027" w:rsidP="005E5451">
      <w:pPr>
        <w:pStyle w:val="ListParagraph"/>
        <w:widowControl w:val="0"/>
        <w:numPr>
          <w:ilvl w:val="0"/>
          <w:numId w:val="7"/>
        </w:numPr>
        <w:adjustRightInd w:val="0"/>
        <w:spacing w:before="120" w:after="120"/>
        <w:ind w:left="990" w:hanging="630"/>
        <w:jc w:val="both"/>
        <w:rPr>
          <w:rFonts w:ascii="Calibri Light" w:hAnsi="Calibri Light" w:cs="Calibri Light"/>
          <w:sz w:val="24"/>
        </w:rPr>
      </w:pPr>
      <w:r w:rsidRPr="005E5451">
        <w:rPr>
          <w:rFonts w:ascii="Calibri Light" w:hAnsi="Calibri Light" w:cs="Calibri Light"/>
          <w:sz w:val="24"/>
        </w:rPr>
        <w:t xml:space="preserve">Anwar, S., Alwalid, M. A., &amp; Nizar, N. (2024). The Aim of Religious Moderation is to Overcome Identity Conflicts. </w:t>
      </w:r>
      <w:r w:rsidRPr="005E5451">
        <w:rPr>
          <w:rFonts w:ascii="Calibri Light" w:hAnsi="Calibri Light" w:cs="Calibri Light"/>
          <w:i/>
          <w:iCs/>
          <w:sz w:val="24"/>
        </w:rPr>
        <w:t>International Journal of Law and Society (IJLS)</w:t>
      </w:r>
      <w:r w:rsidRPr="005E5451">
        <w:rPr>
          <w:rFonts w:ascii="Calibri Light" w:hAnsi="Calibri Light" w:cs="Calibri Light"/>
          <w:sz w:val="24"/>
        </w:rPr>
        <w:t xml:space="preserve">, </w:t>
      </w:r>
      <w:r w:rsidRPr="005E5451">
        <w:rPr>
          <w:rFonts w:ascii="Calibri Light" w:hAnsi="Calibri Light" w:cs="Calibri Light"/>
          <w:i/>
          <w:iCs/>
          <w:sz w:val="24"/>
        </w:rPr>
        <w:t>3</w:t>
      </w:r>
      <w:r w:rsidRPr="005E5451">
        <w:rPr>
          <w:rFonts w:ascii="Calibri Light" w:hAnsi="Calibri Light" w:cs="Calibri Light"/>
          <w:sz w:val="24"/>
        </w:rPr>
        <w:t>(1), 10–</w:t>
      </w:r>
      <w:r w:rsidRPr="005E5451">
        <w:rPr>
          <w:rFonts w:ascii="Calibri Light" w:hAnsi="Calibri Light" w:cs="Calibri Light"/>
          <w:sz w:val="24"/>
        </w:rPr>
        <w:lastRenderedPageBreak/>
        <w:t>23. https://doi.org/10.59683/ijls.v3i1.68</w:t>
      </w:r>
    </w:p>
    <w:p w14:paraId="4D0846CB" w14:textId="77777777" w:rsidR="00513027" w:rsidRPr="005E5451" w:rsidRDefault="00513027" w:rsidP="005E5451">
      <w:pPr>
        <w:pStyle w:val="ListParagraph"/>
        <w:widowControl w:val="0"/>
        <w:numPr>
          <w:ilvl w:val="0"/>
          <w:numId w:val="7"/>
        </w:numPr>
        <w:adjustRightInd w:val="0"/>
        <w:spacing w:before="120" w:after="120"/>
        <w:ind w:left="990" w:hanging="630"/>
        <w:jc w:val="both"/>
        <w:rPr>
          <w:rFonts w:ascii="Calibri Light" w:hAnsi="Calibri Light" w:cs="Calibri Light"/>
          <w:sz w:val="24"/>
        </w:rPr>
      </w:pPr>
      <w:r w:rsidRPr="005E5451">
        <w:rPr>
          <w:rFonts w:ascii="Calibri Light" w:hAnsi="Calibri Light" w:cs="Calibri Light"/>
          <w:sz w:val="24"/>
        </w:rPr>
        <w:t xml:space="preserve">Bachrong, F., &amp; Ansar, F. A. (2021). Religious Moderation In Karapasan The Local Culture Of Tana Toraja Community In South Sulawesi. </w:t>
      </w:r>
      <w:r w:rsidRPr="005E5451">
        <w:rPr>
          <w:rFonts w:ascii="Calibri Light" w:hAnsi="Calibri Light" w:cs="Calibri Light"/>
          <w:i/>
          <w:iCs/>
          <w:sz w:val="24"/>
        </w:rPr>
        <w:t>Al-Qalam</w:t>
      </w:r>
      <w:r w:rsidRPr="005E5451">
        <w:rPr>
          <w:rFonts w:ascii="Calibri Light" w:hAnsi="Calibri Light" w:cs="Calibri Light"/>
          <w:sz w:val="24"/>
        </w:rPr>
        <w:t xml:space="preserve">, </w:t>
      </w:r>
      <w:r w:rsidRPr="005E5451">
        <w:rPr>
          <w:rFonts w:ascii="Calibri Light" w:hAnsi="Calibri Light" w:cs="Calibri Light"/>
          <w:i/>
          <w:iCs/>
          <w:sz w:val="24"/>
        </w:rPr>
        <w:t>27</w:t>
      </w:r>
      <w:r w:rsidRPr="005E5451">
        <w:rPr>
          <w:rFonts w:ascii="Calibri Light" w:hAnsi="Calibri Light" w:cs="Calibri Light"/>
          <w:sz w:val="24"/>
        </w:rPr>
        <w:t>. https://doi.org/10.31969/alq.v27i1.973</w:t>
      </w:r>
    </w:p>
    <w:p w14:paraId="5190C617" w14:textId="77777777" w:rsidR="00513027" w:rsidRPr="005E5451" w:rsidRDefault="00513027" w:rsidP="005E5451">
      <w:pPr>
        <w:pStyle w:val="ListParagraph"/>
        <w:widowControl w:val="0"/>
        <w:numPr>
          <w:ilvl w:val="0"/>
          <w:numId w:val="7"/>
        </w:numPr>
        <w:adjustRightInd w:val="0"/>
        <w:spacing w:before="120" w:after="120"/>
        <w:ind w:left="990" w:hanging="630"/>
        <w:jc w:val="both"/>
        <w:rPr>
          <w:rFonts w:ascii="Calibri Light" w:hAnsi="Calibri Light" w:cs="Calibri Light"/>
          <w:sz w:val="24"/>
        </w:rPr>
      </w:pPr>
      <w:r w:rsidRPr="005E5451">
        <w:rPr>
          <w:rFonts w:ascii="Calibri Light" w:hAnsi="Calibri Light" w:cs="Calibri Light"/>
          <w:sz w:val="24"/>
        </w:rPr>
        <w:t xml:space="preserve">Baidawi, B. (2025). Shaping Virtual Religious Authority: The Power of Digital Media on Micro-Celebrity Da’i. </w:t>
      </w:r>
      <w:r w:rsidRPr="005E5451">
        <w:rPr>
          <w:rFonts w:ascii="Calibri Light" w:hAnsi="Calibri Light" w:cs="Calibri Light"/>
          <w:i/>
          <w:iCs/>
          <w:sz w:val="24"/>
        </w:rPr>
        <w:t>Journal of Asian Wisdom and Islamic Behavior</w:t>
      </w:r>
      <w:r w:rsidRPr="005E5451">
        <w:rPr>
          <w:rFonts w:ascii="Calibri Light" w:hAnsi="Calibri Light" w:cs="Calibri Light"/>
          <w:sz w:val="24"/>
        </w:rPr>
        <w:t xml:space="preserve">, </w:t>
      </w:r>
      <w:r w:rsidRPr="005E5451">
        <w:rPr>
          <w:rFonts w:ascii="Calibri Light" w:hAnsi="Calibri Light" w:cs="Calibri Light"/>
          <w:i/>
          <w:iCs/>
          <w:sz w:val="24"/>
        </w:rPr>
        <w:t>3</w:t>
      </w:r>
      <w:r w:rsidRPr="005E5451">
        <w:rPr>
          <w:rFonts w:ascii="Calibri Light" w:hAnsi="Calibri Light" w:cs="Calibri Light"/>
          <w:sz w:val="24"/>
        </w:rPr>
        <w:t>(1). https://doi.org/10.59371/JAWAB.V3I1.93</w:t>
      </w:r>
    </w:p>
    <w:p w14:paraId="3A0C5339" w14:textId="77777777" w:rsidR="00513027" w:rsidRPr="005E5451" w:rsidRDefault="00513027" w:rsidP="005E5451">
      <w:pPr>
        <w:pStyle w:val="ListParagraph"/>
        <w:widowControl w:val="0"/>
        <w:numPr>
          <w:ilvl w:val="0"/>
          <w:numId w:val="7"/>
        </w:numPr>
        <w:adjustRightInd w:val="0"/>
        <w:spacing w:before="120" w:after="120"/>
        <w:ind w:left="990" w:hanging="630"/>
        <w:jc w:val="both"/>
        <w:rPr>
          <w:rFonts w:ascii="Calibri Light" w:hAnsi="Calibri Light" w:cs="Calibri Light"/>
          <w:sz w:val="24"/>
        </w:rPr>
      </w:pPr>
      <w:r w:rsidRPr="005E5451">
        <w:rPr>
          <w:rFonts w:ascii="Calibri Light" w:hAnsi="Calibri Light" w:cs="Calibri Light"/>
          <w:sz w:val="24"/>
        </w:rPr>
        <w:t xml:space="preserve">Bappenas. (2023). Laporan Pelaksanaan Pencapaian Tujuan Pembangunan Berkelanjutan. In </w:t>
      </w:r>
      <w:r w:rsidRPr="005E5451">
        <w:rPr>
          <w:rFonts w:ascii="Calibri Light" w:hAnsi="Calibri Light" w:cs="Calibri Light"/>
          <w:i/>
          <w:iCs/>
          <w:sz w:val="24"/>
        </w:rPr>
        <w:t>2023</w:t>
      </w:r>
      <w:r w:rsidRPr="005E5451">
        <w:rPr>
          <w:rFonts w:ascii="Calibri Light" w:hAnsi="Calibri Light" w:cs="Calibri Light"/>
          <w:sz w:val="24"/>
        </w:rPr>
        <w:t xml:space="preserve"> (Vol. 01).</w:t>
      </w:r>
    </w:p>
    <w:p w14:paraId="05E176A5" w14:textId="77777777" w:rsidR="00513027" w:rsidRPr="005E5451" w:rsidRDefault="00513027" w:rsidP="005E5451">
      <w:pPr>
        <w:pStyle w:val="ListParagraph"/>
        <w:widowControl w:val="0"/>
        <w:numPr>
          <w:ilvl w:val="0"/>
          <w:numId w:val="7"/>
        </w:numPr>
        <w:adjustRightInd w:val="0"/>
        <w:spacing w:before="120" w:after="120"/>
        <w:ind w:left="990" w:hanging="630"/>
        <w:jc w:val="both"/>
        <w:rPr>
          <w:rFonts w:ascii="Calibri Light" w:hAnsi="Calibri Light" w:cs="Calibri Light"/>
          <w:sz w:val="24"/>
        </w:rPr>
      </w:pPr>
      <w:r w:rsidRPr="005E5451">
        <w:rPr>
          <w:rFonts w:ascii="Calibri Light" w:hAnsi="Calibri Light" w:cs="Calibri Light"/>
          <w:sz w:val="24"/>
        </w:rPr>
        <w:t xml:space="preserve">Botan, C. H. (2021). The Handbook of Strategic Communication. </w:t>
      </w:r>
      <w:r w:rsidRPr="005E5451">
        <w:rPr>
          <w:rFonts w:ascii="Calibri Light" w:hAnsi="Calibri Light" w:cs="Calibri Light"/>
          <w:i/>
          <w:iCs/>
          <w:sz w:val="24"/>
        </w:rPr>
        <w:t>The Handbook of Strategic Communication</w:t>
      </w:r>
      <w:r w:rsidRPr="005E5451">
        <w:rPr>
          <w:rFonts w:ascii="Calibri Light" w:hAnsi="Calibri Light" w:cs="Calibri Light"/>
          <w:sz w:val="24"/>
        </w:rPr>
        <w:t>, 1–384. https://doi.org/10.1002/9781118857205</w:t>
      </w:r>
    </w:p>
    <w:p w14:paraId="35914F9D" w14:textId="77777777" w:rsidR="00513027" w:rsidRPr="005E5451" w:rsidRDefault="00513027" w:rsidP="005E5451">
      <w:pPr>
        <w:pStyle w:val="ListParagraph"/>
        <w:widowControl w:val="0"/>
        <w:numPr>
          <w:ilvl w:val="0"/>
          <w:numId w:val="7"/>
        </w:numPr>
        <w:adjustRightInd w:val="0"/>
        <w:spacing w:before="120" w:after="120"/>
        <w:ind w:left="990" w:hanging="630"/>
        <w:jc w:val="both"/>
        <w:rPr>
          <w:rFonts w:ascii="Calibri Light" w:hAnsi="Calibri Light" w:cs="Calibri Light"/>
          <w:sz w:val="24"/>
        </w:rPr>
      </w:pPr>
      <w:r w:rsidRPr="005E5451">
        <w:rPr>
          <w:rFonts w:ascii="Calibri Light" w:hAnsi="Calibri Light" w:cs="Calibri Light"/>
          <w:sz w:val="24"/>
        </w:rPr>
        <w:t xml:space="preserve">Botan, C. H., &amp; Taylor, M. (2004). Public Relations: State of the Field. </w:t>
      </w:r>
      <w:r w:rsidRPr="005E5451">
        <w:rPr>
          <w:rFonts w:ascii="Calibri Light" w:hAnsi="Calibri Light" w:cs="Calibri Light"/>
          <w:i/>
          <w:iCs/>
          <w:sz w:val="24"/>
        </w:rPr>
        <w:t>Journal of Communication</w:t>
      </w:r>
      <w:r w:rsidRPr="005E5451">
        <w:rPr>
          <w:rFonts w:ascii="Calibri Light" w:hAnsi="Calibri Light" w:cs="Calibri Light"/>
          <w:sz w:val="24"/>
        </w:rPr>
        <w:t xml:space="preserve">, </w:t>
      </w:r>
      <w:r w:rsidRPr="005E5451">
        <w:rPr>
          <w:rFonts w:ascii="Calibri Light" w:hAnsi="Calibri Light" w:cs="Calibri Light"/>
          <w:i/>
          <w:iCs/>
          <w:sz w:val="24"/>
        </w:rPr>
        <w:t>54</w:t>
      </w:r>
      <w:r w:rsidRPr="005E5451">
        <w:rPr>
          <w:rFonts w:ascii="Calibri Light" w:hAnsi="Calibri Light" w:cs="Calibri Light"/>
          <w:sz w:val="24"/>
        </w:rPr>
        <w:t>(4), 645–661. https://doi.org/10.1111/J.1460-2466.2004.TB02649.X</w:t>
      </w:r>
    </w:p>
    <w:p w14:paraId="22A8124E" w14:textId="77777777" w:rsidR="00513027" w:rsidRPr="005E5451" w:rsidRDefault="00513027" w:rsidP="005E5451">
      <w:pPr>
        <w:pStyle w:val="ListParagraph"/>
        <w:widowControl w:val="0"/>
        <w:numPr>
          <w:ilvl w:val="0"/>
          <w:numId w:val="7"/>
        </w:numPr>
        <w:adjustRightInd w:val="0"/>
        <w:spacing w:before="120" w:after="120"/>
        <w:ind w:left="990" w:hanging="630"/>
        <w:jc w:val="both"/>
        <w:rPr>
          <w:rFonts w:ascii="Calibri Light" w:hAnsi="Calibri Light" w:cs="Calibri Light"/>
          <w:sz w:val="24"/>
        </w:rPr>
      </w:pPr>
      <w:r w:rsidRPr="005E5451">
        <w:rPr>
          <w:rFonts w:ascii="Calibri Light" w:hAnsi="Calibri Light" w:cs="Calibri Light"/>
          <w:sz w:val="24"/>
        </w:rPr>
        <w:t xml:space="preserve">Campbell, H. A. (2017). Surveying theoretical approaches within digital religion studies. </w:t>
      </w:r>
      <w:r w:rsidRPr="005E5451">
        <w:rPr>
          <w:rFonts w:ascii="Calibri Light" w:hAnsi="Calibri Light" w:cs="Calibri Light"/>
          <w:i/>
          <w:iCs/>
          <w:sz w:val="24"/>
        </w:rPr>
        <w:t>New Media and Society</w:t>
      </w:r>
      <w:r w:rsidRPr="005E5451">
        <w:rPr>
          <w:rFonts w:ascii="Calibri Light" w:hAnsi="Calibri Light" w:cs="Calibri Light"/>
          <w:sz w:val="24"/>
        </w:rPr>
        <w:t xml:space="preserve">, </w:t>
      </w:r>
      <w:r w:rsidRPr="005E5451">
        <w:rPr>
          <w:rFonts w:ascii="Calibri Light" w:hAnsi="Calibri Light" w:cs="Calibri Light"/>
          <w:i/>
          <w:iCs/>
          <w:sz w:val="24"/>
        </w:rPr>
        <w:t>19</w:t>
      </w:r>
      <w:r w:rsidRPr="005E5451">
        <w:rPr>
          <w:rFonts w:ascii="Calibri Light" w:hAnsi="Calibri Light" w:cs="Calibri Light"/>
          <w:sz w:val="24"/>
        </w:rPr>
        <w:t>(1), 15–24. https://doi.org/10.1177/1461444816649912</w:t>
      </w:r>
    </w:p>
    <w:p w14:paraId="24D2ECC4" w14:textId="77777777" w:rsidR="00513027" w:rsidRPr="005E5451" w:rsidRDefault="00513027" w:rsidP="005E5451">
      <w:pPr>
        <w:pStyle w:val="ListParagraph"/>
        <w:widowControl w:val="0"/>
        <w:numPr>
          <w:ilvl w:val="0"/>
          <w:numId w:val="7"/>
        </w:numPr>
        <w:adjustRightInd w:val="0"/>
        <w:spacing w:before="120" w:after="120"/>
        <w:ind w:left="990" w:hanging="630"/>
        <w:jc w:val="both"/>
        <w:rPr>
          <w:rFonts w:ascii="Calibri Light" w:hAnsi="Calibri Light" w:cs="Calibri Light"/>
          <w:sz w:val="24"/>
        </w:rPr>
      </w:pPr>
      <w:r w:rsidRPr="005E5451">
        <w:rPr>
          <w:rFonts w:ascii="Calibri Light" w:hAnsi="Calibri Light" w:cs="Calibri Light"/>
          <w:sz w:val="24"/>
        </w:rPr>
        <w:t xml:space="preserve">Carbaugh, D. (2007). Ethnography of communication. In </w:t>
      </w:r>
      <w:r w:rsidRPr="005E5451">
        <w:rPr>
          <w:rFonts w:ascii="Calibri Light" w:hAnsi="Calibri Light" w:cs="Calibri Light"/>
          <w:i/>
          <w:iCs/>
          <w:sz w:val="24"/>
        </w:rPr>
        <w:t>In W. Donsbach (Ed.), The international encyclopedia of communication</w:t>
      </w:r>
      <w:r w:rsidRPr="005E5451">
        <w:rPr>
          <w:rFonts w:ascii="Calibri Light" w:hAnsi="Calibri Light" w:cs="Calibri Light"/>
          <w:sz w:val="24"/>
        </w:rPr>
        <w:t>. Blackwell Publishing.</w:t>
      </w:r>
    </w:p>
    <w:p w14:paraId="4AD1D80B" w14:textId="77777777" w:rsidR="00513027" w:rsidRPr="005E5451" w:rsidRDefault="00513027" w:rsidP="005E5451">
      <w:pPr>
        <w:pStyle w:val="ListParagraph"/>
        <w:widowControl w:val="0"/>
        <w:numPr>
          <w:ilvl w:val="0"/>
          <w:numId w:val="7"/>
        </w:numPr>
        <w:adjustRightInd w:val="0"/>
        <w:spacing w:before="120" w:after="120"/>
        <w:ind w:left="990" w:hanging="630"/>
        <w:jc w:val="both"/>
        <w:rPr>
          <w:rFonts w:ascii="Calibri Light" w:hAnsi="Calibri Light" w:cs="Calibri Light"/>
          <w:sz w:val="24"/>
        </w:rPr>
      </w:pPr>
      <w:r w:rsidRPr="005E5451">
        <w:rPr>
          <w:rFonts w:ascii="Calibri Light" w:hAnsi="Calibri Light" w:cs="Calibri Light"/>
          <w:sz w:val="24"/>
        </w:rPr>
        <w:t xml:space="preserve">Creswell, W. J., &amp; Creswell, J. D. (2018). Research Design: Qualitative, Quantitative adn Mixed Methods Approaches. In </w:t>
      </w:r>
      <w:r w:rsidRPr="005E5451">
        <w:rPr>
          <w:rFonts w:ascii="Calibri Light" w:hAnsi="Calibri Light" w:cs="Calibri Light"/>
          <w:i/>
          <w:iCs/>
          <w:sz w:val="24"/>
        </w:rPr>
        <w:t>Journal of Chemical Information and Modeling</w:t>
      </w:r>
      <w:r w:rsidRPr="005E5451">
        <w:rPr>
          <w:rFonts w:ascii="Calibri Light" w:hAnsi="Calibri Light" w:cs="Calibri Light"/>
          <w:sz w:val="24"/>
        </w:rPr>
        <w:t xml:space="preserve"> (Vol. 53, Issue 9).</w:t>
      </w:r>
    </w:p>
    <w:p w14:paraId="6F5A0AB7" w14:textId="77777777" w:rsidR="00513027" w:rsidRPr="005E5451" w:rsidRDefault="00513027" w:rsidP="005E5451">
      <w:pPr>
        <w:pStyle w:val="ListParagraph"/>
        <w:widowControl w:val="0"/>
        <w:numPr>
          <w:ilvl w:val="0"/>
          <w:numId w:val="7"/>
        </w:numPr>
        <w:adjustRightInd w:val="0"/>
        <w:spacing w:before="120" w:after="120"/>
        <w:ind w:left="990" w:hanging="630"/>
        <w:jc w:val="both"/>
        <w:rPr>
          <w:rFonts w:ascii="Calibri Light" w:hAnsi="Calibri Light" w:cs="Calibri Light"/>
          <w:sz w:val="24"/>
        </w:rPr>
      </w:pPr>
      <w:r w:rsidRPr="005E5451">
        <w:rPr>
          <w:rFonts w:ascii="Calibri Light" w:hAnsi="Calibri Light" w:cs="Calibri Light"/>
          <w:sz w:val="24"/>
        </w:rPr>
        <w:t xml:space="preserve">Falkheimer, J., &amp; Heide, M. (2022). What is communication? </w:t>
      </w:r>
      <w:r w:rsidRPr="005E5451">
        <w:rPr>
          <w:rFonts w:ascii="Calibri Light" w:hAnsi="Calibri Light" w:cs="Calibri Light"/>
          <w:i/>
          <w:iCs/>
          <w:sz w:val="24"/>
        </w:rPr>
        <w:t>Strategic Communication</w:t>
      </w:r>
      <w:r w:rsidRPr="005E5451">
        <w:rPr>
          <w:rFonts w:ascii="Calibri Light" w:hAnsi="Calibri Light" w:cs="Calibri Light"/>
          <w:sz w:val="24"/>
        </w:rPr>
        <w:t>, 27–64. https://doi.org/10.4324/9781003168997-3</w:t>
      </w:r>
    </w:p>
    <w:p w14:paraId="6C59FDD2" w14:textId="77777777" w:rsidR="00513027" w:rsidRPr="005E5451" w:rsidRDefault="00513027" w:rsidP="005E5451">
      <w:pPr>
        <w:pStyle w:val="ListParagraph"/>
        <w:widowControl w:val="0"/>
        <w:numPr>
          <w:ilvl w:val="0"/>
          <w:numId w:val="7"/>
        </w:numPr>
        <w:adjustRightInd w:val="0"/>
        <w:spacing w:before="120" w:after="120"/>
        <w:ind w:left="990" w:hanging="630"/>
        <w:jc w:val="both"/>
        <w:rPr>
          <w:rFonts w:ascii="Calibri Light" w:hAnsi="Calibri Light" w:cs="Calibri Light"/>
          <w:sz w:val="24"/>
        </w:rPr>
      </w:pPr>
      <w:r w:rsidRPr="005E5451">
        <w:rPr>
          <w:rFonts w:ascii="Calibri Light" w:hAnsi="Calibri Light" w:cs="Calibri Light"/>
          <w:sz w:val="24"/>
        </w:rPr>
        <w:t xml:space="preserve">Febriani, S. R., &amp; Ritonga, A. W. (2022). The Perception of Millennial Generation on Religious Moderation through Social Media in the Digital Era. </w:t>
      </w:r>
      <w:r w:rsidRPr="005E5451">
        <w:rPr>
          <w:rFonts w:ascii="Calibri Light" w:hAnsi="Calibri Light" w:cs="Calibri Light"/>
          <w:i/>
          <w:iCs/>
          <w:sz w:val="24"/>
        </w:rPr>
        <w:t>Millah: Journal of Religious Studies</w:t>
      </w:r>
      <w:r w:rsidRPr="005E5451">
        <w:rPr>
          <w:rFonts w:ascii="Calibri Light" w:hAnsi="Calibri Light" w:cs="Calibri Light"/>
          <w:sz w:val="24"/>
        </w:rPr>
        <w:t xml:space="preserve">, </w:t>
      </w:r>
      <w:r w:rsidRPr="005E5451">
        <w:rPr>
          <w:rFonts w:ascii="Calibri Light" w:hAnsi="Calibri Light" w:cs="Calibri Light"/>
          <w:i/>
          <w:iCs/>
          <w:sz w:val="24"/>
        </w:rPr>
        <w:t>21</w:t>
      </w:r>
      <w:r w:rsidRPr="005E5451">
        <w:rPr>
          <w:rFonts w:ascii="Calibri Light" w:hAnsi="Calibri Light" w:cs="Calibri Light"/>
          <w:sz w:val="24"/>
        </w:rPr>
        <w:t>(2), 313–334. https://doi.org/10.20885/millah.vol21.iss2.art1</w:t>
      </w:r>
    </w:p>
    <w:p w14:paraId="536B5E7E" w14:textId="77777777" w:rsidR="00513027" w:rsidRPr="005E5451" w:rsidRDefault="00513027" w:rsidP="005E5451">
      <w:pPr>
        <w:pStyle w:val="ListParagraph"/>
        <w:widowControl w:val="0"/>
        <w:numPr>
          <w:ilvl w:val="0"/>
          <w:numId w:val="7"/>
        </w:numPr>
        <w:adjustRightInd w:val="0"/>
        <w:spacing w:before="120" w:after="120"/>
        <w:ind w:left="990" w:hanging="630"/>
        <w:jc w:val="both"/>
        <w:rPr>
          <w:rFonts w:ascii="Calibri Light" w:hAnsi="Calibri Light" w:cs="Calibri Light"/>
          <w:sz w:val="24"/>
        </w:rPr>
      </w:pPr>
      <w:r w:rsidRPr="005E5451">
        <w:rPr>
          <w:rFonts w:ascii="Calibri Light" w:hAnsi="Calibri Light" w:cs="Calibri Light"/>
          <w:sz w:val="24"/>
        </w:rPr>
        <w:t xml:space="preserve">Freeman, R. E., Harrison, J. S., &amp; Zyglidopoulos, S. (2018). Stakeholder Theory. In </w:t>
      </w:r>
      <w:r w:rsidRPr="005E5451">
        <w:rPr>
          <w:rFonts w:ascii="Calibri Light" w:hAnsi="Calibri Light" w:cs="Calibri Light"/>
          <w:i/>
          <w:iCs/>
          <w:sz w:val="24"/>
        </w:rPr>
        <w:t>Elements in Organization Theory</w:t>
      </w:r>
      <w:r w:rsidRPr="005E5451">
        <w:rPr>
          <w:rFonts w:ascii="Calibri Light" w:hAnsi="Calibri Light" w:cs="Calibri Light"/>
          <w:sz w:val="24"/>
        </w:rPr>
        <w:t>. Cambridge University Press. https://doi.org/10.1017/9781108539500</w:t>
      </w:r>
    </w:p>
    <w:p w14:paraId="5914F5B1" w14:textId="77777777" w:rsidR="00513027" w:rsidRPr="005E5451" w:rsidRDefault="00513027" w:rsidP="005E5451">
      <w:pPr>
        <w:pStyle w:val="ListParagraph"/>
        <w:widowControl w:val="0"/>
        <w:numPr>
          <w:ilvl w:val="0"/>
          <w:numId w:val="7"/>
        </w:numPr>
        <w:adjustRightInd w:val="0"/>
        <w:spacing w:before="120" w:after="120"/>
        <w:ind w:left="990" w:hanging="630"/>
        <w:jc w:val="both"/>
        <w:rPr>
          <w:rFonts w:ascii="Calibri Light" w:hAnsi="Calibri Light" w:cs="Calibri Light"/>
          <w:sz w:val="24"/>
        </w:rPr>
      </w:pPr>
      <w:r w:rsidRPr="005E5451">
        <w:rPr>
          <w:rFonts w:ascii="Calibri Light" w:hAnsi="Calibri Light" w:cs="Calibri Light"/>
          <w:sz w:val="24"/>
        </w:rPr>
        <w:t xml:space="preserve">Garing, J., Firdaus, W., Herianah, H., Ridwan, M., Erniati, E., Budiono, S., &amp; Pariela, T. D. (2023). Identifying and Resolving Conflicts Using Local Wisdom: A Qualitative Study. </w:t>
      </w:r>
      <w:r w:rsidRPr="005E5451">
        <w:rPr>
          <w:rFonts w:ascii="Calibri Light" w:hAnsi="Calibri Light" w:cs="Calibri Light"/>
          <w:i/>
          <w:iCs/>
          <w:sz w:val="24"/>
        </w:rPr>
        <w:t>Journal of Intercultural Communication</w:t>
      </w:r>
      <w:r w:rsidRPr="005E5451">
        <w:rPr>
          <w:rFonts w:ascii="Calibri Light" w:hAnsi="Calibri Light" w:cs="Calibri Light"/>
          <w:sz w:val="24"/>
        </w:rPr>
        <w:t xml:space="preserve">, </w:t>
      </w:r>
      <w:r w:rsidRPr="005E5451">
        <w:rPr>
          <w:rFonts w:ascii="Calibri Light" w:hAnsi="Calibri Light" w:cs="Calibri Light"/>
          <w:i/>
          <w:iCs/>
          <w:sz w:val="24"/>
        </w:rPr>
        <w:t>23</w:t>
      </w:r>
      <w:r w:rsidRPr="005E5451">
        <w:rPr>
          <w:rFonts w:ascii="Calibri Light" w:hAnsi="Calibri Light" w:cs="Calibri Light"/>
          <w:sz w:val="24"/>
        </w:rPr>
        <w:t>(4), 69–81. https://doi.org/10.36923/jicc.v23i3.156</w:t>
      </w:r>
    </w:p>
    <w:p w14:paraId="1422730D" w14:textId="77777777" w:rsidR="00513027" w:rsidRPr="005E5451" w:rsidRDefault="00513027" w:rsidP="005E5451">
      <w:pPr>
        <w:pStyle w:val="ListParagraph"/>
        <w:widowControl w:val="0"/>
        <w:numPr>
          <w:ilvl w:val="0"/>
          <w:numId w:val="7"/>
        </w:numPr>
        <w:adjustRightInd w:val="0"/>
        <w:spacing w:before="120" w:after="120"/>
        <w:ind w:left="990" w:hanging="630"/>
        <w:jc w:val="both"/>
        <w:rPr>
          <w:rFonts w:ascii="Calibri Light" w:hAnsi="Calibri Light" w:cs="Calibri Light"/>
          <w:sz w:val="24"/>
        </w:rPr>
      </w:pPr>
      <w:r w:rsidRPr="005E5451">
        <w:rPr>
          <w:rFonts w:ascii="Calibri Light" w:hAnsi="Calibri Light" w:cs="Calibri Light"/>
          <w:sz w:val="24"/>
        </w:rPr>
        <w:t xml:space="preserve">Geertz, C. (1973). </w:t>
      </w:r>
      <w:r w:rsidRPr="005E5451">
        <w:rPr>
          <w:rFonts w:ascii="Calibri Light" w:hAnsi="Calibri Light" w:cs="Calibri Light"/>
          <w:i/>
          <w:iCs/>
          <w:sz w:val="24"/>
        </w:rPr>
        <w:t>The Interpretation of Cultures</w:t>
      </w:r>
      <w:r w:rsidRPr="005E5451">
        <w:rPr>
          <w:rFonts w:ascii="Calibri Light" w:hAnsi="Calibri Light" w:cs="Calibri Light"/>
          <w:sz w:val="24"/>
        </w:rPr>
        <w:t>. Basic Books.</w:t>
      </w:r>
    </w:p>
    <w:p w14:paraId="08A474D8" w14:textId="77777777" w:rsidR="00513027" w:rsidRPr="005E5451" w:rsidRDefault="00513027" w:rsidP="005E5451">
      <w:pPr>
        <w:pStyle w:val="ListParagraph"/>
        <w:widowControl w:val="0"/>
        <w:numPr>
          <w:ilvl w:val="0"/>
          <w:numId w:val="7"/>
        </w:numPr>
        <w:adjustRightInd w:val="0"/>
        <w:spacing w:before="120" w:after="120"/>
        <w:ind w:left="990" w:hanging="630"/>
        <w:jc w:val="both"/>
        <w:rPr>
          <w:rFonts w:ascii="Calibri Light" w:hAnsi="Calibri Light" w:cs="Calibri Light"/>
          <w:sz w:val="24"/>
        </w:rPr>
      </w:pPr>
      <w:r w:rsidRPr="005E5451">
        <w:rPr>
          <w:rFonts w:ascii="Calibri Light" w:hAnsi="Calibri Light" w:cs="Calibri Light"/>
          <w:sz w:val="24"/>
        </w:rPr>
        <w:t xml:space="preserve">Grunig, J. E. (2013). Excellence in Public Relations and Communication Management. In J. E. Grunig (Ed.), </w:t>
      </w:r>
      <w:r w:rsidRPr="005E5451">
        <w:rPr>
          <w:rFonts w:ascii="Calibri Light" w:hAnsi="Calibri Light" w:cs="Calibri Light"/>
          <w:i/>
          <w:iCs/>
          <w:sz w:val="24"/>
        </w:rPr>
        <w:t>Routledge</w:t>
      </w:r>
      <w:r w:rsidRPr="005E5451">
        <w:rPr>
          <w:rFonts w:ascii="Calibri Light" w:hAnsi="Calibri Light" w:cs="Calibri Light"/>
          <w:sz w:val="24"/>
        </w:rPr>
        <w:t>. Routledge. https://doi.org/10.4324/9780203812303</w:t>
      </w:r>
    </w:p>
    <w:p w14:paraId="28234202" w14:textId="77777777" w:rsidR="00513027" w:rsidRPr="005E5451" w:rsidRDefault="00513027" w:rsidP="005E5451">
      <w:pPr>
        <w:pStyle w:val="ListParagraph"/>
        <w:widowControl w:val="0"/>
        <w:numPr>
          <w:ilvl w:val="0"/>
          <w:numId w:val="7"/>
        </w:numPr>
        <w:adjustRightInd w:val="0"/>
        <w:spacing w:before="120" w:after="120"/>
        <w:ind w:left="990" w:hanging="630"/>
        <w:jc w:val="both"/>
        <w:rPr>
          <w:rFonts w:ascii="Calibri Light" w:hAnsi="Calibri Light" w:cs="Calibri Light"/>
          <w:sz w:val="24"/>
        </w:rPr>
      </w:pPr>
      <w:r w:rsidRPr="005E5451">
        <w:rPr>
          <w:rFonts w:ascii="Calibri Light" w:hAnsi="Calibri Light" w:cs="Calibri Light"/>
          <w:sz w:val="24"/>
        </w:rPr>
        <w:t xml:space="preserve">Gudykunst, W. B. (2003). </w:t>
      </w:r>
      <w:r w:rsidRPr="005E5451">
        <w:rPr>
          <w:rFonts w:ascii="Calibri Light" w:hAnsi="Calibri Light" w:cs="Calibri Light"/>
          <w:i/>
          <w:iCs/>
          <w:sz w:val="24"/>
        </w:rPr>
        <w:t xml:space="preserve">Cross-Cultural and Intercultural Communication </w:t>
      </w:r>
      <w:r w:rsidRPr="005E5451">
        <w:rPr>
          <w:rFonts w:ascii="Calibri Light" w:hAnsi="Calibri Light" w:cs="Calibri Light"/>
          <w:sz w:val="24"/>
        </w:rPr>
        <w:t>. Sage Publications Ltd.</w:t>
      </w:r>
    </w:p>
    <w:p w14:paraId="6BA821C3" w14:textId="77777777" w:rsidR="00513027" w:rsidRPr="005E5451" w:rsidRDefault="00513027" w:rsidP="005E5451">
      <w:pPr>
        <w:pStyle w:val="ListParagraph"/>
        <w:widowControl w:val="0"/>
        <w:numPr>
          <w:ilvl w:val="0"/>
          <w:numId w:val="7"/>
        </w:numPr>
        <w:adjustRightInd w:val="0"/>
        <w:spacing w:before="120" w:after="120"/>
        <w:ind w:left="990" w:hanging="630"/>
        <w:jc w:val="both"/>
        <w:rPr>
          <w:rFonts w:ascii="Calibri Light" w:hAnsi="Calibri Light" w:cs="Calibri Light"/>
          <w:sz w:val="24"/>
        </w:rPr>
      </w:pPr>
      <w:r w:rsidRPr="005E5451">
        <w:rPr>
          <w:rFonts w:ascii="Calibri Light" w:hAnsi="Calibri Light" w:cs="Calibri Light"/>
          <w:sz w:val="24"/>
        </w:rPr>
        <w:lastRenderedPageBreak/>
        <w:t xml:space="preserve">Guo, W. (2025). Conflict resolution in intercultural communication: strategies for managing cultural conflicts. </w:t>
      </w:r>
      <w:r w:rsidRPr="005E5451">
        <w:rPr>
          <w:rFonts w:ascii="Calibri Light" w:hAnsi="Calibri Light" w:cs="Calibri Light"/>
          <w:i/>
          <w:iCs/>
          <w:sz w:val="24"/>
        </w:rPr>
        <w:t>Humanities and Social Sciences Communications</w:t>
      </w:r>
      <w:r w:rsidRPr="005E5451">
        <w:rPr>
          <w:rFonts w:ascii="Calibri Light" w:hAnsi="Calibri Light" w:cs="Calibri Light"/>
          <w:sz w:val="24"/>
        </w:rPr>
        <w:t xml:space="preserve">, </w:t>
      </w:r>
      <w:r w:rsidRPr="005E5451">
        <w:rPr>
          <w:rFonts w:ascii="Calibri Light" w:hAnsi="Calibri Light" w:cs="Calibri Light"/>
          <w:i/>
          <w:iCs/>
          <w:sz w:val="24"/>
        </w:rPr>
        <w:t>12</w:t>
      </w:r>
      <w:r w:rsidRPr="005E5451">
        <w:rPr>
          <w:rFonts w:ascii="Calibri Light" w:hAnsi="Calibri Light" w:cs="Calibri Light"/>
          <w:sz w:val="24"/>
        </w:rPr>
        <w:t>(1), 73. https://doi.org/10.1057/s41599-025-04391-0</w:t>
      </w:r>
    </w:p>
    <w:p w14:paraId="2C242A48" w14:textId="77777777" w:rsidR="00513027" w:rsidRPr="005E5451" w:rsidRDefault="00513027" w:rsidP="005E5451">
      <w:pPr>
        <w:pStyle w:val="ListParagraph"/>
        <w:widowControl w:val="0"/>
        <w:numPr>
          <w:ilvl w:val="0"/>
          <w:numId w:val="7"/>
        </w:numPr>
        <w:adjustRightInd w:val="0"/>
        <w:spacing w:before="120" w:after="120"/>
        <w:ind w:left="990" w:hanging="630"/>
        <w:jc w:val="both"/>
        <w:rPr>
          <w:rFonts w:ascii="Calibri Light" w:hAnsi="Calibri Light" w:cs="Calibri Light"/>
          <w:sz w:val="24"/>
        </w:rPr>
      </w:pPr>
      <w:r w:rsidRPr="005E5451">
        <w:rPr>
          <w:rFonts w:ascii="Calibri Light" w:hAnsi="Calibri Light" w:cs="Calibri Light"/>
          <w:sz w:val="24"/>
        </w:rPr>
        <w:t xml:space="preserve">Hall, S. (1997). Representation: Cultural Representations and Signifying Practices. In </w:t>
      </w:r>
      <w:r w:rsidRPr="005E5451">
        <w:rPr>
          <w:rFonts w:ascii="Calibri Light" w:hAnsi="Calibri Light" w:cs="Calibri Light"/>
          <w:i/>
          <w:iCs/>
          <w:sz w:val="24"/>
        </w:rPr>
        <w:t>Sage Publications Inc.</w:t>
      </w:r>
      <w:r w:rsidRPr="005E5451">
        <w:rPr>
          <w:rFonts w:ascii="Calibri Light" w:hAnsi="Calibri Light" w:cs="Calibri Light"/>
          <w:sz w:val="24"/>
        </w:rPr>
        <w:t xml:space="preserve"> (Issue 41). Sage Publications Ltd. https://doi.org/10.2307/1395240</w:t>
      </w:r>
    </w:p>
    <w:p w14:paraId="0276CA20" w14:textId="77777777" w:rsidR="00513027" w:rsidRPr="005E5451" w:rsidRDefault="00513027" w:rsidP="005E5451">
      <w:pPr>
        <w:pStyle w:val="ListParagraph"/>
        <w:widowControl w:val="0"/>
        <w:numPr>
          <w:ilvl w:val="0"/>
          <w:numId w:val="7"/>
        </w:numPr>
        <w:adjustRightInd w:val="0"/>
        <w:spacing w:before="120" w:after="120"/>
        <w:ind w:left="990" w:hanging="630"/>
        <w:jc w:val="both"/>
        <w:rPr>
          <w:rFonts w:ascii="Calibri Light" w:hAnsi="Calibri Light" w:cs="Calibri Light"/>
          <w:sz w:val="24"/>
        </w:rPr>
      </w:pPr>
      <w:r w:rsidRPr="005E5451">
        <w:rPr>
          <w:rFonts w:ascii="Calibri Light" w:hAnsi="Calibri Light" w:cs="Calibri Light"/>
          <w:sz w:val="24"/>
        </w:rPr>
        <w:t xml:space="preserve">Hameed, M. B., &amp; Adnan, M. (2024). The Role of Social Media in Enhancing Religious Tolerance and Interfaith Harmony in Pakistan. </w:t>
      </w:r>
      <w:r w:rsidRPr="005E5451">
        <w:rPr>
          <w:rFonts w:ascii="Calibri Light" w:hAnsi="Calibri Light" w:cs="Calibri Light"/>
          <w:i/>
          <w:iCs/>
          <w:sz w:val="24"/>
        </w:rPr>
        <w:t>Global Mass Communication Review</w:t>
      </w:r>
      <w:r w:rsidRPr="005E5451">
        <w:rPr>
          <w:rFonts w:ascii="Calibri Light" w:hAnsi="Calibri Light" w:cs="Calibri Light"/>
          <w:sz w:val="24"/>
        </w:rPr>
        <w:t xml:space="preserve">, </w:t>
      </w:r>
      <w:r w:rsidRPr="005E5451">
        <w:rPr>
          <w:rFonts w:ascii="Calibri Light" w:hAnsi="Calibri Light" w:cs="Calibri Light"/>
          <w:i/>
          <w:iCs/>
          <w:sz w:val="24"/>
        </w:rPr>
        <w:t>9</w:t>
      </w:r>
      <w:r w:rsidRPr="005E5451">
        <w:rPr>
          <w:rFonts w:ascii="Calibri Light" w:hAnsi="Calibri Light" w:cs="Calibri Light"/>
          <w:sz w:val="24"/>
        </w:rPr>
        <w:t>(III), 89–104. https://doi.org/10.31703/GMCR.2024(IX-III).10</w:t>
      </w:r>
    </w:p>
    <w:p w14:paraId="2234E96C" w14:textId="77777777" w:rsidR="00513027" w:rsidRPr="005E5451" w:rsidRDefault="00513027" w:rsidP="005E5451">
      <w:pPr>
        <w:pStyle w:val="ListParagraph"/>
        <w:widowControl w:val="0"/>
        <w:numPr>
          <w:ilvl w:val="0"/>
          <w:numId w:val="7"/>
        </w:numPr>
        <w:adjustRightInd w:val="0"/>
        <w:spacing w:before="120" w:after="120"/>
        <w:ind w:left="990" w:hanging="630"/>
        <w:jc w:val="both"/>
        <w:rPr>
          <w:rFonts w:ascii="Calibri Light" w:hAnsi="Calibri Light" w:cs="Calibri Light"/>
          <w:sz w:val="24"/>
        </w:rPr>
      </w:pPr>
      <w:r w:rsidRPr="005E5451">
        <w:rPr>
          <w:rFonts w:ascii="Calibri Light" w:hAnsi="Calibri Light" w:cs="Calibri Light"/>
          <w:sz w:val="24"/>
        </w:rPr>
        <w:t xml:space="preserve">Heath, R. L., &amp; Johansen, W. (2018). The International Encyclopedia of Strategic Communication. </w:t>
      </w:r>
      <w:r w:rsidRPr="005E5451">
        <w:rPr>
          <w:rFonts w:ascii="Calibri Light" w:hAnsi="Calibri Light" w:cs="Calibri Light"/>
          <w:i/>
          <w:iCs/>
          <w:sz w:val="24"/>
        </w:rPr>
        <w:t>The International Encyclopedia of Strategic Communication</w:t>
      </w:r>
      <w:r w:rsidRPr="005E5451">
        <w:rPr>
          <w:rFonts w:ascii="Calibri Light" w:hAnsi="Calibri Light" w:cs="Calibri Light"/>
          <w:sz w:val="24"/>
        </w:rPr>
        <w:t>. https://doi.org/10.1002/9781119010722</w:t>
      </w:r>
    </w:p>
    <w:p w14:paraId="62EB85C3" w14:textId="77777777" w:rsidR="00513027" w:rsidRPr="005E5451" w:rsidRDefault="00513027" w:rsidP="005E5451">
      <w:pPr>
        <w:pStyle w:val="ListParagraph"/>
        <w:widowControl w:val="0"/>
        <w:numPr>
          <w:ilvl w:val="0"/>
          <w:numId w:val="7"/>
        </w:numPr>
        <w:adjustRightInd w:val="0"/>
        <w:spacing w:before="120" w:after="120"/>
        <w:ind w:left="990" w:hanging="630"/>
        <w:jc w:val="both"/>
        <w:rPr>
          <w:rFonts w:ascii="Calibri Light" w:hAnsi="Calibri Light" w:cs="Calibri Light"/>
          <w:sz w:val="24"/>
        </w:rPr>
      </w:pPr>
      <w:r w:rsidRPr="005E5451">
        <w:rPr>
          <w:rFonts w:ascii="Calibri Light" w:hAnsi="Calibri Light" w:cs="Calibri Light"/>
          <w:sz w:val="24"/>
        </w:rPr>
        <w:t xml:space="preserve">Humaizi, H., Hasan, N. N. N., Dalimunthe, M. A., &amp; Ramadhani, E. (2024). Harmony in virtual space: Forum Kerukunan Umat Beragama (FKUB) development communication in creating digital literacy based on religious moderation. </w:t>
      </w:r>
      <w:r w:rsidRPr="005E5451">
        <w:rPr>
          <w:rFonts w:ascii="Calibri Light" w:hAnsi="Calibri Light" w:cs="Calibri Light"/>
          <w:i/>
          <w:iCs/>
          <w:sz w:val="24"/>
        </w:rPr>
        <w:t>Journal of Infrastructure, Policy and Development</w:t>
      </w:r>
      <w:r w:rsidRPr="005E5451">
        <w:rPr>
          <w:rFonts w:ascii="Calibri Light" w:hAnsi="Calibri Light" w:cs="Calibri Light"/>
          <w:sz w:val="24"/>
        </w:rPr>
        <w:t xml:space="preserve">, </w:t>
      </w:r>
      <w:r w:rsidRPr="005E5451">
        <w:rPr>
          <w:rFonts w:ascii="Calibri Light" w:hAnsi="Calibri Light" w:cs="Calibri Light"/>
          <w:i/>
          <w:iCs/>
          <w:sz w:val="24"/>
        </w:rPr>
        <w:t>8</w:t>
      </w:r>
      <w:r w:rsidRPr="005E5451">
        <w:rPr>
          <w:rFonts w:ascii="Calibri Light" w:hAnsi="Calibri Light" w:cs="Calibri Light"/>
          <w:sz w:val="24"/>
        </w:rPr>
        <w:t>(7). https://doi.org//10.24294/jipd.v8i7.4299</w:t>
      </w:r>
    </w:p>
    <w:p w14:paraId="00777D29" w14:textId="77777777" w:rsidR="00513027" w:rsidRPr="005E5451" w:rsidRDefault="00513027" w:rsidP="005E5451">
      <w:pPr>
        <w:pStyle w:val="ListParagraph"/>
        <w:widowControl w:val="0"/>
        <w:numPr>
          <w:ilvl w:val="0"/>
          <w:numId w:val="7"/>
        </w:numPr>
        <w:adjustRightInd w:val="0"/>
        <w:spacing w:before="120" w:after="120"/>
        <w:ind w:left="990" w:hanging="630"/>
        <w:jc w:val="both"/>
        <w:rPr>
          <w:rFonts w:ascii="Calibri Light" w:hAnsi="Calibri Light" w:cs="Calibri Light"/>
          <w:sz w:val="24"/>
        </w:rPr>
      </w:pPr>
      <w:r w:rsidRPr="005E5451">
        <w:rPr>
          <w:rFonts w:ascii="Calibri Light" w:hAnsi="Calibri Light" w:cs="Calibri Light"/>
          <w:sz w:val="24"/>
        </w:rPr>
        <w:t xml:space="preserve">Hymes, D. (1974). </w:t>
      </w:r>
      <w:r w:rsidRPr="005E5451">
        <w:rPr>
          <w:rFonts w:ascii="Calibri Light" w:hAnsi="Calibri Light" w:cs="Calibri Light"/>
          <w:i/>
          <w:iCs/>
          <w:sz w:val="24"/>
        </w:rPr>
        <w:t>Foundations in sociolinguistics: An Ethnographic Approach</w:t>
      </w:r>
      <w:r w:rsidRPr="005E5451">
        <w:rPr>
          <w:rFonts w:ascii="Calibri Light" w:hAnsi="Calibri Light" w:cs="Calibri Light"/>
          <w:sz w:val="24"/>
        </w:rPr>
        <w:t>.</w:t>
      </w:r>
    </w:p>
    <w:p w14:paraId="03092FEB" w14:textId="77777777" w:rsidR="00513027" w:rsidRPr="005E5451" w:rsidRDefault="00513027" w:rsidP="005E5451">
      <w:pPr>
        <w:pStyle w:val="ListParagraph"/>
        <w:widowControl w:val="0"/>
        <w:numPr>
          <w:ilvl w:val="0"/>
          <w:numId w:val="7"/>
        </w:numPr>
        <w:adjustRightInd w:val="0"/>
        <w:spacing w:before="120" w:after="120"/>
        <w:ind w:left="990" w:hanging="630"/>
        <w:jc w:val="both"/>
        <w:rPr>
          <w:rFonts w:ascii="Calibri Light" w:hAnsi="Calibri Light" w:cs="Calibri Light"/>
          <w:sz w:val="24"/>
        </w:rPr>
      </w:pPr>
      <w:r w:rsidRPr="005E5451">
        <w:rPr>
          <w:rFonts w:ascii="Calibri Light" w:hAnsi="Calibri Light" w:cs="Calibri Light"/>
          <w:sz w:val="24"/>
        </w:rPr>
        <w:t xml:space="preserve">Indainanto, Y. I., Dalimunthe, M. A., Sazali, H., Rubino, &amp; Kholil, S. (2023). Islamic Communication in Voicing Religious Moderation as an Effort to Prevent Conflicts of Differences in Beliefs. </w:t>
      </w:r>
      <w:r w:rsidRPr="005E5451">
        <w:rPr>
          <w:rFonts w:ascii="Calibri Light" w:hAnsi="Calibri Light" w:cs="Calibri Light"/>
          <w:i/>
          <w:iCs/>
          <w:sz w:val="24"/>
        </w:rPr>
        <w:t>Pharos Journal of Theology</w:t>
      </w:r>
      <w:r w:rsidRPr="005E5451">
        <w:rPr>
          <w:rFonts w:ascii="Calibri Light" w:hAnsi="Calibri Light" w:cs="Calibri Light"/>
          <w:sz w:val="24"/>
        </w:rPr>
        <w:t xml:space="preserve">, </w:t>
      </w:r>
      <w:r w:rsidRPr="005E5451">
        <w:rPr>
          <w:rFonts w:ascii="Calibri Light" w:hAnsi="Calibri Light" w:cs="Calibri Light"/>
          <w:i/>
          <w:iCs/>
          <w:sz w:val="24"/>
        </w:rPr>
        <w:t>104</w:t>
      </w:r>
      <w:r w:rsidRPr="005E5451">
        <w:rPr>
          <w:rFonts w:ascii="Calibri Light" w:hAnsi="Calibri Light" w:cs="Calibri Light"/>
          <w:sz w:val="24"/>
        </w:rPr>
        <w:t>(4). https://doi.org/10.46222/pharosjot.104.415</w:t>
      </w:r>
    </w:p>
    <w:p w14:paraId="127FE952" w14:textId="77777777" w:rsidR="00513027" w:rsidRPr="005E5451" w:rsidRDefault="00513027" w:rsidP="005E5451">
      <w:pPr>
        <w:pStyle w:val="ListParagraph"/>
        <w:widowControl w:val="0"/>
        <w:numPr>
          <w:ilvl w:val="0"/>
          <w:numId w:val="7"/>
        </w:numPr>
        <w:adjustRightInd w:val="0"/>
        <w:spacing w:before="120" w:after="120"/>
        <w:ind w:left="990" w:hanging="630"/>
        <w:jc w:val="both"/>
        <w:rPr>
          <w:rFonts w:ascii="Calibri Light" w:hAnsi="Calibri Light" w:cs="Calibri Light"/>
          <w:sz w:val="24"/>
        </w:rPr>
      </w:pPr>
      <w:r w:rsidRPr="005E5451">
        <w:rPr>
          <w:rFonts w:ascii="Calibri Light" w:hAnsi="Calibri Light" w:cs="Calibri Light"/>
          <w:sz w:val="24"/>
        </w:rPr>
        <w:t xml:space="preserve">Kementerian Agama Republik Indonesia. (2019). </w:t>
      </w:r>
      <w:r w:rsidRPr="005E5451">
        <w:rPr>
          <w:rFonts w:ascii="Calibri Light" w:hAnsi="Calibri Light" w:cs="Calibri Light"/>
          <w:i/>
          <w:iCs/>
          <w:sz w:val="24"/>
        </w:rPr>
        <w:t>Moderasi Beragama</w:t>
      </w:r>
      <w:r w:rsidRPr="005E5451">
        <w:rPr>
          <w:rFonts w:ascii="Calibri Light" w:hAnsi="Calibri Light" w:cs="Calibri Light"/>
          <w:sz w:val="24"/>
        </w:rPr>
        <w:t>. Badan Litbang dan Diklat Kementerian Agama RI.</w:t>
      </w:r>
    </w:p>
    <w:p w14:paraId="5026AE70" w14:textId="77777777" w:rsidR="00513027" w:rsidRPr="005E5451" w:rsidRDefault="00513027" w:rsidP="005E5451">
      <w:pPr>
        <w:pStyle w:val="ListParagraph"/>
        <w:widowControl w:val="0"/>
        <w:numPr>
          <w:ilvl w:val="0"/>
          <w:numId w:val="7"/>
        </w:numPr>
        <w:adjustRightInd w:val="0"/>
        <w:spacing w:before="120" w:after="120"/>
        <w:ind w:left="990" w:hanging="630"/>
        <w:jc w:val="both"/>
        <w:rPr>
          <w:rFonts w:ascii="Calibri Light" w:hAnsi="Calibri Light" w:cs="Calibri Light"/>
          <w:sz w:val="24"/>
        </w:rPr>
      </w:pPr>
      <w:r w:rsidRPr="005E5451">
        <w:rPr>
          <w:rFonts w:ascii="Calibri Light" w:hAnsi="Calibri Light" w:cs="Calibri Light"/>
          <w:sz w:val="24"/>
        </w:rPr>
        <w:t xml:space="preserve">Khan, F. (2022). Religious Responses To Sustainable Development Goals: An Islamic Perspective. In </w:t>
      </w:r>
      <w:r w:rsidRPr="005E5451">
        <w:rPr>
          <w:rFonts w:ascii="Calibri Light" w:hAnsi="Calibri Light" w:cs="Calibri Light"/>
          <w:i/>
          <w:iCs/>
          <w:sz w:val="24"/>
        </w:rPr>
        <w:t>Journal of Islamic Monetary Economics and Finance</w:t>
      </w:r>
      <w:r w:rsidRPr="005E5451">
        <w:rPr>
          <w:rFonts w:ascii="Calibri Light" w:hAnsi="Calibri Light" w:cs="Calibri Light"/>
          <w:sz w:val="24"/>
        </w:rPr>
        <w:t xml:space="preserve"> (Vol. 8, Issue 2, pp. 161–179). https://doi.org/10.21098/jimf.v8i2.1453</w:t>
      </w:r>
    </w:p>
    <w:p w14:paraId="76FEE05A" w14:textId="77777777" w:rsidR="00513027" w:rsidRPr="005E5451" w:rsidRDefault="00513027" w:rsidP="005E5451">
      <w:pPr>
        <w:pStyle w:val="ListParagraph"/>
        <w:widowControl w:val="0"/>
        <w:numPr>
          <w:ilvl w:val="0"/>
          <w:numId w:val="7"/>
        </w:numPr>
        <w:adjustRightInd w:val="0"/>
        <w:spacing w:before="120" w:after="120"/>
        <w:ind w:left="990" w:hanging="630"/>
        <w:jc w:val="both"/>
        <w:rPr>
          <w:rFonts w:ascii="Calibri Light" w:hAnsi="Calibri Light" w:cs="Calibri Light"/>
          <w:sz w:val="24"/>
        </w:rPr>
      </w:pPr>
      <w:r w:rsidRPr="005E5451">
        <w:rPr>
          <w:rFonts w:ascii="Calibri Light" w:hAnsi="Calibri Light" w:cs="Calibri Light"/>
          <w:sz w:val="24"/>
        </w:rPr>
        <w:t xml:space="preserve">Kustati, M., Indra, R., Efendi, Ritonga, M., Nelmawarni, Yulia, &amp; Karni, A. (2023). The Effect of National Insight and Religious Moderation on Radical Behavior of Secondary School Students. </w:t>
      </w:r>
      <w:r w:rsidRPr="005E5451">
        <w:rPr>
          <w:rFonts w:ascii="Calibri Light" w:hAnsi="Calibri Light" w:cs="Calibri Light"/>
          <w:i/>
          <w:iCs/>
          <w:sz w:val="24"/>
        </w:rPr>
        <w:t>Education Research International</w:t>
      </w:r>
      <w:r w:rsidRPr="005E5451">
        <w:rPr>
          <w:rFonts w:ascii="Calibri Light" w:hAnsi="Calibri Light" w:cs="Calibri Light"/>
          <w:sz w:val="24"/>
        </w:rPr>
        <w:t xml:space="preserve">, </w:t>
      </w:r>
      <w:r w:rsidRPr="005E5451">
        <w:rPr>
          <w:rFonts w:ascii="Calibri Light" w:hAnsi="Calibri Light" w:cs="Calibri Light"/>
          <w:i/>
          <w:iCs/>
          <w:sz w:val="24"/>
        </w:rPr>
        <w:t>2023</w:t>
      </w:r>
      <w:r w:rsidRPr="005E5451">
        <w:rPr>
          <w:rFonts w:ascii="Calibri Light" w:hAnsi="Calibri Light" w:cs="Calibri Light"/>
          <w:sz w:val="24"/>
        </w:rPr>
        <w:t>(1), 2919611. https://doi.org/10.1155/2023/2919611</w:t>
      </w:r>
    </w:p>
    <w:p w14:paraId="2AF1E72A" w14:textId="77777777" w:rsidR="00513027" w:rsidRPr="005E5451" w:rsidRDefault="00513027" w:rsidP="005E5451">
      <w:pPr>
        <w:pStyle w:val="ListParagraph"/>
        <w:widowControl w:val="0"/>
        <w:numPr>
          <w:ilvl w:val="0"/>
          <w:numId w:val="7"/>
        </w:numPr>
        <w:adjustRightInd w:val="0"/>
        <w:spacing w:before="120" w:after="120"/>
        <w:ind w:left="990" w:hanging="630"/>
        <w:jc w:val="both"/>
        <w:rPr>
          <w:rFonts w:ascii="Calibri Light" w:hAnsi="Calibri Light" w:cs="Calibri Light"/>
          <w:sz w:val="24"/>
        </w:rPr>
      </w:pPr>
      <w:r w:rsidRPr="005E5451">
        <w:rPr>
          <w:rFonts w:ascii="Calibri Light" w:hAnsi="Calibri Light" w:cs="Calibri Light"/>
          <w:sz w:val="24"/>
        </w:rPr>
        <w:t xml:space="preserve">Mahyuddin, M., Habib, M. A. F., &amp; Sulvinajayanti, S. (2022). </w:t>
      </w:r>
      <w:r w:rsidRPr="005E5451">
        <w:rPr>
          <w:rFonts w:ascii="Calibri Light" w:hAnsi="Calibri Light" w:cs="Calibri Light"/>
          <w:i/>
          <w:iCs/>
          <w:sz w:val="24"/>
        </w:rPr>
        <w:t>Dinamika Pengarusutamaan Moderasi Beragama Dalam Perkembangan Masyarakat Digital</w:t>
      </w:r>
      <w:r w:rsidRPr="005E5451">
        <w:rPr>
          <w:rFonts w:ascii="Calibri Light" w:hAnsi="Calibri Light" w:cs="Calibri Light"/>
          <w:sz w:val="24"/>
        </w:rPr>
        <w:t xml:space="preserve">. </w:t>
      </w:r>
      <w:r w:rsidRPr="005E5451">
        <w:rPr>
          <w:rFonts w:ascii="Calibri Light" w:hAnsi="Calibri Light" w:cs="Calibri Light"/>
          <w:i/>
          <w:iCs/>
          <w:sz w:val="24"/>
        </w:rPr>
        <w:t>14</w:t>
      </w:r>
      <w:r w:rsidRPr="005E5451">
        <w:rPr>
          <w:rFonts w:ascii="Calibri Light" w:hAnsi="Calibri Light" w:cs="Calibri Light"/>
          <w:sz w:val="24"/>
        </w:rPr>
        <w:t>(2), 118–126. https://doi.org/10.30762/asketik.v6i1.181</w:t>
      </w:r>
    </w:p>
    <w:p w14:paraId="1D3E0383" w14:textId="77777777" w:rsidR="00513027" w:rsidRPr="005E5451" w:rsidRDefault="00513027" w:rsidP="005E5451">
      <w:pPr>
        <w:pStyle w:val="ListParagraph"/>
        <w:widowControl w:val="0"/>
        <w:numPr>
          <w:ilvl w:val="0"/>
          <w:numId w:val="7"/>
        </w:numPr>
        <w:adjustRightInd w:val="0"/>
        <w:spacing w:before="120" w:after="120"/>
        <w:ind w:left="990" w:hanging="630"/>
        <w:jc w:val="both"/>
        <w:rPr>
          <w:rFonts w:ascii="Calibri Light" w:hAnsi="Calibri Light" w:cs="Calibri Light"/>
          <w:sz w:val="24"/>
        </w:rPr>
      </w:pPr>
      <w:r w:rsidRPr="005E5451">
        <w:rPr>
          <w:rFonts w:ascii="Calibri Light" w:hAnsi="Calibri Light" w:cs="Calibri Light"/>
          <w:sz w:val="24"/>
        </w:rPr>
        <w:t xml:space="preserve">Mowlana, H. (2021). The cultural dimensions of the coronavirus crisis: soft power revisited. </w:t>
      </w:r>
      <w:r w:rsidRPr="005E5451">
        <w:rPr>
          <w:rFonts w:ascii="Calibri Light" w:hAnsi="Calibri Light" w:cs="Calibri Light"/>
          <w:i/>
          <w:iCs/>
          <w:sz w:val="24"/>
        </w:rPr>
        <w:t>Journal of Multicultural Discourses</w:t>
      </w:r>
      <w:r w:rsidRPr="005E5451">
        <w:rPr>
          <w:rFonts w:ascii="Calibri Light" w:hAnsi="Calibri Light" w:cs="Calibri Light"/>
          <w:sz w:val="24"/>
        </w:rPr>
        <w:t xml:space="preserve">, </w:t>
      </w:r>
      <w:r w:rsidRPr="005E5451">
        <w:rPr>
          <w:rFonts w:ascii="Calibri Light" w:hAnsi="Calibri Light" w:cs="Calibri Light"/>
          <w:i/>
          <w:iCs/>
          <w:sz w:val="24"/>
        </w:rPr>
        <w:t>16</w:t>
      </w:r>
      <w:r w:rsidRPr="005E5451">
        <w:rPr>
          <w:rFonts w:ascii="Calibri Light" w:hAnsi="Calibri Light" w:cs="Calibri Light"/>
          <w:sz w:val="24"/>
        </w:rPr>
        <w:t>(1), 1–11. https://doi.org/10.1080/17447143.2020.1863415;SUBPAGE:STRING:ACCESS</w:t>
      </w:r>
    </w:p>
    <w:p w14:paraId="6F19767A" w14:textId="77777777" w:rsidR="00513027" w:rsidRPr="005E5451" w:rsidRDefault="00513027" w:rsidP="005E5451">
      <w:pPr>
        <w:pStyle w:val="ListParagraph"/>
        <w:widowControl w:val="0"/>
        <w:numPr>
          <w:ilvl w:val="0"/>
          <w:numId w:val="7"/>
        </w:numPr>
        <w:adjustRightInd w:val="0"/>
        <w:spacing w:before="120" w:after="120"/>
        <w:ind w:left="990" w:hanging="630"/>
        <w:jc w:val="both"/>
        <w:rPr>
          <w:rFonts w:ascii="Calibri Light" w:hAnsi="Calibri Light" w:cs="Calibri Light"/>
          <w:sz w:val="24"/>
        </w:rPr>
      </w:pPr>
      <w:r w:rsidRPr="005E5451">
        <w:rPr>
          <w:rFonts w:ascii="Calibri Light" w:hAnsi="Calibri Light" w:cs="Calibri Light"/>
          <w:sz w:val="24"/>
        </w:rPr>
        <w:t xml:space="preserve">Muthoifin, Erawati, D., Nashihin, H., Mahmudulhassan, Setiawan, B. A., Rofi, S., &amp; Hafidz. (2024). An Interfaith Perspective on Multicultural Education for Sustainable </w:t>
      </w:r>
      <w:r w:rsidRPr="005E5451">
        <w:rPr>
          <w:rFonts w:ascii="Calibri Light" w:hAnsi="Calibri Light" w:cs="Calibri Light"/>
          <w:sz w:val="24"/>
        </w:rPr>
        <w:lastRenderedPageBreak/>
        <w:t xml:space="preserve">Development Goals (SDGS). </w:t>
      </w:r>
      <w:r w:rsidRPr="005E5451">
        <w:rPr>
          <w:rFonts w:ascii="Calibri Light" w:hAnsi="Calibri Light" w:cs="Calibri Light"/>
          <w:i/>
          <w:iCs/>
          <w:sz w:val="24"/>
        </w:rPr>
        <w:t>Journal of Lifestyle and SDGs Review</w:t>
      </w:r>
      <w:r w:rsidRPr="005E5451">
        <w:rPr>
          <w:rFonts w:ascii="Calibri Light" w:hAnsi="Calibri Light" w:cs="Calibri Light"/>
          <w:sz w:val="24"/>
        </w:rPr>
        <w:t xml:space="preserve">, </w:t>
      </w:r>
      <w:r w:rsidRPr="005E5451">
        <w:rPr>
          <w:rFonts w:ascii="Calibri Light" w:hAnsi="Calibri Light" w:cs="Calibri Light"/>
          <w:i/>
          <w:iCs/>
          <w:sz w:val="24"/>
        </w:rPr>
        <w:t>4</w:t>
      </w:r>
      <w:r w:rsidRPr="005E5451">
        <w:rPr>
          <w:rFonts w:ascii="Calibri Light" w:hAnsi="Calibri Light" w:cs="Calibri Light"/>
          <w:sz w:val="24"/>
        </w:rPr>
        <w:t>(3), e01720. https://doi.org/10.47172/2965-730X.SDGsReview.v4.n03.pe01720</w:t>
      </w:r>
    </w:p>
    <w:p w14:paraId="3EE327DF" w14:textId="77777777" w:rsidR="00513027" w:rsidRPr="005E5451" w:rsidRDefault="00513027" w:rsidP="005E5451">
      <w:pPr>
        <w:pStyle w:val="ListParagraph"/>
        <w:widowControl w:val="0"/>
        <w:numPr>
          <w:ilvl w:val="0"/>
          <w:numId w:val="7"/>
        </w:numPr>
        <w:adjustRightInd w:val="0"/>
        <w:spacing w:before="120" w:after="120"/>
        <w:ind w:left="990" w:hanging="630"/>
        <w:jc w:val="both"/>
        <w:rPr>
          <w:rFonts w:ascii="Calibri Light" w:hAnsi="Calibri Light" w:cs="Calibri Light"/>
          <w:sz w:val="24"/>
        </w:rPr>
      </w:pPr>
      <w:r w:rsidRPr="005E5451">
        <w:rPr>
          <w:rFonts w:ascii="Calibri Light" w:hAnsi="Calibri Light" w:cs="Calibri Light"/>
          <w:sz w:val="24"/>
        </w:rPr>
        <w:t xml:space="preserve">Nowell, L. S., Norris, J. M., White, D. E., &amp; Moules, N. J. (2017). Thematic Analysis. </w:t>
      </w:r>
      <w:r w:rsidRPr="005E5451">
        <w:rPr>
          <w:rFonts w:ascii="Calibri Light" w:hAnsi="Calibri Light" w:cs="Calibri Light"/>
          <w:i/>
          <w:iCs/>
          <w:sz w:val="24"/>
        </w:rPr>
        <w:t>International Journal of Qualitative Methods</w:t>
      </w:r>
      <w:r w:rsidRPr="005E5451">
        <w:rPr>
          <w:rFonts w:ascii="Calibri Light" w:hAnsi="Calibri Light" w:cs="Calibri Light"/>
          <w:sz w:val="24"/>
        </w:rPr>
        <w:t xml:space="preserve">, </w:t>
      </w:r>
      <w:r w:rsidRPr="005E5451">
        <w:rPr>
          <w:rFonts w:ascii="Calibri Light" w:hAnsi="Calibri Light" w:cs="Calibri Light"/>
          <w:i/>
          <w:iCs/>
          <w:sz w:val="24"/>
        </w:rPr>
        <w:t>16</w:t>
      </w:r>
      <w:r w:rsidRPr="005E5451">
        <w:rPr>
          <w:rFonts w:ascii="Calibri Light" w:hAnsi="Calibri Light" w:cs="Calibri Light"/>
          <w:sz w:val="24"/>
        </w:rPr>
        <w:t>(1). https://doi.org/10.1177/1609406917733847</w:t>
      </w:r>
    </w:p>
    <w:p w14:paraId="2B7D721A" w14:textId="77777777" w:rsidR="00513027" w:rsidRPr="005E5451" w:rsidRDefault="00513027" w:rsidP="005E5451">
      <w:pPr>
        <w:pStyle w:val="ListParagraph"/>
        <w:widowControl w:val="0"/>
        <w:numPr>
          <w:ilvl w:val="0"/>
          <w:numId w:val="7"/>
        </w:numPr>
        <w:adjustRightInd w:val="0"/>
        <w:spacing w:before="120" w:after="120"/>
        <w:ind w:left="990" w:hanging="630"/>
        <w:jc w:val="both"/>
        <w:rPr>
          <w:rFonts w:ascii="Calibri Light" w:hAnsi="Calibri Light" w:cs="Calibri Light"/>
          <w:sz w:val="24"/>
        </w:rPr>
      </w:pPr>
      <w:r w:rsidRPr="005E5451">
        <w:rPr>
          <w:rFonts w:ascii="Calibri Light" w:hAnsi="Calibri Light" w:cs="Calibri Light"/>
          <w:sz w:val="24"/>
        </w:rPr>
        <w:t xml:space="preserve">Pajarianto, H., Galugu, N. S., &amp; Pribadi, I. (2023). Youth Religious Moderation Model and Tolerance Strengthening Through Intellectual Humility. </w:t>
      </w:r>
      <w:r w:rsidRPr="005E5451">
        <w:rPr>
          <w:rFonts w:ascii="Calibri Light" w:hAnsi="Calibri Light" w:cs="Calibri Light"/>
          <w:i/>
          <w:iCs/>
          <w:sz w:val="24"/>
        </w:rPr>
        <w:t>HTS Teologiese Studies / Theological Studies</w:t>
      </w:r>
      <w:r w:rsidRPr="005E5451">
        <w:rPr>
          <w:rFonts w:ascii="Calibri Light" w:hAnsi="Calibri Light" w:cs="Calibri Light"/>
          <w:sz w:val="24"/>
        </w:rPr>
        <w:t xml:space="preserve">, </w:t>
      </w:r>
      <w:r w:rsidRPr="005E5451">
        <w:rPr>
          <w:rFonts w:ascii="Calibri Light" w:hAnsi="Calibri Light" w:cs="Calibri Light"/>
          <w:i/>
          <w:iCs/>
          <w:sz w:val="24"/>
        </w:rPr>
        <w:t>79</w:t>
      </w:r>
      <w:r w:rsidRPr="005E5451">
        <w:rPr>
          <w:rFonts w:ascii="Calibri Light" w:hAnsi="Calibri Light" w:cs="Calibri Light"/>
          <w:sz w:val="24"/>
        </w:rPr>
        <w:t>. https://doi.org/10.4102/hts.v79i1.8196</w:t>
      </w:r>
    </w:p>
    <w:p w14:paraId="068F0BFE" w14:textId="77777777" w:rsidR="00513027" w:rsidRPr="005E5451" w:rsidRDefault="00513027" w:rsidP="005E5451">
      <w:pPr>
        <w:pStyle w:val="ListParagraph"/>
        <w:widowControl w:val="0"/>
        <w:numPr>
          <w:ilvl w:val="0"/>
          <w:numId w:val="7"/>
        </w:numPr>
        <w:adjustRightInd w:val="0"/>
        <w:spacing w:before="120" w:after="120"/>
        <w:ind w:left="990" w:hanging="630"/>
        <w:jc w:val="both"/>
        <w:rPr>
          <w:rFonts w:ascii="Calibri Light" w:hAnsi="Calibri Light" w:cs="Calibri Light"/>
          <w:sz w:val="24"/>
        </w:rPr>
      </w:pPr>
      <w:r w:rsidRPr="005E5451">
        <w:rPr>
          <w:rFonts w:ascii="Calibri Light" w:hAnsi="Calibri Light" w:cs="Calibri Light"/>
          <w:sz w:val="24"/>
        </w:rPr>
        <w:t xml:space="preserve">Presiden Republik Indonesia. (2023). </w:t>
      </w:r>
      <w:r w:rsidRPr="005E5451">
        <w:rPr>
          <w:rFonts w:ascii="Calibri Light" w:hAnsi="Calibri Light" w:cs="Calibri Light"/>
          <w:i/>
          <w:iCs/>
          <w:sz w:val="24"/>
        </w:rPr>
        <w:t>Peraturan Presiden Republik Indonesia Tentang Penguatan Moderasi Beragama</w:t>
      </w:r>
      <w:r w:rsidRPr="005E5451">
        <w:rPr>
          <w:rFonts w:ascii="Calibri Light" w:hAnsi="Calibri Light" w:cs="Calibri Light"/>
          <w:sz w:val="24"/>
        </w:rPr>
        <w:t xml:space="preserve">. </w:t>
      </w:r>
      <w:r w:rsidRPr="005E5451">
        <w:rPr>
          <w:rFonts w:ascii="Calibri Light" w:hAnsi="Calibri Light" w:cs="Calibri Light"/>
          <w:i/>
          <w:iCs/>
          <w:sz w:val="24"/>
        </w:rPr>
        <w:t>58</w:t>
      </w:r>
      <w:r w:rsidRPr="005E5451">
        <w:rPr>
          <w:rFonts w:ascii="Calibri Light" w:hAnsi="Calibri Light" w:cs="Calibri Light"/>
          <w:sz w:val="24"/>
        </w:rPr>
        <w:t>.</w:t>
      </w:r>
    </w:p>
    <w:p w14:paraId="38CBB9C2" w14:textId="77777777" w:rsidR="00513027" w:rsidRPr="005E5451" w:rsidRDefault="00513027" w:rsidP="005E5451">
      <w:pPr>
        <w:pStyle w:val="ListParagraph"/>
        <w:widowControl w:val="0"/>
        <w:numPr>
          <w:ilvl w:val="0"/>
          <w:numId w:val="7"/>
        </w:numPr>
        <w:adjustRightInd w:val="0"/>
        <w:spacing w:before="120" w:after="120"/>
        <w:ind w:left="990" w:hanging="630"/>
        <w:jc w:val="both"/>
        <w:rPr>
          <w:rFonts w:ascii="Calibri Light" w:hAnsi="Calibri Light" w:cs="Calibri Light"/>
          <w:sz w:val="24"/>
        </w:rPr>
      </w:pPr>
      <w:r w:rsidRPr="005E5451">
        <w:rPr>
          <w:rFonts w:ascii="Calibri Light" w:hAnsi="Calibri Light" w:cs="Calibri Light"/>
          <w:sz w:val="24"/>
        </w:rPr>
        <w:t xml:space="preserve">Rizal, A. R. A. (2022). Conceptualising the Role of Opinion Leaders as Moderator to Local Communities Commitment in Corporate Social Responsibility (CSR) Communication. </w:t>
      </w:r>
      <w:r w:rsidRPr="005E5451">
        <w:rPr>
          <w:rFonts w:ascii="Calibri Light" w:hAnsi="Calibri Light" w:cs="Calibri Light"/>
          <w:i/>
          <w:iCs/>
          <w:sz w:val="24"/>
        </w:rPr>
        <w:t>Jurnal Komunikasi: Malaysian Journal of Communication</w:t>
      </w:r>
      <w:r w:rsidRPr="005E5451">
        <w:rPr>
          <w:rFonts w:ascii="Calibri Light" w:hAnsi="Calibri Light" w:cs="Calibri Light"/>
          <w:sz w:val="24"/>
        </w:rPr>
        <w:t xml:space="preserve">, </w:t>
      </w:r>
      <w:r w:rsidRPr="005E5451">
        <w:rPr>
          <w:rFonts w:ascii="Calibri Light" w:hAnsi="Calibri Light" w:cs="Calibri Light"/>
          <w:i/>
          <w:iCs/>
          <w:sz w:val="24"/>
        </w:rPr>
        <w:t>38</w:t>
      </w:r>
      <w:r w:rsidRPr="005E5451">
        <w:rPr>
          <w:rFonts w:ascii="Calibri Light" w:hAnsi="Calibri Light" w:cs="Calibri Light"/>
          <w:sz w:val="24"/>
        </w:rPr>
        <w:t>(4), 425–441. https://doi.org/10.17576/JKMJC-2022-3804-24</w:t>
      </w:r>
    </w:p>
    <w:p w14:paraId="7AA220F0" w14:textId="77777777" w:rsidR="00513027" w:rsidRPr="005E5451" w:rsidRDefault="00513027" w:rsidP="005E5451">
      <w:pPr>
        <w:pStyle w:val="ListParagraph"/>
        <w:widowControl w:val="0"/>
        <w:numPr>
          <w:ilvl w:val="0"/>
          <w:numId w:val="7"/>
        </w:numPr>
        <w:adjustRightInd w:val="0"/>
        <w:spacing w:before="120" w:after="120"/>
        <w:ind w:left="990" w:hanging="630"/>
        <w:jc w:val="both"/>
        <w:rPr>
          <w:rFonts w:ascii="Calibri Light" w:hAnsi="Calibri Light" w:cs="Calibri Light"/>
          <w:sz w:val="24"/>
        </w:rPr>
      </w:pPr>
      <w:r w:rsidRPr="005E5451">
        <w:rPr>
          <w:rFonts w:ascii="Calibri Light" w:hAnsi="Calibri Light" w:cs="Calibri Light"/>
          <w:sz w:val="24"/>
        </w:rPr>
        <w:t xml:space="preserve">Rogers, E. M. (2003). Diffusion of Innovations. In </w:t>
      </w:r>
      <w:r w:rsidRPr="005E5451">
        <w:rPr>
          <w:rFonts w:ascii="Calibri Light" w:hAnsi="Calibri Light" w:cs="Calibri Light"/>
          <w:i/>
          <w:iCs/>
          <w:sz w:val="24"/>
        </w:rPr>
        <w:t>Achieving Cultural Change in Networked Libraries</w:t>
      </w:r>
      <w:r w:rsidRPr="005E5451">
        <w:rPr>
          <w:rFonts w:ascii="Calibri Light" w:hAnsi="Calibri Light" w:cs="Calibri Light"/>
          <w:sz w:val="24"/>
        </w:rPr>
        <w:t>. https://doi.org/10.4324/9781315263434-16</w:t>
      </w:r>
    </w:p>
    <w:p w14:paraId="38D692BF" w14:textId="77777777" w:rsidR="00513027" w:rsidRPr="005E5451" w:rsidRDefault="00513027" w:rsidP="005E5451">
      <w:pPr>
        <w:pStyle w:val="ListParagraph"/>
        <w:widowControl w:val="0"/>
        <w:numPr>
          <w:ilvl w:val="0"/>
          <w:numId w:val="7"/>
        </w:numPr>
        <w:adjustRightInd w:val="0"/>
        <w:spacing w:before="120" w:after="120"/>
        <w:ind w:left="990" w:hanging="630"/>
        <w:jc w:val="both"/>
        <w:rPr>
          <w:rFonts w:ascii="Calibri Light" w:hAnsi="Calibri Light" w:cs="Calibri Light"/>
          <w:sz w:val="24"/>
        </w:rPr>
      </w:pPr>
      <w:r w:rsidRPr="005E5451">
        <w:rPr>
          <w:rFonts w:ascii="Calibri Light" w:hAnsi="Calibri Light" w:cs="Calibri Light"/>
          <w:sz w:val="24"/>
        </w:rPr>
        <w:t xml:space="preserve">Srivastava, J., &amp; Moreland, J. J. (2012). Diffusion of Innovations: Communication Evolution and Influences. </w:t>
      </w:r>
      <w:r w:rsidRPr="005E5451">
        <w:rPr>
          <w:rFonts w:ascii="Calibri Light" w:hAnsi="Calibri Light" w:cs="Calibri Light"/>
          <w:i/>
          <w:iCs/>
          <w:sz w:val="24"/>
        </w:rPr>
        <w:t>The Communication Review</w:t>
      </w:r>
      <w:r w:rsidRPr="005E5451">
        <w:rPr>
          <w:rFonts w:ascii="Calibri Light" w:hAnsi="Calibri Light" w:cs="Calibri Light"/>
          <w:sz w:val="24"/>
        </w:rPr>
        <w:t xml:space="preserve">, </w:t>
      </w:r>
      <w:r w:rsidRPr="005E5451">
        <w:rPr>
          <w:rFonts w:ascii="Calibri Light" w:hAnsi="Calibri Light" w:cs="Calibri Light"/>
          <w:i/>
          <w:iCs/>
          <w:sz w:val="24"/>
        </w:rPr>
        <w:t>15</w:t>
      </w:r>
      <w:r w:rsidRPr="005E5451">
        <w:rPr>
          <w:rFonts w:ascii="Calibri Light" w:hAnsi="Calibri Light" w:cs="Calibri Light"/>
          <w:sz w:val="24"/>
        </w:rPr>
        <w:t>(4), 294–312. https://doi.org/10.1080/10714421.2012.728420</w:t>
      </w:r>
    </w:p>
    <w:p w14:paraId="1AC87118" w14:textId="77777777" w:rsidR="00513027" w:rsidRPr="005E5451" w:rsidRDefault="00513027" w:rsidP="005E5451">
      <w:pPr>
        <w:pStyle w:val="ListParagraph"/>
        <w:widowControl w:val="0"/>
        <w:numPr>
          <w:ilvl w:val="0"/>
          <w:numId w:val="7"/>
        </w:numPr>
        <w:adjustRightInd w:val="0"/>
        <w:spacing w:before="120" w:after="120"/>
        <w:ind w:left="990" w:hanging="630"/>
        <w:jc w:val="both"/>
        <w:rPr>
          <w:rFonts w:ascii="Calibri Light" w:hAnsi="Calibri Light" w:cs="Calibri Light"/>
          <w:sz w:val="24"/>
        </w:rPr>
      </w:pPr>
      <w:r w:rsidRPr="005E5451">
        <w:rPr>
          <w:rFonts w:ascii="Calibri Light" w:hAnsi="Calibri Light" w:cs="Calibri Light"/>
          <w:sz w:val="24"/>
        </w:rPr>
        <w:t xml:space="preserve">Sulvinajayanti, Islam, N., Arsil, M., &amp; Ayun, S. Q. (2024). Pemanfaatan Media Sosial Instagram Muda Kerukunan Umat Beragama dalam Penguatan Moderrasi Beragama. </w:t>
      </w:r>
      <w:r w:rsidRPr="005E5451">
        <w:rPr>
          <w:rFonts w:ascii="Calibri Light" w:hAnsi="Calibri Light" w:cs="Calibri Light"/>
          <w:i/>
          <w:iCs/>
          <w:sz w:val="24"/>
        </w:rPr>
        <w:t>Dinamisia: Jurnal Pengabdian Kepada Masyarakat</w:t>
      </w:r>
      <w:r w:rsidRPr="005E5451">
        <w:rPr>
          <w:rFonts w:ascii="Calibri Light" w:hAnsi="Calibri Light" w:cs="Calibri Light"/>
          <w:sz w:val="24"/>
        </w:rPr>
        <w:t xml:space="preserve">, </w:t>
      </w:r>
      <w:r w:rsidRPr="005E5451">
        <w:rPr>
          <w:rFonts w:ascii="Calibri Light" w:hAnsi="Calibri Light" w:cs="Calibri Light"/>
          <w:i/>
          <w:iCs/>
          <w:sz w:val="24"/>
        </w:rPr>
        <w:t>8</w:t>
      </w:r>
      <w:r w:rsidRPr="005E5451">
        <w:rPr>
          <w:rFonts w:ascii="Calibri Light" w:hAnsi="Calibri Light" w:cs="Calibri Light"/>
          <w:sz w:val="24"/>
        </w:rPr>
        <w:t>(3), 648–655. https://doi.org/10.31849/dinamisia.v8i3.14918</w:t>
      </w:r>
    </w:p>
    <w:p w14:paraId="16A7790B" w14:textId="77777777" w:rsidR="00513027" w:rsidRPr="005E5451" w:rsidRDefault="00513027" w:rsidP="005E5451">
      <w:pPr>
        <w:pStyle w:val="ListParagraph"/>
        <w:widowControl w:val="0"/>
        <w:numPr>
          <w:ilvl w:val="0"/>
          <w:numId w:val="7"/>
        </w:numPr>
        <w:adjustRightInd w:val="0"/>
        <w:spacing w:before="120" w:after="120"/>
        <w:ind w:left="990" w:hanging="630"/>
        <w:jc w:val="both"/>
        <w:rPr>
          <w:rFonts w:ascii="Calibri Light" w:hAnsi="Calibri Light" w:cs="Calibri Light"/>
          <w:sz w:val="24"/>
        </w:rPr>
      </w:pPr>
      <w:r w:rsidRPr="005E5451">
        <w:rPr>
          <w:rFonts w:ascii="Calibri Light" w:hAnsi="Calibri Light" w:cs="Calibri Light"/>
          <w:sz w:val="24"/>
        </w:rPr>
        <w:t xml:space="preserve">Suryanto, D. (2024). Integrasi Nilai Moderasi Beragama Pada Kurikulum PAI di Perguruan Tinggi Umum Kota Dumai. </w:t>
      </w:r>
      <w:r w:rsidRPr="005E5451">
        <w:rPr>
          <w:rFonts w:ascii="Calibri Light" w:hAnsi="Calibri Light" w:cs="Calibri Light"/>
          <w:i/>
          <w:iCs/>
          <w:sz w:val="24"/>
        </w:rPr>
        <w:t>Instructional Development Journal</w:t>
      </w:r>
      <w:r w:rsidRPr="005E5451">
        <w:rPr>
          <w:rFonts w:ascii="Calibri Light" w:hAnsi="Calibri Light" w:cs="Calibri Light"/>
          <w:sz w:val="24"/>
        </w:rPr>
        <w:t xml:space="preserve">, </w:t>
      </w:r>
      <w:r w:rsidRPr="005E5451">
        <w:rPr>
          <w:rFonts w:ascii="Calibri Light" w:hAnsi="Calibri Light" w:cs="Calibri Light"/>
          <w:i/>
          <w:iCs/>
          <w:sz w:val="24"/>
        </w:rPr>
        <w:t>7</w:t>
      </w:r>
      <w:r w:rsidRPr="005E5451">
        <w:rPr>
          <w:rFonts w:ascii="Calibri Light" w:hAnsi="Calibri Light" w:cs="Calibri Light"/>
          <w:sz w:val="24"/>
        </w:rPr>
        <w:t>(3), 639–649. https://doi.org/10.24014/IDJ.V7I3.35355</w:t>
      </w:r>
    </w:p>
    <w:p w14:paraId="31DB4DE0" w14:textId="77777777" w:rsidR="00513027" w:rsidRPr="005E5451" w:rsidRDefault="00513027" w:rsidP="005E5451">
      <w:pPr>
        <w:pStyle w:val="ListParagraph"/>
        <w:widowControl w:val="0"/>
        <w:numPr>
          <w:ilvl w:val="0"/>
          <w:numId w:val="7"/>
        </w:numPr>
        <w:adjustRightInd w:val="0"/>
        <w:spacing w:before="120" w:after="120"/>
        <w:ind w:left="990" w:hanging="630"/>
        <w:jc w:val="both"/>
        <w:rPr>
          <w:rFonts w:ascii="Calibri Light" w:hAnsi="Calibri Light" w:cs="Calibri Light"/>
          <w:sz w:val="24"/>
        </w:rPr>
      </w:pPr>
      <w:r w:rsidRPr="005E5451">
        <w:rPr>
          <w:rFonts w:ascii="Calibri Light" w:hAnsi="Calibri Light" w:cs="Calibri Light"/>
          <w:sz w:val="24"/>
        </w:rPr>
        <w:t xml:space="preserve">UNDP. (2023). </w:t>
      </w:r>
      <w:r w:rsidRPr="005E5451">
        <w:rPr>
          <w:rFonts w:ascii="Calibri Light" w:hAnsi="Calibri Light" w:cs="Calibri Light"/>
          <w:i/>
          <w:iCs/>
          <w:sz w:val="24"/>
        </w:rPr>
        <w:t>Goal 16: Peace, justice and strong institutions | United Nations Development Programme</w:t>
      </w:r>
      <w:r w:rsidRPr="005E5451">
        <w:rPr>
          <w:rFonts w:ascii="Calibri Light" w:hAnsi="Calibri Light" w:cs="Calibri Light"/>
          <w:sz w:val="24"/>
        </w:rPr>
        <w:t>. https://www.undp.org/sustainable-development-goals/peace-justice-and-strong-institutions</w:t>
      </w:r>
    </w:p>
    <w:p w14:paraId="45474AAA" w14:textId="77777777" w:rsidR="00513027" w:rsidRPr="005E5451" w:rsidRDefault="00513027" w:rsidP="005E5451">
      <w:pPr>
        <w:pStyle w:val="ListParagraph"/>
        <w:widowControl w:val="0"/>
        <w:numPr>
          <w:ilvl w:val="0"/>
          <w:numId w:val="7"/>
        </w:numPr>
        <w:adjustRightInd w:val="0"/>
        <w:spacing w:before="120" w:after="120"/>
        <w:ind w:left="990" w:hanging="630"/>
        <w:jc w:val="both"/>
        <w:rPr>
          <w:rFonts w:ascii="Calibri Light" w:hAnsi="Calibri Light" w:cs="Calibri Light"/>
          <w:sz w:val="24"/>
        </w:rPr>
      </w:pPr>
      <w:r w:rsidRPr="005E5451">
        <w:rPr>
          <w:rFonts w:ascii="Calibri Light" w:hAnsi="Calibri Light" w:cs="Calibri Light"/>
          <w:sz w:val="24"/>
        </w:rPr>
        <w:t xml:space="preserve">UNESCO. (2021). </w:t>
      </w:r>
      <w:r w:rsidRPr="005E5451">
        <w:rPr>
          <w:rFonts w:ascii="Calibri Light" w:hAnsi="Calibri Light" w:cs="Calibri Light"/>
          <w:i/>
          <w:iCs/>
          <w:sz w:val="24"/>
        </w:rPr>
        <w:t>Welcome to UNESCO’s e-Platform on Intercultural Dialogue | e-Platform on Intercultural Dialogue</w:t>
      </w:r>
      <w:r w:rsidRPr="005E5451">
        <w:rPr>
          <w:rFonts w:ascii="Calibri Light" w:hAnsi="Calibri Light" w:cs="Calibri Light"/>
          <w:sz w:val="24"/>
        </w:rPr>
        <w:t>. https://www.unesco.org/interculturaldialogue/en</w:t>
      </w:r>
    </w:p>
    <w:p w14:paraId="5B082FC0" w14:textId="77777777" w:rsidR="00513027" w:rsidRPr="005E5451" w:rsidRDefault="00513027" w:rsidP="005E5451">
      <w:pPr>
        <w:pStyle w:val="ListParagraph"/>
        <w:widowControl w:val="0"/>
        <w:numPr>
          <w:ilvl w:val="0"/>
          <w:numId w:val="7"/>
        </w:numPr>
        <w:adjustRightInd w:val="0"/>
        <w:spacing w:before="120" w:after="120"/>
        <w:ind w:left="990" w:hanging="630"/>
        <w:jc w:val="both"/>
        <w:rPr>
          <w:rFonts w:ascii="Calibri Light" w:hAnsi="Calibri Light" w:cs="Calibri Light"/>
          <w:sz w:val="24"/>
        </w:rPr>
      </w:pPr>
      <w:r w:rsidRPr="005E5451">
        <w:rPr>
          <w:rFonts w:ascii="Calibri Light" w:hAnsi="Calibri Light" w:cs="Calibri Light"/>
          <w:sz w:val="24"/>
        </w:rPr>
        <w:t xml:space="preserve">UNESCO. (2023). </w:t>
      </w:r>
      <w:r w:rsidRPr="005E5451">
        <w:rPr>
          <w:rFonts w:ascii="Calibri Light" w:hAnsi="Calibri Light" w:cs="Calibri Light"/>
          <w:i/>
          <w:iCs/>
          <w:sz w:val="24"/>
        </w:rPr>
        <w:t>Learning to lead towards living together sustainably | UNESCO</w:t>
      </w:r>
      <w:r w:rsidRPr="005E5451">
        <w:rPr>
          <w:rFonts w:ascii="Calibri Light" w:hAnsi="Calibri Light" w:cs="Calibri Light"/>
          <w:sz w:val="24"/>
        </w:rPr>
        <w:t>. https://www.unesco.org/en/articles/learning-lead-towards-living-together-sustainably</w:t>
      </w:r>
    </w:p>
    <w:p w14:paraId="641CCA57" w14:textId="77777777" w:rsidR="00513027" w:rsidRPr="005E5451" w:rsidRDefault="00513027" w:rsidP="005E5451">
      <w:pPr>
        <w:pStyle w:val="ListParagraph"/>
        <w:widowControl w:val="0"/>
        <w:numPr>
          <w:ilvl w:val="0"/>
          <w:numId w:val="7"/>
        </w:numPr>
        <w:adjustRightInd w:val="0"/>
        <w:spacing w:before="120" w:after="120"/>
        <w:ind w:left="990" w:hanging="630"/>
        <w:jc w:val="both"/>
        <w:rPr>
          <w:rFonts w:ascii="Calibri Light" w:hAnsi="Calibri Light" w:cs="Calibri Light"/>
          <w:sz w:val="24"/>
        </w:rPr>
      </w:pPr>
      <w:r w:rsidRPr="005E5451">
        <w:rPr>
          <w:rFonts w:ascii="Calibri Light" w:hAnsi="Calibri Light" w:cs="Calibri Light"/>
          <w:sz w:val="24"/>
        </w:rPr>
        <w:t xml:space="preserve">Walter, S., &amp; Bruggemann, M. (2020). Opportunity makes opinion leaders: analyzing the role of first-hand information in opinion leadership in social media networks. </w:t>
      </w:r>
      <w:r w:rsidRPr="005E5451">
        <w:rPr>
          <w:rFonts w:ascii="Calibri Light" w:hAnsi="Calibri Light" w:cs="Calibri Light"/>
          <w:i/>
          <w:iCs/>
          <w:sz w:val="24"/>
        </w:rPr>
        <w:t>Information, Communication &amp; Society</w:t>
      </w:r>
      <w:r w:rsidRPr="005E5451">
        <w:rPr>
          <w:rFonts w:ascii="Calibri Light" w:hAnsi="Calibri Light" w:cs="Calibri Light"/>
          <w:sz w:val="24"/>
        </w:rPr>
        <w:t xml:space="preserve">, </w:t>
      </w:r>
      <w:r w:rsidRPr="005E5451">
        <w:rPr>
          <w:rFonts w:ascii="Calibri Light" w:hAnsi="Calibri Light" w:cs="Calibri Light"/>
          <w:i/>
          <w:iCs/>
          <w:sz w:val="24"/>
        </w:rPr>
        <w:t>23</w:t>
      </w:r>
      <w:r w:rsidRPr="005E5451">
        <w:rPr>
          <w:rFonts w:ascii="Calibri Light" w:hAnsi="Calibri Light" w:cs="Calibri Light"/>
          <w:sz w:val="24"/>
        </w:rPr>
        <w:t>(2), 267–287. https://doi.org/10.1080/1369118X.2018.1500622</w:t>
      </w:r>
    </w:p>
    <w:p w14:paraId="3F8B5388" w14:textId="77777777" w:rsidR="00513027" w:rsidRPr="005E5451" w:rsidRDefault="00513027" w:rsidP="005E5451">
      <w:pPr>
        <w:pStyle w:val="ListParagraph"/>
        <w:widowControl w:val="0"/>
        <w:numPr>
          <w:ilvl w:val="0"/>
          <w:numId w:val="7"/>
        </w:numPr>
        <w:adjustRightInd w:val="0"/>
        <w:spacing w:before="120" w:after="120"/>
        <w:ind w:left="990" w:hanging="630"/>
        <w:jc w:val="both"/>
        <w:rPr>
          <w:rFonts w:ascii="Calibri Light" w:hAnsi="Calibri Light" w:cs="Calibri Light"/>
          <w:sz w:val="24"/>
        </w:rPr>
      </w:pPr>
      <w:r w:rsidRPr="005E5451">
        <w:rPr>
          <w:rFonts w:ascii="Calibri Light" w:hAnsi="Calibri Light" w:cs="Calibri Light"/>
          <w:sz w:val="24"/>
        </w:rPr>
        <w:lastRenderedPageBreak/>
        <w:t xml:space="preserve">Wu, L., Li, J., Qi, J., Kong, D., &amp; Li, X. (2021). The Role of Opinion Leaders in the Sustainable Development of Corporate-Led Consumer Advice Networks: Evidence from a Chinese Travel Content Community. </w:t>
      </w:r>
      <w:r w:rsidRPr="005E5451">
        <w:rPr>
          <w:rFonts w:ascii="Calibri Light" w:hAnsi="Calibri Light" w:cs="Calibri Light"/>
          <w:i/>
          <w:iCs/>
          <w:sz w:val="24"/>
        </w:rPr>
        <w:t>Sustainability</w:t>
      </w:r>
      <w:r w:rsidRPr="005E5451">
        <w:rPr>
          <w:rFonts w:ascii="Calibri Light" w:hAnsi="Calibri Light" w:cs="Calibri Light"/>
          <w:sz w:val="24"/>
        </w:rPr>
        <w:t xml:space="preserve">, </w:t>
      </w:r>
      <w:r w:rsidRPr="005E5451">
        <w:rPr>
          <w:rFonts w:ascii="Calibri Light" w:hAnsi="Calibri Light" w:cs="Calibri Light"/>
          <w:i/>
          <w:iCs/>
          <w:sz w:val="24"/>
        </w:rPr>
        <w:t>13</w:t>
      </w:r>
      <w:r w:rsidRPr="005E5451">
        <w:rPr>
          <w:rFonts w:ascii="Calibri Light" w:hAnsi="Calibri Light" w:cs="Calibri Light"/>
          <w:sz w:val="24"/>
        </w:rPr>
        <w:t>(19), 11128. https://doi.org/10.3390/su131911128</w:t>
      </w:r>
    </w:p>
    <w:p w14:paraId="5F105FC5" w14:textId="77777777" w:rsidR="00513027" w:rsidRPr="005E5451" w:rsidRDefault="00513027" w:rsidP="005E5451">
      <w:pPr>
        <w:pStyle w:val="ListParagraph"/>
        <w:widowControl w:val="0"/>
        <w:numPr>
          <w:ilvl w:val="0"/>
          <w:numId w:val="7"/>
        </w:numPr>
        <w:adjustRightInd w:val="0"/>
        <w:spacing w:before="120" w:after="120"/>
        <w:ind w:left="990" w:hanging="630"/>
        <w:jc w:val="both"/>
        <w:rPr>
          <w:rFonts w:ascii="Calibri Light" w:hAnsi="Calibri Light" w:cs="Calibri Light"/>
          <w:sz w:val="24"/>
        </w:rPr>
      </w:pPr>
      <w:r w:rsidRPr="005E5451">
        <w:rPr>
          <w:rFonts w:ascii="Calibri Light" w:hAnsi="Calibri Light" w:cs="Calibri Light"/>
          <w:sz w:val="24"/>
        </w:rPr>
        <w:t xml:space="preserve">Youngblood, P. W. (2025). Hospitality as a model of interreligious communication. </w:t>
      </w:r>
      <w:r w:rsidRPr="005E5451">
        <w:rPr>
          <w:rFonts w:ascii="Calibri Light" w:hAnsi="Calibri Light" w:cs="Calibri Light"/>
          <w:i/>
          <w:iCs/>
          <w:sz w:val="24"/>
        </w:rPr>
        <w:t>Language and Intercultural Communication</w:t>
      </w:r>
      <w:r w:rsidRPr="005E5451">
        <w:rPr>
          <w:rFonts w:ascii="Calibri Light" w:hAnsi="Calibri Light" w:cs="Calibri Light"/>
          <w:sz w:val="24"/>
        </w:rPr>
        <w:t>, 1–15. https://doi.org/10.1080/14708477.2025.2472954</w:t>
      </w:r>
    </w:p>
    <w:p w14:paraId="123700D4" w14:textId="77777777" w:rsidR="00513027" w:rsidRPr="005E5451" w:rsidRDefault="00513027" w:rsidP="005E5451">
      <w:pPr>
        <w:pStyle w:val="ListParagraph"/>
        <w:widowControl w:val="0"/>
        <w:numPr>
          <w:ilvl w:val="0"/>
          <w:numId w:val="7"/>
        </w:numPr>
        <w:adjustRightInd w:val="0"/>
        <w:spacing w:before="120" w:after="120"/>
        <w:ind w:left="990" w:hanging="630"/>
        <w:jc w:val="both"/>
        <w:rPr>
          <w:rFonts w:ascii="Calibri Light" w:hAnsi="Calibri Light" w:cs="Calibri Light"/>
          <w:sz w:val="24"/>
        </w:rPr>
      </w:pPr>
      <w:r w:rsidRPr="005E5451">
        <w:rPr>
          <w:rFonts w:ascii="Calibri Light" w:hAnsi="Calibri Light" w:cs="Calibri Light"/>
          <w:sz w:val="24"/>
        </w:rPr>
        <w:t xml:space="preserve">Zhang, L. (2025). The Digital Age of Religious Communication: The Shaping and Challenges of Religious Beliefs through Social Media. </w:t>
      </w:r>
      <w:r w:rsidRPr="005E5451">
        <w:rPr>
          <w:rFonts w:ascii="Calibri Light" w:hAnsi="Calibri Light" w:cs="Calibri Light"/>
          <w:i/>
          <w:iCs/>
          <w:sz w:val="24"/>
        </w:rPr>
        <w:t>Studies on Religion and Philosophy</w:t>
      </w:r>
      <w:r w:rsidRPr="005E5451">
        <w:rPr>
          <w:rFonts w:ascii="Calibri Light" w:hAnsi="Calibri Light" w:cs="Calibri Light"/>
          <w:sz w:val="24"/>
        </w:rPr>
        <w:t xml:space="preserve">, </w:t>
      </w:r>
      <w:r w:rsidRPr="005E5451">
        <w:rPr>
          <w:rFonts w:ascii="Calibri Light" w:hAnsi="Calibri Light" w:cs="Calibri Light"/>
          <w:i/>
          <w:iCs/>
          <w:sz w:val="24"/>
        </w:rPr>
        <w:t>1</w:t>
      </w:r>
      <w:r w:rsidRPr="005E5451">
        <w:rPr>
          <w:rFonts w:ascii="Calibri Light" w:hAnsi="Calibri Light" w:cs="Calibri Light"/>
          <w:sz w:val="24"/>
        </w:rPr>
        <w:t>(1), 25–41. https://doi.org/10.71204/DE63MN10</w:t>
      </w:r>
    </w:p>
    <w:p w14:paraId="226FA6EB" w14:textId="698598EF" w:rsidR="00507224" w:rsidRPr="005E5451" w:rsidRDefault="00507224" w:rsidP="005E5451">
      <w:pPr>
        <w:spacing w:before="120" w:after="120"/>
        <w:ind w:left="990" w:hanging="630"/>
        <w:jc w:val="both"/>
        <w:rPr>
          <w:rFonts w:ascii="Calibri Light" w:eastAsia="Calibri" w:hAnsi="Calibri Light" w:cs="Calibri Light"/>
          <w:b/>
          <w:sz w:val="24"/>
          <w:szCs w:val="24"/>
        </w:rPr>
      </w:pPr>
      <w:r w:rsidRPr="005E5451">
        <w:rPr>
          <w:rFonts w:ascii="Calibri Light" w:eastAsia="Calibri" w:hAnsi="Calibri Light" w:cs="Calibri Light"/>
          <w:b/>
          <w:sz w:val="24"/>
          <w:szCs w:val="24"/>
        </w:rPr>
        <w:fldChar w:fldCharType="end"/>
      </w:r>
    </w:p>
    <w:p w14:paraId="51DF2E0C" w14:textId="77777777" w:rsidR="00887197" w:rsidRPr="005E5451" w:rsidRDefault="00887197">
      <w:pPr>
        <w:spacing w:before="120" w:after="120"/>
        <w:rPr>
          <w:rFonts w:ascii="Calibri Light" w:eastAsia="Calibri" w:hAnsi="Calibri Light" w:cs="Calibri Light"/>
          <w:sz w:val="24"/>
          <w:szCs w:val="24"/>
        </w:rPr>
      </w:pPr>
    </w:p>
    <w:p w14:paraId="79F67093" w14:textId="77777777" w:rsidR="00887197" w:rsidRPr="005E5451" w:rsidRDefault="00887197">
      <w:pPr>
        <w:spacing w:before="120" w:after="120"/>
        <w:ind w:left="426"/>
        <w:jc w:val="both"/>
        <w:rPr>
          <w:rFonts w:ascii="Calibri Light" w:eastAsia="Calibri" w:hAnsi="Calibri Light" w:cs="Calibri Light"/>
          <w:sz w:val="24"/>
          <w:szCs w:val="24"/>
        </w:rPr>
      </w:pPr>
    </w:p>
    <w:sectPr w:rsidR="00887197" w:rsidRPr="005E5451">
      <w:headerReference w:type="even" r:id="rId10"/>
      <w:headerReference w:type="default" r:id="rId11"/>
      <w:footerReference w:type="even" r:id="rId12"/>
      <w:footerReference w:type="default" r:id="rId13"/>
      <w:headerReference w:type="first" r:id="rId14"/>
      <w:footerReference w:type="first" r:id="rId15"/>
      <w:pgSz w:w="11907" w:h="16840"/>
      <w:pgMar w:top="1418" w:right="1418" w:bottom="1418" w:left="1418"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75E5D1" w14:textId="77777777" w:rsidR="008D74E9" w:rsidRDefault="008D74E9">
      <w:r>
        <w:separator/>
      </w:r>
    </w:p>
  </w:endnote>
  <w:endnote w:type="continuationSeparator" w:id="0">
    <w:p w14:paraId="7A234BF2" w14:textId="77777777" w:rsidR="008D74E9" w:rsidRDefault="008D74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00"/>
    <w:family w:val="roman"/>
    <w:pitch w:val="variable"/>
    <w:sig w:usb0="E0002EFF" w:usb1="C000785B" w:usb2="00000009" w:usb3="00000000" w:csb0="000001FF" w:csb1="00000000"/>
  </w:font>
  <w:font w:name="Calibri">
    <w:altName w:val="Century Gothic"/>
    <w:panose1 w:val="020F0502020204030204"/>
    <w:charset w:val="00"/>
    <w:family w:val="swiss"/>
    <w:pitch w:val="variable"/>
    <w:sig w:usb0="E4002EFF" w:usb1="C000247B" w:usb2="00000009" w:usb3="00000000" w:csb0="000001FF" w:csb1="00000000"/>
  </w:font>
  <w:font w:name="Cambria">
    <w:altName w:val="Calisto MT"/>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altName w:val="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93C4D" w14:textId="77777777" w:rsidR="00887197" w:rsidRDefault="00000000">
    <w:pPr>
      <w:pBdr>
        <w:top w:val="nil"/>
        <w:left w:val="nil"/>
        <w:bottom w:val="nil"/>
        <w:right w:val="nil"/>
        <w:between w:val="nil"/>
      </w:pBdr>
      <w:tabs>
        <w:tab w:val="center" w:pos="4320"/>
        <w:tab w:val="right" w:pos="8640"/>
      </w:tabs>
      <w:ind w:right="357"/>
      <w:rPr>
        <w:rFonts w:ascii="Calibri" w:eastAsia="Calibri" w:hAnsi="Calibri" w:cs="Calibri"/>
        <w:color w:val="000000"/>
        <w:sz w:val="16"/>
        <w:szCs w:val="16"/>
      </w:rPr>
    </w:pPr>
    <w:r>
      <w:rPr>
        <w:rFonts w:ascii="Calibri" w:eastAsia="Calibri" w:hAnsi="Calibri" w:cs="Calibri"/>
        <w:color w:val="000000"/>
        <w:sz w:val="16"/>
        <w:szCs w:val="16"/>
      </w:rPr>
      <w:t>International Journal Law and Society</w:t>
    </w:r>
    <w:r>
      <w:rPr>
        <w:noProof/>
      </w:rPr>
      <mc:AlternateContent>
        <mc:Choice Requires="wps">
          <w:drawing>
            <wp:anchor distT="0" distB="0" distL="114300" distR="114300" simplePos="0" relativeHeight="251663360" behindDoc="0" locked="0" layoutInCell="1" hidden="0" allowOverlap="1" wp14:anchorId="2F33D61F" wp14:editId="72AA3F6C">
              <wp:simplePos x="0" y="0"/>
              <wp:positionH relativeFrom="column">
                <wp:posOffset>5245100</wp:posOffset>
              </wp:positionH>
              <wp:positionV relativeFrom="paragraph">
                <wp:posOffset>-63499</wp:posOffset>
              </wp:positionV>
              <wp:extent cx="645160" cy="303530"/>
              <wp:effectExtent l="0" t="0" r="0" b="0"/>
              <wp:wrapNone/>
              <wp:docPr id="11" name="Rectangle 11"/>
              <wp:cNvGraphicFramePr/>
              <a:graphic xmlns:a="http://schemas.openxmlformats.org/drawingml/2006/main">
                <a:graphicData uri="http://schemas.microsoft.com/office/word/2010/wordprocessingShape">
                  <wps:wsp>
                    <wps:cNvSpPr/>
                    <wps:spPr>
                      <a:xfrm>
                        <a:off x="5036120" y="3640935"/>
                        <a:ext cx="619760" cy="278130"/>
                      </a:xfrm>
                      <a:prstGeom prst="rect">
                        <a:avLst/>
                      </a:prstGeom>
                      <a:solidFill>
                        <a:srgbClr val="FFFFFF"/>
                      </a:solidFill>
                      <a:ln w="12700" cap="flat" cmpd="sng">
                        <a:solidFill>
                          <a:srgbClr val="FFFFFF"/>
                        </a:solidFill>
                        <a:prstDash val="solid"/>
                        <a:round/>
                        <a:headEnd type="none" w="sm" len="sm"/>
                        <a:tailEnd type="none" w="sm" len="sm"/>
                      </a:ln>
                    </wps:spPr>
                    <wps:txbx>
                      <w:txbxContent>
                        <w:p w14:paraId="7C443BE8" w14:textId="77777777" w:rsidR="00887197" w:rsidRDefault="00000000">
                          <w:pPr>
                            <w:jc w:val="center"/>
                            <w:textDirection w:val="btLr"/>
                          </w:pPr>
                          <w:r>
                            <w:rPr>
                              <w:rFonts w:ascii="Calibri" w:eastAsia="Calibri" w:hAnsi="Calibri" w:cs="Calibri"/>
                              <w:color w:val="000000"/>
                              <w:sz w:val="16"/>
                            </w:rPr>
                            <w:t>2022</w:t>
                          </w:r>
                        </w:p>
                      </w:txbxContent>
                    </wps:txbx>
                    <wps:bodyPr spcFirstLastPara="1" wrap="square" lIns="88900" tIns="38100" rIns="88900" bIns="38100" anchor="t" anchorCtr="0">
                      <a:noAutofit/>
                    </wps:bodyPr>
                  </wps:wsp>
                </a:graphicData>
              </a:graphic>
            </wp:anchor>
          </w:drawing>
        </mc:Choice>
        <mc:Fallback>
          <w:pict>
            <v:rect w14:anchorId="2F33D61F" id="Rectangle 11" o:spid="_x0000_s1028" style="position:absolute;margin-left:413pt;margin-top:-5pt;width:50.8pt;height:23.9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" strokecolor="white" strokeweight="1pt">
              <v:stroke startarrowwidth="narrow" startarrowlength="short" endarrowwidth="narrow" endarrowlength="short" joinstyle="round"/>
              <v:textbox inset="7pt,3pt,7pt,3pt">
                <w:txbxContent>
                  <w:p w14:paraId="7C443BE8" w14:textId="77777777" w:rsidR="00887197" w:rsidRDefault="00000000">
                    <w:pPr>
                      <w:jc w:val="center"/>
                      <w:textDirection w:val="btLr"/>
                    </w:pPr>
                    <w:r>
                      <w:rPr>
                        <w:rFonts w:ascii="Calibri" w:eastAsia="Calibri" w:hAnsi="Calibri" w:cs="Calibri"/>
                        <w:color w:val="000000"/>
                        <w:sz w:val="16"/>
                      </w:rPr>
                      <w:t>2022</w:t>
                    </w:r>
                  </w:p>
                </w:txbxContent>
              </v:textbox>
            </v:rect>
          </w:pict>
        </mc:Fallback>
      </mc:AlternateContent>
    </w:r>
  </w:p>
  <w:p w14:paraId="58CB13DD" w14:textId="77777777" w:rsidR="00887197" w:rsidRDefault="00000000">
    <w:pPr>
      <w:pBdr>
        <w:top w:val="nil"/>
        <w:left w:val="nil"/>
        <w:bottom w:val="nil"/>
        <w:right w:val="nil"/>
        <w:between w:val="nil"/>
      </w:pBdr>
      <w:tabs>
        <w:tab w:val="center" w:pos="4320"/>
        <w:tab w:val="right" w:pos="8640"/>
      </w:tabs>
      <w:ind w:right="357"/>
      <w:rPr>
        <w:rFonts w:ascii="Calibri" w:eastAsia="Calibri" w:hAnsi="Calibri" w:cs="Calibri"/>
        <w:color w:val="000000"/>
        <w:sz w:val="16"/>
        <w:szCs w:val="16"/>
      </w:rPr>
    </w:pPr>
    <w:r>
      <w:rPr>
        <w:rFonts w:ascii="Calibri" w:eastAsia="Calibri" w:hAnsi="Calibri" w:cs="Calibri"/>
        <w:color w:val="000000"/>
        <w:sz w:val="16"/>
        <w:szCs w:val="16"/>
      </w:rPr>
      <w:t xml:space="preserve">E-ISSN: </w:t>
    </w:r>
    <w:proofErr w:type="gramStart"/>
    <w:r>
      <w:rPr>
        <w:rFonts w:ascii="Calibri" w:eastAsia="Calibri" w:hAnsi="Calibri" w:cs="Calibri"/>
        <w:color w:val="000000"/>
        <w:sz w:val="16"/>
        <w:szCs w:val="16"/>
      </w:rPr>
      <w:t>....-</w:t>
    </w:r>
    <w:proofErr w:type="gramEnd"/>
    <w:r>
      <w:rPr>
        <w:rFonts w:ascii="Calibri" w:eastAsia="Calibri" w:hAnsi="Calibri" w:cs="Calibri"/>
        <w:color w:val="000000"/>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415DF9" w14:textId="77777777" w:rsidR="00887197" w:rsidRDefault="00000000">
    <w:pPr>
      <w:pBdr>
        <w:top w:val="nil"/>
        <w:left w:val="nil"/>
        <w:bottom w:val="nil"/>
        <w:right w:val="nil"/>
        <w:between w:val="nil"/>
      </w:pBdr>
      <w:tabs>
        <w:tab w:val="center" w:pos="4320"/>
        <w:tab w:val="right" w:pos="8640"/>
      </w:tabs>
      <w:ind w:right="357"/>
      <w:rPr>
        <w:rFonts w:ascii="Calibri" w:eastAsia="Calibri" w:hAnsi="Calibri" w:cs="Calibri"/>
        <w:color w:val="000000"/>
        <w:sz w:val="16"/>
        <w:szCs w:val="16"/>
      </w:rPr>
    </w:pPr>
    <w:r>
      <w:rPr>
        <w:rFonts w:ascii="Calibri" w:eastAsia="Calibri" w:hAnsi="Calibri" w:cs="Calibri"/>
        <w:color w:val="000000"/>
        <w:sz w:val="16"/>
        <w:szCs w:val="16"/>
      </w:rPr>
      <w:t>International Journal Law and Society</w:t>
    </w:r>
    <w:r>
      <w:rPr>
        <w:noProof/>
      </w:rPr>
      <mc:AlternateContent>
        <mc:Choice Requires="wps">
          <w:drawing>
            <wp:anchor distT="0" distB="0" distL="114300" distR="114300" simplePos="0" relativeHeight="251661312" behindDoc="0" locked="0" layoutInCell="1" hidden="0" allowOverlap="1" wp14:anchorId="084FFC1D" wp14:editId="7F878AF8">
              <wp:simplePos x="0" y="0"/>
              <wp:positionH relativeFrom="column">
                <wp:posOffset>5245100</wp:posOffset>
              </wp:positionH>
              <wp:positionV relativeFrom="paragraph">
                <wp:posOffset>-63499</wp:posOffset>
              </wp:positionV>
              <wp:extent cx="645160" cy="303530"/>
              <wp:effectExtent l="0" t="0" r="0" b="0"/>
              <wp:wrapNone/>
              <wp:docPr id="14" name="Rectangle 14"/>
              <wp:cNvGraphicFramePr/>
              <a:graphic xmlns:a="http://schemas.openxmlformats.org/drawingml/2006/main">
                <a:graphicData uri="http://schemas.microsoft.com/office/word/2010/wordprocessingShape">
                  <wps:wsp>
                    <wps:cNvSpPr/>
                    <wps:spPr>
                      <a:xfrm>
                        <a:off x="5036120" y="3640935"/>
                        <a:ext cx="619760" cy="278130"/>
                      </a:xfrm>
                      <a:prstGeom prst="rect">
                        <a:avLst/>
                      </a:prstGeom>
                      <a:solidFill>
                        <a:srgbClr val="FFFFFF"/>
                      </a:solidFill>
                      <a:ln w="12700" cap="flat" cmpd="sng">
                        <a:solidFill>
                          <a:srgbClr val="FFFFFF"/>
                        </a:solidFill>
                        <a:prstDash val="solid"/>
                        <a:round/>
                        <a:headEnd type="none" w="sm" len="sm"/>
                        <a:tailEnd type="none" w="sm" len="sm"/>
                      </a:ln>
                    </wps:spPr>
                    <wps:txbx>
                      <w:txbxContent>
                        <w:p w14:paraId="5B07DCF4" w14:textId="77777777" w:rsidR="00887197" w:rsidRDefault="00000000">
                          <w:pPr>
                            <w:jc w:val="center"/>
                            <w:textDirection w:val="btLr"/>
                          </w:pPr>
                          <w:r>
                            <w:rPr>
                              <w:rFonts w:ascii="Calibri" w:eastAsia="Calibri" w:hAnsi="Calibri" w:cs="Calibri"/>
                              <w:color w:val="000000"/>
                              <w:sz w:val="16"/>
                            </w:rPr>
                            <w:t>2022</w:t>
                          </w:r>
                        </w:p>
                      </w:txbxContent>
                    </wps:txbx>
                    <wps:bodyPr spcFirstLastPara="1" wrap="square" lIns="88900" tIns="38100" rIns="88900" bIns="38100" anchor="t" anchorCtr="0">
                      <a:noAutofit/>
                    </wps:bodyPr>
                  </wps:wsp>
                </a:graphicData>
              </a:graphic>
            </wp:anchor>
          </w:drawing>
        </mc:Choice>
        <mc:Fallback>
          <w:pict>
            <v:rect w14:anchorId="084FFC1D" id="Rectangle 14" o:spid="_x0000_s1029" style="position:absolute;margin-left:413pt;margin-top:-5pt;width:50.8pt;height:23.9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" strokecolor="white" strokeweight="1pt">
              <v:stroke startarrowwidth="narrow" startarrowlength="short" endarrowwidth="narrow" endarrowlength="short" joinstyle="round"/>
              <v:textbox inset="7pt,3pt,7pt,3pt">
                <w:txbxContent>
                  <w:p w14:paraId="5B07DCF4" w14:textId="77777777" w:rsidR="00887197" w:rsidRDefault="00000000">
                    <w:pPr>
                      <w:jc w:val="center"/>
                      <w:textDirection w:val="btLr"/>
                    </w:pPr>
                    <w:r>
                      <w:rPr>
                        <w:rFonts w:ascii="Calibri" w:eastAsia="Calibri" w:hAnsi="Calibri" w:cs="Calibri"/>
                        <w:color w:val="000000"/>
                        <w:sz w:val="16"/>
                      </w:rPr>
                      <w:t>2022</w:t>
                    </w:r>
                  </w:p>
                </w:txbxContent>
              </v:textbox>
            </v:rect>
          </w:pict>
        </mc:Fallback>
      </mc:AlternateContent>
    </w:r>
  </w:p>
  <w:p w14:paraId="29BECF09" w14:textId="77777777" w:rsidR="00887197" w:rsidRDefault="00000000">
    <w:pPr>
      <w:pBdr>
        <w:top w:val="nil"/>
        <w:left w:val="nil"/>
        <w:bottom w:val="nil"/>
        <w:right w:val="nil"/>
        <w:between w:val="nil"/>
      </w:pBdr>
      <w:tabs>
        <w:tab w:val="center" w:pos="4320"/>
        <w:tab w:val="right" w:pos="8640"/>
      </w:tabs>
      <w:ind w:right="357"/>
      <w:rPr>
        <w:rFonts w:ascii="Calibri" w:eastAsia="Calibri" w:hAnsi="Calibri" w:cs="Calibri"/>
        <w:color w:val="000000"/>
        <w:sz w:val="16"/>
        <w:szCs w:val="16"/>
      </w:rPr>
    </w:pPr>
    <w:r>
      <w:rPr>
        <w:rFonts w:ascii="Calibri" w:eastAsia="Calibri" w:hAnsi="Calibri" w:cs="Calibri"/>
        <w:color w:val="000000"/>
        <w:sz w:val="16"/>
        <w:szCs w:val="16"/>
      </w:rPr>
      <w:t xml:space="preserve">E-ISSN: </w:t>
    </w:r>
    <w:proofErr w:type="gramStart"/>
    <w:r>
      <w:rPr>
        <w:rFonts w:ascii="Calibri" w:eastAsia="Calibri" w:hAnsi="Calibri" w:cs="Calibri"/>
        <w:color w:val="000000"/>
        <w:sz w:val="16"/>
        <w:szCs w:val="16"/>
      </w:rPr>
      <w:t>....-</w:t>
    </w:r>
    <w:proofErr w:type="gramEnd"/>
    <w:r>
      <w:rPr>
        <w:rFonts w:ascii="Calibri" w:eastAsia="Calibri" w:hAnsi="Calibri" w:cs="Calibri"/>
        <w:color w:val="000000"/>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7AEB36" w14:textId="77777777" w:rsidR="00887197" w:rsidRDefault="00000000">
    <w:pPr>
      <w:pBdr>
        <w:top w:val="nil"/>
        <w:left w:val="nil"/>
        <w:bottom w:val="nil"/>
        <w:right w:val="nil"/>
        <w:between w:val="nil"/>
      </w:pBdr>
      <w:tabs>
        <w:tab w:val="center" w:pos="4320"/>
        <w:tab w:val="right" w:pos="8640"/>
      </w:tabs>
      <w:ind w:right="357"/>
      <w:rPr>
        <w:rFonts w:ascii="Calibri" w:eastAsia="Calibri" w:hAnsi="Calibri" w:cs="Calibri"/>
        <w:color w:val="000000"/>
        <w:sz w:val="16"/>
        <w:szCs w:val="16"/>
      </w:rPr>
    </w:pPr>
    <w:r>
      <w:rPr>
        <w:rFonts w:ascii="Calibri" w:eastAsia="Calibri" w:hAnsi="Calibri" w:cs="Calibri"/>
        <w:color w:val="000000"/>
        <w:sz w:val="16"/>
        <w:szCs w:val="16"/>
      </w:rPr>
      <w:t>International Journal Law and Society</w:t>
    </w:r>
    <w:r>
      <w:rPr>
        <w:noProof/>
      </w:rPr>
      <mc:AlternateContent>
        <mc:Choice Requires="wps">
          <w:drawing>
            <wp:anchor distT="0" distB="0" distL="114300" distR="114300" simplePos="0" relativeHeight="251662336" behindDoc="0" locked="0" layoutInCell="1" hidden="0" allowOverlap="1" wp14:anchorId="14BE3BF2" wp14:editId="610E6A22">
              <wp:simplePos x="0" y="0"/>
              <wp:positionH relativeFrom="column">
                <wp:posOffset>5245100</wp:posOffset>
              </wp:positionH>
              <wp:positionV relativeFrom="paragraph">
                <wp:posOffset>-63499</wp:posOffset>
              </wp:positionV>
              <wp:extent cx="645160" cy="303530"/>
              <wp:effectExtent l="0" t="0" r="0" b="0"/>
              <wp:wrapNone/>
              <wp:docPr id="15" name="Rectangle 15"/>
              <wp:cNvGraphicFramePr/>
              <a:graphic xmlns:a="http://schemas.openxmlformats.org/drawingml/2006/main">
                <a:graphicData uri="http://schemas.microsoft.com/office/word/2010/wordprocessingShape">
                  <wps:wsp>
                    <wps:cNvSpPr/>
                    <wps:spPr>
                      <a:xfrm>
                        <a:off x="5036120" y="3640935"/>
                        <a:ext cx="619760" cy="278130"/>
                      </a:xfrm>
                      <a:prstGeom prst="rect">
                        <a:avLst/>
                      </a:prstGeom>
                      <a:solidFill>
                        <a:srgbClr val="FFFFFF"/>
                      </a:solidFill>
                      <a:ln w="12700" cap="flat" cmpd="sng">
                        <a:solidFill>
                          <a:srgbClr val="FFFFFF"/>
                        </a:solidFill>
                        <a:prstDash val="solid"/>
                        <a:round/>
                        <a:headEnd type="none" w="sm" len="sm"/>
                        <a:tailEnd type="none" w="sm" len="sm"/>
                      </a:ln>
                    </wps:spPr>
                    <wps:txbx>
                      <w:txbxContent>
                        <w:p w14:paraId="3CD69950" w14:textId="77777777" w:rsidR="00887197" w:rsidRDefault="00000000">
                          <w:pPr>
                            <w:jc w:val="center"/>
                            <w:textDirection w:val="btLr"/>
                          </w:pPr>
                          <w:r>
                            <w:rPr>
                              <w:rFonts w:ascii="Calibri" w:eastAsia="Calibri" w:hAnsi="Calibri" w:cs="Calibri"/>
                              <w:color w:val="000000"/>
                              <w:sz w:val="16"/>
                            </w:rPr>
                            <w:t>2022</w:t>
                          </w:r>
                        </w:p>
                      </w:txbxContent>
                    </wps:txbx>
                    <wps:bodyPr spcFirstLastPara="1" wrap="square" lIns="88900" tIns="38100" rIns="88900" bIns="38100" anchor="t" anchorCtr="0">
                      <a:noAutofit/>
                    </wps:bodyPr>
                  </wps:wsp>
                </a:graphicData>
              </a:graphic>
            </wp:anchor>
          </w:drawing>
        </mc:Choice>
        <mc:Fallback>
          <w:pict>
            <v:rect w14:anchorId="14BE3BF2" id="Rectangle 15" o:spid="_x0000_s1031" style="position:absolute;margin-left:413pt;margin-top:-5pt;width:50.8pt;height:23.9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" strokecolor="white" strokeweight="1pt">
              <v:stroke startarrowwidth="narrow" startarrowlength="short" endarrowwidth="narrow" endarrowlength="short" joinstyle="round"/>
              <v:textbox inset="7pt,3pt,7pt,3pt">
                <w:txbxContent>
                  <w:p w14:paraId="3CD69950" w14:textId="77777777" w:rsidR="00887197" w:rsidRDefault="00000000">
                    <w:pPr>
                      <w:jc w:val="center"/>
                      <w:textDirection w:val="btLr"/>
                    </w:pPr>
                    <w:r>
                      <w:rPr>
                        <w:rFonts w:ascii="Calibri" w:eastAsia="Calibri" w:hAnsi="Calibri" w:cs="Calibri"/>
                        <w:color w:val="000000"/>
                        <w:sz w:val="16"/>
                      </w:rPr>
                      <w:t>2022</w:t>
                    </w:r>
                  </w:p>
                </w:txbxContent>
              </v:textbox>
            </v:rect>
          </w:pict>
        </mc:Fallback>
      </mc:AlternateContent>
    </w:r>
  </w:p>
  <w:p w14:paraId="109E30B1" w14:textId="77777777" w:rsidR="00887197" w:rsidRDefault="00000000">
    <w:pPr>
      <w:pBdr>
        <w:top w:val="nil"/>
        <w:left w:val="nil"/>
        <w:bottom w:val="nil"/>
        <w:right w:val="nil"/>
        <w:between w:val="nil"/>
      </w:pBdr>
      <w:tabs>
        <w:tab w:val="center" w:pos="4320"/>
        <w:tab w:val="right" w:pos="8640"/>
      </w:tabs>
      <w:ind w:right="357"/>
      <w:rPr>
        <w:rFonts w:ascii="Calibri" w:eastAsia="Calibri" w:hAnsi="Calibri" w:cs="Calibri"/>
        <w:color w:val="000000"/>
        <w:sz w:val="16"/>
        <w:szCs w:val="16"/>
      </w:rPr>
    </w:pPr>
    <w:r>
      <w:rPr>
        <w:rFonts w:ascii="Calibri" w:eastAsia="Calibri" w:hAnsi="Calibri" w:cs="Calibri"/>
        <w:color w:val="000000"/>
        <w:sz w:val="16"/>
        <w:szCs w:val="16"/>
      </w:rPr>
      <w:t xml:space="preserve">E-ISSN: </w:t>
    </w:r>
    <w:proofErr w:type="gramStart"/>
    <w:r>
      <w:rPr>
        <w:rFonts w:ascii="Calibri" w:eastAsia="Calibri" w:hAnsi="Calibri" w:cs="Calibri"/>
        <w:color w:val="000000"/>
        <w:sz w:val="16"/>
        <w:szCs w:val="16"/>
      </w:rPr>
      <w:t>....-</w:t>
    </w:r>
    <w:proofErr w:type="gramEnd"/>
    <w:r>
      <w:rPr>
        <w:rFonts w:ascii="Calibri" w:eastAsia="Calibri" w:hAnsi="Calibri" w:cs="Calibri"/>
        <w:color w:val="000000"/>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BDC1DB" w14:textId="77777777" w:rsidR="008D74E9" w:rsidRDefault="008D74E9">
      <w:r>
        <w:separator/>
      </w:r>
    </w:p>
  </w:footnote>
  <w:footnote w:type="continuationSeparator" w:id="0">
    <w:p w14:paraId="4E74B861" w14:textId="77777777" w:rsidR="008D74E9" w:rsidRDefault="008D74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85A91" w14:textId="77777777" w:rsidR="00887197" w:rsidRDefault="00000000">
    <w:pPr>
      <w:pBdr>
        <w:top w:val="nil"/>
        <w:left w:val="nil"/>
        <w:bottom w:val="nil"/>
        <w:right w:val="nil"/>
        <w:between w:val="nil"/>
      </w:pBdr>
      <w:tabs>
        <w:tab w:val="center" w:pos="4680"/>
        <w:tab w:val="right" w:pos="9360"/>
      </w:tabs>
      <w:rPr>
        <w:color w:val="000000"/>
      </w:rPr>
    </w:pPr>
    <w:r>
      <w:rPr>
        <w:noProof/>
        <w:color w:val="000000"/>
      </w:rPr>
      <mc:AlternateContent>
        <mc:Choice Requires="wps">
          <w:drawing>
            <wp:anchor distT="0" distB="0" distL="0" distR="0" simplePos="0" relativeHeight="251660288" behindDoc="1" locked="0" layoutInCell="1" hidden="0" allowOverlap="1" wp14:anchorId="2E2A5FEA" wp14:editId="2AAE5CC4">
              <wp:simplePos x="0" y="0"/>
              <wp:positionH relativeFrom="page">
                <wp:posOffset>6488431</wp:posOffset>
              </wp:positionH>
              <wp:positionV relativeFrom="page">
                <wp:posOffset>435610</wp:posOffset>
              </wp:positionV>
              <wp:extent cx="250825" cy="196850"/>
              <wp:effectExtent l="0" t="0" r="0" b="0"/>
              <wp:wrapNone/>
              <wp:docPr id="12" name="Freeform: Shape 12"/>
              <wp:cNvGraphicFramePr/>
              <a:graphic xmlns:a="http://schemas.openxmlformats.org/drawingml/2006/main">
                <a:graphicData uri="http://schemas.microsoft.com/office/word/2010/wordprocessingShape">
                  <wps:wsp>
                    <wps:cNvSpPr/>
                    <wps:spPr>
                      <a:xfrm>
                        <a:off x="5230113" y="3691100"/>
                        <a:ext cx="231775" cy="177800"/>
                      </a:xfrm>
                      <a:custGeom>
                        <a:avLst/>
                        <a:gdLst/>
                        <a:ahLst/>
                        <a:cxnLst/>
                        <a:rect l="l" t="t" r="r" b="b"/>
                        <a:pathLst>
                          <a:path w="231775" h="177800" extrusionOk="0">
                            <a:moveTo>
                              <a:pt x="0" y="0"/>
                            </a:moveTo>
                            <a:lnTo>
                              <a:pt x="0" y="177800"/>
                            </a:lnTo>
                            <a:lnTo>
                              <a:pt x="231775" y="177800"/>
                            </a:lnTo>
                            <a:lnTo>
                              <a:pt x="231775" y="0"/>
                            </a:lnTo>
                            <a:close/>
                          </a:path>
                        </a:pathLst>
                      </a:custGeom>
                      <a:noFill/>
                      <a:ln>
                        <a:noFill/>
                      </a:ln>
                    </wps:spPr>
                    <wps:txbx>
                      <w:txbxContent>
                        <w:p w14:paraId="6C8C7D0D" w14:textId="77777777" w:rsidR="00887197" w:rsidRDefault="00000000">
                          <w:pPr>
                            <w:spacing w:after="120" w:line="264" w:lineRule="auto"/>
                            <w:ind w:left="60" w:firstLine="60"/>
                            <w:jc w:val="center"/>
                            <w:textDirection w:val="btLr"/>
                          </w:pPr>
                          <w:r>
                            <w:rPr>
                              <w:rFonts w:ascii="Calibri" w:eastAsia="Calibri" w:hAnsi="Calibri" w:cs="Calibri"/>
                              <w:color w:val="000000"/>
                              <w:sz w:val="28"/>
                            </w:rPr>
                            <w:t xml:space="preserve"> PAGE 14</w:t>
                          </w:r>
                        </w:p>
                      </w:txbxContent>
                    </wps:txbx>
                    <wps:bodyPr spcFirstLastPara="1" wrap="square" lIns="88900" tIns="38100" rIns="88900" bIns="38100" anchor="t" anchorCtr="0">
                      <a:noAutofit/>
                    </wps:bodyPr>
                  </wps:wsp>
                </a:graphicData>
              </a:graphic>
            </wp:anchor>
          </w:drawing>
        </mc:Choice>
        <mc:Fallback>
          <w:pict>
            <v:shape w14:anchorId="2E2A5FEA" id="Freeform: Shape 12" o:spid="_x0000_s1026" style="position:absolute;margin-left:510.9pt;margin-top:34.3pt;width:19.75pt;height:15.5pt;z-index:-251656192;visibility:visible;mso-wrap-style:square;mso-wrap-distance-left:0;mso-wrap-distance-top:0;mso-wrap-distance-right:0;mso-wrap-distance-bottom:0;mso-position-horizontal:absolute;mso-position-horizontal-relative:page;mso-position-vertical:absolute;mso-position-vertical-relative:page;v-text-anchor:top" coordsize="231775,1778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" adj="-11796480,,5400" path="m,l,177800r231775,l231775,,,xe" filled="f" stroked="f">
              <v:stroke joinstyle="miter"/>
              <v:formulas/>
              <v:path arrowok="t" o:extrusionok="f" o:connecttype="custom" textboxrect="0,0,231775,177800"/>
              <v:textbox inset="7pt,3pt,7pt,3pt">
                <w:txbxContent>
                  <w:p w14:paraId="6C8C7D0D" w14:textId="77777777" w:rsidR="00887197" w:rsidRDefault="00000000">
                    <w:pPr>
                      <w:spacing w:after="120" w:line="264" w:lineRule="auto"/>
                      <w:ind w:left="60" w:firstLine="60"/>
                      <w:jc w:val="center"/>
                      <w:textDirection w:val="btLr"/>
                    </w:pPr>
                    <w:r>
                      <w:rPr>
                        <w:rFonts w:ascii="Calibri" w:eastAsia="Calibri" w:hAnsi="Calibri" w:cs="Calibri"/>
                        <w:color w:val="000000"/>
                        <w:sz w:val="28"/>
                      </w:rPr>
                      <w:t xml:space="preserve"> PAGE 14</w:t>
                    </w:r>
                  </w:p>
                </w:txbxContent>
              </v:textbox>
              <w10:wrap anchorx="page" anchory="page"/>
            </v:shape>
          </w:pict>
        </mc:Fallback>
      </mc:AlternateContent>
    </w:r>
    <w:r w:rsidR="0007227E">
      <w:rPr>
        <w:color w:val="000000"/>
      </w:rPr>
      <w:pict w14:anchorId="7E298C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2pt;height:39.8pt">
          <v:imagedata r:id="rId1" o:title=""/>
        </v:shape>
      </w:pict>
    </w:r>
  </w:p>
  <w:p w14:paraId="48E71E0E" w14:textId="77777777" w:rsidR="00887197" w:rsidRDefault="00887197">
    <w:pPr>
      <w:pBdr>
        <w:top w:val="nil"/>
        <w:left w:val="nil"/>
        <w:bottom w:val="nil"/>
        <w:right w:val="nil"/>
        <w:between w:val="nil"/>
      </w:pBdr>
      <w:tabs>
        <w:tab w:val="center" w:pos="4680"/>
        <w:tab w:val="right" w:pos="9360"/>
      </w:tabs>
      <w:rPr>
        <w:color w:val="000000"/>
        <w:sz w:val="16"/>
        <w:szCs w:val="16"/>
      </w:rPr>
    </w:pPr>
  </w:p>
  <w:p w14:paraId="6578CD75" w14:textId="77777777" w:rsidR="00887197" w:rsidRDefault="00887197">
    <w:pPr>
      <w:pBdr>
        <w:top w:val="nil"/>
        <w:left w:val="nil"/>
        <w:bottom w:val="nil"/>
        <w:right w:val="nil"/>
        <w:between w:val="nil"/>
      </w:pBdr>
      <w:tabs>
        <w:tab w:val="center" w:pos="4680"/>
        <w:tab w:val="right" w:pos="9360"/>
      </w:tabs>
      <w:rPr>
        <w:color w:val="000000"/>
        <w:sz w:val="16"/>
        <w:szCs w:val="16"/>
      </w:rPr>
    </w:pPr>
  </w:p>
  <w:p w14:paraId="666F018E" w14:textId="77777777" w:rsidR="00887197" w:rsidRDefault="00887197">
    <w:pPr>
      <w:pBdr>
        <w:top w:val="nil"/>
        <w:left w:val="nil"/>
        <w:bottom w:val="nil"/>
        <w:right w:val="nil"/>
        <w:between w:val="nil"/>
      </w:pBdr>
      <w:tabs>
        <w:tab w:val="center" w:pos="4680"/>
        <w:tab w:val="right" w:pos="936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BDB135" w14:textId="77777777" w:rsidR="00887197" w:rsidRDefault="00000000">
    <w:pPr>
      <w:pBdr>
        <w:top w:val="nil"/>
        <w:left w:val="nil"/>
        <w:bottom w:val="nil"/>
        <w:right w:val="nil"/>
        <w:between w:val="nil"/>
      </w:pBdr>
      <w:tabs>
        <w:tab w:val="center" w:pos="4680"/>
        <w:tab w:val="right" w:pos="9360"/>
      </w:tabs>
      <w:rPr>
        <w:color w:val="000000"/>
      </w:rPr>
    </w:pPr>
    <w:r>
      <w:rPr>
        <w:noProof/>
        <w:color w:val="000000"/>
      </w:rPr>
      <mc:AlternateContent>
        <mc:Choice Requires="wps">
          <w:drawing>
            <wp:anchor distT="0" distB="0" distL="0" distR="0" simplePos="0" relativeHeight="251658240" behindDoc="1" locked="0" layoutInCell="1" hidden="0" allowOverlap="1" wp14:anchorId="1B12B22F" wp14:editId="374A7AAF">
              <wp:simplePos x="0" y="0"/>
              <wp:positionH relativeFrom="page">
                <wp:posOffset>6454776</wp:posOffset>
              </wp:positionH>
              <wp:positionV relativeFrom="page">
                <wp:posOffset>457835</wp:posOffset>
              </wp:positionV>
              <wp:extent cx="250825" cy="196850"/>
              <wp:effectExtent l="0" t="0" r="0" b="0"/>
              <wp:wrapNone/>
              <wp:docPr id="16" name="Freeform: Shape 16"/>
              <wp:cNvGraphicFramePr/>
              <a:graphic xmlns:a="http://schemas.openxmlformats.org/drawingml/2006/main">
                <a:graphicData uri="http://schemas.microsoft.com/office/word/2010/wordprocessingShape">
                  <wps:wsp>
                    <wps:cNvSpPr/>
                    <wps:spPr>
                      <a:xfrm>
                        <a:off x="5230113" y="3691100"/>
                        <a:ext cx="231775" cy="177800"/>
                      </a:xfrm>
                      <a:custGeom>
                        <a:avLst/>
                        <a:gdLst/>
                        <a:ahLst/>
                        <a:cxnLst/>
                        <a:rect l="l" t="t" r="r" b="b"/>
                        <a:pathLst>
                          <a:path w="231775" h="177800" extrusionOk="0">
                            <a:moveTo>
                              <a:pt x="0" y="0"/>
                            </a:moveTo>
                            <a:lnTo>
                              <a:pt x="0" y="177800"/>
                            </a:lnTo>
                            <a:lnTo>
                              <a:pt x="231775" y="177800"/>
                            </a:lnTo>
                            <a:lnTo>
                              <a:pt x="231775" y="0"/>
                            </a:lnTo>
                            <a:close/>
                          </a:path>
                        </a:pathLst>
                      </a:custGeom>
                      <a:noFill/>
                      <a:ln>
                        <a:noFill/>
                      </a:ln>
                    </wps:spPr>
                    <wps:txbx>
                      <w:txbxContent>
                        <w:p w14:paraId="010A958A" w14:textId="77777777" w:rsidR="00887197" w:rsidRDefault="00000000">
                          <w:pPr>
                            <w:spacing w:after="120" w:line="264" w:lineRule="auto"/>
                            <w:ind w:left="60" w:firstLine="60"/>
                            <w:jc w:val="center"/>
                            <w:textDirection w:val="btLr"/>
                          </w:pPr>
                          <w:r>
                            <w:rPr>
                              <w:rFonts w:ascii="Calibri" w:eastAsia="Calibri" w:hAnsi="Calibri" w:cs="Calibri"/>
                              <w:color w:val="000000"/>
                              <w:sz w:val="28"/>
                            </w:rPr>
                            <w:t xml:space="preserve"> PAGE 14</w:t>
                          </w:r>
                        </w:p>
                      </w:txbxContent>
                    </wps:txbx>
                    <wps:bodyPr spcFirstLastPara="1" wrap="square" lIns="88900" tIns="38100" rIns="88900" bIns="38100" anchor="t" anchorCtr="0">
                      <a:noAutofit/>
                    </wps:bodyPr>
                  </wps:wsp>
                </a:graphicData>
              </a:graphic>
            </wp:anchor>
          </w:drawing>
        </mc:Choice>
        <mc:Fallback>
          <w:pict>
            <v:shape w14:anchorId="1B12B22F" id="Freeform: Shape 16" o:spid="_x0000_s1027" style="position:absolute;margin-left:508.25pt;margin-top:36.05pt;width:19.75pt;height:15.5pt;z-index:-251658240;visibility:visible;mso-wrap-style:square;mso-wrap-distance-left:0;mso-wrap-distance-top:0;mso-wrap-distance-right:0;mso-wrap-distance-bottom:0;mso-position-horizontal:absolute;mso-position-horizontal-relative:page;mso-position-vertical:absolute;mso-position-vertical-relative:page;v-text-anchor:top" coordsize="231775,1778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" adj="-11796480,,5400" path="m,l,177800r231775,l231775,,,xe" filled="f" stroked="f">
              <v:stroke joinstyle="miter"/>
              <v:formulas/>
              <v:path arrowok="t" o:extrusionok="f" o:connecttype="custom" textboxrect="0,0,231775,177800"/>
              <v:textbox inset="7pt,3pt,7pt,3pt">
                <w:txbxContent>
                  <w:p w14:paraId="010A958A" w14:textId="77777777" w:rsidR="00887197" w:rsidRDefault="00000000">
                    <w:pPr>
                      <w:spacing w:after="120" w:line="264" w:lineRule="auto"/>
                      <w:ind w:left="60" w:firstLine="60"/>
                      <w:jc w:val="center"/>
                      <w:textDirection w:val="btLr"/>
                    </w:pPr>
                    <w:r>
                      <w:rPr>
                        <w:rFonts w:ascii="Calibri" w:eastAsia="Calibri" w:hAnsi="Calibri" w:cs="Calibri"/>
                        <w:color w:val="000000"/>
                        <w:sz w:val="28"/>
                      </w:rPr>
                      <w:t xml:space="preserve"> PAGE 14</w:t>
                    </w:r>
                  </w:p>
                </w:txbxContent>
              </v:textbox>
              <w10:wrap anchorx="page" anchory="page"/>
            </v:shape>
          </w:pict>
        </mc:Fallback>
      </mc:AlternateContent>
    </w:r>
    <w:r w:rsidR="0007227E">
      <w:rPr>
        <w:color w:val="000000"/>
      </w:rPr>
      <w:pict w14:anchorId="3F515B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6.2pt;height:39.8pt">
          <v:imagedata r:id="rId1" o:title=""/>
        </v:shape>
      </w:pict>
    </w:r>
  </w:p>
  <w:p w14:paraId="6D440BBA" w14:textId="77777777" w:rsidR="00887197" w:rsidRDefault="00887197">
    <w:pPr>
      <w:pBdr>
        <w:top w:val="nil"/>
        <w:left w:val="nil"/>
        <w:bottom w:val="nil"/>
        <w:right w:val="nil"/>
        <w:between w:val="nil"/>
      </w:pBdr>
      <w:tabs>
        <w:tab w:val="center" w:pos="4680"/>
        <w:tab w:val="right" w:pos="9360"/>
      </w:tabs>
      <w:rPr>
        <w:color w:val="000000"/>
        <w:sz w:val="16"/>
        <w:szCs w:val="16"/>
      </w:rPr>
    </w:pPr>
  </w:p>
  <w:p w14:paraId="6682D7BA" w14:textId="77777777" w:rsidR="00887197" w:rsidRDefault="00887197">
    <w:pPr>
      <w:pBdr>
        <w:top w:val="nil"/>
        <w:left w:val="nil"/>
        <w:bottom w:val="nil"/>
        <w:right w:val="nil"/>
        <w:between w:val="nil"/>
      </w:pBdr>
      <w:tabs>
        <w:tab w:val="center" w:pos="4680"/>
        <w:tab w:val="right" w:pos="9360"/>
      </w:tabs>
      <w:rPr>
        <w:color w:val="000000"/>
        <w:sz w:val="16"/>
        <w:szCs w:val="16"/>
      </w:rPr>
    </w:pPr>
  </w:p>
  <w:p w14:paraId="449AEFD5" w14:textId="77777777" w:rsidR="00887197" w:rsidRDefault="00887197">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6F4C4" w14:textId="77777777" w:rsidR="00887197" w:rsidRDefault="00000000">
    <w:pPr>
      <w:pBdr>
        <w:top w:val="nil"/>
        <w:left w:val="nil"/>
        <w:bottom w:val="nil"/>
        <w:right w:val="nil"/>
        <w:between w:val="nil"/>
      </w:pBdr>
      <w:tabs>
        <w:tab w:val="center" w:pos="4680"/>
        <w:tab w:val="right" w:pos="9360"/>
      </w:tabs>
      <w:rPr>
        <w:color w:val="000000"/>
      </w:rPr>
    </w:pPr>
    <w:r>
      <w:rPr>
        <w:noProof/>
        <w:color w:val="000000"/>
      </w:rPr>
      <mc:AlternateContent>
        <mc:Choice Requires="wps">
          <w:drawing>
            <wp:anchor distT="0" distB="0" distL="0" distR="0" simplePos="0" relativeHeight="251659264" behindDoc="1" locked="0" layoutInCell="1" hidden="0" allowOverlap="1" wp14:anchorId="0DEB5345" wp14:editId="17E62542">
              <wp:simplePos x="0" y="0"/>
              <wp:positionH relativeFrom="page">
                <wp:posOffset>6454776</wp:posOffset>
              </wp:positionH>
              <wp:positionV relativeFrom="page">
                <wp:posOffset>429896</wp:posOffset>
              </wp:positionV>
              <wp:extent cx="250825" cy="196850"/>
              <wp:effectExtent l="0" t="0" r="0" b="0"/>
              <wp:wrapNone/>
              <wp:docPr id="13" name="Freeform: Shape 13"/>
              <wp:cNvGraphicFramePr/>
              <a:graphic xmlns:a="http://schemas.openxmlformats.org/drawingml/2006/main">
                <a:graphicData uri="http://schemas.microsoft.com/office/word/2010/wordprocessingShape">
                  <wps:wsp>
                    <wps:cNvSpPr/>
                    <wps:spPr>
                      <a:xfrm>
                        <a:off x="5230113" y="3691100"/>
                        <a:ext cx="231775" cy="177800"/>
                      </a:xfrm>
                      <a:custGeom>
                        <a:avLst/>
                        <a:gdLst/>
                        <a:ahLst/>
                        <a:cxnLst/>
                        <a:rect l="l" t="t" r="r" b="b"/>
                        <a:pathLst>
                          <a:path w="231775" h="177800" extrusionOk="0">
                            <a:moveTo>
                              <a:pt x="0" y="0"/>
                            </a:moveTo>
                            <a:lnTo>
                              <a:pt x="0" y="177800"/>
                            </a:lnTo>
                            <a:lnTo>
                              <a:pt x="231775" y="177800"/>
                            </a:lnTo>
                            <a:lnTo>
                              <a:pt x="231775" y="0"/>
                            </a:lnTo>
                            <a:close/>
                          </a:path>
                        </a:pathLst>
                      </a:custGeom>
                      <a:noFill/>
                      <a:ln>
                        <a:noFill/>
                      </a:ln>
                    </wps:spPr>
                    <wps:txbx>
                      <w:txbxContent>
                        <w:p w14:paraId="34C705B2" w14:textId="77777777" w:rsidR="00887197" w:rsidRDefault="00000000">
                          <w:pPr>
                            <w:spacing w:after="120" w:line="264" w:lineRule="auto"/>
                            <w:ind w:left="60" w:firstLine="60"/>
                            <w:jc w:val="center"/>
                            <w:textDirection w:val="btLr"/>
                          </w:pPr>
                          <w:r>
                            <w:rPr>
                              <w:rFonts w:ascii="Calibri" w:eastAsia="Calibri" w:hAnsi="Calibri" w:cs="Calibri"/>
                              <w:color w:val="000000"/>
                              <w:sz w:val="28"/>
                            </w:rPr>
                            <w:t xml:space="preserve"> PAGE 14</w:t>
                          </w:r>
                        </w:p>
                      </w:txbxContent>
                    </wps:txbx>
                    <wps:bodyPr spcFirstLastPara="1" wrap="square" lIns="88900" tIns="38100" rIns="88900" bIns="38100" anchor="t" anchorCtr="0">
                      <a:noAutofit/>
                    </wps:bodyPr>
                  </wps:wsp>
                </a:graphicData>
              </a:graphic>
            </wp:anchor>
          </w:drawing>
        </mc:Choice>
        <mc:Fallback>
          <w:pict>
            <v:shape w14:anchorId="0DEB5345" id="Freeform: Shape 13" o:spid="_x0000_s1030" style="position:absolute;margin-left:508.25pt;margin-top:33.85pt;width:19.75pt;height:15.5pt;z-index:-251657216;visibility:visible;mso-wrap-style:square;mso-wrap-distance-left:0;mso-wrap-distance-top:0;mso-wrap-distance-right:0;mso-wrap-distance-bottom:0;mso-position-horizontal:absolute;mso-position-horizontal-relative:page;mso-position-vertical:absolute;mso-position-vertical-relative:page;v-text-anchor:top" coordsize="231775,1778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" adj="-11796480,,5400" path="m,l,177800r231775,l231775,,,xe" filled="f" stroked="f">
              <v:stroke joinstyle="miter"/>
              <v:formulas/>
              <v:path arrowok="t" o:extrusionok="f" o:connecttype="custom" textboxrect="0,0,231775,177800"/>
              <v:textbox inset="7pt,3pt,7pt,3pt">
                <w:txbxContent>
                  <w:p w14:paraId="34C705B2" w14:textId="77777777" w:rsidR="00887197" w:rsidRDefault="00000000">
                    <w:pPr>
                      <w:spacing w:after="120" w:line="264" w:lineRule="auto"/>
                      <w:ind w:left="60" w:firstLine="60"/>
                      <w:jc w:val="center"/>
                      <w:textDirection w:val="btLr"/>
                    </w:pPr>
                    <w:r>
                      <w:rPr>
                        <w:rFonts w:ascii="Calibri" w:eastAsia="Calibri" w:hAnsi="Calibri" w:cs="Calibri"/>
                        <w:color w:val="000000"/>
                        <w:sz w:val="28"/>
                      </w:rPr>
                      <w:t xml:space="preserve"> PAGE 14</w:t>
                    </w:r>
                  </w:p>
                </w:txbxContent>
              </v:textbox>
              <w10:wrap anchorx="page" anchory="page"/>
            </v:shape>
          </w:pict>
        </mc:Fallback>
      </mc:AlternateContent>
    </w:r>
    <w:r w:rsidR="0007227E">
      <w:rPr>
        <w:color w:val="000000"/>
      </w:rPr>
      <w:pict w14:anchorId="733008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86.2pt;height:39.8pt">
          <v:imagedata r:id="rId1" o:title=""/>
        </v:shape>
      </w:pict>
    </w:r>
  </w:p>
  <w:p w14:paraId="6EC8B660" w14:textId="77777777" w:rsidR="00887197" w:rsidRDefault="00887197">
    <w:pPr>
      <w:pBdr>
        <w:top w:val="nil"/>
        <w:left w:val="nil"/>
        <w:bottom w:val="nil"/>
        <w:right w:val="nil"/>
        <w:between w:val="nil"/>
      </w:pBdr>
      <w:tabs>
        <w:tab w:val="center" w:pos="4680"/>
        <w:tab w:val="right" w:pos="9360"/>
      </w:tabs>
      <w:rPr>
        <w:color w:val="000000"/>
        <w:sz w:val="16"/>
        <w:szCs w:val="16"/>
      </w:rPr>
    </w:pPr>
  </w:p>
  <w:p w14:paraId="25098367" w14:textId="77777777" w:rsidR="00887197" w:rsidRDefault="00887197">
    <w:pPr>
      <w:pBdr>
        <w:top w:val="nil"/>
        <w:left w:val="nil"/>
        <w:bottom w:val="nil"/>
        <w:right w:val="nil"/>
        <w:between w:val="nil"/>
      </w:pBdr>
      <w:tabs>
        <w:tab w:val="center" w:pos="4680"/>
        <w:tab w:val="right" w:pos="9360"/>
      </w:tabs>
      <w:rPr>
        <w:color w:val="000000"/>
        <w:sz w:val="16"/>
        <w:szCs w:val="16"/>
      </w:rPr>
    </w:pPr>
  </w:p>
  <w:p w14:paraId="7902CA13" w14:textId="77777777" w:rsidR="00887197" w:rsidRDefault="00887197">
    <w:pPr>
      <w:pBdr>
        <w:top w:val="nil"/>
        <w:left w:val="nil"/>
        <w:bottom w:val="nil"/>
        <w:right w:val="nil"/>
        <w:between w:val="nil"/>
      </w:pBdr>
      <w:tabs>
        <w:tab w:val="center" w:pos="4680"/>
        <w:tab w:val="right" w:pos="9360"/>
      </w:tabs>
      <w:rPr>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FF0CA0"/>
    <w:multiLevelType w:val="hybridMultilevel"/>
    <w:tmpl w:val="1684270A"/>
    <w:lvl w:ilvl="0" w:tplc="91027D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6D018B"/>
    <w:multiLevelType w:val="hybridMultilevel"/>
    <w:tmpl w:val="A6EC1ED4"/>
    <w:lvl w:ilvl="0" w:tplc="91027D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B524B3"/>
    <w:multiLevelType w:val="hybridMultilevel"/>
    <w:tmpl w:val="3F5E7F74"/>
    <w:lvl w:ilvl="0" w:tplc="91027D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E24091"/>
    <w:multiLevelType w:val="hybridMultilevel"/>
    <w:tmpl w:val="972637B2"/>
    <w:lvl w:ilvl="0" w:tplc="91027D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3B10027"/>
    <w:multiLevelType w:val="hybridMultilevel"/>
    <w:tmpl w:val="099E4D32"/>
    <w:lvl w:ilvl="0" w:tplc="91027D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E533FD9"/>
    <w:multiLevelType w:val="multilevel"/>
    <w:tmpl w:val="6CDC90EC"/>
    <w:lvl w:ilvl="0">
      <w:start w:val="1"/>
      <w:numFmt w:val="upperRoman"/>
      <w:lvlText w:val="%1."/>
      <w:lvlJc w:val="right"/>
      <w:pPr>
        <w:ind w:left="360" w:hanging="360"/>
      </w:pPr>
      <w:rPr>
        <w:rFonts w:ascii="Calibri" w:eastAsia="Calibri" w:hAnsi="Calibri" w:cs="Calibri"/>
        <w:b/>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 w15:restartNumberingAfterBreak="0">
    <w:nsid w:val="6EDE7C51"/>
    <w:multiLevelType w:val="hybridMultilevel"/>
    <w:tmpl w:val="E714AC70"/>
    <w:lvl w:ilvl="0" w:tplc="91027D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18604944">
    <w:abstractNumId w:val="5"/>
  </w:num>
  <w:num w:numId="2" w16cid:durableId="669409513">
    <w:abstractNumId w:val="1"/>
  </w:num>
  <w:num w:numId="3" w16cid:durableId="193351020">
    <w:abstractNumId w:val="6"/>
  </w:num>
  <w:num w:numId="4" w16cid:durableId="1899245027">
    <w:abstractNumId w:val="3"/>
  </w:num>
  <w:num w:numId="5" w16cid:durableId="1948732928">
    <w:abstractNumId w:val="0"/>
  </w:num>
  <w:num w:numId="6" w16cid:durableId="617183470">
    <w:abstractNumId w:val="2"/>
  </w:num>
  <w:num w:numId="7" w16cid:durableId="5688064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7197"/>
    <w:rsid w:val="00000A15"/>
    <w:rsid w:val="000126C1"/>
    <w:rsid w:val="00065053"/>
    <w:rsid w:val="0007227E"/>
    <w:rsid w:val="000F4A28"/>
    <w:rsid w:val="001165E8"/>
    <w:rsid w:val="001E5218"/>
    <w:rsid w:val="00212F02"/>
    <w:rsid w:val="00221918"/>
    <w:rsid w:val="00243AC4"/>
    <w:rsid w:val="003800BD"/>
    <w:rsid w:val="0038060A"/>
    <w:rsid w:val="00384BDF"/>
    <w:rsid w:val="00396B2F"/>
    <w:rsid w:val="003B05E3"/>
    <w:rsid w:val="003C3C4B"/>
    <w:rsid w:val="003F5DAC"/>
    <w:rsid w:val="004A2142"/>
    <w:rsid w:val="00504AC0"/>
    <w:rsid w:val="00507224"/>
    <w:rsid w:val="00513027"/>
    <w:rsid w:val="005369A2"/>
    <w:rsid w:val="005610E6"/>
    <w:rsid w:val="0058504B"/>
    <w:rsid w:val="005E5451"/>
    <w:rsid w:val="00631B94"/>
    <w:rsid w:val="006757B6"/>
    <w:rsid w:val="00683314"/>
    <w:rsid w:val="00822696"/>
    <w:rsid w:val="008847DC"/>
    <w:rsid w:val="00887197"/>
    <w:rsid w:val="008D74E9"/>
    <w:rsid w:val="009206B3"/>
    <w:rsid w:val="00930AED"/>
    <w:rsid w:val="00962B3A"/>
    <w:rsid w:val="009B771C"/>
    <w:rsid w:val="00A00A9B"/>
    <w:rsid w:val="00A14E6D"/>
    <w:rsid w:val="00A41F2A"/>
    <w:rsid w:val="00A82594"/>
    <w:rsid w:val="00B00F07"/>
    <w:rsid w:val="00B11B7D"/>
    <w:rsid w:val="00B82210"/>
    <w:rsid w:val="00C32B59"/>
    <w:rsid w:val="00C60B2A"/>
    <w:rsid w:val="00C71DD1"/>
    <w:rsid w:val="00D913BF"/>
    <w:rsid w:val="00DD1247"/>
    <w:rsid w:val="00E601B4"/>
    <w:rsid w:val="00E9205B"/>
    <w:rsid w:val="00EA279B"/>
    <w:rsid w:val="00EC5F4A"/>
    <w:rsid w:val="00EE21B8"/>
    <w:rsid w:val="00F54638"/>
    <w:rsid w:val="00FC74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DB6647"/>
  <w15:docId w15:val="{05AEFF75-8BCA-4B08-93FE-4332F07CC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semiHidden/>
    <w:unhideWhenUsed/>
    <w:qFormat/>
    <w:rsid w:val="002D2DAC"/>
    <w:pPr>
      <w:keepNext/>
      <w:spacing w:line="360" w:lineRule="auto"/>
      <w:jc w:val="center"/>
      <w:outlineLvl w:val="3"/>
    </w:pPr>
    <w:rPr>
      <w:b/>
      <w:bCs/>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2D2DAC"/>
    <w:pPr>
      <w:jc w:val="center"/>
    </w:pPr>
    <w:rPr>
      <w:b/>
      <w:bCs/>
      <w:sz w:val="24"/>
      <w:szCs w:val="24"/>
    </w:rPr>
  </w:style>
  <w:style w:type="character" w:customStyle="1" w:styleId="Heading1Char">
    <w:name w:val="Heading 1 Char"/>
    <w:link w:val="Heading1"/>
    <w:uiPriority w:val="9"/>
    <w:locked/>
    <w:rsid w:val="008765A5"/>
    <w:rPr>
      <w:rFonts w:ascii="Cambria" w:hAnsi="Cambria" w:cs="Times New Roman"/>
      <w:b/>
      <w:kern w:val="32"/>
      <w:sz w:val="32"/>
      <w:lang w:val="x-none" w:eastAsia="en-GB"/>
    </w:rPr>
  </w:style>
  <w:style w:type="character" w:customStyle="1" w:styleId="Heading2Char">
    <w:name w:val="Heading 2 Char"/>
    <w:link w:val="Heading2"/>
    <w:uiPriority w:val="9"/>
    <w:locked/>
    <w:rsid w:val="008C45DE"/>
    <w:rPr>
      <w:rFonts w:ascii="Cambria" w:hAnsi="Cambria" w:cs="Times New Roman"/>
      <w:b/>
      <w:i/>
      <w:sz w:val="28"/>
      <w:lang w:val="en-US" w:eastAsia="en-GB"/>
    </w:rPr>
  </w:style>
  <w:style w:type="character" w:customStyle="1" w:styleId="Heading3Char">
    <w:name w:val="Heading 3 Char"/>
    <w:link w:val="Heading3"/>
    <w:uiPriority w:val="9"/>
    <w:semiHidden/>
    <w:locked/>
    <w:rsid w:val="00DE1E48"/>
    <w:rPr>
      <w:rFonts w:ascii="Cambria" w:hAnsi="Cambria" w:cs="Times New Roman"/>
      <w:b/>
      <w:sz w:val="26"/>
      <w:lang w:val="x-none" w:eastAsia="en-GB"/>
    </w:rPr>
  </w:style>
  <w:style w:type="character" w:customStyle="1" w:styleId="Heading4Char">
    <w:name w:val="Heading 4 Char"/>
    <w:link w:val="Heading4"/>
    <w:uiPriority w:val="9"/>
    <w:semiHidden/>
    <w:locked/>
    <w:rPr>
      <w:rFonts w:ascii="Calibri" w:hAnsi="Calibri" w:cs="Times New Roman"/>
      <w:b/>
      <w:sz w:val="28"/>
      <w:lang w:val="x-none" w:eastAsia="en-GB"/>
    </w:rPr>
  </w:style>
  <w:style w:type="character" w:customStyle="1" w:styleId="Heading7Char">
    <w:name w:val="Heading 7 Char"/>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link w:val="BalloonText"/>
    <w:uiPriority w:val="99"/>
    <w:semiHidden/>
    <w:locked/>
    <w:rPr>
      <w:rFonts w:ascii="Tahoma" w:hAnsi="Tahoma" w:cs="Times New Roman"/>
      <w:sz w:val="16"/>
      <w:lang w:val="x-none" w:eastAsia="en-GB"/>
    </w:rPr>
  </w:style>
  <w:style w:type="character" w:customStyle="1" w:styleId="TitleChar">
    <w:name w:val="Title Char"/>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link w:val="FootnoteText"/>
    <w:uiPriority w:val="99"/>
    <w:locked/>
    <w:rsid w:val="00802718"/>
    <w:rPr>
      <w:rFonts w:cs="Times New Roman"/>
      <w:lang w:val="en-US" w:eastAsia="en-GB"/>
    </w:rPr>
  </w:style>
  <w:style w:type="character" w:styleId="FootnoteReference">
    <w:name w:val="footnote reference"/>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link w:val="Footer"/>
    <w:uiPriority w:val="99"/>
    <w:locked/>
    <w:rPr>
      <w:rFonts w:cs="Times New Roman"/>
      <w:sz w:val="20"/>
      <w:lang w:val="x-none" w:eastAsia="en-GB"/>
    </w:rPr>
  </w:style>
  <w:style w:type="character" w:styleId="PageNumber">
    <w:name w:val="page number"/>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link w:val="BodyTextIndent"/>
    <w:uiPriority w:val="99"/>
    <w:locked/>
    <w:rsid w:val="00D775DE"/>
    <w:rPr>
      <w:rFonts w:cs="Times New Roman"/>
      <w:sz w:val="24"/>
    </w:rPr>
  </w:style>
  <w:style w:type="character" w:styleId="Hyperlink">
    <w:name w:val="Hyperlink"/>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uiPriority w:val="99"/>
    <w:semiHidden/>
    <w:unhideWhenUsed/>
    <w:rsid w:val="00FF1D30"/>
    <w:rPr>
      <w:rFonts w:cs="Times New Roman"/>
      <w:color w:val="605E5C"/>
      <w:shd w:val="clear" w:color="auto" w:fill="E1DFDD"/>
    </w:rPr>
  </w:style>
  <w:style w:type="character" w:styleId="Strong">
    <w:name w:val="Strong"/>
    <w:uiPriority w:val="22"/>
    <w:qFormat/>
    <w:rsid w:val="000A7CA3"/>
    <w:rPr>
      <w:b/>
      <w:bC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dXSCU4/3398fW0TMvZPHHYWwHiQ==">CgMxLjA4AHIhMS1rcEFXYTA0bEp6X2JEMUNsNk1PRE0xRi1sRFB4VnlQ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3221A39-BD46-48D8-9E59-1667A048D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405</TotalTime>
  <Pages>17</Pages>
  <Words>29341</Words>
  <Characters>167246</Characters>
  <Application>Microsoft Office Word</Application>
  <DocSecurity>0</DocSecurity>
  <Lines>1393</Lines>
  <Paragraphs>392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dc:creator>
  <cp:lastModifiedBy>Sulvina Jayanti</cp:lastModifiedBy>
  <cp:revision>26</cp:revision>
  <dcterms:created xsi:type="dcterms:W3CDTF">2025-05-12T02:31:00Z</dcterms:created>
  <dcterms:modified xsi:type="dcterms:W3CDTF">2025-05-14T04:42:00Z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f88fffe1-4598-3405-9919-960240d85bbb</vt:lpwstr>
  </property>
  <property fmtid="{D5CDD505-2E9C-101B-9397-08002B2CF9AE}" pid="4" name="Mendeley Citation Style_1">
    <vt:lpwstr>http://www.zotero.org/styles/apa</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http://www.zotero.org/styles/apa-6th-edition</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http://www.zotero.org/styles/apa</vt:lpwstr>
  </property>
  <property fmtid="{D5CDD505-2E9C-101B-9397-08002B2CF9AE}" pid="12" name="Mendeley Recent Style Name 3_1">
    <vt:lpwstr>American Psychological Association 7th edition</vt:lpwstr>
  </property>
  <property fmtid="{D5CDD505-2E9C-101B-9397-08002B2CF9AE}" pid="13" name="Mendeley Recent Style Id 4_1">
    <vt:lpwstr>http://www.zotero.org/styles/american-sociological-association</vt:lpwstr>
  </property>
  <property fmtid="{D5CDD505-2E9C-101B-9397-08002B2CF9AE}" pid="14" name="Mendeley Recent Style Name 4_1">
    <vt:lpwstr>American Sociological Association 6th edition</vt:lpwstr>
  </property>
  <property fmtid="{D5CDD505-2E9C-101B-9397-08002B2CF9AE}" pid="15" name="Mendeley Recent Style Id 5_1">
    <vt:lpwstr>http://www.zotero.org/styles/chicago-author-date</vt:lpwstr>
  </property>
  <property fmtid="{D5CDD505-2E9C-101B-9397-08002B2CF9AE}" pid="16" name="Mendeley Recent Style Name 5_1">
    <vt:lpwstr>Chicago Manual of Style 17th edition (author-date)</vt:lpwstr>
  </property>
  <property fmtid="{D5CDD505-2E9C-101B-9397-08002B2CF9AE}" pid="17" name="Mendeley Recent Style Id 6_1">
    <vt:lpwstr>http://www.zotero.org/styles/chicago-fullnote-bibliography</vt:lpwstr>
  </property>
  <property fmtid="{D5CDD505-2E9C-101B-9397-08002B2CF9AE}" pid="18" name="Mendeley Recent Style Name 6_1">
    <vt:lpwstr>Chicago Manual of Style 17th edition (full note)</vt:lpwstr>
  </property>
  <property fmtid="{D5CDD505-2E9C-101B-9397-08002B2CF9AE}" pid="19" name="Mendeley Recent Style Id 7_1">
    <vt:lpwstr>http://www.zotero.org/styles/harvard-cite-them-right</vt:lpwstr>
  </property>
  <property fmtid="{D5CDD505-2E9C-101B-9397-08002B2CF9AE}" pid="20" name="Mendeley Recent Style Name 7_1">
    <vt:lpwstr>Cite Them Right 12th edition - Harvard</vt:lpwstr>
  </property>
  <property fmtid="{D5CDD505-2E9C-101B-9397-08002B2CF9AE}" pid="21" name="Mendeley Recent Style Id 8_1">
    <vt:lpwstr>http://www.zotero.org/styles/ieee</vt:lpwstr>
  </property>
  <property fmtid="{D5CDD505-2E9C-101B-9397-08002B2CF9AE}" pid="22" name="Mendeley Recent Style Name 8_1">
    <vt:lpwstr>IEEE</vt:lpwstr>
  </property>
  <property fmtid="{D5CDD505-2E9C-101B-9397-08002B2CF9AE}" pid="23" name="Mendeley Recent Style Id 9_1">
    <vt:lpwstr>http://www.zotero.org/styles/modern-language-association</vt:lpwstr>
  </property>
  <property fmtid="{D5CDD505-2E9C-101B-9397-08002B2CF9AE}" pid="24" name="Mendeley Recent Style Name 9_1">
    <vt:lpwstr>Modern Language Association 9th edition</vt:lpwstr>
  </property>
</Properties>
</file>