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821" w:rsidRPr="002E5FD7" w:rsidRDefault="002E5FD7" w:rsidP="00F86821">
      <w:pPr>
        <w:jc w:val="center"/>
        <w:rPr>
          <w:b/>
        </w:rPr>
      </w:pPr>
      <w:r w:rsidRPr="002E5FD7">
        <w:rPr>
          <w:b/>
        </w:rPr>
        <w:t>Counter Discourse as Deradicalisation, An Anthropo-Legal Perspective on Counter-Terrorism: A Reflection</w:t>
      </w:r>
    </w:p>
    <w:p w:rsidR="00F86821" w:rsidRPr="00790336" w:rsidRDefault="00790336" w:rsidP="00F86821">
      <w:pPr>
        <w:jc w:val="center"/>
        <w:rPr>
          <w:lang w:val="en-US"/>
        </w:rPr>
      </w:pPr>
      <w:proofErr w:type="gramStart"/>
      <w:r>
        <w:rPr>
          <w:lang w:val="en-US"/>
        </w:rPr>
        <w:t>by</w:t>
      </w:r>
      <w:proofErr w:type="gramEnd"/>
      <w:r>
        <w:rPr>
          <w:rStyle w:val="FootnoteReference"/>
          <w:lang w:val="en-US"/>
        </w:rPr>
        <w:footnoteReference w:id="1"/>
      </w:r>
    </w:p>
    <w:p w:rsidR="00F86821" w:rsidRDefault="00F86821" w:rsidP="00F86821">
      <w:pPr>
        <w:jc w:val="center"/>
      </w:pPr>
      <w:r>
        <w:t>Dedy Tabrani</w:t>
      </w:r>
    </w:p>
    <w:p w:rsidR="00F86821" w:rsidRDefault="00F86821" w:rsidP="00F86821">
      <w:pPr>
        <w:jc w:val="center"/>
      </w:pPr>
      <w:r>
        <w:t>Herdi Sahrasad</w:t>
      </w:r>
    </w:p>
    <w:p w:rsidR="00F86821" w:rsidRDefault="00F86821" w:rsidP="00F86821">
      <w:pPr>
        <w:jc w:val="center"/>
      </w:pPr>
      <w:r>
        <w:t>Faisal Juned</w:t>
      </w:r>
    </w:p>
    <w:p w:rsidR="00F86821" w:rsidRDefault="00CF6AB7" w:rsidP="00F86821">
      <w:pPr>
        <w:jc w:val="center"/>
      </w:pPr>
      <w:r>
        <w:t>Elidar Sari</w:t>
      </w:r>
    </w:p>
    <w:p w:rsidR="00F86821" w:rsidRDefault="00F86821" w:rsidP="00F86821">
      <w:pPr>
        <w:jc w:val="center"/>
      </w:pPr>
      <w:r>
        <w:t>Fauzi A. Rahman</w:t>
      </w:r>
    </w:p>
    <w:p w:rsidR="00F86821" w:rsidRDefault="00F86821" w:rsidP="00F86821">
      <w:pPr>
        <w:jc w:val="center"/>
      </w:pPr>
    </w:p>
    <w:p w:rsidR="00F86821" w:rsidRDefault="00F86821" w:rsidP="00F86821">
      <w:pPr>
        <w:jc w:val="center"/>
      </w:pPr>
    </w:p>
    <w:p w:rsidR="00F86821" w:rsidRPr="00F86821" w:rsidRDefault="00F86821" w:rsidP="00F86821">
      <w:pPr>
        <w:jc w:val="center"/>
        <w:rPr>
          <w:b/>
          <w:bCs/>
        </w:rPr>
      </w:pPr>
      <w:r w:rsidRPr="00F86821">
        <w:rPr>
          <w:b/>
          <w:bCs/>
        </w:rPr>
        <w:t>Abstract</w:t>
      </w:r>
    </w:p>
    <w:p w:rsidR="00F86821" w:rsidRDefault="00F86821" w:rsidP="00F86821">
      <w:pPr>
        <w:jc w:val="both"/>
        <w:rPr>
          <w:lang w:val="en-US"/>
        </w:rPr>
      </w:pPr>
      <w:r w:rsidRPr="00F86821">
        <w:t xml:space="preserve">The concept of counter discourse as a means of deradicalization offers a unique anthropo-legal perspective on counter-terrorism. This approach examines the power of language, narrative, and dialogue in challenging extremist ideologies and promoting a more inclusive and understanding society. By analyzing the anthropological aspects of communication within communities and the legal frameworks that govern them, this perspective seeks to understand the root causes of radicalization and how they can be addressed through discourse. The </w:t>
      </w:r>
      <w:r w:rsidR="00B06241">
        <w:t>Anthropo</w:t>
      </w:r>
      <w:r w:rsidRPr="00F86821">
        <w:t>-legal approach also considers the impact of counter-terrorism laws and policies on human rights and civil liberties, advocating for a balance between security and freedom. This abstract suggests that counter discourse is not only a tool for deradicalization but also a means to foster a legal and social environment conducive to peace and mutual respect.</w:t>
      </w:r>
    </w:p>
    <w:p w:rsidR="002E5FD7" w:rsidRPr="002E5FD7" w:rsidRDefault="002E5FD7" w:rsidP="00F86821">
      <w:pPr>
        <w:jc w:val="both"/>
        <w:rPr>
          <w:lang w:val="en-US"/>
        </w:rPr>
      </w:pPr>
      <w:proofErr w:type="gramStart"/>
      <w:r>
        <w:rPr>
          <w:lang w:val="en-US"/>
        </w:rPr>
        <w:t>(</w:t>
      </w:r>
      <w:r w:rsidRPr="002E5FD7">
        <w:rPr>
          <w:lang w:val="en-US"/>
        </w:rPr>
        <w:t>Konsep kontra wacana sebagai sarana deradikalisasi menawarkan perspektif antropo-hukum yang unik mengenai kontra-terorisme.</w:t>
      </w:r>
      <w:proofErr w:type="gramEnd"/>
      <w:r w:rsidRPr="002E5FD7">
        <w:rPr>
          <w:lang w:val="en-US"/>
        </w:rPr>
        <w:t xml:space="preserve"> </w:t>
      </w:r>
      <w:proofErr w:type="gramStart"/>
      <w:r w:rsidRPr="002E5FD7">
        <w:rPr>
          <w:lang w:val="en-US"/>
        </w:rPr>
        <w:t>Pendekatan ini mengkaji kekuatan bahasa, narasi, dan dialog dalam menantang ideologi ekstremis dan mendorong masyarakat yang lebih inklusif dan memahami.</w:t>
      </w:r>
      <w:proofErr w:type="gramEnd"/>
      <w:r w:rsidRPr="002E5FD7">
        <w:rPr>
          <w:lang w:val="en-US"/>
        </w:rPr>
        <w:t xml:space="preserve"> </w:t>
      </w:r>
      <w:proofErr w:type="gramStart"/>
      <w:r w:rsidRPr="002E5FD7">
        <w:rPr>
          <w:lang w:val="en-US"/>
        </w:rPr>
        <w:t>Dengan menganalisis aspek antropologis komunikasi dalam komunitas dan kerangka hukum yang mengaturnya, perspektif ini berupaya memahami akar penyebab radikalisasi dan bagaimana hal tersebut dapat diatasi melalui wacana.</w:t>
      </w:r>
      <w:proofErr w:type="gramEnd"/>
      <w:r w:rsidRPr="002E5FD7">
        <w:rPr>
          <w:lang w:val="en-US"/>
        </w:rPr>
        <w:t xml:space="preserve"> </w:t>
      </w:r>
      <w:proofErr w:type="gramStart"/>
      <w:r w:rsidRPr="002E5FD7">
        <w:rPr>
          <w:lang w:val="en-US"/>
        </w:rPr>
        <w:t>Pendekatan antropo-legal juga mempertimbangkan dampak undang-undang dan kebijakan anti-terorisme terhadap hak asasi manusia dan kebebasan sipil, serta menganjurkan keseimbangan antara keamanan dan kebebasan.</w:t>
      </w:r>
      <w:proofErr w:type="gramEnd"/>
      <w:r w:rsidRPr="002E5FD7">
        <w:rPr>
          <w:lang w:val="en-US"/>
        </w:rPr>
        <w:t xml:space="preserve"> </w:t>
      </w:r>
      <w:proofErr w:type="gramStart"/>
      <w:r w:rsidRPr="002E5FD7">
        <w:rPr>
          <w:lang w:val="en-US"/>
        </w:rPr>
        <w:t xml:space="preserve">Abstrak ini menunjukkan bahwa wacana tandingan tidak </w:t>
      </w:r>
      <w:r w:rsidRPr="002E5FD7">
        <w:rPr>
          <w:lang w:val="en-US"/>
        </w:rPr>
        <w:lastRenderedPageBreak/>
        <w:t>hanya merupakan alat deradikalisasi tetapi juga sarana untuk menumbuhkan lingkungan hukum dan sosial yang kondusif bagi perdamaian dan saling menghormati.</w:t>
      </w:r>
      <w:r>
        <w:rPr>
          <w:lang w:val="en-US"/>
        </w:rPr>
        <w:t>)</w:t>
      </w:r>
      <w:proofErr w:type="gramEnd"/>
    </w:p>
    <w:p w:rsidR="00F86821" w:rsidRDefault="00F86821" w:rsidP="008B7083">
      <w:pPr>
        <w:ind w:left="1276" w:hanging="1276"/>
      </w:pPr>
      <w:r w:rsidRPr="00F86821">
        <w:rPr>
          <w:b/>
          <w:bCs/>
          <w:u w:val="single"/>
        </w:rPr>
        <w:t>Keywords</w:t>
      </w:r>
      <w:r>
        <w:t xml:space="preserve">: Counter-discourse; deradicalisation; </w:t>
      </w:r>
      <w:r w:rsidR="008B7083">
        <w:t>radicalisation; terrorism; counter-narrative</w:t>
      </w:r>
      <w:r w:rsidR="0088739B">
        <w:t>; anthropo-legal approach</w:t>
      </w:r>
    </w:p>
    <w:p w:rsidR="00F86821" w:rsidRDefault="00F86821"/>
    <w:p w:rsidR="00F86821" w:rsidRDefault="00F86821" w:rsidP="00F86821">
      <w:pPr>
        <w:pStyle w:val="Heading1"/>
      </w:pPr>
      <w:r>
        <w:t>1. Introduction</w:t>
      </w:r>
    </w:p>
    <w:p w:rsidR="008B7083" w:rsidRDefault="008B7083" w:rsidP="008B7083">
      <w:pPr>
        <w:ind w:firstLine="567"/>
        <w:jc w:val="both"/>
      </w:pPr>
      <w:r>
        <w:t xml:space="preserve">Adapting legal frameworks to promote deradicalization involves a multifaceted approach that addresses the complex interplay between law enforcement, human rights, and the socio-political factors that contribute to radicalization. It requires a nuanced understanding of the root causes of extremism and the creation of laws that are flexible enough to address the dynamic nature of radicalization while upholding the principles of justice and individual freedoms. </w:t>
      </w:r>
    </w:p>
    <w:p w:rsidR="008B7083" w:rsidRDefault="008B7083" w:rsidP="008B7083">
      <w:pPr>
        <w:ind w:firstLine="567"/>
        <w:jc w:val="both"/>
      </w:pPr>
    </w:p>
    <w:p w:rsidR="008B7083" w:rsidRDefault="008B7083" w:rsidP="008B7083">
      <w:pPr>
        <w:ind w:firstLine="567"/>
        <w:jc w:val="both"/>
      </w:pPr>
      <w:r>
        <w:t>One key aspect is the integration of preventive measures into the legal system, which can include education programs, community engagement initiatives, and support for at-risk individuals. These programs work best when they are culturally sensitive and tailored to the specific needs of communities. Legal frameworks must also provide clear guidelines for the rehabilitation and reintegration of individuals who have been involved in extremist activities, ensuring that they have access to the necessary support systems to prevent recidivism.</w:t>
      </w:r>
    </w:p>
    <w:p w:rsidR="008B7083" w:rsidRDefault="008B7083" w:rsidP="008B7083">
      <w:pPr>
        <w:ind w:firstLine="567"/>
        <w:jc w:val="both"/>
      </w:pPr>
      <w:r>
        <w:t>Furthermore, laws need to be designed in a way that they do not inadvertently stigmatize or alienate certain groups, as this can exacerbate feelings of marginalization that may lead to radicalization. This means that legal definitions of terrorism and extremism should be precise to avoid overreach and ensure that only those who pose a genuine threat are targeted by counter-terrorism measures.</w:t>
      </w:r>
    </w:p>
    <w:p w:rsidR="008B7083" w:rsidRDefault="008B7083" w:rsidP="008B7083">
      <w:pPr>
        <w:ind w:firstLine="567"/>
        <w:jc w:val="both"/>
      </w:pPr>
      <w:r>
        <w:t>Transparency and oversight are also crucial in adapting legal frameworks for deradicalization. There must be mechanisms in place to monitor the implementation of counter-terrorism laws to prevent abuses of power and ensure that the rights of individuals are protected. This includes judicial oversight and the involvement of civil society in the creation and review of these laws.</w:t>
      </w:r>
    </w:p>
    <w:p w:rsidR="008B7083" w:rsidRDefault="008B7083" w:rsidP="008B7083">
      <w:pPr>
        <w:ind w:firstLine="567"/>
        <w:jc w:val="both"/>
      </w:pPr>
      <w:r>
        <w:t>International cooperation is another important element, as radicalization often has transnational dimensions. Legal frameworks should facilitate the sharing of information and best practices between countries, as well as provide for mutual legal assistance in counter-terrorism efforts.</w:t>
      </w:r>
    </w:p>
    <w:p w:rsidR="008B7083" w:rsidRDefault="008B7083" w:rsidP="008B7083">
      <w:pPr>
        <w:ind w:firstLine="567"/>
        <w:jc w:val="both"/>
      </w:pPr>
      <w:r>
        <w:t>Lastly, it is essential that legal frameworks are regularly reviewed and updated to respond to the evolving nature of radicalization and terrorism. This adaptability ensures that laws remain effective in new contexts and technological landscapes, such as the rise of online radicalization.</w:t>
      </w:r>
    </w:p>
    <w:p w:rsidR="00F86821" w:rsidRDefault="008B7083" w:rsidP="008B7083">
      <w:pPr>
        <w:ind w:firstLine="567"/>
        <w:jc w:val="both"/>
      </w:pPr>
      <w:r>
        <w:lastRenderedPageBreak/>
        <w:t>Promoting deradicalization through legal frameworks requires a balanced approach that respects human rights, incorporates preventive and rehabilitative measures, ensures precision and fairness in the application of the law, provides for transparency and oversight, encourages international cooperation, and remains adaptable to change.</w:t>
      </w:r>
      <w:r w:rsidR="00C13A63" w:rsidRPr="00C13A63">
        <w:rPr>
          <w:lang w:val="en-US"/>
        </w:rPr>
        <w:t xml:space="preserve"> </w:t>
      </w:r>
      <w:r w:rsidR="00C13A63">
        <w:rPr>
          <w:lang w:val="en-US"/>
        </w:rPr>
        <w:t>(</w:t>
      </w:r>
      <w:r w:rsidR="00C13A63" w:rsidRPr="00B03AD8">
        <w:rPr>
          <w:lang w:val="en-US"/>
        </w:rPr>
        <w:t>Sahrasad</w:t>
      </w:r>
      <w:proofErr w:type="gramStart"/>
      <w:r w:rsidR="00C13A63">
        <w:rPr>
          <w:lang w:val="en-US"/>
        </w:rPr>
        <w:t>,  Chaidar</w:t>
      </w:r>
      <w:proofErr w:type="gramEnd"/>
      <w:r w:rsidR="00C13A63">
        <w:rPr>
          <w:lang w:val="en-US"/>
        </w:rPr>
        <w:t xml:space="preserve">, </w:t>
      </w:r>
      <w:r w:rsidR="00C13A63" w:rsidRPr="00B03AD8">
        <w:rPr>
          <w:lang w:val="en-US"/>
        </w:rPr>
        <w:t>Tabrani</w:t>
      </w:r>
      <w:r w:rsidR="00C13A63">
        <w:rPr>
          <w:lang w:val="en-US"/>
        </w:rPr>
        <w:t xml:space="preserve"> and  Ansari, 2021).   </w:t>
      </w:r>
    </w:p>
    <w:p w:rsidR="008B7083" w:rsidRDefault="008B7083" w:rsidP="008B7083">
      <w:pPr>
        <w:ind w:firstLine="567"/>
        <w:jc w:val="both"/>
      </w:pPr>
      <w:r>
        <w:t xml:space="preserve">Successful legal frameworks promoting deradicalization often involve comprehensive strategies that include prevention, intervention, and rehabilitation measures. For instance, the Horizon 2020 project </w:t>
      </w:r>
      <w:r w:rsidRPr="00C13A63">
        <w:rPr>
          <w:i/>
        </w:rPr>
        <w:t>'De-Radicalisation in Europe and Beyond: Detect, Resolve, Re-integrate'</w:t>
      </w:r>
      <w:r>
        <w:t xml:space="preserve"> </w:t>
      </w:r>
      <w:r w:rsidR="00C13A63">
        <w:rPr>
          <w:lang w:val="en-US"/>
        </w:rPr>
        <w:t xml:space="preserve"> (2021) </w:t>
      </w:r>
      <w:r>
        <w:t>has highlighted the legal and policy framework in Georgia as a noteworthy example</w:t>
      </w:r>
      <w:r w:rsidR="00C13A63">
        <w:rPr>
          <w:lang w:val="en-US"/>
        </w:rPr>
        <w:t xml:space="preserve"> .</w:t>
      </w:r>
      <w:r>
        <w:t xml:space="preserve"> This framework encompasses a range of initiatives, from the socio-economic and cultural context to constitutional principles and legislative measures specifically targeting radicalization. It also includes policy and institutional frameworks, as well as case studies like the Pankisi Gorge and the challenges posed by Orthodox Christian fundamentalists.</w:t>
      </w:r>
    </w:p>
    <w:p w:rsidR="008B7083" w:rsidRDefault="008B7083" w:rsidP="008B7083">
      <w:pPr>
        <w:ind w:firstLine="567"/>
        <w:jc w:val="both"/>
      </w:pPr>
    </w:p>
    <w:p w:rsidR="008B7083" w:rsidRDefault="008B7083" w:rsidP="008B7083">
      <w:pPr>
        <w:ind w:firstLine="567"/>
        <w:jc w:val="both"/>
      </w:pPr>
      <w:r>
        <w:t>Another significant example comes from the National Institute of Justice in the United States, which has conducted research featuring interviews with individuals who have exited extremism, as well as their family and friends. This study provides insights into the social factors contributing to radicalization and the effectiveness of "homegrown approaches" to deradicalization. These approaches may include addiction-based programs, educational outreach, social network strategies, and exposure to positive contact with previously targeted groups.</w:t>
      </w:r>
    </w:p>
    <w:p w:rsidR="008B7083" w:rsidRDefault="008B7083" w:rsidP="008B7083">
      <w:pPr>
        <w:ind w:firstLine="567"/>
        <w:jc w:val="both"/>
      </w:pPr>
      <w:r>
        <w:t>Moreover, the OECD has discussed the importance of establishing a Single Register of Social Enterprises, managed by the National Agency for Employment, to oversee the social economy sector's involvement in deradicalization efforts. This kind of structural legal framework can provide a foundation for monitoring and supporting initiatives aimed at preventing radicalization.</w:t>
      </w:r>
    </w:p>
    <w:p w:rsidR="008B7083" w:rsidRDefault="008B7083" w:rsidP="008B7083">
      <w:pPr>
        <w:ind w:firstLine="567"/>
        <w:jc w:val="both"/>
      </w:pPr>
      <w:r>
        <w:t>The process of deradicalization is multifaceted and can occur at individual, organizational, or programmatic levels, as discussed in academic literature. Legal frameworks that support deradicalization programs must be flexible and adaptable to the specific needs of individuals and communities, ensuring that they are effective across different contexts.</w:t>
      </w:r>
    </w:p>
    <w:p w:rsidR="00F86821" w:rsidRDefault="008B7083" w:rsidP="008B7083">
      <w:pPr>
        <w:ind w:firstLine="567"/>
        <w:jc w:val="both"/>
      </w:pPr>
      <w:r>
        <w:t>In summary, successful legal frameworks for promoting deradicalization are characterized by their holistic approach, which integrates legal, social, and rehabilitative measures. They are tailored to address the underlying causes of radicalization and provide support for those seeking to exit extremist pathways. These frameworks are also dynamic, allowing for continuous evaluation and adaptation to new challenges and insights in the field of counter-terrorism and deradicalization.</w:t>
      </w:r>
    </w:p>
    <w:p w:rsidR="008B7083" w:rsidRDefault="008B7083" w:rsidP="008B7083">
      <w:pPr>
        <w:ind w:firstLine="567"/>
        <w:jc w:val="both"/>
      </w:pPr>
      <w:r>
        <w:t xml:space="preserve">Balancing security and human rights within legal frameworks, especially in the context of deradicalization efforts, is a delicate task that requires a nuanced approach. The key is to ensure that security measures do not infringe upon fundamental human rights and freedoms. This involves crafting legislation that is specific and targeted, </w:t>
      </w:r>
      <w:r>
        <w:lastRenderedPageBreak/>
        <w:t>avoiding broad measures that can lead to discrimination or the undermining of civil liberties. For instance, surveillance programs must be carefully regulated to prevent violations of privacy rights, ensuring that any data collection is proportionate, necessary, and in accordance with the law.</w:t>
      </w:r>
    </w:p>
    <w:p w:rsidR="008B7083" w:rsidRDefault="008B7083" w:rsidP="008B7083">
      <w:pPr>
        <w:ind w:firstLine="567"/>
        <w:jc w:val="both"/>
      </w:pPr>
      <w:r>
        <w:t>Judicial oversight is critical in maintaining this balance. Courts should have the authority to review and challenge counter-terrorism measures that may overstep legal boundaries. This oversight helps to prevent abuses of power and protect individuals from unlawful detention, torture, or other human rights violations. Additionally, transparency in government actions and policies is essential to foster trust and accountability.</w:t>
      </w:r>
    </w:p>
    <w:p w:rsidR="008B7083" w:rsidRDefault="008B7083" w:rsidP="008B7083">
      <w:pPr>
        <w:ind w:firstLine="567"/>
        <w:jc w:val="both"/>
      </w:pPr>
      <w:r>
        <w:t>Incorporating human rights considerations into the training of law enforcement and security personnel is also vital. They should be educated on the importance of respecting human rights while carrying out their duties. This education can help prevent instances of profiling and discrimination, which can alienate communities and potentially fuel further radicalization.</w:t>
      </w:r>
    </w:p>
    <w:p w:rsidR="008B7083" w:rsidRDefault="008B7083" w:rsidP="008B7083">
      <w:pPr>
        <w:ind w:firstLine="567"/>
        <w:jc w:val="both"/>
      </w:pPr>
    </w:p>
    <w:p w:rsidR="008B7083" w:rsidRDefault="008B7083" w:rsidP="008B7083">
      <w:pPr>
        <w:ind w:firstLine="567"/>
        <w:jc w:val="both"/>
      </w:pPr>
      <w:r>
        <w:t>International cooperation plays a role as well. By sharing best practices and harmonizing legal standards, countries can develop more effective and human rights-compliant counter-terrorism strategies. International human rights treaties and guidelines provide a framework for these efforts, ensuring that measures taken at the national level are consistent with global standards.</w:t>
      </w:r>
    </w:p>
    <w:p w:rsidR="008B7083" w:rsidRDefault="008B7083" w:rsidP="008B7083">
      <w:pPr>
        <w:ind w:firstLine="567"/>
        <w:jc w:val="both"/>
      </w:pPr>
      <w:r>
        <w:t>Furthermore, legal frameworks should include provisions for the rehabilitation and reintegration of individuals involved in extremist activities. This not only aids in deradicalization but also helps to prevent recidivism. Such provisions should respect the dignity of the individual and offer a path back into society that does not involve further stigmatization or exclusion.</w:t>
      </w:r>
    </w:p>
    <w:p w:rsidR="008B7083" w:rsidRDefault="008B7083" w:rsidP="008B7083">
      <w:pPr>
        <w:ind w:firstLine="567"/>
        <w:jc w:val="both"/>
      </w:pPr>
      <w:r>
        <w:t>Lastly, it is important for legal frameworks to be adaptable. As the nature of threats evolves, so too must the laws and policies designed to counter them. This adaptability ensures that legal frameworks can respond effectively to new challenges while continuing to uphold human rights standards.</w:t>
      </w:r>
    </w:p>
    <w:p w:rsidR="00F86821" w:rsidRDefault="008B7083" w:rsidP="008B7083">
      <w:pPr>
        <w:ind w:firstLine="567"/>
        <w:jc w:val="both"/>
      </w:pPr>
      <w:r>
        <w:t>Balancing security and human rights in deradicalization efforts requires a comprehensive approach that includes precise legislation, judicial oversight, transparency, education for security personnel, international cooperation, and provisions for rehabilitation. By adhering to these principles, it is possible to create a legal environment that both protects the public and upholds the values of a just and open society. The ongoing dialogue between security needs and human rights is crucial in shaping laws that are effective, fair, and respectful of individual liberties.</w:t>
      </w:r>
    </w:p>
    <w:p w:rsidR="00F86821" w:rsidRDefault="00F86821" w:rsidP="008B7083">
      <w:pPr>
        <w:ind w:firstLine="567"/>
        <w:jc w:val="both"/>
      </w:pPr>
    </w:p>
    <w:p w:rsidR="00F86821" w:rsidRDefault="00F86821" w:rsidP="00F86821">
      <w:pPr>
        <w:pStyle w:val="Heading2"/>
      </w:pPr>
      <w:r>
        <w:t>1.1 Research Objectives</w:t>
      </w:r>
    </w:p>
    <w:p w:rsidR="00F86821" w:rsidRDefault="005F3D67" w:rsidP="005F3D67">
      <w:pPr>
        <w:ind w:firstLine="567"/>
        <w:jc w:val="both"/>
      </w:pPr>
      <w:r w:rsidRPr="005F3D67">
        <w:lastRenderedPageBreak/>
        <w:t xml:space="preserve">The research objectives for an article titled "Counter Discourse as Deradicalisation: An </w:t>
      </w:r>
      <w:r w:rsidR="0088739B">
        <w:t>Anthropo</w:t>
      </w:r>
      <w:r w:rsidRPr="005F3D67">
        <w:t>-Legal Perspective on Counter-terrorism" could focus on examining how deradicalization programs can serve as a form of counter-discourse to extremist narratives. By applying Foucault's concept of counter-discourse, the article might explore the ways in which these programs challenge and disrupt the discursive practices that contribute to radicalization.</w:t>
      </w:r>
    </w:p>
    <w:p w:rsidR="00F86821" w:rsidRDefault="00F86821" w:rsidP="00F86821"/>
    <w:p w:rsidR="00F86821" w:rsidRDefault="00F86821" w:rsidP="00F86821">
      <w:pPr>
        <w:pStyle w:val="Heading2"/>
      </w:pPr>
      <w:r>
        <w:t>1.2 Research Questions</w:t>
      </w:r>
    </w:p>
    <w:p w:rsidR="00F86821" w:rsidRDefault="00937DE4" w:rsidP="00937DE4">
      <w:pPr>
        <w:ind w:firstLine="720"/>
        <w:jc w:val="both"/>
      </w:pPr>
      <w:r w:rsidRPr="00937DE4">
        <w:t xml:space="preserve">Exploring the </w:t>
      </w:r>
      <w:r w:rsidR="0088739B">
        <w:t>Anthropo</w:t>
      </w:r>
      <w:r w:rsidRPr="00937DE4">
        <w:t xml:space="preserve">-legal perspective on counter-terrorism, one might consider the following research questions: </w:t>
      </w:r>
      <w:r>
        <w:t xml:space="preserve">(1) </w:t>
      </w:r>
      <w:r w:rsidRPr="00937DE4">
        <w:t xml:space="preserve">What are the anthropological impacts of deradicalization programs within affected communities? </w:t>
      </w:r>
      <w:r>
        <w:t xml:space="preserve">(2) </w:t>
      </w:r>
      <w:r w:rsidRPr="00937DE4">
        <w:t xml:space="preserve">How do legal frameworks support or hinder the effectiveness of counter-discourse as a tool for deradicalization? Lastly, </w:t>
      </w:r>
      <w:r>
        <w:t xml:space="preserve">(3) </w:t>
      </w:r>
      <w:r w:rsidRPr="00937DE4">
        <w:t>in what ways can counter-discourse be integrated into existing deradicalization strategies to enhance their efficacy and ensure respect for human rights? These questions aim to delve into the complex interplay between legal systems, cultural dynamics, and counter-terrorism efforts.</w:t>
      </w:r>
    </w:p>
    <w:p w:rsidR="00F86821" w:rsidRDefault="00F86821" w:rsidP="00F86821">
      <w:pPr>
        <w:pStyle w:val="Heading1"/>
      </w:pPr>
      <w:r>
        <w:t>2. Literature Review</w:t>
      </w:r>
    </w:p>
    <w:p w:rsidR="003546DD" w:rsidRDefault="003546DD" w:rsidP="003546DD">
      <w:pPr>
        <w:ind w:firstLine="567"/>
        <w:jc w:val="both"/>
      </w:pPr>
      <w:r w:rsidRPr="003546DD">
        <w:t xml:space="preserve">Deradicalization programs are multifaceted initiatives designed to prevent ongoing engagement in violent extremism. Key elements of these programs often include individualized approaches tailored to the specific needs and backgrounds of participants. This can involve mentoring by individuals who have successfully disengaged from extremist groups, including reformed extremists, which helps to develop powerful counternarratives. Additionally, these programs may address ideological or theological issues, providing alternative perspectives to challenge extremist views. Support in areas such as employment and education is also crucial, as it assists in reintegrating individuals into society and reducing the allure of extremist groups. </w:t>
      </w:r>
    </w:p>
    <w:p w:rsidR="00F86821" w:rsidRDefault="003546DD" w:rsidP="003546DD">
      <w:pPr>
        <w:ind w:firstLine="567"/>
        <w:jc w:val="both"/>
      </w:pPr>
      <w:r w:rsidRPr="003546DD">
        <w:t>Social and psychological support play a significant role in addressing underlying issues that may contribute to radicalization. A clear objective is essential for these programs, distinguishing between deradicalization—aimed at those who have already been radicalized—and disengagement goals, which focus on preventing involvement with extremist activities. Finally, evaluating the effectiveness of these programs is vital to ensure they are meeting their goals and to adapt strategies as needed to tackle the problem of recidivism, including intensive aftercare programs. These elements work in concert to create a comprehensive approach to counterterrorism and the rehabilitation of individuals affected by radicalization.</w:t>
      </w:r>
    </w:p>
    <w:p w:rsidR="00F86821" w:rsidRDefault="00F86821" w:rsidP="00F86821"/>
    <w:p w:rsidR="00F86821" w:rsidRDefault="00F86821" w:rsidP="00F86821">
      <w:pPr>
        <w:pStyle w:val="Heading2"/>
      </w:pPr>
      <w:r>
        <w:t>2.1 Previous Studies</w:t>
      </w:r>
    </w:p>
    <w:p w:rsidR="003546DD" w:rsidRDefault="003546DD" w:rsidP="003546DD">
      <w:pPr>
        <w:ind w:firstLine="567"/>
        <w:jc w:val="both"/>
      </w:pPr>
      <w:r>
        <w:lastRenderedPageBreak/>
        <w:t>In the context of counter-terrorism, 'discourse' refers to the communication of ideas, beliefs, and ideologies, particularly those that relate to the justification or condemnation of terrorism. 'Counter discourse' is the set of narratives and arguments that challenge and aim to dismantle the ideologies supporting terrorism, often used in deradicalization efforts to counteract extremist narratives. Al Chaidar and colleagues have emphasized the importance of deradicalization programs as a form of counter-discourse, suggesting that such programs are crucial in the ideological battle against terrorism. These programs often involve dialogues, educational initiatives, and the promotion of alternative narratives that undermine the appeal of extremist ideologies.</w:t>
      </w:r>
    </w:p>
    <w:p w:rsidR="003546DD" w:rsidRDefault="003546DD" w:rsidP="003546DD">
      <w:pPr>
        <w:ind w:firstLine="567"/>
        <w:jc w:val="both"/>
      </w:pPr>
      <w:r>
        <w:t>Discussing the need for counter-narratives in deradicalization, one might refer to the work by Chaidar, Zulkarnaen, and Sahrasad (year), who explored the potential of counter-discourse programs as an alternative approach to deradicalization in Indonesia.</w:t>
      </w:r>
      <w:r w:rsidR="00937DE4">
        <w:t xml:space="preserve"> W</w:t>
      </w:r>
      <w:r>
        <w:t>hen examining the legal frameworks for counter-terrorism, reference could be made to the study by Chaidar et al. (2018), which analyzed the ratification program of the UN convention on terrorist organization blacklists in Indonesia.</w:t>
      </w:r>
      <w:r w:rsidR="00937DE4">
        <w:t xml:space="preserve"> </w:t>
      </w:r>
      <w:r>
        <w:t>In a reflection on the humanization of terrorists and victims, the insights provided by Chaidar et al. (2019) could be invaluable, as they offer a perspective on rehabilitation programs within the Indonesian context.</w:t>
      </w:r>
    </w:p>
    <w:p w:rsidR="003546DD" w:rsidRDefault="003546DD" w:rsidP="003546DD">
      <w:pPr>
        <w:ind w:firstLine="567"/>
        <w:jc w:val="both"/>
      </w:pPr>
    </w:p>
    <w:p w:rsidR="00F86821" w:rsidRDefault="003546DD" w:rsidP="003546DD">
      <w:pPr>
        <w:ind w:firstLine="567"/>
        <w:jc w:val="both"/>
      </w:pPr>
      <w:r>
        <w:t>It's important to note that the exact year of publication should be included in the in-text citation, and the full reference should be listed in the bibliography or reference list according to the appropriate academic style guide. The above examples are formatted in a general academic style and may need to be adjusted to meet specific citation guidelines.</w:t>
      </w:r>
    </w:p>
    <w:p w:rsidR="00937DE4" w:rsidRDefault="003546DD" w:rsidP="003546DD">
      <w:pPr>
        <w:ind w:firstLine="567"/>
        <w:jc w:val="both"/>
      </w:pPr>
      <w:r w:rsidRPr="003546DD">
        <w:t xml:space="preserve">In discussing the significance of deradicalization programs, Al Chaidar et al. highlight the necessity of such initiatives as a form of counter-discourse in the context of terrorism (Chaidar, Zulkarnaen, &amp; Sahrasad, n.d.). The authors further elaborate on the implementation of these programs within Indonesia, suggesting that they serve as an alternative approach to traditional counterterrorism strategies. In another study, Chaidar and colleagues examine the ratification process of the United Nations convention on terrorist organizations' blacklists in Indonesia, emphasizing its importance in the broader scope of national security (Chaidar et al., 2018). </w:t>
      </w:r>
    </w:p>
    <w:p w:rsidR="00F86821" w:rsidRDefault="003546DD" w:rsidP="003546DD">
      <w:pPr>
        <w:ind w:firstLine="567"/>
        <w:jc w:val="both"/>
      </w:pPr>
      <w:r w:rsidRPr="003546DD">
        <w:t>Additionally, Chaidar et al.'s work on the humanization program reflects on the rehabilitation of both perpetrators and victims of terrorism, proposing this as a critical component for the Indonesian context (Chaidar et al., 2019). These references collectively underscore the multifaceted efforts required to address and mitigate the impacts of terrorism through legislative, societal, and rehabilitative measures.</w:t>
      </w:r>
    </w:p>
    <w:p w:rsidR="00F86821" w:rsidRDefault="00F86821" w:rsidP="00F86821"/>
    <w:p w:rsidR="00F86821" w:rsidRDefault="00F86821" w:rsidP="00F86821">
      <w:pPr>
        <w:pStyle w:val="Heading2"/>
      </w:pPr>
      <w:r>
        <w:t>2.2 Counter-Discourse as Strategy in Combatting Terrorism</w:t>
      </w:r>
    </w:p>
    <w:p w:rsidR="00F86821" w:rsidRDefault="003546DD" w:rsidP="003546DD">
      <w:pPr>
        <w:ind w:firstLine="720"/>
        <w:jc w:val="both"/>
      </w:pPr>
      <w:r w:rsidRPr="003546DD">
        <w:t xml:space="preserve">Deradicalization strategies in counter-terrorism are multifaceted and tailored to address the complex process of radicalization. They often include psychological </w:t>
      </w:r>
      <w:r w:rsidRPr="003546DD">
        <w:lastRenderedPageBreak/>
        <w:t>counseling, ideological re-education, social integration programs, and vocational training. Psychological counseling aims to address personal grievances that may have led to radicalization, while ideological re-education challenges extremist beliefs and promotes alternative narratives. Social integration programs seek to reconnect individuals with their communities, reducing the sense of isolation that can accompany radical beliefs. Vocational training provides practical skills for employment, helping to build a stable future outside of extremist activities. Additionally, some programs prioritize mentorship from reformed extremists and community outreach to develop counter-narratives. Tailoring these approaches to the individual's needs and ensuring a supportive aftercare system are crucial for the success of these strategies.</w:t>
      </w:r>
    </w:p>
    <w:p w:rsidR="003546DD" w:rsidRDefault="003546DD" w:rsidP="003546DD">
      <w:pPr>
        <w:ind w:firstLine="720"/>
        <w:jc w:val="both"/>
      </w:pPr>
      <w:r w:rsidRPr="003546DD">
        <w:t>Implementing ideological interventions in deradicalization programs presents several challenges. One of the primary difficulties is the deeply entrenched nature of extremist beliefs, which are often reinforced by a person's social environment and personal experiences. Changing such beliefs requires a nuanced understanding of the individual's motivations and the ideological framework they operate within. Another challenge is the potential resistance from participants who may not be fully committed to the process of deradicalization, making it difficult to engage them in meaningful dialogue and reflection. The credibility and trustworthiness of those delivering the interventions are also crucial; if facilitators are not respected or their intentions are doubted, the effectiveness of the program can be compromised. Additionally, there is the issue of measuring success, as ideological change is a complex and gradual process that can be hard to quantify. Ensuring the safety and security of both the participants and the broader community is another concern, particularly when dealing with individuals who have been involved in violent activities. Furthermore, the lack of standardized methodologies and the need for tailored approaches for different individuals add to the complexity of implementing these interventions. Finally, there is the challenge of providing ongoing support and monitoring to prevent recidivism, which requires resources that may not always be available.</w:t>
      </w:r>
    </w:p>
    <w:p w:rsidR="003546DD" w:rsidRDefault="005F3D67" w:rsidP="003546DD">
      <w:pPr>
        <w:ind w:firstLine="720"/>
        <w:jc w:val="both"/>
      </w:pPr>
      <w:r w:rsidRPr="005F3D67">
        <w:t>In discussing the significance of deradicalization programs, Al Chaidar emphasizes their role as a counter-discourse to extremism. This perspective is supported by Saloom (date unknown), who explores the journey away from terrorism through deradicalization and disengagement processes. Similarly, Sahrasad et al. (2021) provide a preliminary investigation into Indonesian terrorism, focusing on Santoso's Jihadism and the humanizing aspects of deradicalization. Idris (2018) offers a comprehensive look at deradicalization policies, strategies, and programs designed to combat terrorism. Lastly, Rizky's thesis (2018) examines the role of Indonesia's National Counterterrorism Agency in addressing radicalism through deradicalization programs that incorporate a national perspective. These works collectively highlight the multifaceted approach needed to effectively counter radical ideologies and promote a peaceful discourse.</w:t>
      </w:r>
    </w:p>
    <w:p w:rsidR="00937DE4" w:rsidRDefault="005F3D67" w:rsidP="003546DD">
      <w:pPr>
        <w:ind w:firstLine="720"/>
        <w:jc w:val="both"/>
      </w:pPr>
      <w:r w:rsidRPr="005F3D67">
        <w:t xml:space="preserve">For instance, Moussa and Scapp (1996) discuss the practical theorizing of Foucault in the realm of politics and counter-discourse, which could be applied to understand the theoretical underpinnings of deradicalization efforts. Similarly, Kawasaki's exploration of Foucault's impact on contemporary sexuality studies (CGS) </w:t>
      </w:r>
      <w:r w:rsidRPr="005F3D67">
        <w:lastRenderedPageBreak/>
        <w:t xml:space="preserve">could shed light on the broader implications of counter-discourses in various fields. Lorenzini (2016) provides a perspective on the transition from counter-conduct to a critical attitude, which may be relevant in assessing the shift from passive consumption of extremist content to active engagement in counter-discourses. Death (2010) offers an analytical framework for protest as a form of counter-conduct, which could be analogous to the protest against radical ideologies through deradicalization programs. </w:t>
      </w:r>
    </w:p>
    <w:p w:rsidR="005F3D67" w:rsidRDefault="005F3D67" w:rsidP="003546DD">
      <w:pPr>
        <w:ind w:firstLine="720"/>
        <w:jc w:val="both"/>
      </w:pPr>
      <w:r w:rsidRPr="005F3D67">
        <w:t>Wandel (2001) discusses the power of discourse in the context of Foucault's critical theory, which could inform the analysis of the power dynamics at play in the discourse of terrorism and counter-terrorism. Lastly, Schneck's work on Foucault's views on power, discourse, theory, and practice (1987) could provide a foundational understanding of the mechanisms through which deradicalization as a counter-discourse operates within the societal and legal frameworks. These references collectively contribute to a nuanced understanding of the importance and complexity of implementing deradicalization programs as a strategic form of counter-discourse.</w:t>
      </w:r>
    </w:p>
    <w:p w:rsidR="005F3D67" w:rsidRDefault="005F3D67" w:rsidP="003546DD">
      <w:pPr>
        <w:ind w:firstLine="720"/>
        <w:jc w:val="both"/>
      </w:pPr>
      <w:r w:rsidRPr="005F3D67">
        <w:t xml:space="preserve">The concept of counter-discourse, particularly in the context of deradicalization, is a critical aspect of contemporary counter-terrorism strategies. It is rooted in the work of thinkers like Michel Foucault, who explored the relationships between power, knowledge, and discourse. For instance, Moussa and Scapp (1996) discuss Foucault's practical theorizing on politics and counter-discourse, highlighting the potential of alternative discourses to challenge dominant narratives. Similarly, Kawasaka examines Foucault's impact on the counter discourses of contemporary sexuality studies, suggesting that Foucault's ideas continue to influence critical thought (Kawasaka, date unknown). </w:t>
      </w:r>
    </w:p>
    <w:p w:rsidR="005F3D67" w:rsidRDefault="005F3D67" w:rsidP="003546DD">
      <w:pPr>
        <w:ind w:firstLine="720"/>
        <w:jc w:val="both"/>
      </w:pPr>
      <w:r w:rsidRPr="005F3D67">
        <w:t>Lorenzini (2016) delves into Foucault's transition from counter-conduct to a critical attitude, emphasizing the importance of not being overly governed. Death (2010) applies Foucauldian analytics to the study of protest, framing it as a form of counter-conduct against prevailing power structures. Wandel (2001) discusses the potency of discourse in critical theory, drawing on Foucault's insights to understand the dynamics of power. Lastly, Schneck (1987) provides a comprehensive look at Foucault's perspectives on power, discourse, and their implications for theory and practice. These works collectively underscore the significance of counter-discourse as a means of deradicalization, offering an anthropological and legal framework to understand and combat extremist ideologies. Please note that the citation for Kawasaka's work is incomplete due to missing publication details. It is important to verify the correct bibliographic information for accurate citation.</w:t>
      </w:r>
    </w:p>
    <w:p w:rsidR="00F86821" w:rsidRDefault="00F86821" w:rsidP="00F86821"/>
    <w:p w:rsidR="00F86821" w:rsidRDefault="00F86821" w:rsidP="00F86821">
      <w:pPr>
        <w:pStyle w:val="Heading1"/>
      </w:pPr>
      <w:r>
        <w:t>3. Notes on Methodology</w:t>
      </w:r>
    </w:p>
    <w:p w:rsidR="00F86821" w:rsidRDefault="00266597" w:rsidP="00266597">
      <w:pPr>
        <w:ind w:firstLine="720"/>
        <w:jc w:val="both"/>
      </w:pPr>
      <w:r w:rsidRPr="00266597">
        <w:t xml:space="preserve">In researching "Counter Discourse as Deradicalisation," employing a critical discourse analysis method can provide deep insights into the language and power dynamics within counter-terrorism narratives. This approach, coupled with "dark" ethnography, allows for a comprehensive understanding of the subject matter from an </w:t>
      </w:r>
      <w:r w:rsidRPr="00266597">
        <w:lastRenderedPageBreak/>
        <w:t>anthropological and legal standpoint. Dark ethnography, in particular, delves into the less visible aspects of communities, offering a nuanced view that can inform effective deradicalization strategies. Triangulation further strengthens the research by cross-verifying data, ensuring a robust and reliable study.</w:t>
      </w:r>
    </w:p>
    <w:p w:rsidR="00F86821" w:rsidRDefault="00266597" w:rsidP="00266597">
      <w:pPr>
        <w:jc w:val="both"/>
      </w:pPr>
      <w:r>
        <w:tab/>
      </w:r>
      <w:r w:rsidRPr="00266597">
        <w:t>Critical Discourse Analysis (CDA) is a qualitative research method that examines language in its social context, focusing on the relationship between language and power. It explores how discourse shapes and is shaped by power dynamics within society. CDA considers the intricate ways in which language functions in different settings, aiming to reveal underlying ideologies and power structures. It often involves analyzing language use across various texts, such as media articles, speeches, or conversations, to understand how societal issues are constructed and communicated. This method is particularly useful in studies of social inequality, power abuse, and the ways in which language contributes to social and political issues.</w:t>
      </w:r>
    </w:p>
    <w:p w:rsidR="00266597" w:rsidRDefault="00266597" w:rsidP="00266597">
      <w:pPr>
        <w:jc w:val="both"/>
      </w:pPr>
      <w:r>
        <w:tab/>
      </w:r>
      <w:r w:rsidRPr="00266597">
        <w:t>Critical Discourse Analysis (CDA) is applied in research by examining various forms of communication, such as media texts, political speeches, and social media posts, to uncover the social, political, and historical context within which language is used. Researchers analyze the language to understand how it reflects and reinforces power relations and social hierarchies. For instance, they may study the vocabulary, grammar, and structure of texts to reveal ideological associations and the intended meaning behind the language used. This method is particularly effective in highlighting issues of social injustice or political decision-making.</w:t>
      </w:r>
    </w:p>
    <w:p w:rsidR="00F86821" w:rsidRDefault="00F86821" w:rsidP="00F86821">
      <w:pPr>
        <w:pStyle w:val="Heading1"/>
      </w:pPr>
      <w:r>
        <w:t>4. Results</w:t>
      </w:r>
    </w:p>
    <w:p w:rsidR="005F3D67" w:rsidRDefault="005F3D67" w:rsidP="005F3D67">
      <w:pPr>
        <w:ind w:firstLine="720"/>
        <w:jc w:val="both"/>
      </w:pPr>
      <w:r w:rsidRPr="005F3D67">
        <w:t xml:space="preserve">Counter-discourse strategies in deradicalization programs serve as a multifaceted approach to combat extremism by challenging and altering the underlying narratives that fuel radical ideologies. These strategies can be implemented in various practical applications, such as the development of mentorship programs that involve reformed extremists who can provide credible counter-narratives to extremist ideologies. Another application is the creation of inclusive community outreach initiatives that aim to strengthen community resilience against radicalization by promoting dialogue and understanding among different community groups. </w:t>
      </w:r>
    </w:p>
    <w:p w:rsidR="005F3D67" w:rsidRDefault="005F3D67" w:rsidP="005F3D67">
      <w:pPr>
        <w:ind w:firstLine="720"/>
        <w:jc w:val="both"/>
      </w:pPr>
      <w:r w:rsidRPr="005F3D67">
        <w:t xml:space="preserve">Educational programs that focus on critical thinking and media literacy can empower individuals to critically analyze and question extremist narratives. Additionally, counter-discourse can be integrated into online platforms, using social media to disseminate alternative narratives and engage directly with individuals at risk of radicalization. Support programs that provide psychological counseling and social support can also incorporate counter-discourse elements to address the personal grievances that often lead individuals towards radical ideologies. Furthermore, collaboration with civil society organizations can enhance the reach and effectiveness of counter-discourse efforts by leveraging the trust and networks these organizations have within communities. </w:t>
      </w:r>
    </w:p>
    <w:p w:rsidR="00F86821" w:rsidRDefault="005F3D67" w:rsidP="005F3D67">
      <w:pPr>
        <w:ind w:firstLine="720"/>
        <w:jc w:val="both"/>
      </w:pPr>
      <w:r w:rsidRPr="005F3D67">
        <w:lastRenderedPageBreak/>
        <w:t>It's important to note that these practical applications should be tailored to the specific cultural and social context of the target audience to ensure relevance and effectiveness. The success of these applications relies on a deep understanding of the local dynamics and the factors that contribute to radicalization, which can be achieved through continuous research and engagement with the affected communities. Overall, the practical applications of counter-discourse in deradicalization programs are diverse and require a coordinated effort across multiple sectors to successfully undermine extremist narratives and promote a peaceful and inclusive society.</w:t>
      </w:r>
    </w:p>
    <w:p w:rsidR="00F86821" w:rsidRDefault="00F86821" w:rsidP="00F86821"/>
    <w:p w:rsidR="00F86821" w:rsidRDefault="00F86821" w:rsidP="00F86821">
      <w:pPr>
        <w:pStyle w:val="Heading2"/>
      </w:pPr>
      <w:r>
        <w:t>4.1 Result 1</w:t>
      </w:r>
    </w:p>
    <w:p w:rsidR="00CF6AB7" w:rsidRDefault="00CF6AB7" w:rsidP="00CF6AB7">
      <w:pPr>
        <w:ind w:firstLine="567"/>
        <w:jc w:val="both"/>
      </w:pPr>
      <w:r>
        <w:t>Mentorship programs can effectively challenge extremist narratives by leveraging the power of personal transformation and credible voices to undermine the allure of radical ideologies. These programs often involve individuals who have previously engaged with extremist groups but have since disengaged and renounced their former beliefs. By sharing their experiences, mentors can provide a realistic perspective on the consequences of extremism, debunk myths and misconceptions, and offer alternative viewpoints that resonate with individuals at risk of radicalization.</w:t>
      </w:r>
    </w:p>
    <w:p w:rsidR="00CF6AB7" w:rsidRDefault="00CF6AB7" w:rsidP="00CF6AB7">
      <w:pPr>
        <w:ind w:firstLine="567"/>
        <w:jc w:val="both"/>
      </w:pPr>
      <w:r>
        <w:t>The authenticity of mentors who have 'been there' carries significant weight, as they can relate to the emotional and psychological factors that drive individuals towards radical groups. Their stories can serve as powerful testimonials to the realities of life within extremist organizations, countering the often-glamorized portrayals found in recruitment propaganda. Moreover, mentors can help mentees develop critical thinking skills, enabling them to scrutinize extremist messages and recognize manipulative tactics used by recruiters.</w:t>
      </w:r>
    </w:p>
    <w:p w:rsidR="00CF6AB7" w:rsidRDefault="00CF6AB7" w:rsidP="00CF6AB7">
      <w:pPr>
        <w:ind w:firstLine="567"/>
        <w:jc w:val="both"/>
      </w:pPr>
      <w:r>
        <w:t>Mentorship programs also foster a sense of belonging and community, which is crucial for individuals who may feel isolated or marginalized. By providing a supportive network, mentors can help fill the void that extremist groups often exploit to attract followers. This sense of community can be particularly effective when mentors and mentees share similar backgrounds or experiences, creating a stronger bond and a more impactful counter-narrative.</w:t>
      </w:r>
    </w:p>
    <w:p w:rsidR="00CF6AB7" w:rsidRDefault="00CF6AB7" w:rsidP="00CF6AB7">
      <w:pPr>
        <w:ind w:firstLine="567"/>
        <w:jc w:val="both"/>
      </w:pPr>
      <w:r>
        <w:t>Furthermore, these programs can be tailored to address specific issues relevant to the target audience, such as identity, purpose, and social grievances. Mentors can work with mentees to explore these topics in a constructive manner, helping them find positive outlets for their frustrations and aspirations. This individualized approach ensures that the counter-narratives are not only intellectually compelling but also emotionally engaging.</w:t>
      </w:r>
    </w:p>
    <w:p w:rsidR="00CF6AB7" w:rsidRDefault="00CF6AB7" w:rsidP="00CF6AB7">
      <w:pPr>
        <w:ind w:firstLine="567"/>
        <w:jc w:val="both"/>
      </w:pPr>
      <w:r>
        <w:t xml:space="preserve">In addition to one-on-one mentorship, group sessions can provide a platform for collective discussion and learning. These sessions can facilitate the exchange of ideas and experiences, allowing participants to see the diversity of thoughts and opinions within their community. Group dynamics can also reinforce the counter-narratives, as </w:t>
      </w:r>
      <w:r>
        <w:lastRenderedPageBreak/>
        <w:t>participants witness others rejecting extremist ideologies and embracing alternative perspectives.</w:t>
      </w:r>
    </w:p>
    <w:p w:rsidR="00CF6AB7" w:rsidRDefault="00CF6AB7" w:rsidP="00CF6AB7">
      <w:pPr>
        <w:ind w:firstLine="567"/>
        <w:jc w:val="both"/>
      </w:pPr>
      <w:r>
        <w:t>To enhance the effectiveness of mentorship programs, it is essential to provide ongoing training and support for the mentors themselves. This includes equipping them with the skills to communicate effectively, manage difficult conversations, and handle the emotional challenges that may arise during their mentorship. Continuous evaluation and adaptation of the program are also necessary to ensure that the counter-narratives remain relevant and responsive to the e</w:t>
      </w:r>
      <w:r w:rsidR="00266597">
        <w:t>v</w:t>
      </w:r>
      <w:r>
        <w:t>olving landscape of extremism.</w:t>
      </w:r>
    </w:p>
    <w:p w:rsidR="00CF6AB7" w:rsidRDefault="00CF6AB7" w:rsidP="00CF6AB7">
      <w:pPr>
        <w:ind w:firstLine="567"/>
        <w:jc w:val="both"/>
      </w:pPr>
      <w:r>
        <w:t>Overall, mentorship programs offer a proactive and human-centered approach to challenging extremist narratives. By combining personal experience with a supportive community and individualized attention, these programs can play a crucial role in preventing radicalization and promoting a more peaceful and inclusive society. Programs like the Women and Extremism Program by Rise to Peace and the Peer-2-Peer Challenging Extremism Program, supported by the U.S. government and Facebook, are examples of initiatives that have implemented such strategies to counteract violent extremism.</w:t>
      </w:r>
    </w:p>
    <w:p w:rsidR="008B7083" w:rsidRDefault="008B7083" w:rsidP="008B7083">
      <w:pPr>
        <w:ind w:firstLine="567"/>
        <w:jc w:val="both"/>
      </w:pPr>
      <w:r>
        <w:t xml:space="preserve">Legal provisions addressing cyberterrorism are designed to prevent, deter, and respond to malicious activities that target computer systems, networks, or personal data and threaten national security. These provisions vary by country and are often part of broader cybersecurity and anti-terrorism legislation. </w:t>
      </w:r>
    </w:p>
    <w:p w:rsidR="008B7083" w:rsidRDefault="008B7083" w:rsidP="008B7083">
      <w:pPr>
        <w:ind w:firstLine="567"/>
        <w:jc w:val="both"/>
      </w:pPr>
      <w:r>
        <w:t>For instance, the United States has several laws that address cyberterrorism, including the USA PATRIOT Act, which expanded the government's surveillance and investigative powers against suspected cyberterrorists. The Computer Fraud and Abuse Act (CFAA) criminalizes unauthorized access to computer systems and has been used to prosecute individuals for cyberterrorism-related offenses. Additionally, the Cybersecurity Information Sharing Act (CISA) encourages the sharing of cybersecurity threat information between the government and private sector, aiming to enhance the collective defense against cyber threats.</w:t>
      </w:r>
    </w:p>
    <w:p w:rsidR="008B7083" w:rsidRDefault="008B7083" w:rsidP="008B7083">
      <w:pPr>
        <w:ind w:firstLine="567"/>
        <w:jc w:val="both"/>
      </w:pPr>
      <w:r>
        <w:t>In the European Union, the Directive on Attacks against Information Systems criminalizes illegal access, interference, and interception of data, with a focus on attacks against critical infrastructure. The EU also has the Network and Information Security Directive, which requires member states to improve their national cybersecurity capabilities and to cooperate at the EU level to manage security risks and incidents.</w:t>
      </w:r>
    </w:p>
    <w:p w:rsidR="008B7083" w:rsidRDefault="008B7083" w:rsidP="008B7083">
      <w:pPr>
        <w:ind w:firstLine="567"/>
        <w:jc w:val="both"/>
      </w:pPr>
      <w:r>
        <w:t>The United Kingdom's Terrorism Act 2000 includes provisions that apply to the use of digital technology for terrorist purposes. The Act makes it an offense to collect or record information likely to be useful to a person committing or preparing an act of terrorism, which can include cyberterrorism. The UK also has the Computer Misuse Act, which outlaws unauthorized access to computer material, unauthorized access with intent to commit further offenses, and unauthorized acts with intent to impair the operation of a computer.</w:t>
      </w:r>
    </w:p>
    <w:p w:rsidR="008B7083" w:rsidRDefault="008B7083" w:rsidP="008B7083">
      <w:pPr>
        <w:ind w:firstLine="567"/>
        <w:jc w:val="both"/>
      </w:pPr>
      <w:r>
        <w:t xml:space="preserve">Australia's Criminal Code Act 1995 contains specific provisions related to cyberterrorism under its broader counter-terrorism legislation. It defines a terrorist act </w:t>
      </w:r>
      <w:r>
        <w:lastRenderedPageBreak/>
        <w:t>to include cyber-based activities that result in harm to persons, property, or risks to the health or safety of the public, or seriously interferes with, disrupts, or destroys critical infrastructure such as an electronic system.</w:t>
      </w:r>
    </w:p>
    <w:p w:rsidR="008B7083" w:rsidRDefault="008B7083" w:rsidP="008B7083">
      <w:pPr>
        <w:ind w:firstLine="567"/>
        <w:jc w:val="both"/>
      </w:pPr>
      <w:r>
        <w:t>In India, the Information Technology Act addresses cyberterrorism by criminalizing the act of accessing or attempting to access a computer resource without authorization, with the intent to threaten the unity, integrity, security, or sovereignty of India. Penalties include imprisonment and fines, reflecting the seriousness of such offenses.</w:t>
      </w:r>
    </w:p>
    <w:p w:rsidR="00F86821" w:rsidRDefault="008B7083" w:rsidP="008B7083">
      <w:pPr>
        <w:ind w:firstLine="567"/>
        <w:jc w:val="both"/>
      </w:pPr>
      <w:r>
        <w:t>These examples illustrate the range of legal provisions that countries have implemented to combat cyberterrorism. They demonstrate a common understanding that while the digital realm offers many benefits, it also presents new risks that must be managed through specific legal measures. As technology continues to advance, it is likely that these provisions will evolve to address new forms of cyberterrorism and to ensure that the balance between security and civil liberties is maintained. Legal frameworks must continue to evolve to address new challenges while preserving this essential balance.</w:t>
      </w:r>
    </w:p>
    <w:p w:rsidR="008B7083" w:rsidRDefault="008B7083" w:rsidP="008B7083">
      <w:pPr>
        <w:ind w:firstLine="567"/>
        <w:jc w:val="both"/>
      </w:pPr>
      <w:r>
        <w:t>The outcomes of cyberterrorism cases often result in significant legal consequences for the perpetrators, reflecting the seriousness with which nations treat threats to their cybersecurity and national safety. In the case of Ardit Ferizi, the individual charged with providing material support to ISIS by hacking and releasing the personal data of U.S. military personnel, he was sentenced to 20 years in prison in the United States. This sentence underscored the gravity of cyberterrorism and the strong stance the U.S. legal system takes against it.</w:t>
      </w:r>
    </w:p>
    <w:p w:rsidR="008B7083" w:rsidRDefault="008B7083" w:rsidP="008B7083">
      <w:pPr>
        <w:ind w:firstLine="567"/>
        <w:jc w:val="both"/>
      </w:pPr>
    </w:p>
    <w:p w:rsidR="008B7083" w:rsidRDefault="008B7083" w:rsidP="008B7083">
      <w:pPr>
        <w:ind w:firstLine="567"/>
        <w:jc w:val="both"/>
      </w:pPr>
      <w:r>
        <w:t>In another instance, the case of Rajib K. Mitra, who interfered with a police emergency radio system, illustrates the complexities of prosecuting cyberterrorism. While initially investigated under state law, the case was elevated to reflect the national security implications, highlighting the adaptability of legal responses to cyberterrorism. The outcome of this case set a precedent for how cyber attacks on critical infrastructure are viewed and handled by the justice system.</w:t>
      </w:r>
    </w:p>
    <w:p w:rsidR="008B7083" w:rsidRDefault="008B7083" w:rsidP="008B7083">
      <w:pPr>
        <w:ind w:firstLine="567"/>
        <w:jc w:val="both"/>
      </w:pPr>
      <w:r>
        <w:t>The FBI's prosecution of various cybercrime cases, which include serious attacks on information systems, demonstrates the broad scope of legal provisions against cyberterrorism. The dismantling of international cyber rings and the disabling of botnet operations that compromised millions of computers resulted in convictions and the disruption of significant cybercriminal networks. These outcomes serve as a deterrent and a warning to those who might engage in similar activities, showcasing the effectiveness of legal frameworks in combating cyber threats.</w:t>
      </w:r>
    </w:p>
    <w:p w:rsidR="008B7083" w:rsidRDefault="008B7083" w:rsidP="008B7083">
      <w:pPr>
        <w:ind w:firstLine="567"/>
        <w:jc w:val="both"/>
      </w:pPr>
      <w:r>
        <w:t xml:space="preserve">These cases, among others, have led to a range of outcomes from lengthy prison sentences to fines and the dismantling of criminal networks. They have also contributed to the development of legal precedents and the refinement of legal definitions related to cyberterrorism. The successful prosecution of these cases reaffirms the commitment of legal systems worldwide to address the evolving threat of cyberterrorism and to adapt </w:t>
      </w:r>
      <w:r>
        <w:lastRenderedPageBreak/>
        <w:t>their legal frameworks accordingly to protect national security while respecting human rights. Legal frameworks must continue to evolve to address new challenges while preserving this essential balance.</w:t>
      </w:r>
    </w:p>
    <w:p w:rsidR="00F86821" w:rsidRDefault="00F86821" w:rsidP="00F86821"/>
    <w:p w:rsidR="00F86821" w:rsidRDefault="00F86821" w:rsidP="00F86821">
      <w:pPr>
        <w:pStyle w:val="Heading2"/>
      </w:pPr>
      <w:r>
        <w:t>4.2 Result 2</w:t>
      </w:r>
    </w:p>
    <w:p w:rsidR="00CF6AB7" w:rsidRDefault="00CF6AB7" w:rsidP="008B7083">
      <w:pPr>
        <w:ind w:firstLine="567"/>
        <w:jc w:val="both"/>
      </w:pPr>
      <w:r w:rsidRPr="00CF6AB7">
        <w:t xml:space="preserve">There are several mentorship programs globally that have been recognized for their effectiveness in deradicalization efforts. One notable example is the program in Saudi Arabia, which started in 2004 and is known for its comprehensive approach that includes prevention, rehabilitation, and aftercare, tailored to the individual's needs. This program has been particularly successful with former Guantanamo Bay detainees. Another innovative approach is found in Denmark, where individuals who express a desire to join extremist groups are not incarcerated but instead provided with mentoring, housing, and employment to reintegrate them into society. </w:t>
      </w:r>
    </w:p>
    <w:p w:rsidR="00CF6AB7" w:rsidRDefault="00CF6AB7" w:rsidP="008B7083">
      <w:pPr>
        <w:ind w:firstLine="567"/>
        <w:jc w:val="both"/>
      </w:pPr>
      <w:r w:rsidRPr="00CF6AB7">
        <w:t>In the United States, the Global Engagement Center (GEC) focuses on countering violent extremism by repelling online messaging campaigns from terrorist organizations, although it does not directly run a mentorship program. For more detailed information on these programs and to explore which might be the best fit for your needs, it would be beneficial to consult the American Security Project's report on deradicalization programs or the RESOLVE Network's policy recommendations on the subject. Additionally, Daniel Koehler's work on understanding deradicalization methods provides a comprehensive overview of various programs and could be a valuable resource.</w:t>
      </w:r>
    </w:p>
    <w:p w:rsidR="008B7083" w:rsidRDefault="008B7083" w:rsidP="008B7083">
      <w:pPr>
        <w:ind w:firstLine="567"/>
        <w:jc w:val="both"/>
      </w:pPr>
      <w:r>
        <w:t xml:space="preserve">Legal provisions define cyberterrorism as actions that leverage computer networks and digital technologies to conduct or facilitate terrorist activities. These definitions typically encompass a range of malicious acts, including unauthorized access to computer systems, attacks on critical infrastructure, and the disruption of vital services. For example, the United States' definition includes the premeditated use of disruptive activities against computers or networks with the intent to cause harm or further political or ideological objectives, or to intimidate any person in furtherance of such objectives. </w:t>
      </w:r>
    </w:p>
    <w:p w:rsidR="008B7083" w:rsidRDefault="008B7083" w:rsidP="008B7083">
      <w:pPr>
        <w:ind w:firstLine="567"/>
        <w:jc w:val="both"/>
      </w:pPr>
      <w:r>
        <w:t>The European Union's Directive on Attacks against Information Systems criminalizes illegal access, interference, and interception of data, particularly when targeting critical infrastructure. This aligns with the broader understanding of cyberterrorism as encompassing both cyber-enabled and cyber-dependent terrorism, where the former includes the use of information and communication technology to facilitate traditional terrorist activities, and the latter refers to attacks that target the ICT infrastructure itself.</w:t>
      </w:r>
    </w:p>
    <w:p w:rsidR="008B7083" w:rsidRDefault="008B7083" w:rsidP="008B7083">
      <w:pPr>
        <w:ind w:firstLine="567"/>
        <w:jc w:val="both"/>
      </w:pPr>
      <w:r>
        <w:t xml:space="preserve">In the UK, the Terrorism Act 2000 addresses the use of digital technology for terrorist purposes, making it an offense to collect or record information likely to be useful to a person committing or preparing an act of terrorism, which can include cyberterrorism activities. The Computer Misuse Act further outlaws unauthorized </w:t>
      </w:r>
      <w:r>
        <w:lastRenderedPageBreak/>
        <w:t>access to computer material, emphasizing the intent to impair the operation of a computer, which is a common aspect of cyberterrorism.</w:t>
      </w:r>
    </w:p>
    <w:p w:rsidR="008B7083" w:rsidRDefault="008B7083" w:rsidP="008B7083">
      <w:pPr>
        <w:ind w:firstLine="567"/>
        <w:jc w:val="both"/>
      </w:pPr>
      <w:r>
        <w:t>Australia's Criminal Code Act 1995 defines a terrorist act to include cyber-based activities that result in harm to persons, property, or public health and safety, or seriously interfere with, disrupt, or destroy critical infrastructure such as an electronic system. This reflects the recognition that cyberterrorism can have tangible, physical consequences beyond the digital realm.</w:t>
      </w:r>
    </w:p>
    <w:p w:rsidR="00F86821" w:rsidRDefault="008B7083" w:rsidP="008B7083">
      <w:pPr>
        <w:ind w:firstLine="567"/>
        <w:jc w:val="both"/>
      </w:pPr>
      <w:r>
        <w:t>The legal definitions of cyberterrorism are crucial in guiding law enforcement and judicial processes, as they provide the parameters within which individuals can be prosecuted for such offenses. These definitions are also important for setting the scope of counter-terrorism measures and ensuring that they are appropriately targeted and do not overreach to infringe on civil liberties. As technology continues to advance, these legal definitions may be updated to address new forms of cyberterrorism and to ensure that they remain effective in protecting security while respecting human rights. Legal frameworks must continue to evolve to address new challenges while preserving this essential balance.</w:t>
      </w:r>
    </w:p>
    <w:p w:rsidR="008B7083" w:rsidRDefault="008B7083" w:rsidP="008B7083">
      <w:pPr>
        <w:ind w:firstLine="567"/>
        <w:jc w:val="both"/>
      </w:pPr>
      <w:r>
        <w:t>Cyberterrorism cases prosecuted under legal definitions typically involve significant attacks on information systems with the intent to damage critical infrastructure or national security. One notable case is that of Ardit Ferizi, known as the first person charged with cyberterrorism in the United States. In 2015, Ferizi hacked into a U.S. company's databases to steal the personal data of military and government personnel and provided it to ISIS, intending to aid them in targeting individuals.</w:t>
      </w:r>
    </w:p>
    <w:p w:rsidR="008B7083" w:rsidRDefault="008B7083" w:rsidP="008B7083">
      <w:pPr>
        <w:ind w:firstLine="567"/>
        <w:jc w:val="both"/>
      </w:pPr>
      <w:r>
        <w:t>Another example is the case of Rajib K. Mitra, who, in 2003, conducted an attack on a police emergency radio system in Wisconsin. Initially investigated as a violation of state law, the case was later treated as an attack on national critical infrastructure, highlighting the evolving nature of legal responses to cyberterrorism.</w:t>
      </w:r>
    </w:p>
    <w:p w:rsidR="008B7083" w:rsidRDefault="008B7083" w:rsidP="008B7083">
      <w:pPr>
        <w:ind w:firstLine="567"/>
        <w:jc w:val="both"/>
      </w:pPr>
    </w:p>
    <w:p w:rsidR="008B7083" w:rsidRDefault="008B7083" w:rsidP="008B7083">
      <w:pPr>
        <w:ind w:firstLine="567"/>
        <w:jc w:val="both"/>
      </w:pPr>
      <w:r>
        <w:t>The FBI has also prosecuted various significant cybercrime cases that, while not always labeled as cyberterrorism, involve serious attacks on information systems with wide-reaching implications. These include the disabling of botnet operations that compromised millions of computers and the dismantling of international cyber rings that infected computer systems worldwide.</w:t>
      </w:r>
    </w:p>
    <w:p w:rsidR="008B7083" w:rsidRDefault="008B7083" w:rsidP="008B7083">
      <w:pPr>
        <w:ind w:firstLine="567"/>
        <w:jc w:val="both"/>
      </w:pPr>
      <w:r>
        <w:t>These cases demonstrate the application of legal provisions in prosecuting individuals who use digital means to commit acts of terrorism. They reflect the challenges and complexities of defining and prosecuting cyberterrorism, which often requires collaboration between different law enforcement agencies and a deep understanding of both technology and the law. As cyber threats continue to evolve, so too must the legal frameworks designed to combat them, ensuring they remain effective in the face of new and emerging forms of digital terrorism. Legal frameworks must continue to evolve to address new challenges while preserving this essential balance.</w:t>
      </w:r>
    </w:p>
    <w:p w:rsidR="00F86821" w:rsidRDefault="00F86821" w:rsidP="00F86821"/>
    <w:p w:rsidR="00F86821" w:rsidRDefault="00F86821" w:rsidP="00F86821">
      <w:pPr>
        <w:pStyle w:val="Heading2"/>
      </w:pPr>
      <w:r>
        <w:lastRenderedPageBreak/>
        <w:t>4.3 Result 3</w:t>
      </w:r>
    </w:p>
    <w:p w:rsidR="003546DD" w:rsidRDefault="003546DD" w:rsidP="003546DD">
      <w:pPr>
        <w:ind w:firstLine="567"/>
        <w:jc w:val="both"/>
      </w:pPr>
      <w:r>
        <w:t xml:space="preserve">The key components of a successful deradicalization program are multifaceted, addressing the complex nature of radicalization with a comprehensive approach. Firstly, individualized attention is crucial, as each participant in a deradicalization program has unique experiences and motivations. Programs must tailor their approach to the individual's needs, which may include psychological counseling, mentoring, and support for reintegration into society. Secondly, ideological reeducation plays a significant role, where participants are engaged in discussions and teachings that counteract extremist narratives, often involving religious, cultural, and historical education. </w:t>
      </w:r>
    </w:p>
    <w:p w:rsidR="003546DD" w:rsidRDefault="003546DD" w:rsidP="003546DD">
      <w:pPr>
        <w:ind w:firstLine="567"/>
        <w:jc w:val="both"/>
      </w:pPr>
      <w:r>
        <w:t xml:space="preserve">Creating a sense of hope and purpose is another vital component, helping individuals envision a life beyond extremism. This can be achieved through vocational training, education, and employment opportunities, which provide practical alternatives to radical activities. Building a sense of community is also essential, as it fosters a supportive environment that can offer social acceptance and a network of positive relationships. </w:t>
      </w:r>
    </w:p>
    <w:p w:rsidR="003546DD" w:rsidRDefault="003546DD" w:rsidP="003546DD">
      <w:pPr>
        <w:ind w:firstLine="567"/>
        <w:jc w:val="both"/>
      </w:pPr>
      <w:r>
        <w:t xml:space="preserve">Moreover, sustainable, long-term commitment is necessary for the success of deradicalization efforts. Aftercare services ensure ongoing support and prevent recidivism, maintaining engagement with the individual even after the formal program has concluded. Additionally, the involvement of family and community members can enhance the effectiveness of deradicalization, creating a broader support system for the individual. </w:t>
      </w:r>
    </w:p>
    <w:p w:rsidR="003546DD" w:rsidRDefault="003546DD" w:rsidP="003546DD">
      <w:pPr>
        <w:ind w:firstLine="567"/>
        <w:jc w:val="both"/>
      </w:pPr>
      <w:r>
        <w:t xml:space="preserve">Assessing the impact of environmental factors, such as the political and social context, is also important, as these can influence the success of deradicalization programs. Programs must be adaptable to different contexts and prepared to address a range of radical ideologies, whether political or religious. </w:t>
      </w:r>
    </w:p>
    <w:p w:rsidR="003546DD" w:rsidRDefault="003546DD" w:rsidP="003546DD">
      <w:pPr>
        <w:ind w:firstLine="567"/>
        <w:jc w:val="both"/>
      </w:pPr>
    </w:p>
    <w:p w:rsidR="003546DD" w:rsidRDefault="003546DD" w:rsidP="003546DD">
      <w:pPr>
        <w:ind w:firstLine="567"/>
        <w:jc w:val="both"/>
      </w:pPr>
      <w:r>
        <w:t>Lastly, monitoring and evaluation are critical for refining deradicalization programs. Continuous assessment allows for the identification of best practices and areas for improvement, ensuring that programs evolve to meet new challenges and remain effective in preventing radicalization. In summary, successful deradicalization programs are those that are personalized, educationally enriching, socially supportive, and committed to long-term engagement, all while being sensitive to the specific environmental factors at play.</w:t>
      </w:r>
    </w:p>
    <w:p w:rsidR="008B7083" w:rsidRDefault="008B7083" w:rsidP="003546DD">
      <w:pPr>
        <w:ind w:firstLine="567"/>
        <w:jc w:val="both"/>
      </w:pPr>
      <w:r>
        <w:t>The penalties for cyberterrorism offenses often align with those for traditional terrorism offenses due to the severity and potential impact of the crimes. Both forms of terrorism are treated with utmost seriousness, and legal systems worldwide impose stringent penalties to deter such actions and protect national security. Traditional terrorism offenses, which typically involve acts of violence such as bombings or hijackings, can result in life imprisonment or even the death penalty in some jurisdictions. Similarly, cyberterrorism, which can disrupt critical infrastructure and cause significant harm to national security, is also subject to severe penalties, including lengthy prison sentences and substantial fines.</w:t>
      </w:r>
    </w:p>
    <w:p w:rsidR="008B7083" w:rsidRDefault="008B7083" w:rsidP="008B7083">
      <w:pPr>
        <w:ind w:firstLine="567"/>
        <w:jc w:val="both"/>
      </w:pPr>
      <w:r>
        <w:lastRenderedPageBreak/>
        <w:t>The comparison between the two is nuanced, as the nature of the offenses differs. Traditional terrorism is often more direct in its physical harm and potential for loss of life, while cyberterrorism can be more insidious, with the potential to affect large populations through the disruption of essential services or compromise of sensitive information. Consequently, the legal provisions for cyberterrorism have evolved to address these unique challenges, ensuring that penalties reflect the seriousness of the crime and the level of threat posed to society.</w:t>
      </w:r>
    </w:p>
    <w:p w:rsidR="00F86821" w:rsidRDefault="008B7083" w:rsidP="008B7083">
      <w:pPr>
        <w:ind w:firstLine="567"/>
        <w:jc w:val="both"/>
      </w:pPr>
      <w:r>
        <w:t>In practice, the outcomes of prosecuted cases show that courts consider the intent, scale, and consequences of the terrorist acts, whether traditional or cyber, when determining sentences. The goal is to ensure that justice is served, the public is protected, and the penalties imposed serve as a deterrent to others. This approach helps maintain the balance between punitive measures and the principles of justice, reflecting the gravity of terrorism-related offenses in all their forms.</w:t>
      </w:r>
    </w:p>
    <w:p w:rsidR="0054072E" w:rsidRDefault="0054072E" w:rsidP="0054072E">
      <w:pPr>
        <w:ind w:firstLine="567"/>
        <w:jc w:val="both"/>
      </w:pPr>
      <w:r>
        <w:t>Traditional terrorism cases often involve acts of violence such as bombings, shootings, or hijackings, and the outcomes of these cases typically result in severe legal consequences for the perpetrators. One of the most infamous examples is the 9/11 attacks, where al-Qaeda terrorists hijacked four airplanes, leading to nearly 3,000 deaths. The mastermind behind the attacks, Osama bin Laden, was ultimately located and killed by U.S. forces, and numerous other participants were captured and faced various charges. Another significant case is the 1995 Oklahoma City bombing, where Timothy McVeigh and Terry Nichols detonated a truck bomb outside the Alfred P. Murrah Federal Building, killing 168 people. McVeigh was executed for his role in the attack, and Nichols received life imprisonment.</w:t>
      </w:r>
    </w:p>
    <w:p w:rsidR="0054072E" w:rsidRDefault="0054072E" w:rsidP="0054072E">
      <w:pPr>
        <w:ind w:firstLine="567"/>
        <w:jc w:val="both"/>
      </w:pPr>
    </w:p>
    <w:p w:rsidR="0054072E" w:rsidRDefault="0054072E" w:rsidP="0054072E">
      <w:pPr>
        <w:ind w:firstLine="567"/>
        <w:jc w:val="both"/>
      </w:pPr>
      <w:r>
        <w:t>The 1998 U.S. embassy bombings in Kenya and Tanzania, orchestrated by al-Qaeda, resulted in over 200 deaths and thousands of injuries. Several perpetrators were convicted and received life sentences without the possibility of parole. In Europe, the 2004 Madrid train bombings, carried out by an al-Qaeda-inspired terrorist cell, killed 193 people and injured around 2,000. This led to the arrest of many involved, with sentences ranging from thousands of years in prison to acquittals due to lack of evidence.</w:t>
      </w:r>
    </w:p>
    <w:p w:rsidR="0054072E" w:rsidRDefault="0054072E" w:rsidP="0054072E">
      <w:pPr>
        <w:ind w:firstLine="567"/>
        <w:jc w:val="both"/>
      </w:pPr>
      <w:r>
        <w:t>These cases show that the outcomes of traditional terrorism cases are often severe, reflecting the gravity of the offenses. The legal responses aim to deliver justice for the victims and their families, deter future acts of terrorism, and remove dangerous individuals from society. The international community generally supports these efforts, recognizing the need for a strong stance against acts that threaten global security and peace. Legal frameworks must continue to evolve to address new challenges while preserving this essential balance.</w:t>
      </w:r>
    </w:p>
    <w:p w:rsidR="0054072E" w:rsidRDefault="0054072E" w:rsidP="0054072E">
      <w:pPr>
        <w:ind w:firstLine="567"/>
        <w:jc w:val="both"/>
      </w:pPr>
      <w:r>
        <w:t xml:space="preserve">Legal systems handle cases involving state-sponsored terrorism through a complex interplay of international law, national legislation, and diplomatic relations. State-sponsored terrorism presents unique challenges due to the involvement of sovereign states, which can complicate the application of legal principles and </w:t>
      </w:r>
      <w:r>
        <w:lastRenderedPageBreak/>
        <w:t>enforcement mechanisms. International law provides a framework for defining and addressing acts of terrorism sponsored by states, including treaties and resolutions that condemn such acts and call for accountability. The United Nations Security Council (UNSC) plays a pivotal role in this regard, with the power to impose sanctions and authorize collective measures against states that sponsor terrorism.</w:t>
      </w:r>
    </w:p>
    <w:p w:rsidR="0054072E" w:rsidRDefault="0054072E" w:rsidP="0054072E">
      <w:pPr>
        <w:ind w:firstLine="567"/>
        <w:jc w:val="both"/>
      </w:pPr>
      <w:r>
        <w:t>National legal systems may also enact specific legislation to address state-sponsored terrorism, allowing for the prosecution of individuals and entities involved in such acts. These laws can include provisions for extraterritorial jurisdiction, enabling a country to prosecute acts of terrorism that occur outside its borders but affect its interests or citizens. For example, the United States has laws that allow it to designate foreign governments as state sponsors of terrorism, which triggers a range of legal and economic sanctions.</w:t>
      </w:r>
    </w:p>
    <w:p w:rsidR="0054072E" w:rsidRDefault="0054072E" w:rsidP="0054072E">
      <w:pPr>
        <w:ind w:firstLine="567"/>
        <w:jc w:val="both"/>
      </w:pPr>
      <w:r>
        <w:t>In addition to legal measures, diplomatic efforts are often employed to isolate and pressure states that engage in or support terrorist activities. Diplomatic actions can range from public condemnation and the severing of diplomatic ties to negotiations and international mediation. The goal of these efforts is to compel the offending state to cease its support for terrorism and to adhere to international norms.</w:t>
      </w:r>
    </w:p>
    <w:p w:rsidR="0054072E" w:rsidRDefault="0054072E" w:rsidP="0054072E">
      <w:pPr>
        <w:ind w:firstLine="567"/>
        <w:jc w:val="both"/>
      </w:pPr>
      <w:r>
        <w:t>The International Court of Justice (ICJ) and other international tribunals may also be involved in cases of state-sponsored terrorism. These judicial bodies can adjudicate disputes between states and render judgments that contribute to the development of international law on the matter. However, the effectiveness of the ICJ and similar tribunals can be limited by issues of jurisdiction and enforcement, as states must consent to the court's jurisdiction, and there is no overarching authority to enforce the court's decisions.</w:t>
      </w:r>
    </w:p>
    <w:p w:rsidR="0054072E" w:rsidRDefault="0054072E" w:rsidP="0054072E">
      <w:pPr>
        <w:ind w:firstLine="567"/>
        <w:jc w:val="both"/>
      </w:pPr>
    </w:p>
    <w:p w:rsidR="0054072E" w:rsidRDefault="0054072E" w:rsidP="0054072E">
      <w:pPr>
        <w:ind w:firstLine="567"/>
        <w:jc w:val="both"/>
      </w:pPr>
      <w:r>
        <w:t>Investigations into state-sponsored terrorism are often hindered by the covert nature of such activities, making it difficult to gather evidence and attribute responsibility. Intelligence agencies and law enforcement organizations play a critical role in uncovering and documenting state-sponsored terrorist acts, which can then form the basis for legal and diplomatic actions.</w:t>
      </w:r>
    </w:p>
    <w:p w:rsidR="0054072E" w:rsidRDefault="0054072E" w:rsidP="0054072E">
      <w:pPr>
        <w:ind w:firstLine="567"/>
        <w:jc w:val="both"/>
      </w:pPr>
      <w:r>
        <w:t>Overall, the handling of state-sponsored terrorism cases requires a coordinated effort that combines legal action, diplomatic engagement, and intelligence work. It involves navigating the delicate balance between respecting state sovereignty and upholding international law against acts of terrorism. The complexity of these cases necessitates a multifaceted approach that can adapt to the evolving nature of terrorism and the challenges posed by the involvement of state actors. Legal frameworks must continue to evolve to address new challenges while preserving this essential balance.</w:t>
      </w:r>
    </w:p>
    <w:p w:rsidR="00F86821" w:rsidRDefault="00F86821" w:rsidP="00F86821"/>
    <w:p w:rsidR="00F86821" w:rsidRDefault="00F86821" w:rsidP="00F86821">
      <w:pPr>
        <w:pStyle w:val="Heading1"/>
      </w:pPr>
      <w:r>
        <w:lastRenderedPageBreak/>
        <w:t>5. Discussions</w:t>
      </w:r>
    </w:p>
    <w:p w:rsidR="00F86821" w:rsidRDefault="00F86821" w:rsidP="00F86821">
      <w:pPr>
        <w:pStyle w:val="Heading2"/>
      </w:pPr>
      <w:r>
        <w:t>5.1 Discussion 1</w:t>
      </w:r>
    </w:p>
    <w:p w:rsidR="008B7083" w:rsidRDefault="008B7083" w:rsidP="008B7083">
      <w:pPr>
        <w:ind w:firstLine="567"/>
        <w:jc w:val="both"/>
      </w:pPr>
      <w:r>
        <w:t>Legal provisions that balance security and human rights are essential to ensure that counter-terrorism measures do not infringe upon individual liberties. One such example is the principle of proportionality, which requires that any measures taken to ensure security must be proportionate to the threat posed and not excessive in relation to the pursued legitimate aim. This principle is enshrined in various international human rights instruments and helps to maintain a balance between the need for security and the protection of human rights.</w:t>
      </w:r>
    </w:p>
    <w:p w:rsidR="003546DD" w:rsidRDefault="003546DD" w:rsidP="003546DD">
      <w:pPr>
        <w:ind w:firstLine="567"/>
        <w:jc w:val="both"/>
      </w:pPr>
      <w:r>
        <w:t>Discourse refers to the communication of thought by words, talk, or conversation, particularly in a sociological context. It is the way in which language is used socially to convey broad historical meanings. Counter-discourse is the creation of an alternative discourse that challenges the established discourse, often used to question and redefine power dynamics within society. In the context of counter-terrorism, discourse and counter-discourse are utilized as tools for deradicalization. Deradicalization programs aim to change the discourse around radical ideologies, offering alternative narratives that can prevent the spread of extremist views. Al Chaidar and colleagues (2020) emphasize the importance of such programs as a form of counter-discourse to combat terrorism. They propose an anthropological approach to deradicalization in Indonesia, suggesting that understanding the cultural and societal factors at play can lead to more effective counter-narratives.</w:t>
      </w:r>
    </w:p>
    <w:p w:rsidR="008B7083" w:rsidRDefault="003546DD" w:rsidP="003546DD">
      <w:pPr>
        <w:ind w:firstLine="567"/>
        <w:jc w:val="both"/>
      </w:pPr>
      <w:r>
        <w:t>In-text citations for the provided references would appear as follows in an academic paper: Taufiq (2017) discusses the ideal conditions of the criminal justice system in efforts to deradicalize acts of terrorism. Sarbini et al. (2018) explore radicalism through the lens of rational-emotive counseling analysis. Ramadhani and Ayundasari (2024) examine Hegel's dialectics in the context of the Umayyad Caliphate to prevent radicalization. Syihab and Hatta (2023) review methods for combating terrorism in Indonesia. Chaidar et al. (2020) propose an anthropological approach as an alternative for deradicalization programs in Indonesia. Sahrasad and Chaidar (2017) delve into the connections between fundamentalism, terrorism, and radicalism. Lastly, Imanudin, Awaludin, and Sarbini (n.d.) conduct a virtual ethnographic study on radicalism. Each citation provides a unique perspective on the multifaceted approach required to address and mitigate the complex issue of terrorism through legal, psychological, historical, and cultural lenses.</w:t>
      </w:r>
    </w:p>
    <w:p w:rsidR="008B7083" w:rsidRDefault="008B7083" w:rsidP="008B7083">
      <w:pPr>
        <w:ind w:firstLine="567"/>
        <w:jc w:val="both"/>
      </w:pPr>
      <w:r>
        <w:t>Another example is the requirement for judicial oversight of security measures, such as surveillance and detention. This oversight ensures that such measures are not only necessary and proportionate but also that they are subject to regular review by an independent authority. For instance, the European Court of Human Rights has established standards for surveillance practices, requiring them to have a legal basis, be necessary in a democratic society, and be subject to adequate safeguards against abuse.</w:t>
      </w:r>
    </w:p>
    <w:p w:rsidR="008B7083" w:rsidRDefault="008B7083" w:rsidP="008B7083">
      <w:pPr>
        <w:ind w:firstLine="567"/>
        <w:jc w:val="both"/>
      </w:pPr>
      <w:r>
        <w:lastRenderedPageBreak/>
        <w:t>Data protection laws also serve as a legal provision to balance security and human rights. These laws regulate the collection, use, and storage of personal data, ensuring that individuals' privacy rights are respected even in the context of security operations. The General Data Protection Regulation (GDPR) in the European Union is a prime example, providing robust protections for personal data and setting limits on its processing for security purposes.</w:t>
      </w:r>
    </w:p>
    <w:p w:rsidR="008B7083" w:rsidRDefault="008B7083" w:rsidP="008B7083">
      <w:pPr>
        <w:ind w:firstLine="567"/>
        <w:jc w:val="both"/>
      </w:pPr>
      <w:r>
        <w:t>The principle of non-discrimination is another cornerstone of balancing security and human rights. Legal frameworks must ensure that counter-terrorism measures do not discriminate against individuals on the basis of race, religion, ethnicity, or any other status. This is crucial to prevent the stigmatization of certain groups and to protect the rights of minorities.</w:t>
      </w:r>
    </w:p>
    <w:p w:rsidR="008B7083" w:rsidRDefault="008B7083" w:rsidP="008B7083">
      <w:pPr>
        <w:ind w:firstLine="567"/>
        <w:jc w:val="both"/>
      </w:pPr>
      <w:r>
        <w:t>Lastly, legal provisions that provide for the rehabilitation and reintegration of individuals involved in terrorism-related activities are an important aspect of this balance. These provisions ensure that individuals are not deprived of their rights indefinitely and that they have the opportunity to reintegrate into society, which is both a security measure and a human rights consideration.</w:t>
      </w:r>
    </w:p>
    <w:p w:rsidR="00F86821" w:rsidRDefault="008B7083" w:rsidP="008B7083">
      <w:pPr>
        <w:ind w:firstLine="567"/>
        <w:jc w:val="both"/>
      </w:pPr>
      <w:r>
        <w:t>In conclusion, specific legal provisions such as the principle of proportionality, judicial oversight, data protection laws, non-discrimination, and rehabilitation and reintegration measures are key to maintaining the delicate balance between security and the protection of human rights in the context of counter-terrorism efforts. These provisions help to ensure that while states can protect their citizens from threats, they do so in a manner that upholds the fundamental rights and freedoms that are the hallmark of democratic societies. Legal frameworks must continue to evolve to address new challenges while preserving this essential balance.</w:t>
      </w:r>
    </w:p>
    <w:p w:rsidR="00F86821" w:rsidRDefault="00F86821" w:rsidP="008B7083">
      <w:pPr>
        <w:ind w:firstLine="567"/>
        <w:jc w:val="both"/>
      </w:pPr>
    </w:p>
    <w:p w:rsidR="00F86821" w:rsidRDefault="00F86821" w:rsidP="008B7083">
      <w:pPr>
        <w:ind w:firstLine="567"/>
        <w:jc w:val="both"/>
      </w:pPr>
    </w:p>
    <w:p w:rsidR="00F86821" w:rsidRDefault="00F86821" w:rsidP="008B7083">
      <w:pPr>
        <w:ind w:firstLine="567"/>
        <w:jc w:val="both"/>
      </w:pPr>
    </w:p>
    <w:p w:rsidR="00F86821" w:rsidRDefault="00F86821" w:rsidP="00F86821">
      <w:pPr>
        <w:pStyle w:val="Heading2"/>
      </w:pPr>
      <w:r>
        <w:t>5.2 Discussion 2</w:t>
      </w:r>
    </w:p>
    <w:p w:rsidR="00CF6AB7" w:rsidRDefault="00CF6AB7" w:rsidP="00CF6AB7">
      <w:pPr>
        <w:ind w:firstLine="567"/>
        <w:jc w:val="both"/>
      </w:pPr>
      <w:r>
        <w:t>The Saudi Arabian deradicalization program, often referred to as the "Saudi model," is a pioneering initiative in the realm of counter-terrorism and rehabilitation. Launched in 2004, it represents a comprehensive approach that encompasses not only prevention and rehabilitation but also aftercare, which is tailored to the individual's needs. This program stands out due to its multifaceted nature, combining religious reeducation, psychological counseling, and social support to reintegrate former extremists into society.</w:t>
      </w:r>
    </w:p>
    <w:p w:rsidR="00CF6AB7" w:rsidRDefault="00CF6AB7" w:rsidP="00CF6AB7">
      <w:pPr>
        <w:ind w:firstLine="567"/>
        <w:jc w:val="both"/>
      </w:pPr>
      <w:r>
        <w:t xml:space="preserve">At the core of the program is the belief that ideological indoctrination can be countered with an equally compelling alternative narrative. To this end, the program employs a team of clerics, psychologists, and educators who engage with the participants in a series of religious and psychological interventions. The clerics are responsible for addressing any theological misconceptions and providing a more </w:t>
      </w:r>
      <w:r>
        <w:lastRenderedPageBreak/>
        <w:t>moderate interpretation of Islam, while psychologists work to identify and treat any underlying psychological issues that may have contributed to the individual's radicalization.</w:t>
      </w:r>
    </w:p>
    <w:p w:rsidR="00CF6AB7" w:rsidRDefault="00CF6AB7" w:rsidP="00CF6AB7">
      <w:pPr>
        <w:ind w:firstLine="567"/>
        <w:jc w:val="both"/>
      </w:pPr>
      <w:r>
        <w:t>The program also places a significant emphasis on aftercare, ensuring that once individuals leave the rehabilitation center, they continue to receive support to prevent recidivism. This includes monitoring by security forces, financial assistance, help with finding employment, and ongoing contact with both the individual and their family. The family plays a crucial role in the reintegration process, as their support is considered vital for the individual's successful return to society.</w:t>
      </w:r>
    </w:p>
    <w:p w:rsidR="00CF6AB7" w:rsidRDefault="00CF6AB7" w:rsidP="00CF6AB7">
      <w:pPr>
        <w:ind w:firstLine="567"/>
        <w:jc w:val="both"/>
      </w:pPr>
      <w:r>
        <w:t>One of the most notable aspects of the Saudi program is its reported success rate. In 2007, it was announced that 90 percent of participants had renounced their radical views, and a substantial number of prisoners had been released following their rehabilitation. However, it's important to note that the program has faced criticism and skepticism, particularly regarding the long-term effectiveness and the genuineness of the ideological transformation of its participants.</w:t>
      </w:r>
    </w:p>
    <w:p w:rsidR="00CF6AB7" w:rsidRDefault="00CF6AB7" w:rsidP="00CF6AB7">
      <w:pPr>
        <w:ind w:firstLine="567"/>
        <w:jc w:val="both"/>
      </w:pPr>
      <w:r>
        <w:t>Despite these concerns, the Saudi model has been influential and is often cited as a reference for other nations looking to establish their own deradicalization initiatives. Its longevity and the resources allocated to it reflect the Saudi government's commitment to combating extremism within its borders. The program's focus on ideological reformation, psychological well-being, and social reintegration offers a holistic approach to addressing the complex issue of radicalization.</w:t>
      </w:r>
    </w:p>
    <w:p w:rsidR="00CF6AB7" w:rsidRDefault="00CF6AB7" w:rsidP="00CF6AB7">
      <w:pPr>
        <w:ind w:firstLine="567"/>
        <w:jc w:val="both"/>
      </w:pPr>
      <w:r>
        <w:t>It's worth mentioning that the Saudi program's applicability to other contexts may be limited due to its reliance on specific cultural and religious factors unique to Saudi Arabia. Nonetheless, the program's structure and methodologies provide valuable insights into how a comprehensive deradicalization strategy can be implemented.</w:t>
      </w:r>
    </w:p>
    <w:p w:rsidR="00CF6AB7" w:rsidRDefault="00CF6AB7" w:rsidP="00CF6AB7">
      <w:pPr>
        <w:ind w:firstLine="567"/>
        <w:jc w:val="both"/>
      </w:pPr>
      <w:r>
        <w:t>For those interested in a deeper exploration of the Saudi Arabian deradicalization program, the Middle East Institute and the Council on Foreign Relations have conducted case studies and analyses that offer detailed perspectives on its operations, challenges, and achievements. These resources can provide a more granular understanding of how the program functions and its place within the broader context of global counter-terrorism efforts. Additionally, the program's evolution over time and its adaptability in the face of emerging threats highlight the dynamic nature of deradicalization work and the need for continuous innovation and evaluation.</w:t>
      </w:r>
    </w:p>
    <w:p w:rsidR="008B7083" w:rsidRDefault="008B7083" w:rsidP="008B7083">
      <w:pPr>
        <w:ind w:firstLine="567"/>
        <w:jc w:val="both"/>
      </w:pPr>
      <w:r>
        <w:t>Legal frameworks must evolve to address emerging threats while maintaining a balance between security and human rights. This requires a dynamic approach that considers the changing nature of threats, particularly in the digital realm, and the need for laws to protect citizens without infringing on their freedoms. For example, advancements in technology have led to new forms of cyber-terrorism, which necessitate updated cybersecurity laws that also respect privacy rights.</w:t>
      </w:r>
    </w:p>
    <w:p w:rsidR="008B7083" w:rsidRDefault="008B7083" w:rsidP="008B7083">
      <w:pPr>
        <w:ind w:firstLine="567"/>
        <w:jc w:val="both"/>
      </w:pPr>
      <w:r>
        <w:t xml:space="preserve">The principle of legality is fundamental in this process, ensuring that any restrictions on rights are based on laws that are accessible, clear, and predictable. This allows individuals to understand the legal implications of their actions and ensures that </w:t>
      </w:r>
      <w:r>
        <w:lastRenderedPageBreak/>
        <w:t>the state cannot arbitrarily impose restrictions. Additionally, the principle of necessity mandates that measures taken to address security threats must be essential to achieve a legitimate aim, and not just useful or convenient.</w:t>
      </w:r>
    </w:p>
    <w:p w:rsidR="008B7083" w:rsidRDefault="008B7083" w:rsidP="008B7083">
      <w:pPr>
        <w:ind w:firstLine="567"/>
        <w:jc w:val="both"/>
      </w:pPr>
      <w:r>
        <w:t>Moreover, the principle of accountability is crucial. Legal frameworks should establish clear responsibilities and oversight mechanisms for authorities involved in counter-terrorism efforts, including intelligence services and law enforcement agencies. This helps prevent abuses and ensures that actions taken are justifiable and subject to review.</w:t>
      </w:r>
    </w:p>
    <w:p w:rsidR="008B7083" w:rsidRDefault="008B7083" w:rsidP="008B7083">
      <w:pPr>
        <w:ind w:firstLine="567"/>
        <w:jc w:val="both"/>
      </w:pPr>
      <w:r>
        <w:t>International cooperation is also key in addressing cross-border threats. Legal frameworks should facilitate collaboration between nations through extradition treaties, mutual legal assistance, and information sharing, while respecting international human rights standards.</w:t>
      </w:r>
    </w:p>
    <w:p w:rsidR="008B7083" w:rsidRDefault="008B7083" w:rsidP="008B7083">
      <w:pPr>
        <w:ind w:firstLine="567"/>
        <w:jc w:val="both"/>
      </w:pPr>
      <w:r>
        <w:t>Furthermore, the concept of resilience is becoming increasingly important. Legal frameworks should promote the development of resilient societies that can withstand and recover from the impacts of terrorism. This includes laws that support education, social cohesion, and economic stability, which can reduce the appeal of extremist ideologies.</w:t>
      </w:r>
    </w:p>
    <w:p w:rsidR="008B7083" w:rsidRDefault="008B7083" w:rsidP="008B7083">
      <w:pPr>
        <w:ind w:firstLine="567"/>
        <w:jc w:val="both"/>
      </w:pPr>
      <w:r>
        <w:t>Incorporating a human rights perspective into counter-terrorism strategies is essential. This means ensuring that measures do not discriminate against any particular group and that the rights to freedom of expression, association, and religion are upheld. Legal provisions should protect these rights while also allowing for the prevention and investigation of terrorist activities.</w:t>
      </w:r>
    </w:p>
    <w:p w:rsidR="008B7083" w:rsidRDefault="008B7083" w:rsidP="008B7083">
      <w:pPr>
        <w:ind w:firstLine="567"/>
        <w:jc w:val="both"/>
      </w:pPr>
      <w:r>
        <w:t>Transparency in the creation and implementation of laws is necessary to maintain public trust. This involves clear communication about the reasons for and the scope of security measures, as well as the safeguards in place to protect human rights.</w:t>
      </w:r>
    </w:p>
    <w:p w:rsidR="008B7083" w:rsidRDefault="008B7083" w:rsidP="008B7083">
      <w:pPr>
        <w:ind w:firstLine="567"/>
        <w:jc w:val="both"/>
      </w:pPr>
      <w:r>
        <w:t>The role of civil society in shaping legal frameworks is also significant. Engaging with non-governmental organizations, experts, and affected communities can provide valuable insights into the effectiveness and impact of counter-terrorism measures, leading to more balanced laws.</w:t>
      </w:r>
    </w:p>
    <w:p w:rsidR="008B7083" w:rsidRDefault="008B7083" w:rsidP="008B7083">
      <w:pPr>
        <w:ind w:firstLine="567"/>
        <w:jc w:val="both"/>
      </w:pPr>
    </w:p>
    <w:p w:rsidR="008B7083" w:rsidRDefault="008B7083" w:rsidP="008B7083">
      <w:pPr>
        <w:ind w:firstLine="567"/>
        <w:jc w:val="both"/>
      </w:pPr>
      <w:r>
        <w:t>Lastly, legal frameworks must be adaptable to respond to the evolving nature of threats. This includes provisions for regular review and amendment of laws to ensure they remain effective and proportionate to the level of threat, without becoming outdated or overly restrictive.</w:t>
      </w:r>
    </w:p>
    <w:p w:rsidR="00F86821" w:rsidRDefault="008B7083" w:rsidP="008B7083">
      <w:pPr>
        <w:ind w:firstLine="567"/>
        <w:jc w:val="both"/>
      </w:pPr>
      <w:r>
        <w:t xml:space="preserve">In conclusion, addressing emerging threats while maintaining the balance between security and human rights requires legal frameworks that are based on the principles of legality, necessity, and accountability. They must facilitate international cooperation, promote resilience, incorporate a human rights perspective, ensure transparency, engage civil society, and remain adaptable. By adhering to these principles, legal frameworks can provide effective and just responses to the challenges </w:t>
      </w:r>
      <w:r>
        <w:lastRenderedPageBreak/>
        <w:t>posed by new and evolving threats. Legal frameworks must continue to evolve to address new challenges while preserving this essential balance.</w:t>
      </w:r>
    </w:p>
    <w:p w:rsidR="00CF6AB7" w:rsidRDefault="00CF6AB7" w:rsidP="00CF6AB7">
      <w:pPr>
        <w:ind w:firstLine="567"/>
        <w:jc w:val="both"/>
      </w:pPr>
      <w:r>
        <w:t>Addressing concerns about recidivism within the Saudi deradicalization program involves a multifaceted approach that includes continuous monitoring, individualized support, and the adaptation of strategies to meet evolving challenges. The program has already implemented an intensive aftercare system, which is crucial in preventing relapse into extremist behaviors. This system provides ongoing support and supervision to individuals who have completed the rehabilitation process, ensuring they remain committed to their new path.</w:t>
      </w:r>
    </w:p>
    <w:p w:rsidR="00CF6AB7" w:rsidRDefault="00CF6AB7" w:rsidP="00CF6AB7">
      <w:pPr>
        <w:ind w:firstLine="567"/>
        <w:jc w:val="both"/>
      </w:pPr>
      <w:r>
        <w:t>The aftercare program includes regular check-ins with counselors and religious advisors, who can offer guidance and address any ideological or personal issues that may arise. Additionally, the program encourages the involvement of family and community members in the reintegration process, fostering a supportive environment that reinforces the individual's commitment to renounce extremism.</w:t>
      </w:r>
    </w:p>
    <w:p w:rsidR="00CF6AB7" w:rsidRDefault="00CF6AB7" w:rsidP="00CF6AB7">
      <w:pPr>
        <w:ind w:firstLine="567"/>
        <w:jc w:val="both"/>
      </w:pPr>
      <w:r>
        <w:t>Another key aspect is the employment and education opportunities provided to program graduates. By helping them secure stable jobs and further their education, the program aims to reduce the economic and social factors that can contribute to radicalization. This not only aids in the individual's personal development but also serves as a tangible demonstration of the bene</w:t>
      </w:r>
      <w:r w:rsidR="00266597">
        <w:t>f</w:t>
      </w:r>
      <w:r>
        <w:t>its of rejecting extremist ideologies.</w:t>
      </w:r>
    </w:p>
    <w:p w:rsidR="00CF6AB7" w:rsidRDefault="00CF6AB7" w:rsidP="00CF6AB7">
      <w:pPr>
        <w:ind w:firstLine="567"/>
        <w:jc w:val="both"/>
      </w:pPr>
      <w:r>
        <w:t>The Saudi program also leverages technology to monitor and support individuals post-rehabilitation. This includes the use of electronic monitoring devices and social media surveillance to track activities and detect any signs of recidivism. While privacy concerns are inherent in such measures, they are deemed necessary to ensure the safety of the broader community.</w:t>
      </w:r>
    </w:p>
    <w:p w:rsidR="00CF6AB7" w:rsidRDefault="00CF6AB7" w:rsidP="00CF6AB7">
      <w:pPr>
        <w:ind w:firstLine="567"/>
        <w:jc w:val="both"/>
      </w:pPr>
      <w:r>
        <w:t>To address the ideological component, the program continues to refine its religious education curriculum, emphasizing a moderate interpretation of Islam that is compatible with societal values and norms. The clerics involved in the program play a vital role in this aspect, engaging in dialogue with the participants and challenging extremist interpretations of religious texts.</w:t>
      </w:r>
    </w:p>
    <w:p w:rsidR="00CF6AB7" w:rsidRDefault="00CF6AB7" w:rsidP="00CF6AB7">
      <w:pPr>
        <w:ind w:firstLine="567"/>
        <w:jc w:val="both"/>
      </w:pPr>
    </w:p>
    <w:p w:rsidR="00CF6AB7" w:rsidRDefault="00CF6AB7" w:rsidP="00CF6AB7">
      <w:pPr>
        <w:ind w:firstLine="567"/>
        <w:jc w:val="both"/>
      </w:pPr>
      <w:r>
        <w:t>Research and evaluation are also critical in addressing recidivism. The program invests in studies to understand the root causes of radicalization and the factors that contribute to successful rehabilitation. By analyzing data and feedback from program participants, administrators can identify areas for improvement and adjust their strategies accordingly.</w:t>
      </w:r>
    </w:p>
    <w:p w:rsidR="00CF6AB7" w:rsidRDefault="00CF6AB7" w:rsidP="00CF6AB7">
      <w:pPr>
        <w:ind w:firstLine="567"/>
        <w:jc w:val="both"/>
      </w:pPr>
      <w:r>
        <w:t>Furthermore, the program seeks to foster international collaboration, sharing best practices and learning from the experiences of other deradicalization initiatives around the world. This exchange of knowledge can lead to more effective approaches and a better understanding of the global nature of extremism.</w:t>
      </w:r>
    </w:p>
    <w:p w:rsidR="00CF6AB7" w:rsidRDefault="00CF6AB7" w:rsidP="00CF6AB7">
      <w:pPr>
        <w:ind w:firstLine="567"/>
        <w:jc w:val="both"/>
      </w:pPr>
      <w:r>
        <w:t xml:space="preserve">Transparency and public engagement are also important in addressing concerns about recidivism. By openly discussing the program's methods, successes, and </w:t>
      </w:r>
      <w:r>
        <w:lastRenderedPageBreak/>
        <w:t>challenges, the Saudi government can build trust and credibility, both domestically and internationally. Public education campaigns that highlight the stories of reformed extremists can also play a role in countering the allure of extremist narratives.</w:t>
      </w:r>
    </w:p>
    <w:p w:rsidR="00CF6AB7" w:rsidRDefault="00CF6AB7" w:rsidP="00CF6AB7">
      <w:pPr>
        <w:ind w:firstLine="567"/>
        <w:jc w:val="both"/>
      </w:pPr>
      <w:r>
        <w:t>Lastly, the program must remain agile and responsive to the changing landscape of terrorism. As new extremist groups and ideologies emerge, the program must adapt its interventions to remain relevant and effective. This requires a commitment to innovation, flexibility, and a willingness to learn from both successes and failures.</w:t>
      </w:r>
    </w:p>
    <w:p w:rsidR="00F86821" w:rsidRDefault="00CF6AB7" w:rsidP="00CF6AB7">
      <w:pPr>
        <w:ind w:firstLine="567"/>
        <w:jc w:val="both"/>
      </w:pPr>
      <w:r>
        <w:t>In summary, the Saudi deradicalization program's approach to mitigating recidivism is comprehensive and dynamic, involving continuous support, monitoring, education, and adaptation to new challenges. While the task is complex and ongoing, the program's efforts are essential in the broader fight against extremism and the promotion of a more secure and peaceful society.</w:t>
      </w:r>
    </w:p>
    <w:p w:rsidR="00F86821" w:rsidRDefault="00F86821" w:rsidP="008B7083">
      <w:pPr>
        <w:ind w:firstLine="567"/>
        <w:jc w:val="both"/>
      </w:pPr>
    </w:p>
    <w:p w:rsidR="00F86821" w:rsidRDefault="00F86821" w:rsidP="00F86821">
      <w:pPr>
        <w:pStyle w:val="Heading2"/>
      </w:pPr>
      <w:r>
        <w:t>5.3 Discussion 3</w:t>
      </w:r>
    </w:p>
    <w:p w:rsidR="003546DD" w:rsidRDefault="003546DD" w:rsidP="003546DD">
      <w:pPr>
        <w:ind w:firstLine="567"/>
        <w:jc w:val="both"/>
      </w:pPr>
      <w:r>
        <w:t xml:space="preserve">Counter-discourse in deradicalization programs often involves the use of alternative narratives, educational initiatives, and community engagement to challenge extremist ideologies. For example, some programs focus on the rehabilitation of individuals through religious and cultural education, aiming to replace radical beliefs with more moderate views. In Saudi Arabia, the PRAC model (Prevention, Rehabilitation, and Aftercare) is employed, which initially focused on behavior modification but has since evolved to include ideological guidance away from extremism. Denmark's approach includes mentoring, housing, and employment opportunities for individuals who might otherwise join extremist groups, providing a supportive environment that counters radical narratives. </w:t>
      </w:r>
    </w:p>
    <w:p w:rsidR="003546DD" w:rsidRDefault="003546DD" w:rsidP="003546DD">
      <w:pPr>
        <w:ind w:firstLine="567"/>
        <w:jc w:val="both"/>
      </w:pPr>
      <w:r>
        <w:t xml:space="preserve">In the United Kingdom, the CONTEST strategy includes a Prevent component, which aims to stop people from becoming terrorists or supporting terrorism by working with various sectors like education and healthcare to identify and support individuals at risk. The United States has also developed programs that follow an individualized approach, tailoring interventions to the specific needs of detainees, which may include psychological counseling, mentoring, and aftercare services. </w:t>
      </w:r>
    </w:p>
    <w:p w:rsidR="003546DD" w:rsidRDefault="003546DD" w:rsidP="003546DD">
      <w:pPr>
        <w:ind w:firstLine="567"/>
        <w:jc w:val="both"/>
      </w:pPr>
    </w:p>
    <w:p w:rsidR="003546DD" w:rsidRDefault="003546DD" w:rsidP="003546DD">
      <w:pPr>
        <w:ind w:firstLine="567"/>
        <w:jc w:val="both"/>
      </w:pPr>
      <w:r>
        <w:t>These programs are not without their challenges and criticisms. Some argue that they can blur the lines between security measures and social policy, potentially leading to stigmatization or infringing on civil liberties. Moreover, the effectiveness of these programs is often debated, with success rates difficult to measure due to the complex nature of radicalization and the long-term commitment required for genuine ideological change. Despite these challenges, counter-discourse remains a critical component of deradicalization efforts, offering a means to combat extremism not just through security-based tactics but also through dialogue, education, and the promotion of inclusive narratives.</w:t>
      </w:r>
    </w:p>
    <w:p w:rsidR="008B7083" w:rsidRDefault="008B7083" w:rsidP="003546DD">
      <w:pPr>
        <w:ind w:firstLine="567"/>
        <w:jc w:val="both"/>
      </w:pPr>
      <w:r>
        <w:lastRenderedPageBreak/>
        <w:t xml:space="preserve">Adapting legal frameworks to technological advancements in terrorism is a complex and ongoing challenge that requires a proactive and multifaceted approach. As technology evolves, so do the methods by which terrorist activities are planned, financed, and executed. Legal systems must therefore be agile and forward-thinking to anticipate and counter these threats effectively. </w:t>
      </w:r>
    </w:p>
    <w:p w:rsidR="008B7083" w:rsidRDefault="008B7083" w:rsidP="008B7083">
      <w:pPr>
        <w:ind w:firstLine="567"/>
        <w:jc w:val="both"/>
      </w:pPr>
      <w:r>
        <w:t>One of the primary ways legal frameworks can adapt is by ensuring that legislation keeps pace with technological change. This may involve enacting new laws or amending existing ones to address the use of the internet and social media for terrorist recruitment, propaganda, and communication. For example, laws that govern online communication and data privacy may need to be updated to allow for lawful surveillance and interception of terrorist communications while still protecting citizens' privacy rights.</w:t>
      </w:r>
    </w:p>
    <w:p w:rsidR="008B7083" w:rsidRDefault="008B7083" w:rsidP="008B7083">
      <w:pPr>
        <w:ind w:firstLine="567"/>
        <w:jc w:val="both"/>
      </w:pPr>
      <w:r>
        <w:t>Another important aspect is international cooperation. Terrorism is often transnational, making it essential for countries to work together to create harmonized legal standards and procedures. This includes mutual legal assistance treaties (MLATs) and extradition agreements that facilitate the cross-border investigation and prosecution of terrorism-related crimes.</w:t>
      </w:r>
    </w:p>
    <w:p w:rsidR="008B7083" w:rsidRDefault="008B7083" w:rsidP="008B7083">
      <w:pPr>
        <w:ind w:firstLine="567"/>
        <w:jc w:val="both"/>
      </w:pPr>
      <w:r>
        <w:t>Furthermore, legal frameworks must incorporate provisions for the use of advanced technologies by law enforcement and intelligence agencies. This includes the use of artificial intelligence, machine learning, and big data analytics to predict and prevent terrorist acts. However, these technologies must be deployed in a manner that respects human rights and civil liberties, with proper oversight and accountability measures in place.</w:t>
      </w:r>
    </w:p>
    <w:p w:rsidR="008B7083" w:rsidRDefault="008B7083" w:rsidP="008B7083">
      <w:pPr>
        <w:ind w:firstLine="567"/>
        <w:jc w:val="both"/>
      </w:pPr>
      <w:r>
        <w:t>The private sector's role in countering terrorism must also be considered within legal frameworks. Technology companies, internet service providers, and social media platforms play a crucial role in monitoring and removing extremist content. Laws need to define the responsibilities and liabilities of these entities, ensuring they take proactive steps to combat terrorism while respecting freedom of expression.</w:t>
      </w:r>
    </w:p>
    <w:p w:rsidR="008B7083" w:rsidRDefault="008B7083" w:rsidP="008B7083">
      <w:pPr>
        <w:ind w:firstLine="567"/>
        <w:jc w:val="both"/>
      </w:pPr>
      <w:r>
        <w:t>Legal frameworks should also address the financing of terrorism, which has been transformed by technological advancements. Digital currencies, online fundraising, and other electronic financial platforms can be exploited for terrorist purposes. Legal measures must be taken to monitor and regulate these financial activities to prevent misuse while allowing for legitimate transactions.</w:t>
      </w:r>
    </w:p>
    <w:p w:rsidR="008B7083" w:rsidRDefault="008B7083" w:rsidP="008B7083">
      <w:pPr>
        <w:ind w:firstLine="567"/>
        <w:jc w:val="both"/>
      </w:pPr>
    </w:p>
    <w:p w:rsidR="008B7083" w:rsidRDefault="008B7083" w:rsidP="008B7083">
      <w:pPr>
        <w:ind w:firstLine="567"/>
        <w:jc w:val="both"/>
      </w:pPr>
      <w:r>
        <w:t>Moreover, the protection of critical infrastructure is a growing concern as terrorists seek to exploit vulnerabilities in technology-dependent systems. Legal provisions must be established to enhance the security of these systems and to encourage public-private partnerships in bolstering cyber defenses.</w:t>
      </w:r>
    </w:p>
    <w:p w:rsidR="008B7083" w:rsidRDefault="008B7083" w:rsidP="008B7083">
      <w:pPr>
        <w:ind w:firstLine="567"/>
        <w:jc w:val="both"/>
      </w:pPr>
      <w:r>
        <w:t xml:space="preserve">In addition to these measures, legal frameworks must be adaptable to future technological developments. This could involve creating flexible laws that can be </w:t>
      </w:r>
      <w:r>
        <w:lastRenderedPageBreak/>
        <w:t>quickly amended as new technologies emerge, or establishing regulatory bodies with the expertise to respond to technological changes in terrorism.</w:t>
      </w:r>
    </w:p>
    <w:p w:rsidR="008B7083" w:rsidRDefault="008B7083" w:rsidP="008B7083">
      <w:pPr>
        <w:ind w:firstLine="567"/>
        <w:jc w:val="both"/>
      </w:pPr>
      <w:r>
        <w:t>Lastly, it is crucial for legal frameworks to maintain a balance between security and human rights. As measures are taken to adapt to technological advancements in terrorism, it is imperative that these do not infringe upon the fundamental rights and freedoms of individuals. Oversight mechanisms, such as judicial review and transparency requirements, are essential to ensure that counter-terrorism efforts remain within the bounds of the law and respect human rights.</w:t>
      </w:r>
    </w:p>
    <w:p w:rsidR="00F86821" w:rsidRDefault="008B7083" w:rsidP="008B7083">
      <w:pPr>
        <w:ind w:firstLine="567"/>
        <w:jc w:val="both"/>
      </w:pPr>
      <w:r>
        <w:t>In conclusion, adapting legal frameworks to technological advancements in terrorism requires a comprehensive strategy that includes updating legislation, enhancing international cooperation, utilizing advanced technologies for prevention, engaging the private sector, regulating financial activities, protecting critical infrastructure, ensuring adaptability, and upholding human rights. By addressing these areas, legal systems can be better equipped to tackle the evolving threat of terrorism in the digital age. Legal frameworks must continue to evolve to address new challenges while preserving this essential balance.</w:t>
      </w:r>
    </w:p>
    <w:p w:rsidR="00F86821" w:rsidRDefault="00F86821" w:rsidP="00F86821">
      <w:pPr>
        <w:pStyle w:val="Heading1"/>
      </w:pPr>
      <w:r>
        <w:t>6. Concluding Remarks</w:t>
      </w:r>
    </w:p>
    <w:p w:rsidR="0054072E" w:rsidRDefault="0054072E" w:rsidP="0054072E">
      <w:pPr>
        <w:ind w:firstLine="567"/>
        <w:jc w:val="both"/>
      </w:pPr>
      <w:r>
        <w:t>Historical examples of state-sponsored terrorism include a variety of covert and overt actions taken by governments to support violent non-state actors in achieving political objectives. During the Cold War, both the Soviet Union and the United States engaged in activities that could be classified as state-sponsored terrorism, supporting various militant groups aligned with their geopolitical interests. The Soviet Union, for example, provided support to leftist guerrillas and revolutionary movements across Latin America, Africa, and Asia, while the United States backed anti-communist forces in places like Nicaragua and Afghanistan.</w:t>
      </w:r>
    </w:p>
    <w:p w:rsidR="0054072E" w:rsidRDefault="0054072E" w:rsidP="0054072E">
      <w:pPr>
        <w:ind w:firstLine="567"/>
        <w:jc w:val="both"/>
      </w:pPr>
      <w:r>
        <w:t>In the Middle East, Iran has been accused of sponsoring terrorist organizations such as Hezbollah, which has carried out numerous attacks, including the 1983 Beirut barracks bombing that killed 241 U.S. and 58 French peacekeepers. Libya, under Muammar Gaddafi, was also known for its support of terrorist groups, most notoriously for the bombing of Pan Am Flight 103 over Lockerbie, Scotland, in 1988, which resulted in the deaths of 270 people.</w:t>
      </w:r>
    </w:p>
    <w:p w:rsidR="0054072E" w:rsidRDefault="0054072E" w:rsidP="0054072E">
      <w:pPr>
        <w:ind w:firstLine="567"/>
        <w:jc w:val="both"/>
      </w:pPr>
    </w:p>
    <w:p w:rsidR="0054072E" w:rsidRDefault="0054072E" w:rsidP="0054072E">
      <w:pPr>
        <w:ind w:firstLine="567"/>
        <w:jc w:val="both"/>
      </w:pPr>
      <w:r>
        <w:t>North Korea has been implicated in state-sponsored terrorism, with incidents such as the bombing of Korean Air Flight 858 in 1987, which killed all 115 passengers and crew on board. The attack was carried out by North Korean agents as part of a campaign against South Korean targets.</w:t>
      </w:r>
    </w:p>
    <w:p w:rsidR="00F86821" w:rsidRDefault="0054072E" w:rsidP="0054072E">
      <w:pPr>
        <w:ind w:firstLine="567"/>
        <w:jc w:val="both"/>
      </w:pPr>
      <w:r>
        <w:t xml:space="preserve">These are just a few examples among many, illustrating the global reach and impact of state-sponsored terrorism. Such acts have not only caused immediate harm and loss of life but have also had long-lasting political and social repercussions, contributing to international tensions and conflicts. The international community </w:t>
      </w:r>
      <w:r>
        <w:lastRenderedPageBreak/>
        <w:t>continues to grapple with the challenge of addressing and preventing state-sponsored terrorism, which remains a significant concern for global security and stability. Legal frameworks must continue to evolve to address new challenges while preserving this essential balance.</w:t>
      </w:r>
    </w:p>
    <w:p w:rsidR="003546DD" w:rsidRDefault="003546DD" w:rsidP="0054072E">
      <w:pPr>
        <w:ind w:firstLine="567"/>
        <w:jc w:val="both"/>
      </w:pPr>
      <w:r w:rsidRPr="003546DD">
        <w:t>Deradicalization programs address ideological issues by engaging directly with the beliefs and values that underpin extremist ideologies. These programs often involve a combination of religious or ideological education, critical thinking training, and psychological support to challenge and ultimately change extremist views. For instance, some programs may include dialogues with religious leaders or scholars who refute the misinterpretations of religious texts that are frequently used to justify violent extremism. Others might incorporate sessions that promote alternative narratives and values that respect human rights and peaceful coexistence. Additionally, many deradicalization initiatives offer vocational training and educational support to provide participants with the skills and opportunities needed to build a stable and constructive life away from extremist influences. By addressing the root causes of radical beliefs and providing a supportive environment for change, these programs aim to reduce the risk of recidivism and promote long-term disengagement from extremist activities.</w:t>
      </w:r>
    </w:p>
    <w:p w:rsidR="00CF6AB7" w:rsidRDefault="00CF6AB7" w:rsidP="00CF6AB7">
      <w:pPr>
        <w:ind w:firstLine="567"/>
        <w:jc w:val="both"/>
      </w:pPr>
      <w:r>
        <w:t xml:space="preserve">The Saudi deradicalization program, while noted for its comprehensive approach and initial successes, faces several key challenges. One of the primary concerns is the lack of universally accepted criteria to evaluate the program's success, with recidivism rates often being the main measure despite not being the sole indicator of effectiveness. The program's ability to genuinely transform the ideological convictions of the most radical individuals has been questioned, as it has proven difficult to rehabilitate those deeply entrenched in extremist beliefs. Additionally, the program's reliance on Saudi-specific cultural and religious factors limits its utility as a model for other nations, as these unique elements may not be replicable or as effective in different contexts. </w:t>
      </w:r>
    </w:p>
    <w:p w:rsidR="00CF6AB7" w:rsidRDefault="00CF6AB7" w:rsidP="00CF6AB7">
      <w:pPr>
        <w:ind w:firstLine="567"/>
        <w:jc w:val="both"/>
      </w:pPr>
      <w:r>
        <w:t xml:space="preserve">Another challenge is the potential for high-profile failures, which can undermine confidence in the program. For instance, there have been instances where graduates of the program have returned to terrorist activity, raising questions about the accuracy of the reported success rates and the long-term impact of the interventions. The program also grapples with ensuring the ideological reformation is genuine and not merely a superficial change to secure release from the program. </w:t>
      </w:r>
    </w:p>
    <w:p w:rsidR="00CF6AB7" w:rsidRDefault="00CF6AB7" w:rsidP="00CF6AB7">
      <w:pPr>
        <w:ind w:firstLine="567"/>
        <w:jc w:val="both"/>
      </w:pPr>
      <w:r>
        <w:t xml:space="preserve">Moreover, the evolving nature of global terrorism and the rise of new extremist groups require the program to continuously adapt its strategies and methods. The dynamic and decentralized nature of modern extremist networks means that programs like the Saudi model must be agile and responsive to emerging threats and ideologies. </w:t>
      </w:r>
    </w:p>
    <w:p w:rsidR="00CF6AB7" w:rsidRDefault="00CF6AB7" w:rsidP="00CF6AB7">
      <w:pPr>
        <w:ind w:firstLine="567"/>
        <w:jc w:val="both"/>
      </w:pPr>
    </w:p>
    <w:p w:rsidR="00CF6AB7" w:rsidRDefault="00CF6AB7" w:rsidP="00CF6AB7">
      <w:pPr>
        <w:ind w:firstLine="567"/>
        <w:jc w:val="both"/>
      </w:pPr>
      <w:r>
        <w:t xml:space="preserve">The program's focus on religious reeducation and psychological counseling, while central to its approach, also presents challenges in terms of scalability and resource allocation. The intensive nature of these interventions requires a significant investment in trained personnel and facilities, which may not be sustainable or feasible for all countries looking to implement similar programs. </w:t>
      </w:r>
    </w:p>
    <w:p w:rsidR="00CF6AB7" w:rsidRDefault="00CF6AB7" w:rsidP="00CF6AB7">
      <w:pPr>
        <w:ind w:firstLine="567"/>
        <w:jc w:val="both"/>
      </w:pPr>
      <w:r>
        <w:lastRenderedPageBreak/>
        <w:t xml:space="preserve">Furthermore, the integration of former extremists back into society poses its own set of challenges, including societal stigma, the risk of social isolation, and the need for ongoing support and monitoring to prevent recidivism. The family and community's role in the reintegration process is crucial, but it also requires careful management to ensure that the support provided is constructive and does not inadvertently reinforce extremist tendencies. </w:t>
      </w:r>
    </w:p>
    <w:p w:rsidR="00CF6AB7" w:rsidRDefault="00CF6AB7" w:rsidP="00CF6AB7">
      <w:pPr>
        <w:ind w:firstLine="567"/>
        <w:jc w:val="both"/>
      </w:pPr>
      <w:r>
        <w:t xml:space="preserve">Lastly, the program must navigate the complex political landscape of Saudi Arabia, where the government's close relationship with Western powers can sometimes be at odds with the conservative religious establishment. This delicate balance between maintaining security and respecting religious sensitivities is a constant challenge for the program's administrators. </w:t>
      </w:r>
    </w:p>
    <w:p w:rsidR="00CF6AB7" w:rsidRDefault="00CF6AB7" w:rsidP="00CF6AB7">
      <w:pPr>
        <w:ind w:firstLine="567"/>
        <w:jc w:val="both"/>
      </w:pPr>
      <w:r>
        <w:t>Despite these challenges, the Saudi deradicalization program remains a significant endeavor in the fight against extremism, offering valuable lessons and insights for other nations grappling with similar issues. Its emphasis on a holistic approach that addresses ideological, psychological, and social factors sets a precedent for comprehensive counter-radicalization efforts worldwide. However, continuous evaluation, adaptation, and transparency are essential for the program to maintain its relevance and effectiveness in the ever-changing landscape of global terrorism.</w:t>
      </w:r>
    </w:p>
    <w:p w:rsidR="00F86821" w:rsidRPr="00C13A63" w:rsidRDefault="00C13A63" w:rsidP="00F86821">
      <w:pPr>
        <w:rPr>
          <w:lang w:val="en-US"/>
        </w:rPr>
      </w:pPr>
      <w:r>
        <w:rPr>
          <w:lang w:val="en-US"/>
        </w:rPr>
        <w:t>***</w:t>
      </w:r>
    </w:p>
    <w:p w:rsidR="00C13A63" w:rsidRDefault="00C13A63" w:rsidP="00F86821">
      <w:pPr>
        <w:pStyle w:val="Heading1"/>
        <w:rPr>
          <w:lang w:val="en-US"/>
        </w:rPr>
      </w:pPr>
    </w:p>
    <w:p w:rsidR="00F86821" w:rsidRDefault="00F86821" w:rsidP="00F86821">
      <w:pPr>
        <w:pStyle w:val="Heading1"/>
      </w:pPr>
      <w:r>
        <w:t>References</w:t>
      </w:r>
    </w:p>
    <w:p w:rsidR="00266597" w:rsidRDefault="00266597" w:rsidP="001B7EB6">
      <w:pPr>
        <w:ind w:left="567" w:hanging="567"/>
      </w:pPr>
      <w:r>
        <w:t xml:space="preserve">Chaidar, Al, </w:t>
      </w:r>
      <w:r w:rsidR="001B7EB6">
        <w:t>Herdi Sahrasad</w:t>
      </w:r>
      <w:r w:rsidR="001B7EB6">
        <w:rPr>
          <w:lang w:val="en-US"/>
        </w:rPr>
        <w:t xml:space="preserve">, </w:t>
      </w:r>
      <w:r w:rsidR="001B7EB6">
        <w:t>Iskandar Zulkarnaen</w:t>
      </w:r>
      <w:r w:rsidR="001B7EB6">
        <w:rPr>
          <w:lang w:val="en-US"/>
        </w:rPr>
        <w:t xml:space="preserve"> and </w:t>
      </w:r>
      <w:r w:rsidR="001B7EB6">
        <w:t>Fauzi A Rahman</w:t>
      </w:r>
      <w:r>
        <w:t>et al. "P</w:t>
      </w:r>
      <w:r w:rsidR="00A47FE4">
        <w:rPr>
          <w:lang w:val="en-US"/>
        </w:rPr>
        <w:t>ro</w:t>
      </w:r>
      <w:r w:rsidR="001B7EB6">
        <w:rPr>
          <w:lang w:val="en-US"/>
        </w:rPr>
        <w:t>g</w:t>
      </w:r>
      <w:r w:rsidR="00A47FE4">
        <w:rPr>
          <w:lang w:val="en-US"/>
        </w:rPr>
        <w:t>ram</w:t>
      </w:r>
      <w:r>
        <w:t xml:space="preserve"> H</w:t>
      </w:r>
      <w:r w:rsidR="00A47FE4">
        <w:rPr>
          <w:lang w:val="en-US"/>
        </w:rPr>
        <w:t>umanisasi</w:t>
      </w:r>
      <w:r>
        <w:t xml:space="preserve">: Refleksi tentang Rehabilitasi Pelaku dan Korban Terorisme untuk Konteks Indonesia." </w:t>
      </w:r>
      <w:r w:rsidRPr="0075440A">
        <w:rPr>
          <w:i/>
        </w:rPr>
        <w:t>Aceh Anthropological Journal</w:t>
      </w:r>
      <w:r>
        <w:t xml:space="preserve"> 3.1 (2019): 1-20.</w:t>
      </w:r>
    </w:p>
    <w:p w:rsidR="00266597" w:rsidRPr="001B7EB6" w:rsidRDefault="00266597" w:rsidP="001B7EB6">
      <w:pPr>
        <w:ind w:left="567" w:hanging="567"/>
        <w:rPr>
          <w:lang w:val="en-US"/>
        </w:rPr>
      </w:pPr>
      <w:r>
        <w:t xml:space="preserve">Chaidar, Al, </w:t>
      </w:r>
      <w:r w:rsidR="001B7EB6">
        <w:t>Herdi Sahrasad</w:t>
      </w:r>
      <w:r w:rsidR="001B7EB6">
        <w:rPr>
          <w:lang w:val="en-US"/>
        </w:rPr>
        <w:t>,</w:t>
      </w:r>
      <w:r w:rsidR="001B7EB6" w:rsidRPr="001B7EB6">
        <w:t xml:space="preserve"> </w:t>
      </w:r>
      <w:r w:rsidR="001B7EB6">
        <w:t>Iskandar Zulkarnaen</w:t>
      </w:r>
      <w:r w:rsidR="001B7EB6">
        <w:rPr>
          <w:lang w:val="en-US"/>
        </w:rPr>
        <w:t xml:space="preserve"> and </w:t>
      </w:r>
      <w:r w:rsidR="001B7EB6">
        <w:t>Fauzi A Rahman</w:t>
      </w:r>
      <w:r w:rsidR="001B7EB6">
        <w:rPr>
          <w:lang w:val="en-US"/>
        </w:rPr>
        <w:t>,</w:t>
      </w:r>
      <w:r>
        <w:t>. "P</w:t>
      </w:r>
      <w:r w:rsidR="001B7EB6">
        <w:rPr>
          <w:lang w:val="en-US"/>
        </w:rPr>
        <w:t>rogram Kontrawacana Terorisme: Sebuah Usulan Antropologis sebagai Alternatif Deradikalisasi di Indonesia</w:t>
      </w:r>
      <w:r>
        <w:t xml:space="preserve">." </w:t>
      </w:r>
      <w:r w:rsidRPr="0075440A">
        <w:rPr>
          <w:i/>
        </w:rPr>
        <w:t xml:space="preserve">Aceh Anthropological Journal </w:t>
      </w:r>
      <w:r w:rsidR="0075440A">
        <w:rPr>
          <w:i/>
          <w:lang w:val="en-US"/>
        </w:rPr>
        <w:t xml:space="preserve"> </w:t>
      </w:r>
      <w:r w:rsidRPr="0075440A">
        <w:rPr>
          <w:i/>
        </w:rPr>
        <w:t>4.</w:t>
      </w:r>
      <w:r>
        <w:t>2 (2020): 143-163.</w:t>
      </w:r>
    </w:p>
    <w:p w:rsidR="00266597" w:rsidRDefault="00266597" w:rsidP="003546DD">
      <w:pPr>
        <w:ind w:left="567" w:hanging="567"/>
      </w:pPr>
      <w:r>
        <w:t>Chaidar, Al, et al. "Program Ratifikasi Konvensi PBB tentang Daftar Hitam Organisasi Teroris Di Indonesia</w:t>
      </w:r>
      <w:r w:rsidRPr="0075440A">
        <w:rPr>
          <w:i/>
        </w:rPr>
        <w:t>." Aceh Anthropological Journal</w:t>
      </w:r>
      <w:r>
        <w:t xml:space="preserve"> 2.2 (2018): 55-79.</w:t>
      </w:r>
    </w:p>
    <w:p w:rsidR="00266597" w:rsidRPr="0075440A" w:rsidRDefault="00266597" w:rsidP="003546DD">
      <w:pPr>
        <w:ind w:left="567" w:hanging="567"/>
        <w:rPr>
          <w:lang w:val="en-US"/>
        </w:rPr>
      </w:pPr>
      <w:r>
        <w:t>Chaidar, Al, Iskandar Zulkarnaen, and Herdi Sahrasad. "</w:t>
      </w:r>
      <w:r w:rsidRPr="0075440A">
        <w:rPr>
          <w:i/>
        </w:rPr>
        <w:t xml:space="preserve">Program Kontra Wacana Terorisme: Alternatif </w:t>
      </w:r>
      <w:r w:rsidR="00637410">
        <w:rPr>
          <w:i/>
          <w:lang w:val="en-US"/>
        </w:rPr>
        <w:t xml:space="preserve"> </w:t>
      </w:r>
      <w:r w:rsidRPr="0075440A">
        <w:rPr>
          <w:i/>
        </w:rPr>
        <w:t>Deradikalisasi di Indonesia."</w:t>
      </w:r>
      <w:r w:rsidR="0075440A" w:rsidRPr="0075440A">
        <w:rPr>
          <w:i/>
          <w:lang w:val="en-US"/>
        </w:rPr>
        <w:t>,</w:t>
      </w:r>
      <w:r w:rsidR="0075440A">
        <w:rPr>
          <w:lang w:val="en-US"/>
        </w:rPr>
        <w:t xml:space="preserve"> </w:t>
      </w:r>
      <w:proofErr w:type="gramStart"/>
      <w:r w:rsidR="0075440A">
        <w:rPr>
          <w:lang w:val="en-US"/>
        </w:rPr>
        <w:t>makalah</w:t>
      </w:r>
      <w:proofErr w:type="gramEnd"/>
      <w:r w:rsidR="0075440A">
        <w:rPr>
          <w:lang w:val="en-US"/>
        </w:rPr>
        <w:t>, Jakarta: Freedom Foundation,2017</w:t>
      </w:r>
    </w:p>
    <w:p w:rsidR="00266597" w:rsidRDefault="00266597" w:rsidP="00CF6AB7">
      <w:pPr>
        <w:ind w:left="567" w:hanging="567"/>
      </w:pPr>
      <w:r>
        <w:t xml:space="preserve">Death, Carl. "Counter-conducts: A Foucauldian analytics of protest." Social </w:t>
      </w:r>
      <w:r w:rsidRPr="0075440A">
        <w:rPr>
          <w:i/>
        </w:rPr>
        <w:t>movement studies</w:t>
      </w:r>
      <w:r w:rsidR="0075440A">
        <w:rPr>
          <w:i/>
          <w:lang w:val="en-US"/>
        </w:rPr>
        <w:t xml:space="preserve"> </w:t>
      </w:r>
      <w:r>
        <w:t xml:space="preserve"> 9.3 (2010): 235-251.</w:t>
      </w:r>
    </w:p>
    <w:p w:rsidR="00266597" w:rsidRDefault="00266597" w:rsidP="005F3D67">
      <w:pPr>
        <w:ind w:left="567" w:hanging="567"/>
      </w:pPr>
      <w:r>
        <w:t xml:space="preserve">Idris, Irfan. Deradikalisasi: </w:t>
      </w:r>
      <w:r w:rsidRPr="00A435E1">
        <w:rPr>
          <w:i/>
        </w:rPr>
        <w:t>Kebijakan, Strategi dan Program Penanggulangan Terorisme.</w:t>
      </w:r>
      <w:r>
        <w:t xml:space="preserve"> Penerbit Cahaya Insani, 2018.</w:t>
      </w:r>
    </w:p>
    <w:p w:rsidR="00266597" w:rsidRPr="00A435E1" w:rsidRDefault="00266597" w:rsidP="003546DD">
      <w:pPr>
        <w:ind w:left="567" w:hanging="567"/>
        <w:rPr>
          <w:lang w:val="en-US"/>
        </w:rPr>
      </w:pPr>
      <w:r w:rsidRPr="00A435E1">
        <w:lastRenderedPageBreak/>
        <w:t>Imanudin, Dudy, Lili Awaludin, and Ahmad Sarbini. "Virtual Ethnographic Study on Radicalism."</w:t>
      </w:r>
      <w:r w:rsidR="00A435E1" w:rsidRPr="00A435E1">
        <w:rPr>
          <w:rFonts w:cs="Arial"/>
          <w:color w:val="000000"/>
          <w:shd w:val="clear" w:color="auto" w:fill="FFFFFF"/>
        </w:rPr>
        <w:t xml:space="preserve"> </w:t>
      </w:r>
      <w:r w:rsidR="00A435E1" w:rsidRPr="0075440A">
        <w:rPr>
          <w:rFonts w:cs="Arial"/>
          <w:i/>
          <w:color w:val="000000"/>
          <w:shd w:val="clear" w:color="auto" w:fill="FFFFFF"/>
        </w:rPr>
        <w:t xml:space="preserve">Nusantara: An International Journal of Humanities and Social Sciences, </w:t>
      </w:r>
      <w:r w:rsidR="00A435E1" w:rsidRPr="00A435E1">
        <w:rPr>
          <w:rFonts w:cs="Arial"/>
          <w:color w:val="000000"/>
          <w:shd w:val="clear" w:color="auto" w:fill="FFFFFF"/>
        </w:rPr>
        <w:t>1 (1). pp. 90-112.</w:t>
      </w:r>
    </w:p>
    <w:p w:rsidR="005324EC" w:rsidRPr="005324EC" w:rsidRDefault="00266597" w:rsidP="005324EC">
      <w:pPr>
        <w:ind w:left="567" w:hanging="567"/>
        <w:rPr>
          <w:lang w:val="en-US"/>
        </w:rPr>
      </w:pPr>
      <w:r>
        <w:t>KAWASAKA, Kazuyoshi. "</w:t>
      </w:r>
      <w:r w:rsidRPr="00A435E1">
        <w:rPr>
          <w:i/>
        </w:rPr>
        <w:t>Michel Foucault, and the Counter Discourses of Contemporary Sexuality Studies."</w:t>
      </w:r>
      <w:r>
        <w:t xml:space="preserve"> </w:t>
      </w:r>
      <w:r>
        <w:rPr>
          <w:rFonts w:ascii="MS Gothic" w:eastAsia="MS Gothic" w:hAnsi="MS Gothic" w:cs="MS Gothic" w:hint="eastAsia"/>
        </w:rPr>
        <w:t>ジェンダー研究センター</w:t>
      </w:r>
      <w:r>
        <w:t xml:space="preserve"> (CGS) </w:t>
      </w:r>
      <w:r>
        <w:rPr>
          <w:rFonts w:ascii="MS Gothic" w:eastAsia="MS Gothic" w:hAnsi="MS Gothic" w:cs="MS Gothic" w:hint="eastAsia"/>
        </w:rPr>
        <w:t>活動報告･</w:t>
      </w:r>
      <w:r>
        <w:t xml:space="preserve"> </w:t>
      </w:r>
      <w:r>
        <w:rPr>
          <w:rFonts w:ascii="MS Gothic" w:eastAsia="MS Gothic" w:hAnsi="MS Gothic" w:cs="MS Gothic" w:hint="eastAsia"/>
        </w:rPr>
        <w:t>予定</w:t>
      </w:r>
      <w:r>
        <w:t>: 60.</w:t>
      </w:r>
      <w:r w:rsidR="00A435E1" w:rsidRPr="00A435E1">
        <w:t xml:space="preserve"> </w:t>
      </w:r>
      <w:r w:rsidR="00A435E1">
        <w:t xml:space="preserve">Research Paper: Michel Foucault, and the Counter Discourses </w:t>
      </w:r>
      <w:r w:rsidR="005324EC">
        <w:rPr>
          <w:lang w:val="en-US"/>
        </w:rPr>
        <w:t xml:space="preserve"> </w:t>
      </w:r>
      <w:r w:rsidR="005324EC">
        <w:t>of Contemporary Sexuality Studies</w:t>
      </w:r>
      <w:r w:rsidR="005324EC">
        <w:rPr>
          <w:lang w:val="en-US"/>
        </w:rPr>
        <w:t>,</w:t>
      </w:r>
      <w:r w:rsidR="0075440A">
        <w:rPr>
          <w:lang w:val="en-US"/>
        </w:rPr>
        <w:t xml:space="preserve"> </w:t>
      </w:r>
      <w:r w:rsidR="005324EC">
        <w:rPr>
          <w:lang w:val="en-US"/>
        </w:rPr>
        <w:t>2009</w:t>
      </w:r>
    </w:p>
    <w:p w:rsidR="00A435E1" w:rsidRPr="005324EC" w:rsidRDefault="00A435E1" w:rsidP="00A435E1">
      <w:pPr>
        <w:ind w:left="567" w:hanging="567"/>
        <w:rPr>
          <w:lang w:val="en-US"/>
        </w:rPr>
      </w:pPr>
    </w:p>
    <w:p w:rsidR="00266597" w:rsidRDefault="00266597" w:rsidP="00CF6AB7">
      <w:pPr>
        <w:ind w:left="567" w:hanging="567"/>
      </w:pPr>
      <w:r>
        <w:t xml:space="preserve">Lorenzini, Daniele. "From counter-conduct to critical attitude: Michel Foucault and the art of not being governed quite so much." </w:t>
      </w:r>
      <w:r w:rsidR="00A435E1">
        <w:rPr>
          <w:i/>
        </w:rPr>
        <w:t xml:space="preserve">Foucault </w:t>
      </w:r>
      <w:r w:rsidR="00A435E1">
        <w:rPr>
          <w:i/>
          <w:lang w:val="en-US"/>
        </w:rPr>
        <w:t>S</w:t>
      </w:r>
      <w:r w:rsidRPr="00A435E1">
        <w:rPr>
          <w:i/>
        </w:rPr>
        <w:t>tudies</w:t>
      </w:r>
      <w:r>
        <w:t xml:space="preserve"> (2016): 7-21.</w:t>
      </w:r>
    </w:p>
    <w:p w:rsidR="00266597" w:rsidRDefault="00266597" w:rsidP="00CF6AB7">
      <w:pPr>
        <w:ind w:left="567" w:hanging="567"/>
      </w:pPr>
      <w:r>
        <w:t xml:space="preserve">Moussa, Mario, and Ron Scapp. "The practical theorizing of Michel Foucault: Politics and counter-discourse." </w:t>
      </w:r>
      <w:r w:rsidRPr="00A435E1">
        <w:rPr>
          <w:i/>
        </w:rPr>
        <w:t>Cultural Critique</w:t>
      </w:r>
      <w:r>
        <w:t xml:space="preserve"> 33 (1996): 87-112.</w:t>
      </w:r>
    </w:p>
    <w:p w:rsidR="00266597" w:rsidRDefault="00266597" w:rsidP="003546DD">
      <w:pPr>
        <w:ind w:left="567" w:hanging="567"/>
      </w:pPr>
      <w:r>
        <w:t xml:space="preserve">Ramadhani, Muhammad Hanif, and Lutfiah Ayundasari. "Dialektika Hegel Kekhalifahan Umayyah Sebagai Pencegah Radikalisasi." </w:t>
      </w:r>
      <w:r w:rsidRPr="0075440A">
        <w:rPr>
          <w:i/>
        </w:rPr>
        <w:t>Kamaya: Jurnal Ilmu Agama 7</w:t>
      </w:r>
      <w:r>
        <w:t>.1 (2024): 27-41.</w:t>
      </w:r>
    </w:p>
    <w:p w:rsidR="00266597" w:rsidRDefault="00266597" w:rsidP="005F3D67">
      <w:pPr>
        <w:ind w:left="567" w:hanging="567"/>
      </w:pPr>
      <w:r>
        <w:t xml:space="preserve">Rizky, Layla. </w:t>
      </w:r>
      <w:r w:rsidRPr="00A435E1">
        <w:rPr>
          <w:i/>
        </w:rPr>
        <w:t>Peran Badan Nasional Penanggulangan Terorisme dalam menanggulangi radikalisme di Indonesia (Studi atas program deradikalisasi pendekatan wawasan kebangsaan</w:t>
      </w:r>
      <w:r w:rsidR="00637410">
        <w:t>).</w:t>
      </w:r>
      <w:r w:rsidR="00637410">
        <w:rPr>
          <w:lang w:val="en-US"/>
        </w:rPr>
        <w:t xml:space="preserve">, </w:t>
      </w:r>
      <w:proofErr w:type="gramStart"/>
      <w:r w:rsidR="00637410">
        <w:rPr>
          <w:lang w:val="en-US"/>
        </w:rPr>
        <w:t xml:space="preserve">unpublished </w:t>
      </w:r>
      <w:r w:rsidR="00637410">
        <w:t xml:space="preserve"> thesis</w:t>
      </w:r>
      <w:proofErr w:type="gramEnd"/>
      <w:r w:rsidR="00637410">
        <w:rPr>
          <w:lang w:val="en-US"/>
        </w:rPr>
        <w:t xml:space="preserve">, </w:t>
      </w:r>
      <w:r>
        <w:t>Jakarta: Fakultas Ilmu Sosial dan Ilmu Politik UIN Syarif Hidayatullah, 2018.</w:t>
      </w:r>
    </w:p>
    <w:p w:rsidR="00266597" w:rsidRPr="00A435E1" w:rsidRDefault="00266597" w:rsidP="003546DD">
      <w:pPr>
        <w:ind w:left="567" w:hanging="567"/>
        <w:rPr>
          <w:lang w:val="en-US"/>
        </w:rPr>
      </w:pPr>
      <w:r w:rsidRPr="00A435E1">
        <w:t>Sahrasad, Herdi, and Al Chaidar. "</w:t>
      </w:r>
      <w:r w:rsidRPr="00A435E1">
        <w:rPr>
          <w:i/>
        </w:rPr>
        <w:t>F</w:t>
      </w:r>
      <w:r w:rsidR="00A435E1" w:rsidRPr="00A435E1">
        <w:rPr>
          <w:i/>
          <w:lang w:val="en-US"/>
        </w:rPr>
        <w:t>undamentalisme, terorisme, dan Radikalisme</w:t>
      </w:r>
      <w:r w:rsidRPr="00A435E1">
        <w:rPr>
          <w:i/>
        </w:rPr>
        <w:t>"</w:t>
      </w:r>
      <w:r w:rsidR="00A435E1" w:rsidRPr="00A435E1">
        <w:rPr>
          <w:i/>
          <w:lang w:val="en-US"/>
        </w:rPr>
        <w:t>,</w:t>
      </w:r>
      <w:r w:rsidR="00A435E1" w:rsidRPr="00A435E1">
        <w:t xml:space="preserve"> </w:t>
      </w:r>
      <w:r w:rsidR="0075440A">
        <w:rPr>
          <w:lang w:val="en-US"/>
        </w:rPr>
        <w:t xml:space="preserve">buku, </w:t>
      </w:r>
      <w:r w:rsidR="00A435E1" w:rsidRPr="00A435E1">
        <w:rPr>
          <w:lang w:val="en-US"/>
        </w:rPr>
        <w:t xml:space="preserve">Jakarta: </w:t>
      </w:r>
      <w:r w:rsidR="00A435E1" w:rsidRPr="00A435E1">
        <w:rPr>
          <w:shd w:val="clear" w:color="auto" w:fill="FFFFFF"/>
        </w:rPr>
        <w:t xml:space="preserve"> Freedom Foundation</w:t>
      </w:r>
      <w:r w:rsidR="00A435E1" w:rsidRPr="00A435E1">
        <w:rPr>
          <w:shd w:val="clear" w:color="auto" w:fill="FFFFFF"/>
          <w:lang w:val="en-US"/>
        </w:rPr>
        <w:t>,2017</w:t>
      </w:r>
    </w:p>
    <w:p w:rsidR="00266597" w:rsidRDefault="00266597" w:rsidP="005F3D67">
      <w:pPr>
        <w:ind w:left="567" w:hanging="567"/>
      </w:pPr>
      <w:r>
        <w:t xml:space="preserve">Sahrasad, Herdi, et al. "Santoso’s Jihadism, Deradicalization, and Humanization: A Preliminary Investigation on Indonesian Terrorism." </w:t>
      </w:r>
      <w:r w:rsidRPr="00A435E1">
        <w:rPr>
          <w:i/>
        </w:rPr>
        <w:t>KARSA: Jurnal Sosial dan Budaya Keislaman (Journal of Social and Islamic Culture)</w:t>
      </w:r>
      <w:r>
        <w:t xml:space="preserve"> 29.1 (2021): 152-178.</w:t>
      </w:r>
    </w:p>
    <w:p w:rsidR="00266597" w:rsidRPr="00A435E1" w:rsidRDefault="00266597" w:rsidP="005F3D67">
      <w:pPr>
        <w:ind w:left="567" w:hanging="567"/>
      </w:pPr>
      <w:r w:rsidRPr="00A435E1">
        <w:t>Saloom, Gazi. "Meninggalkan jalan teror, antara deradikalisasi dan disegangement."</w:t>
      </w:r>
      <w:r w:rsidR="00A435E1" w:rsidRPr="00A435E1">
        <w:rPr>
          <w:color w:val="4D5156"/>
          <w:shd w:val="clear" w:color="auto" w:fill="FFFFFF"/>
        </w:rPr>
        <w:t xml:space="preserve"> </w:t>
      </w:r>
      <w:r w:rsidR="00A435E1" w:rsidRPr="00A435E1">
        <w:rPr>
          <w:i/>
          <w:color w:val="4D5156"/>
          <w:shd w:val="clear" w:color="auto" w:fill="FFFFFF"/>
        </w:rPr>
        <w:t xml:space="preserve">Jurnal Dialog </w:t>
      </w:r>
      <w:r w:rsidR="00A435E1" w:rsidRPr="00A435E1">
        <w:rPr>
          <w:i/>
          <w:color w:val="4D5156"/>
          <w:shd w:val="clear" w:color="auto" w:fill="FFFFFF"/>
          <w:lang w:val="en-US"/>
        </w:rPr>
        <w:t>,</w:t>
      </w:r>
      <w:r w:rsidR="00A435E1">
        <w:rPr>
          <w:color w:val="4D5156"/>
          <w:shd w:val="clear" w:color="auto" w:fill="FFFFFF"/>
          <w:lang w:val="en-US"/>
        </w:rPr>
        <w:t xml:space="preserve"> V</w:t>
      </w:r>
      <w:r w:rsidR="00A435E1" w:rsidRPr="00A435E1">
        <w:rPr>
          <w:color w:val="4D5156"/>
          <w:shd w:val="clear" w:color="auto" w:fill="FFFFFF"/>
        </w:rPr>
        <w:t>o</w:t>
      </w:r>
      <w:r w:rsidR="00A435E1">
        <w:rPr>
          <w:color w:val="4D5156"/>
          <w:shd w:val="clear" w:color="auto" w:fill="FFFFFF"/>
          <w:lang w:val="en-US"/>
        </w:rPr>
        <w:t xml:space="preserve">lume </w:t>
      </w:r>
      <w:r w:rsidR="00A435E1" w:rsidRPr="00A435E1">
        <w:rPr>
          <w:color w:val="4D5156"/>
          <w:shd w:val="clear" w:color="auto" w:fill="FFFFFF"/>
        </w:rPr>
        <w:t>37, No.1, Juni 2014.</w:t>
      </w:r>
    </w:p>
    <w:p w:rsidR="00266597" w:rsidRDefault="00266597" w:rsidP="003546DD">
      <w:pPr>
        <w:ind w:left="567" w:hanging="567"/>
      </w:pPr>
      <w:r>
        <w:t>Sarbini, Ahmad, et al. "R</w:t>
      </w:r>
      <w:r w:rsidR="00063103">
        <w:rPr>
          <w:lang w:val="en-US"/>
        </w:rPr>
        <w:t>adikalisme</w:t>
      </w:r>
      <w:r>
        <w:t>: P</w:t>
      </w:r>
      <w:r w:rsidR="00063103">
        <w:rPr>
          <w:lang w:val="en-US"/>
        </w:rPr>
        <w:t xml:space="preserve">endekatan Analisas Konseling </w:t>
      </w:r>
      <w:r>
        <w:t>R</w:t>
      </w:r>
      <w:r w:rsidR="00063103">
        <w:rPr>
          <w:lang w:val="en-US"/>
        </w:rPr>
        <w:t>ationAL</w:t>
      </w:r>
      <w:r>
        <w:t>-E</w:t>
      </w:r>
      <w:r w:rsidR="00063103">
        <w:rPr>
          <w:lang w:val="en-US"/>
        </w:rPr>
        <w:t>motif</w:t>
      </w:r>
      <w:r>
        <w:t xml:space="preserve">." </w:t>
      </w:r>
      <w:r w:rsidRPr="00A435E1">
        <w:rPr>
          <w:i/>
        </w:rPr>
        <w:t>International Conference on Islamic Guidance and Counseling.</w:t>
      </w:r>
      <w:r>
        <w:t xml:space="preserve"> Vol. 1. No. 1. 2018.</w:t>
      </w:r>
    </w:p>
    <w:p w:rsidR="00266597" w:rsidRDefault="00266597" w:rsidP="00CF6AB7">
      <w:pPr>
        <w:ind w:left="567" w:hanging="567"/>
      </w:pPr>
      <w:r>
        <w:t xml:space="preserve">Schneck, Stephen Frederick. "Michel Foucault on power/discourse, theory and practice." </w:t>
      </w:r>
      <w:r w:rsidRPr="00A435E1">
        <w:rPr>
          <w:i/>
        </w:rPr>
        <w:t>Human Studies (1987): 15-33.</w:t>
      </w:r>
    </w:p>
    <w:p w:rsidR="00266597" w:rsidRDefault="00266597" w:rsidP="003546DD">
      <w:pPr>
        <w:ind w:left="567" w:hanging="567"/>
      </w:pPr>
      <w:r>
        <w:t xml:space="preserve">Syihab, Mahdi Abdullah, and Muhammad Hatta. "Metode Penanggulangan Tindak Pidana Terorisme Di Indonesia." </w:t>
      </w:r>
      <w:r w:rsidRPr="00A435E1">
        <w:rPr>
          <w:i/>
        </w:rPr>
        <w:t>Cendekia: Jurnal Hukum, Sosial Dan Humaniora</w:t>
      </w:r>
      <w:r>
        <w:t xml:space="preserve"> 1.1 (2023): 13-27.</w:t>
      </w:r>
    </w:p>
    <w:p w:rsidR="00C13A63" w:rsidRPr="00B03AD8" w:rsidRDefault="00C13A63" w:rsidP="00C13A63">
      <w:pPr>
        <w:ind w:left="567" w:hanging="567"/>
        <w:rPr>
          <w:lang w:val="en-US"/>
        </w:rPr>
      </w:pPr>
      <w:r w:rsidRPr="00B03AD8">
        <w:rPr>
          <w:lang w:val="en-US"/>
        </w:rPr>
        <w:t>Sahrasad</w:t>
      </w:r>
      <w:proofErr w:type="gramStart"/>
      <w:r>
        <w:rPr>
          <w:lang w:val="en-US"/>
        </w:rPr>
        <w:t xml:space="preserve">,  </w:t>
      </w:r>
      <w:r w:rsidRPr="00B03AD8">
        <w:rPr>
          <w:lang w:val="en-US"/>
        </w:rPr>
        <w:t>Herdi</w:t>
      </w:r>
      <w:proofErr w:type="gramEnd"/>
      <w:r>
        <w:rPr>
          <w:lang w:val="en-US"/>
        </w:rPr>
        <w:t xml:space="preserve">, Al Chaidar, </w:t>
      </w:r>
      <w:r w:rsidRPr="00B03AD8">
        <w:rPr>
          <w:lang w:val="en-US"/>
        </w:rPr>
        <w:t>Dedy</w:t>
      </w:r>
      <w:r>
        <w:rPr>
          <w:lang w:val="en-US"/>
        </w:rPr>
        <w:t xml:space="preserve"> </w:t>
      </w:r>
      <w:r w:rsidRPr="00B03AD8">
        <w:rPr>
          <w:lang w:val="en-US"/>
        </w:rPr>
        <w:t>Tabrani</w:t>
      </w:r>
      <w:r>
        <w:rPr>
          <w:lang w:val="en-US"/>
        </w:rPr>
        <w:t xml:space="preserve"> and  </w:t>
      </w:r>
      <w:r w:rsidRPr="00B03AD8">
        <w:rPr>
          <w:lang w:val="en-US"/>
        </w:rPr>
        <w:t xml:space="preserve">Teuku Syahrul </w:t>
      </w:r>
      <w:r>
        <w:rPr>
          <w:lang w:val="en-US"/>
        </w:rPr>
        <w:t xml:space="preserve"> Ansari, 2021,   ‘’</w:t>
      </w:r>
      <w:r w:rsidRPr="00B03AD8">
        <w:rPr>
          <w:lang w:val="en-US"/>
        </w:rPr>
        <w:t>Santoso’s Jihadism, Deradicalization, and Humanization: A Preliminary Investigation on Indonesian Terrorism</w:t>
      </w:r>
      <w:r>
        <w:rPr>
          <w:lang w:val="en-US"/>
        </w:rPr>
        <w:t xml:space="preserve">,’’ </w:t>
      </w:r>
      <w:r w:rsidRPr="006650E0">
        <w:rPr>
          <w:i/>
          <w:lang w:val="en-US"/>
        </w:rPr>
        <w:t xml:space="preserve">KARSA Journal of Social and Islamic Culture </w:t>
      </w:r>
      <w:r w:rsidRPr="00B03AD8">
        <w:rPr>
          <w:lang w:val="en-US"/>
        </w:rPr>
        <w:t>29</w:t>
      </w:r>
      <w:r>
        <w:rPr>
          <w:lang w:val="en-US"/>
        </w:rPr>
        <w:t xml:space="preserve"> </w:t>
      </w:r>
      <w:r w:rsidRPr="00B03AD8">
        <w:rPr>
          <w:lang w:val="en-US"/>
        </w:rPr>
        <w:t>(1):152-178</w:t>
      </w:r>
      <w:r>
        <w:rPr>
          <w:lang w:val="en-US"/>
        </w:rPr>
        <w:t>)</w:t>
      </w:r>
      <w:r w:rsidRPr="006650E0">
        <w:rPr>
          <w:lang w:val="en-US"/>
        </w:rPr>
        <w:t xml:space="preserve"> </w:t>
      </w:r>
      <w:r w:rsidRPr="00B03AD8">
        <w:rPr>
          <w:lang w:val="en-US"/>
        </w:rPr>
        <w:t>DOI:10.19105/karsa.v29i1.3876</w:t>
      </w:r>
      <w:r>
        <w:rPr>
          <w:lang w:val="en-US"/>
        </w:rPr>
        <w:t>,</w:t>
      </w:r>
      <w:r w:rsidRPr="006650E0">
        <w:rPr>
          <w:lang w:val="en-US"/>
        </w:rPr>
        <w:t xml:space="preserve"> </w:t>
      </w:r>
      <w:r w:rsidRPr="00B03AD8">
        <w:rPr>
          <w:lang w:val="en-US"/>
        </w:rPr>
        <w:t>June 2021</w:t>
      </w:r>
    </w:p>
    <w:p w:rsidR="00C13A63" w:rsidRDefault="00C13A63" w:rsidP="003546DD">
      <w:pPr>
        <w:ind w:left="567" w:hanging="567"/>
        <w:rPr>
          <w:lang w:val="en-US"/>
        </w:rPr>
      </w:pPr>
    </w:p>
    <w:p w:rsidR="00266597" w:rsidRPr="00A435E1" w:rsidRDefault="00266597" w:rsidP="003546DD">
      <w:pPr>
        <w:ind w:left="567" w:hanging="567"/>
        <w:rPr>
          <w:i/>
        </w:rPr>
      </w:pPr>
      <w:r>
        <w:lastRenderedPageBreak/>
        <w:t xml:space="preserve">Taufiq, Muhammad. "Ideal Condition of The Criminal Justice System in an Effort to Deradicalize the Criminal Act of Terrorism to Achieve Substantial Justice." </w:t>
      </w:r>
      <w:r w:rsidRPr="00A435E1">
        <w:rPr>
          <w:i/>
        </w:rPr>
        <w:t>Jurnal Hukum De'rechtsstaat 3.2 (2017): 161-172.</w:t>
      </w:r>
    </w:p>
    <w:p w:rsidR="00266597" w:rsidRDefault="00266597" w:rsidP="00CF6AB7">
      <w:pPr>
        <w:ind w:left="567" w:hanging="567"/>
      </w:pPr>
      <w:r>
        <w:t xml:space="preserve">Wandel, Torbjörn. "The power of discourse: Michel Foucault and critical theory." </w:t>
      </w:r>
      <w:r w:rsidRPr="00A435E1">
        <w:rPr>
          <w:i/>
        </w:rPr>
        <w:t>Journal for Cultural Research 5.3</w:t>
      </w:r>
      <w:r>
        <w:t xml:space="preserve"> (2001): 368-382.</w:t>
      </w:r>
    </w:p>
    <w:p w:rsidR="00F86821" w:rsidRDefault="00C13A63" w:rsidP="00F86821">
      <w:pPr>
        <w:ind w:left="567" w:hanging="567"/>
        <w:rPr>
          <w:lang w:val="en-US"/>
        </w:rPr>
      </w:pPr>
      <w:r>
        <w:rPr>
          <w:lang w:val="en-US"/>
        </w:rPr>
        <w:t>T</w:t>
      </w:r>
      <w:r>
        <w:t xml:space="preserve">he Horizon 2020 project </w:t>
      </w:r>
      <w:r w:rsidRPr="00C13A63">
        <w:rPr>
          <w:i/>
        </w:rPr>
        <w:t>'De-Radicalisation in Europe and Beyond: Detect, Resolve, Re-integrate'</w:t>
      </w:r>
      <w:r>
        <w:t xml:space="preserve"> </w:t>
      </w:r>
      <w:r>
        <w:rPr>
          <w:lang w:val="en-US"/>
        </w:rPr>
        <w:t xml:space="preserve">  </w:t>
      </w:r>
      <w:hyperlink r:id="rId8" w:history="1">
        <w:r w:rsidRPr="00BF4F43">
          <w:rPr>
            <w:rStyle w:val="Hyperlink"/>
          </w:rPr>
          <w:t>https://www.oeaw.ac.at/en/isr/research/migration-and-urban-diversity/drad-deradicalisation-in-europe-and-beyond-detect-resolve-reintegrate</w:t>
        </w:r>
      </w:hyperlink>
    </w:p>
    <w:p w:rsidR="00C13A63" w:rsidRPr="00C13A63" w:rsidRDefault="00C13A63" w:rsidP="00F86821">
      <w:pPr>
        <w:ind w:left="567" w:hanging="567"/>
        <w:rPr>
          <w:lang w:val="en-US"/>
        </w:rPr>
      </w:pPr>
    </w:p>
    <w:p w:rsidR="00F86821" w:rsidRDefault="00F86821" w:rsidP="00F86821">
      <w:pPr>
        <w:ind w:left="567" w:hanging="567"/>
      </w:pPr>
    </w:p>
    <w:p w:rsidR="00F86821" w:rsidRDefault="00F86821" w:rsidP="00F86821">
      <w:pPr>
        <w:ind w:left="567" w:hanging="567"/>
      </w:pPr>
    </w:p>
    <w:p w:rsidR="00F86821" w:rsidRDefault="00F86821" w:rsidP="00F86821">
      <w:pPr>
        <w:ind w:left="567" w:hanging="567"/>
      </w:pPr>
    </w:p>
    <w:p w:rsidR="00F86821" w:rsidRDefault="00F86821" w:rsidP="00F86821">
      <w:pPr>
        <w:ind w:left="567" w:hanging="567"/>
      </w:pPr>
    </w:p>
    <w:p w:rsidR="00F86821" w:rsidRDefault="00F86821" w:rsidP="00F86821">
      <w:pPr>
        <w:ind w:left="567" w:hanging="567"/>
      </w:pPr>
    </w:p>
    <w:p w:rsidR="00F86821" w:rsidRDefault="00F86821" w:rsidP="00F86821">
      <w:pPr>
        <w:ind w:left="567" w:hanging="567"/>
      </w:pPr>
    </w:p>
    <w:p w:rsidR="00F86821" w:rsidRDefault="00F86821" w:rsidP="00F86821"/>
    <w:sectPr w:rsidR="00F86821" w:rsidSect="005F227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D3A" w:rsidRDefault="009E0D3A" w:rsidP="00266597">
      <w:pPr>
        <w:spacing w:after="0" w:line="240" w:lineRule="auto"/>
      </w:pPr>
      <w:r>
        <w:separator/>
      </w:r>
    </w:p>
  </w:endnote>
  <w:endnote w:type="continuationSeparator" w:id="0">
    <w:p w:rsidR="009E0D3A" w:rsidRDefault="009E0D3A" w:rsidP="002665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054565"/>
      <w:docPartObj>
        <w:docPartGallery w:val="Page Numbers (Bottom of Page)"/>
        <w:docPartUnique/>
      </w:docPartObj>
    </w:sdtPr>
    <w:sdtContent>
      <w:p w:rsidR="00266597" w:rsidRDefault="00BF1B43">
        <w:pPr>
          <w:pStyle w:val="Footer"/>
          <w:jc w:val="center"/>
        </w:pPr>
        <w:r>
          <w:fldChar w:fldCharType="begin"/>
        </w:r>
        <w:r w:rsidR="00266597">
          <w:instrText>PAGE   \* MERGEFORMAT</w:instrText>
        </w:r>
        <w:r>
          <w:fldChar w:fldCharType="separate"/>
        </w:r>
        <w:r w:rsidR="00A625EE">
          <w:rPr>
            <w:noProof/>
          </w:rPr>
          <w:t>1</w:t>
        </w:r>
        <w:r>
          <w:fldChar w:fldCharType="end"/>
        </w:r>
      </w:p>
    </w:sdtContent>
  </w:sdt>
  <w:p w:rsidR="00266597" w:rsidRDefault="002665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D3A" w:rsidRDefault="009E0D3A" w:rsidP="00266597">
      <w:pPr>
        <w:spacing w:after="0" w:line="240" w:lineRule="auto"/>
      </w:pPr>
      <w:r>
        <w:separator/>
      </w:r>
    </w:p>
  </w:footnote>
  <w:footnote w:type="continuationSeparator" w:id="0">
    <w:p w:rsidR="009E0D3A" w:rsidRDefault="009E0D3A" w:rsidP="00266597">
      <w:pPr>
        <w:spacing w:after="0" w:line="240" w:lineRule="auto"/>
      </w:pPr>
      <w:r>
        <w:continuationSeparator/>
      </w:r>
    </w:p>
  </w:footnote>
  <w:footnote w:id="1">
    <w:p w:rsidR="00790336" w:rsidRDefault="00790336" w:rsidP="00790336">
      <w:pPr>
        <w:rPr>
          <w:sz w:val="20"/>
          <w:szCs w:val="20"/>
          <w:lang w:val="en-US"/>
        </w:rPr>
      </w:pPr>
      <w:r w:rsidRPr="00790336">
        <w:rPr>
          <w:rStyle w:val="FootnoteReference"/>
          <w:b/>
          <w:sz w:val="20"/>
          <w:szCs w:val="20"/>
        </w:rPr>
        <w:footnoteRef/>
      </w:r>
      <w:r w:rsidRPr="00790336">
        <w:rPr>
          <w:b/>
          <w:sz w:val="20"/>
          <w:szCs w:val="20"/>
        </w:rPr>
        <w:t xml:space="preserve"> Dedy Tabrani</w:t>
      </w:r>
      <w:r w:rsidRPr="00790336">
        <w:rPr>
          <w:sz w:val="20"/>
          <w:szCs w:val="20"/>
          <w:lang w:val="en-US"/>
        </w:rPr>
        <w:t xml:space="preserve"> (</w:t>
      </w:r>
      <w:r w:rsidR="002E5FD7">
        <w:rPr>
          <w:sz w:val="20"/>
          <w:szCs w:val="20"/>
          <w:lang w:val="en-US"/>
        </w:rPr>
        <w:t>Assi</w:t>
      </w:r>
      <w:r w:rsidR="004B5FC2">
        <w:rPr>
          <w:sz w:val="20"/>
          <w:szCs w:val="20"/>
          <w:lang w:val="en-US"/>
        </w:rPr>
        <w:t>s</w:t>
      </w:r>
      <w:r w:rsidR="002E5FD7">
        <w:rPr>
          <w:sz w:val="20"/>
          <w:szCs w:val="20"/>
          <w:lang w:val="en-US"/>
        </w:rPr>
        <w:t xml:space="preserve">tant Professor and  </w:t>
      </w:r>
      <w:r w:rsidRPr="00790336">
        <w:rPr>
          <w:sz w:val="20"/>
          <w:szCs w:val="20"/>
          <w:lang w:val="en-US"/>
        </w:rPr>
        <w:t xml:space="preserve">Senior Fellow at Police Science College, </w:t>
      </w:r>
      <w:r w:rsidR="002E5FD7">
        <w:rPr>
          <w:sz w:val="20"/>
          <w:szCs w:val="20"/>
          <w:lang w:val="en-US"/>
        </w:rPr>
        <w:t>STIK-</w:t>
      </w:r>
      <w:r w:rsidRPr="00790336">
        <w:rPr>
          <w:sz w:val="20"/>
          <w:szCs w:val="20"/>
          <w:lang w:val="en-US"/>
        </w:rPr>
        <w:t>PTIK, Jakarta),</w:t>
      </w:r>
      <w:r w:rsidRPr="00790336">
        <w:rPr>
          <w:b/>
          <w:sz w:val="20"/>
          <w:szCs w:val="20"/>
          <w:lang w:val="en-US"/>
        </w:rPr>
        <w:t xml:space="preserve"> </w:t>
      </w:r>
      <w:r w:rsidRPr="00790336">
        <w:rPr>
          <w:b/>
          <w:sz w:val="20"/>
          <w:szCs w:val="20"/>
        </w:rPr>
        <w:t>Herdi Sahrasad</w:t>
      </w:r>
      <w:r w:rsidRPr="00790336">
        <w:rPr>
          <w:b/>
          <w:sz w:val="20"/>
          <w:szCs w:val="20"/>
          <w:lang w:val="en-US"/>
        </w:rPr>
        <w:t xml:space="preserve"> </w:t>
      </w:r>
      <w:r w:rsidRPr="00790336">
        <w:rPr>
          <w:sz w:val="20"/>
          <w:szCs w:val="20"/>
          <w:lang w:val="en-US"/>
        </w:rPr>
        <w:t>(</w:t>
      </w:r>
      <w:r w:rsidR="007F232F">
        <w:rPr>
          <w:sz w:val="20"/>
          <w:szCs w:val="20"/>
          <w:lang w:val="en-US"/>
        </w:rPr>
        <w:t xml:space="preserve">a </w:t>
      </w:r>
      <w:r w:rsidR="00A625EE">
        <w:rPr>
          <w:sz w:val="20"/>
          <w:szCs w:val="20"/>
          <w:lang w:val="en-US"/>
        </w:rPr>
        <w:t xml:space="preserve">senior </w:t>
      </w:r>
      <w:r w:rsidRPr="00790336">
        <w:rPr>
          <w:sz w:val="20"/>
          <w:szCs w:val="20"/>
          <w:lang w:val="en-US"/>
        </w:rPr>
        <w:t>Lecturer at Paramadina Graduate School of Islamic Studies, University of Paramadina, Jakarta).</w:t>
      </w:r>
      <w:r w:rsidRPr="00790336">
        <w:rPr>
          <w:b/>
          <w:sz w:val="20"/>
          <w:szCs w:val="20"/>
          <w:lang w:val="en-US"/>
        </w:rPr>
        <w:t xml:space="preserve">  </w:t>
      </w:r>
      <w:r w:rsidRPr="00790336">
        <w:rPr>
          <w:b/>
          <w:sz w:val="20"/>
          <w:szCs w:val="20"/>
        </w:rPr>
        <w:t>Faisal Juned</w:t>
      </w:r>
      <w:r w:rsidRPr="00790336">
        <w:rPr>
          <w:b/>
          <w:sz w:val="20"/>
          <w:szCs w:val="20"/>
          <w:lang w:val="en-US"/>
        </w:rPr>
        <w:t xml:space="preserve">, </w:t>
      </w:r>
      <w:r w:rsidRPr="00790336">
        <w:rPr>
          <w:b/>
          <w:sz w:val="20"/>
          <w:szCs w:val="20"/>
        </w:rPr>
        <w:t>Elidar Sari</w:t>
      </w:r>
      <w:r w:rsidRPr="00790336">
        <w:rPr>
          <w:b/>
          <w:sz w:val="20"/>
          <w:szCs w:val="20"/>
          <w:lang w:val="en-US"/>
        </w:rPr>
        <w:t xml:space="preserve">, </w:t>
      </w:r>
      <w:r w:rsidRPr="00790336">
        <w:rPr>
          <w:b/>
          <w:sz w:val="20"/>
          <w:szCs w:val="20"/>
        </w:rPr>
        <w:t>Fauzi A. Rahman</w:t>
      </w:r>
      <w:r w:rsidRPr="00790336">
        <w:rPr>
          <w:b/>
          <w:sz w:val="20"/>
          <w:szCs w:val="20"/>
          <w:lang w:val="en-US"/>
        </w:rPr>
        <w:t xml:space="preserve"> (</w:t>
      </w:r>
      <w:r w:rsidRPr="00790336">
        <w:rPr>
          <w:sz w:val="20"/>
          <w:szCs w:val="20"/>
          <w:lang w:val="en-US"/>
        </w:rPr>
        <w:t>Lecturers at Faculty of Social-Political Science, University of Malikussaleh, Aceh, Indonesia)</w:t>
      </w:r>
      <w:r w:rsidR="00B70EEE">
        <w:rPr>
          <w:sz w:val="20"/>
          <w:szCs w:val="20"/>
          <w:lang w:val="en-US"/>
        </w:rPr>
        <w:t xml:space="preserve">. Corresponding  author: herdi sahrasad, </w:t>
      </w:r>
      <w:hyperlink r:id="rId1" w:history="1">
        <w:r w:rsidR="00B70EEE" w:rsidRPr="00BF4F43">
          <w:rPr>
            <w:rStyle w:val="Hyperlink"/>
            <w:sz w:val="20"/>
            <w:szCs w:val="20"/>
            <w:lang w:val="en-US"/>
          </w:rPr>
          <w:t>herdi.nurwanto@paramadina.ac.id</w:t>
        </w:r>
      </w:hyperlink>
      <w:r w:rsidR="00B70EEE">
        <w:rPr>
          <w:sz w:val="20"/>
          <w:szCs w:val="20"/>
          <w:lang w:val="en-US"/>
        </w:rPr>
        <w:t xml:space="preserve">, </w:t>
      </w:r>
      <w:hyperlink r:id="rId2" w:history="1">
        <w:r w:rsidR="00B70EEE" w:rsidRPr="00BF4F43">
          <w:rPr>
            <w:rStyle w:val="Hyperlink"/>
            <w:sz w:val="20"/>
            <w:szCs w:val="20"/>
            <w:lang w:val="en-US"/>
          </w:rPr>
          <w:t>sahrasad@yahoo.com</w:t>
        </w:r>
      </w:hyperlink>
    </w:p>
    <w:p w:rsidR="00B70EEE" w:rsidRPr="00790336" w:rsidRDefault="00B70EEE" w:rsidP="00790336">
      <w:pPr>
        <w:rPr>
          <w:b/>
          <w:sz w:val="20"/>
          <w:szCs w:val="20"/>
        </w:rPr>
      </w:pPr>
    </w:p>
    <w:p w:rsidR="00790336" w:rsidRPr="00790336" w:rsidRDefault="00790336">
      <w:pPr>
        <w:pStyle w:val="FootnoteText"/>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0397C"/>
    <w:multiLevelType w:val="multilevel"/>
    <w:tmpl w:val="37A6689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grammar="clean"/>
  <w:defaultTabStop w:val="720"/>
  <w:characterSpacingControl w:val="doNotCompress"/>
  <w:footnotePr>
    <w:footnote w:id="-1"/>
    <w:footnote w:id="0"/>
  </w:footnotePr>
  <w:endnotePr>
    <w:endnote w:id="-1"/>
    <w:endnote w:id="0"/>
  </w:endnotePr>
  <w:compat/>
  <w:rsids>
    <w:rsidRoot w:val="00F86821"/>
    <w:rsid w:val="00063103"/>
    <w:rsid w:val="000862B4"/>
    <w:rsid w:val="001676CE"/>
    <w:rsid w:val="001B7EB6"/>
    <w:rsid w:val="00220348"/>
    <w:rsid w:val="00266597"/>
    <w:rsid w:val="00274FC6"/>
    <w:rsid w:val="002E5FD7"/>
    <w:rsid w:val="003546DD"/>
    <w:rsid w:val="00382D3D"/>
    <w:rsid w:val="003F2B0B"/>
    <w:rsid w:val="004B5FC2"/>
    <w:rsid w:val="004C41E3"/>
    <w:rsid w:val="005324EC"/>
    <w:rsid w:val="0054072E"/>
    <w:rsid w:val="005F2278"/>
    <w:rsid w:val="005F3D67"/>
    <w:rsid w:val="00637410"/>
    <w:rsid w:val="00666911"/>
    <w:rsid w:val="006B7F95"/>
    <w:rsid w:val="006F7622"/>
    <w:rsid w:val="0075440A"/>
    <w:rsid w:val="00790336"/>
    <w:rsid w:val="007F232F"/>
    <w:rsid w:val="00847EFC"/>
    <w:rsid w:val="00877661"/>
    <w:rsid w:val="0088526A"/>
    <w:rsid w:val="0088739B"/>
    <w:rsid w:val="008B7083"/>
    <w:rsid w:val="00937DE4"/>
    <w:rsid w:val="00971435"/>
    <w:rsid w:val="009E0D3A"/>
    <w:rsid w:val="00A435E1"/>
    <w:rsid w:val="00A47FE4"/>
    <w:rsid w:val="00A625EE"/>
    <w:rsid w:val="00A64BCB"/>
    <w:rsid w:val="00A83CD8"/>
    <w:rsid w:val="00B06241"/>
    <w:rsid w:val="00B70EEE"/>
    <w:rsid w:val="00BD012C"/>
    <w:rsid w:val="00BF1B43"/>
    <w:rsid w:val="00C13A63"/>
    <w:rsid w:val="00C51481"/>
    <w:rsid w:val="00CD573B"/>
    <w:rsid w:val="00CF6AB7"/>
    <w:rsid w:val="00D47E92"/>
    <w:rsid w:val="00D90EA5"/>
    <w:rsid w:val="00E309AC"/>
    <w:rsid w:val="00F86821"/>
    <w:rsid w:val="00FC3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4"/>
        <w:szCs w:val="24"/>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481"/>
  </w:style>
  <w:style w:type="paragraph" w:styleId="Heading1">
    <w:name w:val="heading 1"/>
    <w:basedOn w:val="Normal"/>
    <w:next w:val="Normal"/>
    <w:link w:val="Heading1Char"/>
    <w:autoRedefine/>
    <w:uiPriority w:val="9"/>
    <w:qFormat/>
    <w:rsid w:val="00666911"/>
    <w:pPr>
      <w:keepNext/>
      <w:keepLines/>
      <w:spacing w:before="480" w:after="120"/>
      <w:outlineLvl w:val="0"/>
    </w:pPr>
    <w:rPr>
      <w:rFonts w:eastAsia="DengXian" w:cs="DengXian"/>
      <w:b/>
      <w:sz w:val="28"/>
      <w:szCs w:val="48"/>
      <w:lang w:val="zh-CN" w:eastAsia="id-ID"/>
    </w:rPr>
  </w:style>
  <w:style w:type="paragraph" w:styleId="Heading2">
    <w:name w:val="heading 2"/>
    <w:basedOn w:val="Normal"/>
    <w:link w:val="Heading2Char"/>
    <w:autoRedefine/>
    <w:uiPriority w:val="9"/>
    <w:qFormat/>
    <w:rsid w:val="00CD573B"/>
    <w:pPr>
      <w:spacing w:before="100" w:beforeAutospacing="1" w:after="100" w:afterAutospacing="1" w:line="240" w:lineRule="auto"/>
      <w:outlineLvl w:val="1"/>
    </w:pPr>
    <w:rPr>
      <w:rFonts w:eastAsia="Times New Roman" w:cs="Times New Roman"/>
      <w:b/>
      <w:bCs/>
      <w:i/>
      <w:szCs w:val="36"/>
    </w:rPr>
  </w:style>
  <w:style w:type="paragraph" w:styleId="Heading3">
    <w:name w:val="heading 3"/>
    <w:basedOn w:val="Normal"/>
    <w:next w:val="Normal"/>
    <w:link w:val="Heading3Char"/>
    <w:autoRedefine/>
    <w:uiPriority w:val="9"/>
    <w:unhideWhenUsed/>
    <w:qFormat/>
    <w:rsid w:val="000862B4"/>
    <w:pPr>
      <w:keepNext/>
      <w:keepLines/>
      <w:spacing w:before="40" w:after="0"/>
      <w:outlineLvl w:val="2"/>
    </w:pPr>
    <w:rPr>
      <w:rFonts w:asciiTheme="majorHAnsi" w:eastAsiaTheme="majorEastAsia" w:hAnsiTheme="majorHAnsi" w:cstheme="majorBidi"/>
      <w: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autoRedefine/>
    <w:uiPriority w:val="29"/>
    <w:qFormat/>
    <w:rsid w:val="00971435"/>
    <w:pPr>
      <w:spacing w:after="0" w:line="240" w:lineRule="auto"/>
      <w:ind w:left="567" w:right="-7"/>
      <w:jc w:val="both"/>
    </w:pPr>
    <w:rPr>
      <w:rFonts w:eastAsia="SimSun" w:cs="Times New Roman"/>
      <w:iCs/>
      <w:color w:val="404040" w:themeColor="text1" w:themeTint="BF"/>
      <w:sz w:val="20"/>
      <w:lang w:eastAsia="zh-CN"/>
    </w:rPr>
  </w:style>
  <w:style w:type="character" w:customStyle="1" w:styleId="QuoteChar">
    <w:name w:val="Quote Char"/>
    <w:basedOn w:val="DefaultParagraphFont"/>
    <w:link w:val="Quote"/>
    <w:uiPriority w:val="29"/>
    <w:rsid w:val="00971435"/>
    <w:rPr>
      <w:rFonts w:eastAsia="SimSun" w:cs="Times New Roman"/>
      <w:iCs/>
      <w:color w:val="404040" w:themeColor="text1" w:themeTint="BF"/>
      <w:sz w:val="20"/>
      <w:lang w:eastAsia="zh-CN"/>
    </w:rPr>
  </w:style>
  <w:style w:type="character" w:customStyle="1" w:styleId="Heading3Char">
    <w:name w:val="Heading 3 Char"/>
    <w:basedOn w:val="DefaultParagraphFont"/>
    <w:link w:val="Heading3"/>
    <w:uiPriority w:val="9"/>
    <w:rsid w:val="000862B4"/>
    <w:rPr>
      <w:rFonts w:asciiTheme="majorHAnsi" w:eastAsiaTheme="majorEastAsia" w:hAnsiTheme="majorHAnsi" w:cstheme="majorBidi"/>
      <w:i/>
      <w:color w:val="1F3763" w:themeColor="accent1" w:themeShade="7F"/>
      <w:sz w:val="24"/>
      <w:szCs w:val="24"/>
    </w:rPr>
  </w:style>
  <w:style w:type="character" w:customStyle="1" w:styleId="Heading1Char">
    <w:name w:val="Heading 1 Char"/>
    <w:basedOn w:val="DefaultParagraphFont"/>
    <w:link w:val="Heading1"/>
    <w:uiPriority w:val="9"/>
    <w:rsid w:val="00666911"/>
    <w:rPr>
      <w:rFonts w:eastAsia="DengXian" w:cs="DengXian"/>
      <w:b/>
      <w:sz w:val="28"/>
      <w:szCs w:val="48"/>
      <w:lang w:val="zh-CN" w:eastAsia="id-ID"/>
    </w:rPr>
  </w:style>
  <w:style w:type="character" w:customStyle="1" w:styleId="Heading2Char">
    <w:name w:val="Heading 2 Char"/>
    <w:basedOn w:val="DefaultParagraphFont"/>
    <w:link w:val="Heading2"/>
    <w:uiPriority w:val="9"/>
    <w:rsid w:val="00CD573B"/>
    <w:rPr>
      <w:rFonts w:eastAsia="Times New Roman" w:cs="Times New Roman"/>
      <w:b/>
      <w:bCs/>
      <w:i/>
      <w:szCs w:val="36"/>
    </w:rPr>
  </w:style>
  <w:style w:type="paragraph" w:styleId="NoSpacing">
    <w:name w:val="No Spacing"/>
    <w:uiPriority w:val="1"/>
    <w:qFormat/>
    <w:rsid w:val="006B7F95"/>
    <w:pPr>
      <w:spacing w:after="0" w:line="240" w:lineRule="auto"/>
    </w:pPr>
  </w:style>
  <w:style w:type="paragraph" w:styleId="ListParagraph">
    <w:name w:val="List Paragraph"/>
    <w:basedOn w:val="Normal"/>
    <w:uiPriority w:val="34"/>
    <w:qFormat/>
    <w:rsid w:val="00F86821"/>
    <w:pPr>
      <w:ind w:left="720"/>
      <w:contextualSpacing/>
    </w:pPr>
  </w:style>
  <w:style w:type="paragraph" w:styleId="Header">
    <w:name w:val="header"/>
    <w:basedOn w:val="Normal"/>
    <w:link w:val="HeaderChar"/>
    <w:uiPriority w:val="99"/>
    <w:unhideWhenUsed/>
    <w:rsid w:val="002665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597"/>
  </w:style>
  <w:style w:type="paragraph" w:styleId="Footer">
    <w:name w:val="footer"/>
    <w:basedOn w:val="Normal"/>
    <w:link w:val="FooterChar"/>
    <w:uiPriority w:val="99"/>
    <w:unhideWhenUsed/>
    <w:rsid w:val="002665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597"/>
  </w:style>
  <w:style w:type="paragraph" w:styleId="FootnoteText">
    <w:name w:val="footnote text"/>
    <w:basedOn w:val="Normal"/>
    <w:link w:val="FootnoteTextChar"/>
    <w:uiPriority w:val="99"/>
    <w:semiHidden/>
    <w:unhideWhenUsed/>
    <w:rsid w:val="007903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336"/>
    <w:rPr>
      <w:sz w:val="20"/>
      <w:szCs w:val="20"/>
    </w:rPr>
  </w:style>
  <w:style w:type="character" w:styleId="FootnoteReference">
    <w:name w:val="footnote reference"/>
    <w:basedOn w:val="DefaultParagraphFont"/>
    <w:uiPriority w:val="99"/>
    <w:semiHidden/>
    <w:unhideWhenUsed/>
    <w:rsid w:val="00790336"/>
    <w:rPr>
      <w:vertAlign w:val="superscript"/>
    </w:rPr>
  </w:style>
  <w:style w:type="character" w:styleId="Hyperlink">
    <w:name w:val="Hyperlink"/>
    <w:basedOn w:val="DefaultParagraphFont"/>
    <w:uiPriority w:val="99"/>
    <w:unhideWhenUsed/>
    <w:rsid w:val="00C13A63"/>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eaw.ac.at/en/isr/research/migration-and-urban-diversity/drad-deradicalisation-in-europe-and-beyond-detect-resolve-reintegra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sahrasad@yahoo.com" TargetMode="External"/><Relationship Id="rId1" Type="http://schemas.openxmlformats.org/officeDocument/2006/relationships/hyperlink" Target="mailto:herdi.nurwanto@paramadina.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289662-B088-420C-AF97-73B89660C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11897</Words>
  <Characters>71858</Characters>
  <Application>Microsoft Office Word</Application>
  <DocSecurity>0</DocSecurity>
  <Lines>1238</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Chaidar Abdurrahman Puteh</dc:creator>
  <cp:lastModifiedBy>Windows User</cp:lastModifiedBy>
  <cp:revision>20</cp:revision>
  <cp:lastPrinted>2024-04-06T20:56:00Z</cp:lastPrinted>
  <dcterms:created xsi:type="dcterms:W3CDTF">2024-07-18T17:10:00Z</dcterms:created>
  <dcterms:modified xsi:type="dcterms:W3CDTF">2025-05-29T10:02:00Z</dcterms:modified>
</cp:coreProperties>
</file>