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4D2" w:rsidRPr="00B04198" w:rsidRDefault="002B2644" w:rsidP="00B04198">
      <w:pPr>
        <w:spacing w:after="0" w:line="360" w:lineRule="auto"/>
        <w:ind w:left="1080" w:hanging="360"/>
        <w:jc w:val="center"/>
        <w:rPr>
          <w:rFonts w:ascii="Times New Roman" w:hAnsi="Times New Roman" w:cs="Times New Roman"/>
          <w:b/>
          <w:bCs/>
          <w:sz w:val="26"/>
          <w:szCs w:val="26"/>
        </w:rPr>
      </w:pPr>
      <w:r w:rsidRPr="00B04198">
        <w:rPr>
          <w:rFonts w:ascii="Times New Roman" w:hAnsi="Times New Roman" w:cs="Times New Roman"/>
          <w:b/>
          <w:bCs/>
          <w:sz w:val="26"/>
          <w:szCs w:val="26"/>
        </w:rPr>
        <w:t>Consent to Processing Personal Data in Online Behavioral Advertising as Per the GPDR and Experience for Vietnam</w:t>
      </w:r>
    </w:p>
    <w:p w:rsidR="00E724D2" w:rsidRPr="00B04198" w:rsidRDefault="00E724D2" w:rsidP="00B04198">
      <w:pPr>
        <w:spacing w:after="0" w:line="360" w:lineRule="auto"/>
        <w:ind w:left="1080" w:hanging="360"/>
        <w:jc w:val="both"/>
        <w:rPr>
          <w:rFonts w:ascii="Times New Roman" w:hAnsi="Times New Roman" w:cs="Times New Roman"/>
          <w:b/>
          <w:bCs/>
          <w:sz w:val="26"/>
          <w:szCs w:val="26"/>
        </w:rPr>
      </w:pPr>
    </w:p>
    <w:p w:rsidR="00C15FC3" w:rsidRPr="00B04198" w:rsidRDefault="00C15FC3" w:rsidP="00B04198">
      <w:pPr>
        <w:spacing w:after="0" w:line="360" w:lineRule="auto"/>
        <w:ind w:left="1080" w:hanging="360"/>
        <w:jc w:val="right"/>
        <w:rPr>
          <w:rFonts w:ascii="Times New Roman" w:hAnsi="Times New Roman" w:cs="Times New Roman"/>
          <w:b/>
          <w:bCs/>
          <w:sz w:val="26"/>
          <w:szCs w:val="26"/>
        </w:rPr>
      </w:pPr>
      <w:r w:rsidRPr="00B04198">
        <w:rPr>
          <w:rFonts w:ascii="Times New Roman" w:hAnsi="Times New Roman" w:cs="Times New Roman"/>
          <w:b/>
          <w:bCs/>
          <w:sz w:val="26"/>
          <w:szCs w:val="26"/>
        </w:rPr>
        <w:t>Dr. Vo Trung Hau</w:t>
      </w:r>
    </w:p>
    <w:p w:rsidR="00C15FC3" w:rsidRPr="00B04198" w:rsidRDefault="00C15FC3" w:rsidP="00B04198">
      <w:pPr>
        <w:spacing w:after="0" w:line="360" w:lineRule="auto"/>
        <w:ind w:left="1080" w:hanging="360"/>
        <w:jc w:val="right"/>
        <w:rPr>
          <w:rFonts w:ascii="Times New Roman" w:hAnsi="Times New Roman" w:cs="Times New Roman"/>
          <w:b/>
          <w:bCs/>
          <w:sz w:val="26"/>
          <w:szCs w:val="26"/>
        </w:rPr>
      </w:pPr>
      <w:r w:rsidRPr="00B04198">
        <w:rPr>
          <w:rFonts w:ascii="Times New Roman" w:hAnsi="Times New Roman" w:cs="Times New Roman"/>
          <w:b/>
          <w:bCs/>
          <w:sz w:val="26"/>
          <w:szCs w:val="26"/>
        </w:rPr>
        <w:t>Binh Duong University</w:t>
      </w:r>
    </w:p>
    <w:p w:rsidR="00C15FC3" w:rsidRPr="00B04198" w:rsidRDefault="008D40A8" w:rsidP="00B04198">
      <w:pPr>
        <w:spacing w:after="0" w:line="360" w:lineRule="auto"/>
        <w:ind w:left="1080" w:hanging="360"/>
        <w:jc w:val="right"/>
        <w:rPr>
          <w:rFonts w:ascii="Times New Roman" w:hAnsi="Times New Roman" w:cs="Times New Roman"/>
          <w:b/>
          <w:bCs/>
          <w:sz w:val="26"/>
          <w:szCs w:val="26"/>
        </w:rPr>
      </w:pPr>
      <w:r w:rsidRPr="00B04198">
        <w:rPr>
          <w:rFonts w:ascii="Times New Roman" w:hAnsi="Times New Roman" w:cs="Times New Roman"/>
          <w:b/>
          <w:bCs/>
          <w:sz w:val="26"/>
          <w:szCs w:val="26"/>
        </w:rPr>
        <w:t>v</w:t>
      </w:r>
      <w:r w:rsidR="00C15FC3" w:rsidRPr="00B04198">
        <w:rPr>
          <w:rFonts w:ascii="Times New Roman" w:hAnsi="Times New Roman" w:cs="Times New Roman"/>
          <w:b/>
          <w:bCs/>
          <w:sz w:val="26"/>
          <w:szCs w:val="26"/>
        </w:rPr>
        <w:t>otrunghau888@gmail.com</w:t>
      </w:r>
    </w:p>
    <w:p w:rsidR="00E724D2" w:rsidRPr="00B04198" w:rsidRDefault="008D05DD" w:rsidP="00B04198">
      <w:pPr>
        <w:spacing w:after="0" w:line="360" w:lineRule="auto"/>
        <w:jc w:val="both"/>
        <w:rPr>
          <w:rFonts w:ascii="Times New Roman" w:hAnsi="Times New Roman" w:cs="Times New Roman"/>
          <w:sz w:val="26"/>
          <w:szCs w:val="26"/>
        </w:rPr>
      </w:pPr>
      <w:r w:rsidRPr="00B04198">
        <w:rPr>
          <w:rFonts w:ascii="Times New Roman" w:hAnsi="Times New Roman" w:cs="Times New Roman"/>
          <w:b/>
          <w:sz w:val="26"/>
          <w:szCs w:val="26"/>
        </w:rPr>
        <w:t>Abstract:</w:t>
      </w:r>
      <w:r w:rsidRPr="00B04198">
        <w:rPr>
          <w:rFonts w:ascii="Times New Roman" w:hAnsi="Times New Roman" w:cs="Times New Roman"/>
          <w:sz w:val="26"/>
          <w:szCs w:val="26"/>
        </w:rPr>
        <w:t xml:space="preserve"> </w:t>
      </w:r>
      <w:r w:rsidR="00710689" w:rsidRPr="00B04198">
        <w:rPr>
          <w:rFonts w:ascii="Times New Roman" w:hAnsi="Times New Roman" w:cs="Times New Roman"/>
          <w:sz w:val="26"/>
          <w:szCs w:val="26"/>
        </w:rPr>
        <w:t xml:space="preserve">Computers​ leave life </w:t>
      </w:r>
      <w:r w:rsidR="00710689" w:rsidRPr="00B04198">
        <w:rPr>
          <w:rFonts w:ascii="Times New Roman" w:hAnsi="Times New Roman" w:cs="Times New Roman"/>
          <w:sz w:val="26"/>
          <w:szCs w:val="26"/>
          <w:lang w:val="vi-VN"/>
        </w:rPr>
        <w:t>and turn personal information into a valuable asset that can influence</w:t>
      </w:r>
      <w:r w:rsidR="00710689" w:rsidRPr="00B04198">
        <w:rPr>
          <w:rFonts w:ascii="Times New Roman" w:hAnsi="Times New Roman" w:cs="Times New Roman"/>
          <w:sz w:val="26"/>
          <w:szCs w:val="26"/>
        </w:rPr>
        <w:t xml:space="preserve"> </w:t>
      </w:r>
      <w:r w:rsidR="00710689" w:rsidRPr="00B04198">
        <w:rPr>
          <w:rFonts w:ascii="Times New Roman" w:hAnsi="Times New Roman" w:cs="Times New Roman"/>
          <w:sz w:val="26"/>
          <w:szCs w:val="26"/>
          <w:lang w:val="vi-VN"/>
        </w:rPr>
        <w:t xml:space="preserve">the </w:t>
      </w:r>
      <w:r w:rsidR="00710689" w:rsidRPr="00B04198">
        <w:rPr>
          <w:rFonts w:ascii="Times New Roman" w:hAnsi="Times New Roman" w:cs="Times New Roman"/>
          <w:sz w:val="26"/>
          <w:szCs w:val="26"/>
        </w:rPr>
        <w:t xml:space="preserve">treatment reason for </w:t>
      </w:r>
      <w:r w:rsidR="00710689" w:rsidRPr="00B04198">
        <w:rPr>
          <w:rFonts w:ascii="Times New Roman" w:hAnsi="Times New Roman" w:cs="Times New Roman"/>
          <w:sz w:val="26"/>
          <w:szCs w:val="26"/>
          <w:lang w:val="vi-VN"/>
        </w:rPr>
        <w:t xml:space="preserve">personal </w:t>
      </w:r>
      <w:r w:rsidR="00710689" w:rsidRPr="00B04198">
        <w:rPr>
          <w:rFonts w:ascii="Times New Roman" w:hAnsi="Times New Roman" w:cs="Times New Roman"/>
          <w:sz w:val="26"/>
          <w:szCs w:val="26"/>
        </w:rPr>
        <w:t xml:space="preserve">data. Online behavioral </w:t>
      </w:r>
      <w:r w:rsidR="00710689" w:rsidRPr="00B04198">
        <w:rPr>
          <w:rFonts w:ascii="Times New Roman" w:hAnsi="Times New Roman" w:cs="Times New Roman"/>
          <w:color w:val="000000" w:themeColor="text1"/>
          <w:sz w:val="26"/>
          <w:szCs w:val="26"/>
        </w:rPr>
        <w:t xml:space="preserve">advertising </w:t>
      </w:r>
      <w:r w:rsidR="00710689" w:rsidRPr="00B04198">
        <w:rPr>
          <w:rFonts w:ascii="Times New Roman" w:hAnsi="Times New Roman" w:cs="Times New Roman"/>
          <w:color w:val="000000" w:themeColor="text1"/>
          <w:sz w:val="26"/>
          <w:szCs w:val="26"/>
          <w:lang w:val="vi-VN"/>
        </w:rPr>
        <w:t xml:space="preserve">aims to match advertising to Internet users by applying personal data processing procedures </w:t>
      </w:r>
      <w:r w:rsidR="00710689" w:rsidRPr="00B04198">
        <w:rPr>
          <w:rFonts w:ascii="Times New Roman" w:hAnsi="Times New Roman" w:cs="Times New Roman"/>
          <w:color w:val="000000" w:themeColor="text1"/>
          <w:sz w:val="26"/>
          <w:szCs w:val="26"/>
        </w:rPr>
        <w:t xml:space="preserve">that may </w:t>
      </w:r>
      <w:r w:rsidR="00710689" w:rsidRPr="00B04198">
        <w:rPr>
          <w:rFonts w:ascii="Times New Roman" w:hAnsi="Times New Roman" w:cs="Times New Roman"/>
          <w:color w:val="000000" w:themeColor="text1"/>
          <w:sz w:val="26"/>
          <w:szCs w:val="26"/>
          <w:lang w:val="vi"/>
        </w:rPr>
        <w:t>result in the control of human behavior</w:t>
      </w:r>
      <w:r w:rsidR="00710689" w:rsidRPr="00B04198">
        <w:rPr>
          <w:rFonts w:ascii="Times New Roman" w:hAnsi="Times New Roman" w:cs="Times New Roman"/>
          <w:color w:val="000000" w:themeColor="text1"/>
          <w:sz w:val="26"/>
          <w:szCs w:val="26"/>
        </w:rPr>
        <w:t xml:space="preserve">. </w:t>
      </w:r>
      <w:r w:rsidR="00710689" w:rsidRPr="00B04198">
        <w:rPr>
          <w:rFonts w:ascii="Times New Roman" w:hAnsi="Times New Roman" w:cs="Times New Roman"/>
          <w:color w:val="000000" w:themeColor="text1"/>
          <w:sz w:val="26"/>
          <w:szCs w:val="26"/>
          <w:lang w:val="vi"/>
        </w:rPr>
        <w:t xml:space="preserve">Tracking technologies </w:t>
      </w:r>
      <w:r w:rsidR="00710689" w:rsidRPr="00B04198">
        <w:rPr>
          <w:rFonts w:ascii="Times New Roman" w:hAnsi="Times New Roman" w:cs="Times New Roman"/>
          <w:color w:val="000000" w:themeColor="text1"/>
          <w:sz w:val="26"/>
          <w:szCs w:val="26"/>
        </w:rPr>
        <w:t xml:space="preserve">such as </w:t>
      </w:r>
      <w:r w:rsidR="00710689" w:rsidRPr="00B04198">
        <w:rPr>
          <w:rFonts w:ascii="Times New Roman" w:hAnsi="Times New Roman" w:cs="Times New Roman"/>
          <w:color w:val="000000" w:themeColor="text1"/>
          <w:sz w:val="26"/>
          <w:szCs w:val="26"/>
          <w:lang w:val="vi"/>
        </w:rPr>
        <w:t>Web cookies, cookie walls, hidden cookies, web beacons, and device fingerprints</w:t>
      </w:r>
      <w:r w:rsidR="00710689" w:rsidRPr="00B04198">
        <w:rPr>
          <w:rFonts w:ascii="Times New Roman" w:hAnsi="Times New Roman" w:cs="Times New Roman"/>
          <w:color w:val="000000" w:themeColor="text1"/>
          <w:sz w:val="26"/>
          <w:szCs w:val="26"/>
        </w:rPr>
        <w:t xml:space="preserve"> violate the rights of private Privacy, one's information, and the rights of one's owner. </w:t>
      </w:r>
      <w:r w:rsidR="00710689" w:rsidRPr="00B04198">
        <w:rPr>
          <w:rFonts w:ascii="Times New Roman" w:hAnsi="Times New Roman" w:cs="Times New Roman"/>
          <w:color w:val="000000" w:themeColor="text1"/>
          <w:sz w:val="26"/>
          <w:szCs w:val="26"/>
          <w:lang w:val="vi-VN"/>
        </w:rPr>
        <w:t xml:space="preserve">EU law </w:t>
      </w:r>
      <w:r w:rsidR="00710689" w:rsidRPr="00B04198">
        <w:rPr>
          <w:rFonts w:ascii="Times New Roman" w:hAnsi="Times New Roman" w:cs="Times New Roman"/>
          <w:color w:val="000000" w:themeColor="text1"/>
          <w:sz w:val="26"/>
          <w:szCs w:val="26"/>
        </w:rPr>
        <w:t xml:space="preserve">provides data about the ​​ reason for consent, whether </w:t>
      </w:r>
      <w:r w:rsidR="002B2644" w:rsidRPr="00B04198">
        <w:rPr>
          <w:rFonts w:ascii="Times New Roman" w:hAnsi="Times New Roman" w:cs="Times New Roman"/>
          <w:color w:val="000000" w:themeColor="text1"/>
          <w:sz w:val="26"/>
          <w:szCs w:val="26"/>
        </w:rPr>
        <w:t>personal data</w:t>
      </w:r>
      <w:r w:rsidR="00710689" w:rsidRPr="00B04198">
        <w:rPr>
          <w:rFonts w:ascii="Times New Roman" w:hAnsi="Times New Roman" w:cs="Times New Roman"/>
          <w:color w:val="000000" w:themeColor="text1"/>
          <w:sz w:val="26"/>
          <w:szCs w:val="26"/>
        </w:rPr>
        <w:t xml:space="preserve"> in advertisement fox direct behavior​ line Right give go out one way free, </w:t>
      </w:r>
      <w:r w:rsidR="00710689" w:rsidRPr="00B04198">
        <w:rPr>
          <w:rFonts w:ascii="Times New Roman" w:hAnsi="Times New Roman" w:cs="Times New Roman"/>
          <w:sz w:val="26"/>
          <w:szCs w:val="26"/>
          <w:lang w:val="vi-VN"/>
        </w:rPr>
        <w:t>knowledgeable, specific, clear</w:t>
      </w:r>
      <w:r w:rsidR="00710689" w:rsidRPr="00B04198">
        <w:rPr>
          <w:rFonts w:ascii="Times New Roman" w:hAnsi="Times New Roman" w:cs="Times New Roman"/>
          <w:sz w:val="26"/>
          <w:szCs w:val="26"/>
        </w:rPr>
        <w:t xml:space="preserve">. </w:t>
      </w:r>
      <w:r w:rsidR="00901F44" w:rsidRPr="00B04198">
        <w:rPr>
          <w:rFonts w:ascii="Times New Roman" w:hAnsi="Times New Roman" w:cs="Times New Roman"/>
          <w:sz w:val="26"/>
          <w:szCs w:val="26"/>
        </w:rPr>
        <w:t>The article analyzes the provisions of Vietnamese law on online behavioral advertising and provides recommendations for improvement</w:t>
      </w:r>
      <w:r w:rsidR="00710689" w:rsidRPr="00B04198">
        <w:rPr>
          <w:rFonts w:ascii="Times New Roman" w:hAnsi="Times New Roman" w:cs="Times New Roman"/>
          <w:sz w:val="26"/>
          <w:szCs w:val="26"/>
        </w:rPr>
        <w:t>.</w:t>
      </w:r>
    </w:p>
    <w:p w:rsidR="008D05DD" w:rsidRPr="00B04198" w:rsidRDefault="008D05DD" w:rsidP="00B04198">
      <w:pPr>
        <w:spacing w:after="0" w:line="360" w:lineRule="auto"/>
        <w:jc w:val="both"/>
        <w:rPr>
          <w:rFonts w:ascii="Times New Roman" w:hAnsi="Times New Roman" w:cs="Times New Roman"/>
          <w:i/>
          <w:sz w:val="26"/>
          <w:szCs w:val="26"/>
        </w:rPr>
      </w:pPr>
      <w:r w:rsidRPr="00B04198">
        <w:rPr>
          <w:rFonts w:ascii="Times New Roman" w:hAnsi="Times New Roman" w:cs="Times New Roman"/>
          <w:i/>
          <w:sz w:val="26"/>
          <w:szCs w:val="26"/>
        </w:rPr>
        <w:t xml:space="preserve">Keywords: </w:t>
      </w:r>
      <w:r w:rsidR="00901F44" w:rsidRPr="00B04198">
        <w:rPr>
          <w:rFonts w:ascii="Times New Roman" w:hAnsi="Times New Roman" w:cs="Times New Roman"/>
          <w:i/>
          <w:sz w:val="26"/>
          <w:szCs w:val="26"/>
        </w:rPr>
        <w:t xml:space="preserve">Online behavioral advertising, </w:t>
      </w:r>
      <w:r w:rsidR="00AE2B1B" w:rsidRPr="00B04198">
        <w:rPr>
          <w:rFonts w:ascii="Times New Roman" w:hAnsi="Times New Roman" w:cs="Times New Roman"/>
          <w:i/>
          <w:sz w:val="26"/>
          <w:szCs w:val="26"/>
        </w:rPr>
        <w:t xml:space="preserve">consent​​ reason data, </w:t>
      </w:r>
      <w:r w:rsidR="00AE2B1B" w:rsidRPr="00B04198">
        <w:rPr>
          <w:rFonts w:ascii="Times New Roman" w:hAnsi="Times New Roman" w:cs="Times New Roman"/>
          <w:i/>
          <w:sz w:val="26"/>
          <w:szCs w:val="26"/>
          <w:lang w:val="vi-VN"/>
        </w:rPr>
        <w:t>personal information</w:t>
      </w:r>
    </w:p>
    <w:p w:rsidR="00E724D2" w:rsidRPr="00B04198" w:rsidRDefault="00710689" w:rsidP="00B04198">
      <w:pPr>
        <w:spacing w:after="0" w:line="360" w:lineRule="auto"/>
        <w:ind w:firstLine="720"/>
        <w:jc w:val="both"/>
        <w:rPr>
          <w:rFonts w:ascii="Times New Roman" w:hAnsi="Times New Roman" w:cs="Times New Roman"/>
          <w:sz w:val="26"/>
          <w:szCs w:val="26"/>
        </w:rPr>
      </w:pPr>
      <w:r w:rsidRPr="00B04198">
        <w:rPr>
          <w:rFonts w:ascii="Times New Roman" w:hAnsi="Times New Roman" w:cs="Times New Roman"/>
          <w:color w:val="000000" w:themeColor="text1"/>
          <w:sz w:val="26"/>
          <w:szCs w:val="26"/>
        </w:rPr>
        <w:t xml:space="preserve"> </w:t>
      </w:r>
    </w:p>
    <w:p w:rsidR="00AE2B1B" w:rsidRPr="00B04198" w:rsidRDefault="00AE2B1B" w:rsidP="00B04198">
      <w:pPr>
        <w:pStyle w:val="ListParagraph"/>
        <w:spacing w:after="0" w:line="360" w:lineRule="auto"/>
        <w:ind w:left="0"/>
        <w:jc w:val="both"/>
        <w:rPr>
          <w:rFonts w:ascii="Times New Roman" w:hAnsi="Times New Roman" w:cs="Times New Roman"/>
          <w:b/>
          <w:bCs/>
          <w:sz w:val="26"/>
          <w:szCs w:val="26"/>
        </w:rPr>
      </w:pPr>
      <w:r w:rsidRPr="00B04198">
        <w:rPr>
          <w:rFonts w:ascii="Times New Roman" w:hAnsi="Times New Roman" w:cs="Times New Roman"/>
          <w:b/>
          <w:bCs/>
          <w:sz w:val="26"/>
          <w:szCs w:val="26"/>
        </w:rPr>
        <w:t>1. Introduction to the processing of personal data for online behavioral advertising</w:t>
      </w:r>
    </w:p>
    <w:p w:rsidR="00E724D2" w:rsidRPr="00B04198" w:rsidRDefault="00AE2B1B" w:rsidP="00B04198">
      <w:pPr>
        <w:pStyle w:val="ListParagraph"/>
        <w:spacing w:after="0" w:line="360" w:lineRule="auto"/>
        <w:ind w:left="0"/>
        <w:jc w:val="both"/>
        <w:rPr>
          <w:rFonts w:ascii="Times New Roman" w:hAnsi="Times New Roman" w:cs="Times New Roman"/>
          <w:b/>
          <w:bCs/>
          <w:i/>
          <w:sz w:val="26"/>
          <w:szCs w:val="26"/>
          <w:lang w:val="vi-VN"/>
        </w:rPr>
      </w:pPr>
      <w:r w:rsidRPr="00B04198">
        <w:rPr>
          <w:rFonts w:ascii="Times New Roman" w:hAnsi="Times New Roman" w:cs="Times New Roman"/>
          <w:b/>
          <w:bCs/>
          <w:i/>
          <w:sz w:val="26"/>
          <w:szCs w:val="26"/>
        </w:rPr>
        <w:t>1.1. Overview of personal data processing</w:t>
      </w:r>
    </w:p>
    <w:p w:rsidR="00E724D2" w:rsidRPr="00B04198" w:rsidRDefault="00710689" w:rsidP="00B04198">
      <w:pPr>
        <w:spacing w:after="0" w:line="360" w:lineRule="auto"/>
        <w:ind w:firstLine="720"/>
        <w:jc w:val="both"/>
        <w:rPr>
          <w:rFonts w:ascii="Times New Roman" w:hAnsi="Times New Roman" w:cs="Times New Roman"/>
          <w:sz w:val="26"/>
          <w:szCs w:val="26"/>
          <w:lang w:val="vi-VN"/>
        </w:rPr>
      </w:pPr>
      <w:r w:rsidRPr="00B04198">
        <w:rPr>
          <w:rFonts w:ascii="Times New Roman" w:hAnsi="Times New Roman" w:cs="Times New Roman"/>
          <w:sz w:val="26"/>
          <w:szCs w:val="26"/>
          <w:lang w:val="vi-VN"/>
        </w:rPr>
        <w:t xml:space="preserve">The advent of computers has played a significant role in transforming personal information into a valuable asset and has significantly impacted the collection of personal information. Computers can store large amounts of information in raw data relatively quickly, cheaply, and virtually indefinitely at incredible speeds. The result of processing is often the creation of new information that serves as the basis for human or computer decision-making. The development of telecommunications technology with the connection of computers to the Internet, allowing the transmission of information between computer systems, has made information increasingly important and promoted the collection and use of personal information. All personal information can be shared by different computer users </w:t>
      </w:r>
      <w:r w:rsidRPr="00B04198">
        <w:rPr>
          <w:rFonts w:ascii="Times New Roman" w:hAnsi="Times New Roman" w:cs="Times New Roman"/>
          <w:sz w:val="26"/>
          <w:szCs w:val="26"/>
          <w:lang w:val="vi-VN"/>
        </w:rPr>
        <w:lastRenderedPageBreak/>
        <w:t>on the network. Some risks associated with using computers to process personal information include data being accessed or disclosed inaccurately, incompletely, or used for purposes other than those for which the information was collected. A person's home, finances, mental state, physical condition, and thinking can be exposed to the most casual observer. Financial institutions collect and provide information on people's creditworthiness and drinking habits, health, characteristics, reputation, extramarital relationships, religious beliefs, criminal records, race, sexual preferences, etc. As a result, financial institutions can reveal a complete profile of a person's ability to repay a loan and his or her entire personal life. In addition, direct marketing agencies profile individuals for online behavioral advertising. The term data protection comes from the German term "Datenschutz." According to Bennett, "</w:t>
      </w:r>
      <w:r w:rsidRPr="00B04198">
        <w:rPr>
          <w:rFonts w:ascii="Times New Roman" w:hAnsi="Times New Roman" w:cs="Times New Roman"/>
          <w:i/>
          <w:iCs/>
          <w:sz w:val="26"/>
          <w:szCs w:val="26"/>
          <w:lang w:val="vi-VN"/>
        </w:rPr>
        <w:t>data protection</w:t>
      </w:r>
      <w:r w:rsidR="002B2644" w:rsidRPr="00B04198">
        <w:rPr>
          <w:rFonts w:ascii="Times New Roman" w:hAnsi="Times New Roman" w:cs="Times New Roman"/>
          <w:i/>
          <w:iCs/>
          <w:sz w:val="26"/>
          <w:szCs w:val="26"/>
          <w:lang w:val="en-US"/>
        </w:rPr>
        <w:t>”</w:t>
      </w:r>
      <w:r w:rsidRPr="00B04198">
        <w:rPr>
          <w:rFonts w:ascii="Times New Roman" w:hAnsi="Times New Roman" w:cs="Times New Roman"/>
          <w:sz w:val="26"/>
          <w:szCs w:val="26"/>
          <w:lang w:val="vi-VN"/>
        </w:rPr>
        <w:t xml:space="preserve"> is a technical term that refers to “</w:t>
      </w:r>
      <w:r w:rsidRPr="00B04198">
        <w:rPr>
          <w:rFonts w:ascii="Times New Roman" w:hAnsi="Times New Roman" w:cs="Times New Roman"/>
          <w:i/>
          <w:iCs/>
          <w:sz w:val="26"/>
          <w:szCs w:val="26"/>
          <w:lang w:val="vi-VN"/>
        </w:rPr>
        <w:t>a set of policies enacted to regulate the collection, storage, use, and transmission of personal information</w:t>
      </w:r>
      <w:r w:rsidRPr="00B04198">
        <w:rPr>
          <w:rFonts w:ascii="Times New Roman" w:hAnsi="Times New Roman" w:cs="Times New Roman"/>
          <w:sz w:val="26"/>
          <w:szCs w:val="26"/>
          <w:lang w:val="vi-VN"/>
        </w:rPr>
        <w:t>. "Hondius describes data protection as "</w:t>
      </w:r>
      <w:r w:rsidRPr="00B04198">
        <w:rPr>
          <w:rFonts w:ascii="Times New Roman" w:hAnsi="Times New Roman" w:cs="Times New Roman"/>
          <w:i/>
          <w:iCs/>
          <w:sz w:val="26"/>
          <w:szCs w:val="26"/>
          <w:lang w:val="vi-VN"/>
        </w:rPr>
        <w:t>the body of law that guarantees to every individual, regardless of nationality or place of residence, respect for fundamental freedoms and in particular the right to Privacy, about the automated processing of personal data</w:t>
      </w:r>
      <w:r w:rsidRPr="00B04198">
        <w:rPr>
          <w:rFonts w:ascii="Times New Roman" w:hAnsi="Times New Roman" w:cs="Times New Roman"/>
          <w:sz w:val="26"/>
          <w:szCs w:val="26"/>
          <w:lang w:val="vi-VN"/>
        </w:rPr>
        <w:t xml:space="preserve">." Bygrave defines personal data protection as a set of measures, a set of data processing principles, aimed at protecting people from harm caused by processing their personal information. </w:t>
      </w:r>
      <w:r w:rsidRPr="00B04198">
        <w:rPr>
          <w:rFonts w:ascii="Times New Roman" w:hAnsi="Times New Roman" w:cs="Times New Roman"/>
          <w:color w:val="000000" w:themeColor="text1"/>
          <w:sz w:val="26"/>
          <w:szCs w:val="26"/>
          <w:lang w:val="vi-VN"/>
        </w:rPr>
        <w:t>According to the European Commission’s classification</w:t>
      </w:r>
      <w:r w:rsidRPr="00B04198">
        <w:rPr>
          <w:rFonts w:ascii="Times New Roman" w:hAnsi="Times New Roman" w:cs="Times New Roman"/>
          <w:color w:val="000000" w:themeColor="text1"/>
          <w:sz w:val="26"/>
          <w:szCs w:val="26"/>
          <w:vertAlign w:val="superscript"/>
          <w:lang w:val="vi-VN"/>
        </w:rPr>
        <w:t xml:space="preserve"> </w:t>
      </w:r>
      <w:r w:rsidRPr="00B04198">
        <w:rPr>
          <w:rFonts w:ascii="Times New Roman" w:hAnsi="Times New Roman" w:cs="Times New Roman"/>
          <w:color w:val="000000" w:themeColor="text1"/>
          <w:sz w:val="26"/>
          <w:szCs w:val="26"/>
          <w:lang w:val="vi-VN"/>
        </w:rPr>
        <w:t xml:space="preserve">personal data is divided into: (i) contact information such as home address, place of work of the individual, email address, telephone number; (ii) technical data such as IP address, device-related data on type, international mobile equipment identity (IMEI), browser information; (iii) demographic data such as age, ethnicity, gender, education level, occupation, household income, number, gender, age of household members; (iv) location data such as mobile device, GPS data and travel history entered into satellite positioning system, radio frequency identification (RFID) sensor data; (v) Interest and behavioral data such as history of websites visited and number of clicks on advertisements, which may include searches on sensitive topics such as health issues or religious views, games and apps used, telecommunications data from car insurance companies, social media posts, professional websites, email exchanges; (vi) Financial transaction data such as history from </w:t>
      </w:r>
      <w:r w:rsidRPr="00B04198">
        <w:rPr>
          <w:rFonts w:ascii="Times New Roman" w:hAnsi="Times New Roman" w:cs="Times New Roman"/>
          <w:color w:val="000000" w:themeColor="text1"/>
          <w:sz w:val="26"/>
          <w:szCs w:val="26"/>
          <w:lang w:val="vi-VN"/>
        </w:rPr>
        <w:lastRenderedPageBreak/>
        <w:t>utility providers, service contract details, income and credit rating information, loyalty card purchase history, prices paid, income and credit rating information; (vii) Social media data such as profile information and posts, connections between family members and friends, photos, videos; (viii) Public records such as birth records, death records, marriage records, land registration records.</w:t>
      </w:r>
    </w:p>
    <w:p w:rsidR="00E724D2" w:rsidRPr="00B04198" w:rsidRDefault="00710689" w:rsidP="00B04198">
      <w:pPr>
        <w:spacing w:after="0" w:line="360" w:lineRule="auto"/>
        <w:ind w:firstLine="720"/>
        <w:jc w:val="both"/>
        <w:rPr>
          <w:rFonts w:ascii="Times New Roman" w:hAnsi="Times New Roman" w:cs="Times New Roman"/>
          <w:sz w:val="26"/>
          <w:szCs w:val="26"/>
          <w:lang w:val="vi-VN"/>
        </w:rPr>
      </w:pPr>
      <w:r w:rsidRPr="00B04198">
        <w:rPr>
          <w:rFonts w:ascii="Times New Roman" w:hAnsi="Times New Roman" w:cs="Times New Roman"/>
          <w:color w:val="000000" w:themeColor="text1"/>
          <w:sz w:val="26"/>
          <w:szCs w:val="26"/>
          <w:lang w:val="vi-VN"/>
        </w:rPr>
        <w:t xml:space="preserve">Personal data can also be distinguished into first-party and third-party data. Among them: (i) First-party data is collected by businesses directly from their audiences and customers, that is, from individuals who have direct interactions with them, such as in a commercial transaction; (ii) Third-party data can be obtained from the first party or other third parties through purchase or exchange. Third-party data can also be collected from public records or analyzing social media. Finally, they can be collected directly by third parties, who collect data directly when users visit the first-party website. Finally, the GDPR divides personal data into ordinary and sensitive personal data. Much of the data collected for advertising purposes can reveal sensitive personal information about consumers. </w:t>
      </w:r>
      <w:r w:rsidRPr="00B04198">
        <w:rPr>
          <w:rFonts w:ascii="Times New Roman" w:hAnsi="Times New Roman" w:cs="Times New Roman"/>
          <w:sz w:val="26"/>
          <w:szCs w:val="26"/>
          <w:lang w:val="vi-VN"/>
        </w:rPr>
        <w:t>Therefore, personal data protection can be understood as legal protection for data subjects about data processing by another individual or organization.</w:t>
      </w:r>
    </w:p>
    <w:p w:rsidR="00E724D2" w:rsidRPr="00B04198" w:rsidRDefault="00710689" w:rsidP="00B04198">
      <w:pPr>
        <w:pStyle w:val="ListParagraph"/>
        <w:numPr>
          <w:ilvl w:val="1"/>
          <w:numId w:val="1"/>
        </w:numPr>
        <w:spacing w:after="0" w:line="360" w:lineRule="auto"/>
        <w:jc w:val="both"/>
        <w:rPr>
          <w:rFonts w:ascii="Times New Roman" w:hAnsi="Times New Roman" w:cs="Times New Roman"/>
          <w:b/>
          <w:bCs/>
          <w:i/>
          <w:sz w:val="26"/>
          <w:szCs w:val="26"/>
          <w:lang w:val="vi"/>
        </w:rPr>
      </w:pPr>
      <w:r w:rsidRPr="00B04198">
        <w:rPr>
          <w:rFonts w:ascii="Times New Roman" w:hAnsi="Times New Roman" w:cs="Times New Roman"/>
          <w:b/>
          <w:bCs/>
          <w:i/>
          <w:sz w:val="26"/>
          <w:szCs w:val="26"/>
          <w:lang w:val="vi-VN"/>
        </w:rPr>
        <w:t>Overview of online behavioral advertising</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 xml:space="preserve">Online behavioral advertising emerged due to the convergence of the trend of information being freely available and online services being freely accessible to Internet users. </w:t>
      </w:r>
      <w:r w:rsidRPr="00B04198">
        <w:rPr>
          <w:rFonts w:ascii="Times New Roman" w:hAnsi="Times New Roman" w:cs="Times New Roman"/>
          <w:sz w:val="26"/>
          <w:szCs w:val="26"/>
          <w:vertAlign w:val="superscript"/>
          <w:lang w:val="vi"/>
        </w:rPr>
        <w:footnoteReference w:id="1"/>
      </w:r>
      <w:r w:rsidRPr="00B04198">
        <w:rPr>
          <w:rFonts w:ascii="Times New Roman" w:hAnsi="Times New Roman" w:cs="Times New Roman"/>
          <w:sz w:val="26"/>
          <w:szCs w:val="26"/>
          <w:lang w:val="vi"/>
        </w:rPr>
        <w:t xml:space="preserve">. Unlike traditional advertising, online behavioral advertising has a decisive advantage in targeting advertising based on Internet users' personal information. Initially, targeting based on Internet users' personal information occurred by displaying ads relevant to the Web page being browsed or the Web search that had just been performed. However, new technologies have quickly become able to collect much more personal information as the Internet has expanded into a popular medium for providing any service by considering demographic profiles such as gender, age, and interests. Records of past Internet users' behavior can be used to establish correlations between personal data about purchases made, </w:t>
      </w:r>
      <w:r w:rsidRPr="00B04198">
        <w:rPr>
          <w:rFonts w:ascii="Times New Roman" w:hAnsi="Times New Roman" w:cs="Times New Roman"/>
          <w:sz w:val="26"/>
          <w:szCs w:val="26"/>
          <w:lang w:val="vi"/>
        </w:rPr>
        <w:lastRenderedPageBreak/>
        <w:t>websites visited, social media likes, etc. The increasing effectiveness of online behavioral advertising has provided an enormous incentive for monitoring and collecting massive amounts of personal data. All online activity, every click or message, can be recorded, and valuable correlations can be connected to the most effective online behavioral advertising. In the Internet of Things context, physical objects such as home appliances, cars, televisions, smart refrigerators, etc., are equipped with sensing and computing capabilities that allow the collection of vast amounts of data.</w:t>
      </w:r>
      <w:r w:rsidRPr="00B04198">
        <w:rPr>
          <w:rStyle w:val="FootnoteReference"/>
          <w:rFonts w:ascii="Times New Roman" w:hAnsi="Times New Roman" w:cs="Times New Roman"/>
          <w:sz w:val="26"/>
          <w:szCs w:val="26"/>
          <w:lang w:val="vi"/>
        </w:rPr>
        <w:footnoteReference w:id="2"/>
      </w:r>
      <w:r w:rsidRPr="00B04198">
        <w:rPr>
          <w:rFonts w:ascii="Times New Roman" w:hAnsi="Times New Roman" w:cs="Times New Roman"/>
          <w:sz w:val="26"/>
          <w:szCs w:val="26"/>
          <w:lang w:val="vi"/>
        </w:rPr>
        <w:t xml:space="preserve"> </w:t>
      </w:r>
      <w:r w:rsidRPr="00B04198">
        <w:rPr>
          <w:rFonts w:ascii="Times New Roman" w:hAnsi="Times New Roman" w:cs="Times New Roman"/>
          <w:color w:val="000000" w:themeColor="text1"/>
          <w:sz w:val="26"/>
          <w:szCs w:val="26"/>
          <w:lang w:val="vi"/>
        </w:rPr>
        <w:t xml:space="preserve">Online behavioral advertising targets are determined based on personal information provided or personal information collected through the online behavior of Internet users. </w:t>
      </w:r>
      <w:r w:rsidRPr="00B04198">
        <w:rPr>
          <w:rFonts w:ascii="Times New Roman" w:hAnsi="Times New Roman" w:cs="Times New Roman"/>
          <w:sz w:val="26"/>
          <w:szCs w:val="26"/>
          <w:lang w:val="vi"/>
        </w:rPr>
        <w:t>According to the European Commission, online behavioral advertising includes</w:t>
      </w:r>
      <w:r w:rsidR="00196C98"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3"/>
      </w:r>
      <w:r w:rsidRPr="00B04198">
        <w:rPr>
          <w:rFonts w:ascii="Times New Roman" w:hAnsi="Times New Roman" w:cs="Times New Roman"/>
          <w:sz w:val="26"/>
          <w:szCs w:val="26"/>
          <w:lang w:val="vi"/>
        </w:rPr>
        <w:t xml:space="preserve"> (i) Advertising based on the content of the website visited or the keywords entered into the search engine; (ii) Advertising based on information provided by the individual when registering on a website, such as gender, age, or location; (iii) Advertising based on observing the behavior of individuals over time through the behavior of accessing the website repeatedly, interacting, keywords, producing online content... to develop a specific profile to provide individuals with advertisements tailored to their interests. Online behavioral advertising can be understood as using personal data to select and display digital content to introduce goods, services, or traders of goods and services to Internet users.</w:t>
      </w:r>
    </w:p>
    <w:p w:rsidR="00E724D2" w:rsidRPr="00B04198" w:rsidRDefault="00710689" w:rsidP="00B04198">
      <w:pPr>
        <w:spacing w:after="0" w:line="360" w:lineRule="auto"/>
        <w:ind w:left="-5" w:firstLine="725"/>
        <w:jc w:val="both"/>
        <w:rPr>
          <w:rFonts w:ascii="Times New Roman" w:hAnsi="Times New Roman" w:cs="Times New Roman"/>
          <w:sz w:val="26"/>
          <w:szCs w:val="26"/>
          <w:lang w:val="vi"/>
        </w:rPr>
      </w:pPr>
      <w:r w:rsidRPr="00B04198">
        <w:rPr>
          <w:rFonts w:ascii="Times New Roman" w:hAnsi="Times New Roman" w:cs="Times New Roman"/>
          <w:color w:val="000000" w:themeColor="text1"/>
          <w:sz w:val="26"/>
          <w:szCs w:val="26"/>
          <w:lang w:val="vi-VN"/>
        </w:rPr>
        <w:t xml:space="preserve">The online behavioral advertising market aims to match advertising with Internet users by applying personal data processing procedures based on various technologies. </w:t>
      </w:r>
      <w:r w:rsidRPr="00B04198">
        <w:rPr>
          <w:rFonts w:ascii="Times New Roman" w:hAnsi="Times New Roman" w:cs="Times New Roman"/>
          <w:sz w:val="26"/>
          <w:szCs w:val="26"/>
          <w:lang w:val="vi-VN"/>
        </w:rPr>
        <w:t xml:space="preserve">Data processing includes any operation performed on personal data such as collection, recording, organization, storage, adaptation or alteration, retrieval, consultation, use, disclosure by transmission, dissemination, alignment or combination, blocking, deletion, </w:t>
      </w:r>
      <w:r w:rsidRPr="00B04198">
        <w:rPr>
          <w:rFonts w:ascii="Times New Roman" w:hAnsi="Times New Roman" w:cs="Times New Roman"/>
          <w:sz w:val="26"/>
          <w:szCs w:val="26"/>
          <w:lang w:val="vi-VN"/>
        </w:rPr>
        <w:lastRenderedPageBreak/>
        <w:t>or destruction of such data.</w:t>
      </w:r>
      <w:r w:rsidRPr="00B04198">
        <w:rPr>
          <w:rFonts w:ascii="Times New Roman" w:hAnsi="Times New Roman" w:cs="Times New Roman"/>
          <w:sz w:val="26"/>
          <w:szCs w:val="26"/>
          <w:vertAlign w:val="superscript"/>
        </w:rPr>
        <w:footnoteReference w:id="4"/>
      </w:r>
      <w:r w:rsidRPr="00B04198">
        <w:rPr>
          <w:rFonts w:ascii="Times New Roman" w:hAnsi="Times New Roman" w:cs="Times New Roman"/>
          <w:sz w:val="26"/>
          <w:szCs w:val="26"/>
          <w:lang w:val="vi-VN"/>
        </w:rPr>
        <w:t xml:space="preserve"> </w:t>
      </w:r>
      <w:bookmarkStart w:id="0" w:name="_Hlk154394616"/>
      <w:r w:rsidRPr="00B04198">
        <w:rPr>
          <w:rFonts w:ascii="Times New Roman" w:hAnsi="Times New Roman" w:cs="Times New Roman"/>
          <w:color w:val="000000" w:themeColor="text1"/>
          <w:sz w:val="26"/>
          <w:szCs w:val="26"/>
          <w:lang w:val="vi"/>
        </w:rPr>
        <w:t>Online behavioral advertising provides Internet users with more personalized, relevant, and engaging advertising content to improve the online experience of consumers</w:t>
      </w:r>
      <w:bookmarkEnd w:id="0"/>
      <w:r w:rsidRPr="00B04198">
        <w:rPr>
          <w:rFonts w:ascii="Times New Roman" w:hAnsi="Times New Roman" w:cs="Times New Roman"/>
          <w:color w:val="000000" w:themeColor="text1"/>
          <w:sz w:val="26"/>
          <w:szCs w:val="26"/>
          <w:lang w:val="vi"/>
        </w:rPr>
        <w:t>. While in the past, Internet users only passively read from a few local media, today, people can search for news according to their interests from many different sources in a much more active way.</w:t>
      </w:r>
      <w:r w:rsidRPr="00B04198">
        <w:rPr>
          <w:rFonts w:ascii="Times New Roman" w:hAnsi="Times New Roman" w:cs="Times New Roman"/>
          <w:color w:val="000000" w:themeColor="text1"/>
          <w:sz w:val="26"/>
          <w:szCs w:val="26"/>
          <w:vertAlign w:val="superscript"/>
        </w:rPr>
        <w:footnoteReference w:id="5"/>
      </w:r>
      <w:r w:rsidRPr="00B04198">
        <w:rPr>
          <w:rFonts w:ascii="Times New Roman" w:hAnsi="Times New Roman" w:cs="Times New Roman"/>
          <w:color w:val="000000" w:themeColor="text1"/>
          <w:sz w:val="26"/>
          <w:szCs w:val="26"/>
          <w:lang w:val="vi"/>
        </w:rPr>
        <w:t xml:space="preserve"> The Internet's filtering mechanisms determine what users see, whether user-selected or algorithmically chosen. Online behavioral advertising has been hailed as a significant contribution to the technological revolution.</w:t>
      </w:r>
      <w:r w:rsidRPr="00B04198">
        <w:rPr>
          <w:rFonts w:ascii="Times New Roman" w:hAnsi="Times New Roman" w:cs="Times New Roman"/>
          <w:color w:val="000000" w:themeColor="text1"/>
          <w:sz w:val="26"/>
          <w:szCs w:val="26"/>
          <w:vertAlign w:val="superscript"/>
        </w:rPr>
        <w:footnoteReference w:id="6"/>
      </w:r>
      <w:r w:rsidRPr="00B04198">
        <w:rPr>
          <w:rFonts w:ascii="Times New Roman" w:hAnsi="Times New Roman" w:cs="Times New Roman"/>
          <w:color w:val="000000" w:themeColor="text1"/>
          <w:sz w:val="26"/>
          <w:szCs w:val="26"/>
          <w:lang w:val="vi"/>
        </w:rPr>
        <w:t xml:space="preserve"> but also considered untrustworthy</w:t>
      </w:r>
      <w:r w:rsidR="00EC17D9"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7"/>
      </w:r>
      <w:r w:rsidRPr="00B04198">
        <w:rPr>
          <w:rFonts w:ascii="Times New Roman" w:hAnsi="Times New Roman" w:cs="Times New Roman"/>
          <w:color w:val="000000" w:themeColor="text1"/>
          <w:sz w:val="26"/>
          <w:szCs w:val="26"/>
          <w:lang w:val="vi"/>
        </w:rPr>
        <w:t xml:space="preserve"> Trade associations representing the advertising industry often claim that the entire Internet ecosystem is supported by online behavioral advertising</w:t>
      </w:r>
      <w:r w:rsidR="00EC17D9"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8"/>
      </w:r>
      <w:r w:rsidRPr="00B04198">
        <w:rPr>
          <w:rFonts w:ascii="Times New Roman" w:hAnsi="Times New Roman" w:cs="Times New Roman"/>
          <w:color w:val="000000" w:themeColor="text1"/>
          <w:sz w:val="26"/>
          <w:szCs w:val="26"/>
          <w:lang w:val="vi"/>
        </w:rPr>
        <w:t xml:space="preserve"> After all, without the constant flow of money from online behavioral advertising, all the free services, news, videos, and apps would disappear</w:t>
      </w:r>
      <w:r w:rsidR="00EC17D9" w:rsidRPr="00B04198">
        <w:rPr>
          <w:rFonts w:ascii="Times New Roman" w:hAnsi="Times New Roman" w:cs="Times New Roman"/>
          <w:color w:val="000000" w:themeColor="text1"/>
          <w:sz w:val="26"/>
          <w:szCs w:val="26"/>
          <w:lang w:val="en-US"/>
        </w:rPr>
        <w:t>.</w:t>
      </w:r>
      <w:r w:rsidRPr="00B04198">
        <w:rPr>
          <w:rStyle w:val="FootnoteReference"/>
          <w:rFonts w:ascii="Times New Roman" w:hAnsi="Times New Roman" w:cs="Times New Roman"/>
          <w:color w:val="000000" w:themeColor="text1"/>
          <w:sz w:val="26"/>
          <w:szCs w:val="26"/>
          <w:lang w:val="vi"/>
        </w:rPr>
        <w:footnoteReference w:id="9"/>
      </w:r>
      <w:r w:rsidRPr="00B04198">
        <w:rPr>
          <w:rFonts w:ascii="Times New Roman" w:hAnsi="Times New Roman" w:cs="Times New Roman"/>
          <w:color w:val="000000" w:themeColor="text1"/>
          <w:sz w:val="26"/>
          <w:szCs w:val="26"/>
          <w:lang w:val="vi"/>
        </w:rPr>
        <w:t xml:space="preserve"> </w:t>
      </w:r>
      <w:r w:rsidRPr="00B04198">
        <w:rPr>
          <w:rFonts w:ascii="Times New Roman" w:hAnsi="Times New Roman" w:cs="Times New Roman"/>
          <w:sz w:val="26"/>
          <w:szCs w:val="26"/>
          <w:lang w:val="vi"/>
        </w:rPr>
        <w:t xml:space="preserve">Online behavioral advertising publishers argue that tracking, profiling, and targeting are simply about better understanding customers, directly providing them with tailored services, and placing appropriate ads in front of Internet users. Online behavioral advertising </w:t>
      </w:r>
      <w:r w:rsidRPr="00B04198">
        <w:rPr>
          <w:rFonts w:ascii="Times New Roman" w:hAnsi="Times New Roman" w:cs="Times New Roman"/>
          <w:color w:val="000000" w:themeColor="text1"/>
          <w:sz w:val="26"/>
          <w:szCs w:val="26"/>
          <w:lang w:val="vi"/>
        </w:rPr>
        <w:t xml:space="preserve">companies often use data collection and processing methods that violate </w:t>
      </w:r>
      <w:r w:rsidRPr="00B04198">
        <w:rPr>
          <w:rFonts w:ascii="Times New Roman" w:hAnsi="Times New Roman" w:cs="Times New Roman"/>
          <w:color w:val="000000" w:themeColor="text1"/>
          <w:sz w:val="26"/>
          <w:szCs w:val="26"/>
          <w:lang w:val="vi"/>
        </w:rPr>
        <w:lastRenderedPageBreak/>
        <w:t xml:space="preserve">Internet users' rights when extracting and analyzing personal data for online behavioral advertising tracking and profiling. These risks can include discrimination, inequality, stereotyping, stigma, and inaccuracy in decision-making. According to Hildebrant </w:t>
      </w:r>
      <w:r w:rsidRPr="00B04198">
        <w:rPr>
          <w:rStyle w:val="FootnoteReference"/>
          <w:rFonts w:ascii="Times New Roman" w:hAnsi="Times New Roman" w:cs="Times New Roman"/>
          <w:color w:val="000000" w:themeColor="text1"/>
          <w:sz w:val="26"/>
          <w:szCs w:val="26"/>
          <w:lang w:val="vi"/>
        </w:rPr>
        <w:footnoteReference w:id="10"/>
      </w:r>
      <w:r w:rsidRPr="00B04198">
        <w:rPr>
          <w:rFonts w:ascii="Times New Roman" w:hAnsi="Times New Roman" w:cs="Times New Roman"/>
          <w:color w:val="000000" w:themeColor="text1"/>
          <w:sz w:val="26"/>
          <w:szCs w:val="26"/>
          <w:lang w:val="vi"/>
        </w:rPr>
        <w:t>, the increasing relevance of tracking, data analysis, and personal profiling technologies in the overall development of digital technology puts society at risk of becoming dependent and unable to control the process and impact of technology. According to Shoshanna Zubbof, the risk increases by developing unexpected and confusing exploitation and control mechanisms that make people distance themselves from their behavior.</w:t>
      </w:r>
      <w:r w:rsidRPr="00B04198">
        <w:rPr>
          <w:rFonts w:ascii="Times New Roman" w:hAnsi="Times New Roman" w:cs="Times New Roman"/>
          <w:color w:val="000000" w:themeColor="text1"/>
          <w:sz w:val="26"/>
          <w:szCs w:val="26"/>
          <w:vertAlign w:val="superscript"/>
        </w:rPr>
        <w:footnoteReference w:id="11"/>
      </w:r>
      <w:r w:rsidR="00EC17D9"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The legitimate rights and interests of individuals will not be guaranteed because online behavioral advertising companies regularly track and profile Internet users</w:t>
      </w:r>
      <w:r w:rsidR="00EC17D9"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12"/>
      </w:r>
      <w:r w:rsidRPr="00B04198">
        <w:rPr>
          <w:rFonts w:ascii="Times New Roman" w:hAnsi="Times New Roman" w:cs="Times New Roman"/>
          <w:color w:val="000000" w:themeColor="text1"/>
          <w:sz w:val="26"/>
          <w:szCs w:val="26"/>
          <w:lang w:val="vi"/>
        </w:rPr>
        <w:t xml:space="preserve"> Experts say that online behavioral advertising is the tip of the iceberg</w:t>
      </w:r>
      <w:r w:rsidR="00EC17D9"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13"/>
      </w:r>
      <w:r w:rsidR="00EC17D9"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Because it is the starting point of massive data collection, which, at a high level, can lead to the control of human behavior, the entire online behavioral advertising market is aimed at combining advertising with users. To achieve this goal, various data-intensive and technology-based processes will be deployed and distributed across market participants. The value creation process is data-centric, from monitoring users' online activities to serving advertisements on the advertiser's website, and relies on powerful analytics and intelligent computing technologies. Information can be collected through a variety of online tracking and data-matching technologies. Tracking can involve extensive monitoring of people's behavior, potentially leading to surveillance by subjects that increase the risk of loss of Privacy, discrimination, and identity theft of </w:t>
      </w:r>
      <w:r w:rsidRPr="00B04198">
        <w:rPr>
          <w:rFonts w:ascii="Times New Roman" w:hAnsi="Times New Roman" w:cs="Times New Roman"/>
          <w:color w:val="000000" w:themeColor="text1"/>
          <w:sz w:val="26"/>
          <w:szCs w:val="26"/>
          <w:lang w:val="vi"/>
        </w:rPr>
        <w:lastRenderedPageBreak/>
        <w:t xml:space="preserve">Internet users45. Web Cookies, Cookie Walls, Hidden Cookies, </w:t>
      </w:r>
      <w:bookmarkStart w:id="1" w:name="_Hlk182059515"/>
      <w:r w:rsidRPr="00B04198">
        <w:rPr>
          <w:rFonts w:ascii="Times New Roman" w:hAnsi="Times New Roman" w:cs="Times New Roman"/>
          <w:color w:val="000000" w:themeColor="text1"/>
          <w:sz w:val="26"/>
          <w:szCs w:val="26"/>
          <w:lang w:val="vi"/>
        </w:rPr>
        <w:t>Web Beacons</w:t>
      </w:r>
      <w:bookmarkEnd w:id="1"/>
      <w:r w:rsidRPr="00B04198">
        <w:rPr>
          <w:rFonts w:ascii="Times New Roman" w:hAnsi="Times New Roman" w:cs="Times New Roman"/>
          <w:color w:val="000000" w:themeColor="text1"/>
          <w:sz w:val="26"/>
          <w:szCs w:val="26"/>
          <w:lang w:val="vi"/>
        </w:rPr>
        <w:t>, and Device Fingerprinting are the most widely used tracking technologies.</w:t>
      </w:r>
    </w:p>
    <w:p w:rsidR="00E724D2" w:rsidRPr="00B04198" w:rsidRDefault="00710689" w:rsidP="00B04198">
      <w:pPr>
        <w:pStyle w:val="ListParagraph"/>
        <w:numPr>
          <w:ilvl w:val="0"/>
          <w:numId w:val="1"/>
        </w:numPr>
        <w:spacing w:after="0" w:line="360" w:lineRule="auto"/>
        <w:jc w:val="both"/>
        <w:rPr>
          <w:rFonts w:ascii="Times New Roman" w:hAnsi="Times New Roman" w:cs="Times New Roman"/>
          <w:b/>
          <w:bCs/>
          <w:sz w:val="26"/>
          <w:szCs w:val="26"/>
          <w:lang w:val="vi"/>
        </w:rPr>
      </w:pPr>
      <w:r w:rsidRPr="00B04198">
        <w:rPr>
          <w:rFonts w:ascii="Times New Roman" w:hAnsi="Times New Roman" w:cs="Times New Roman"/>
          <w:b/>
          <w:bCs/>
          <w:sz w:val="26"/>
          <w:szCs w:val="26"/>
          <w:lang w:val="vi"/>
        </w:rPr>
        <w:t>The impact of online behavioral advertising on human rights</w:t>
      </w:r>
    </w:p>
    <w:p w:rsidR="00E724D2" w:rsidRPr="00B04198" w:rsidRDefault="00710689" w:rsidP="00B04198">
      <w:pPr>
        <w:pStyle w:val="ListParagraph"/>
        <w:numPr>
          <w:ilvl w:val="1"/>
          <w:numId w:val="1"/>
        </w:numPr>
        <w:spacing w:after="0" w:line="360" w:lineRule="auto"/>
        <w:jc w:val="both"/>
        <w:rPr>
          <w:rFonts w:ascii="Times New Roman" w:hAnsi="Times New Roman" w:cs="Times New Roman"/>
          <w:b/>
          <w:bCs/>
          <w:i/>
          <w:sz w:val="26"/>
          <w:szCs w:val="26"/>
          <w:lang w:val="vi"/>
        </w:rPr>
      </w:pPr>
      <w:r w:rsidRPr="00B04198">
        <w:rPr>
          <w:rFonts w:ascii="Times New Roman" w:hAnsi="Times New Roman" w:cs="Times New Roman"/>
          <w:b/>
          <w:bCs/>
          <w:i/>
          <w:sz w:val="26"/>
          <w:szCs w:val="26"/>
          <w:lang w:val="vi"/>
        </w:rPr>
        <w:t>Online behavioral advertising invades Privacy</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In 1890, Warren and Brandeis referred to the right to Privacy about the invasion of private and family life by the press.</w:t>
      </w:r>
      <w:r w:rsidRPr="00B04198">
        <w:rPr>
          <w:rStyle w:val="FootnoteReference"/>
          <w:rFonts w:ascii="Times New Roman" w:hAnsi="Times New Roman" w:cs="Times New Roman"/>
          <w:sz w:val="26"/>
          <w:szCs w:val="26"/>
        </w:rPr>
        <w:footnoteReference w:id="14"/>
      </w:r>
      <w:r w:rsidRPr="00B04198">
        <w:rPr>
          <w:rFonts w:ascii="Times New Roman" w:hAnsi="Times New Roman" w:cs="Times New Roman"/>
          <w:sz w:val="26"/>
          <w:szCs w:val="26"/>
          <w:lang w:val="vi"/>
        </w:rPr>
        <w:t xml:space="preserve"> The invasion involved journalists increasingly interested in gossiping about a person's private relationships and ended up with the mental anguish of those whose information was unwittingly made public. According to Warren and Brandeis, Privacy has two characteristics: the flow of personal information and damage to a person's personality. Privacy must be protected by law because of a person's natural desire to avoid public scrutiny. In 1960, Prosser conducted an extensive review of US court decisions that involved the right to Privacy and summarized four forms of invasion of Privacy: intrusion, public disclosure of personal information, false display of personal information to the public, and improper use of personal information.</w:t>
      </w:r>
      <w:r w:rsidRPr="00B04198">
        <w:rPr>
          <w:rStyle w:val="FootnoteReference"/>
          <w:rFonts w:ascii="Times New Roman" w:hAnsi="Times New Roman" w:cs="Times New Roman"/>
          <w:sz w:val="26"/>
          <w:szCs w:val="26"/>
        </w:rPr>
        <w:footnoteReference w:id="15"/>
      </w:r>
      <w:r w:rsidRPr="00B04198">
        <w:rPr>
          <w:rFonts w:ascii="Times New Roman" w:hAnsi="Times New Roman" w:cs="Times New Roman"/>
          <w:sz w:val="26"/>
          <w:szCs w:val="26"/>
          <w:lang w:val="vi"/>
        </w:rPr>
        <w:t xml:space="preserve"> Except for the first, the other three invasions are all related to Warren and Brandeis's concept of Privacy as the flow of personal information. The first is an invasion of Privacy or private matters that do not require disclosure. According to Warren and Brandeis, wiretapping is not covered by privacy laws. Conversely, according to Prosser, an unlawful search of a person's shopping bag in a store would also invade Privacy.</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The Internet has provided an unprecedented space for new forms of advertising to flourish and for ordinary people to collect and share information at a meager cost. While newspapers in the late 19th century were the only ones who could effectively discover and disseminate personal stories, the ease with which personal data can be collected and processed has empowered almost anyone to do so</w:t>
      </w:r>
      <w:r w:rsidR="006A5B26"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16"/>
      </w:r>
      <w:r w:rsidRPr="00B04198">
        <w:rPr>
          <w:rFonts w:ascii="Times New Roman" w:hAnsi="Times New Roman" w:cs="Times New Roman"/>
          <w:sz w:val="26"/>
          <w:szCs w:val="26"/>
          <w:lang w:val="vi"/>
        </w:rPr>
        <w:t xml:space="preserve"> So, how can privacy threats to big </w:t>
      </w:r>
      <w:r w:rsidRPr="00B04198">
        <w:rPr>
          <w:rFonts w:ascii="Times New Roman" w:hAnsi="Times New Roman" w:cs="Times New Roman"/>
          <w:sz w:val="26"/>
          <w:szCs w:val="26"/>
          <w:lang w:val="vi"/>
        </w:rPr>
        <w:lastRenderedPageBreak/>
        <w:t>data, often associated with processing personal data, be compromised? Tene and Polonetsky develop the concept of a piecemeal process through which profiles relating to individuals can become more visible as personal data accumulates. Ohm argues that if separate pieces of information from an anonymized database are entirely linked, they can be unlocked if just one of those pieces is linked to a person's real identity, ending up with a vast database.</w:t>
      </w:r>
      <w:r w:rsidRPr="00B04198">
        <w:rPr>
          <w:rStyle w:val="FootnoteReference"/>
          <w:rFonts w:ascii="Times New Roman" w:hAnsi="Times New Roman" w:cs="Times New Roman"/>
          <w:sz w:val="26"/>
          <w:szCs w:val="26"/>
        </w:rPr>
        <w:footnoteReference w:id="17"/>
      </w:r>
      <w:r w:rsidRPr="00B04198">
        <w:rPr>
          <w:rFonts w:ascii="Times New Roman" w:hAnsi="Times New Roman" w:cs="Times New Roman"/>
          <w:sz w:val="26"/>
          <w:szCs w:val="26"/>
          <w:lang w:val="vi"/>
        </w:rPr>
        <w:t xml:space="preserve"> For example 2006, AOL published a list of 20 million de-identified search queries with only a random ID assigned to each searcher. Shortly after publication, The New York Times identified a woman as "</w:t>
      </w:r>
      <w:r w:rsidRPr="00B04198">
        <w:rPr>
          <w:rFonts w:ascii="Times New Roman" w:hAnsi="Times New Roman" w:cs="Times New Roman"/>
          <w:i/>
          <w:iCs/>
          <w:sz w:val="26"/>
          <w:szCs w:val="26"/>
          <w:lang w:val="vi"/>
        </w:rPr>
        <w:t xml:space="preserve">User 4417749 </w:t>
      </w:r>
      <w:r w:rsidRPr="00B04198">
        <w:rPr>
          <w:rFonts w:ascii="Times New Roman" w:hAnsi="Times New Roman" w:cs="Times New Roman"/>
          <w:sz w:val="26"/>
          <w:szCs w:val="26"/>
          <w:lang w:val="vi"/>
        </w:rPr>
        <w:t>" using only a few keywords, such as "</w:t>
      </w:r>
      <w:r w:rsidRPr="00B04198">
        <w:rPr>
          <w:rFonts w:ascii="Times New Roman" w:hAnsi="Times New Roman" w:cs="Times New Roman"/>
          <w:i/>
          <w:iCs/>
          <w:sz w:val="26"/>
          <w:szCs w:val="26"/>
          <w:lang w:val="vi"/>
        </w:rPr>
        <w:t>numb fingers</w:t>
      </w:r>
      <w:r w:rsidRPr="00B04198">
        <w:rPr>
          <w:rFonts w:ascii="Times New Roman" w:hAnsi="Times New Roman" w:cs="Times New Roman"/>
          <w:i/>
          <w:sz w:val="26"/>
          <w:szCs w:val="26"/>
          <w:lang w:val="vi"/>
        </w:rPr>
        <w:t>”</w:t>
      </w:r>
      <w:r w:rsidRPr="00B04198">
        <w:rPr>
          <w:rFonts w:ascii="Times New Roman" w:hAnsi="Times New Roman" w:cs="Times New Roman"/>
          <w:sz w:val="26"/>
          <w:szCs w:val="26"/>
          <w:lang w:val="vi"/>
        </w:rPr>
        <w:t xml:space="preserve"> and “</w:t>
      </w:r>
      <w:r w:rsidRPr="00B04198">
        <w:rPr>
          <w:rFonts w:ascii="Times New Roman" w:hAnsi="Times New Roman" w:cs="Times New Roman"/>
          <w:i/>
          <w:iCs/>
          <w:sz w:val="26"/>
          <w:szCs w:val="26"/>
          <w:lang w:val="vi"/>
        </w:rPr>
        <w:t>60 single men.</w:t>
      </w:r>
      <w:r w:rsidRPr="00B04198">
        <w:rPr>
          <w:rFonts w:ascii="Times New Roman" w:hAnsi="Times New Roman" w:cs="Times New Roman"/>
          <w:sz w:val="26"/>
          <w:szCs w:val="26"/>
          <w:lang w:val="vi"/>
        </w:rPr>
        <w:t>”</w:t>
      </w:r>
      <w:r w:rsidRPr="00B04198">
        <w:rPr>
          <w:rStyle w:val="FootnoteReference"/>
          <w:rFonts w:ascii="Times New Roman" w:hAnsi="Times New Roman" w:cs="Times New Roman"/>
          <w:sz w:val="26"/>
          <w:szCs w:val="26"/>
        </w:rPr>
        <w:footnoteReference w:id="18"/>
      </w:r>
      <w:r w:rsidR="006A5B26" w:rsidRPr="00B04198">
        <w:rPr>
          <w:rFonts w:ascii="Times New Roman" w:hAnsi="Times New Roman" w:cs="Times New Roman"/>
          <w:sz w:val="26"/>
          <w:szCs w:val="26"/>
          <w:lang w:val="en-US"/>
        </w:rPr>
        <w:t xml:space="preserve"> </w:t>
      </w:r>
      <w:r w:rsidRPr="00B04198">
        <w:rPr>
          <w:rFonts w:ascii="Times New Roman" w:hAnsi="Times New Roman" w:cs="Times New Roman"/>
          <w:sz w:val="26"/>
          <w:szCs w:val="26"/>
          <w:lang w:val="vi"/>
        </w:rPr>
        <w:t>Armed with a massive database of detailed personal information and data mining technologies, any organization or individual can quickly learn about their jobs, leisure activities, favorite supermarkets, or other sensitive information such as medical conditions, sexual orientation, and religious views.</w:t>
      </w:r>
      <w:r w:rsidRPr="00B04198">
        <w:rPr>
          <w:rStyle w:val="FootnoteReference"/>
          <w:rFonts w:ascii="Times New Roman" w:hAnsi="Times New Roman" w:cs="Times New Roman"/>
          <w:sz w:val="26"/>
          <w:szCs w:val="26"/>
        </w:rPr>
        <w:footnoteReference w:id="19"/>
      </w:r>
      <w:r w:rsidRPr="00B04198">
        <w:rPr>
          <w:rFonts w:ascii="Times New Roman" w:hAnsi="Times New Roman" w:cs="Times New Roman"/>
          <w:sz w:val="26"/>
          <w:szCs w:val="26"/>
          <w:lang w:val="vi"/>
        </w:rPr>
        <w:t xml:space="preserve"> Thus, tracking a person’s online activities is like paparazzi taking photos of a celebrity’s home.</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The European Convention on Human Rights (ECHR) does not use the term right to Privacy. However, Article 8 of the Convention provides the right to respect private life, family, home, and correspondence. Similarly, Article 7 of the Charter of Fundamental Rights of the European Union provides the right to respect private and family life, home, and communications. At the national level, the constitutions of many European countries have incorporated the protection of Privacy or private family life as a fundamental right.</w:t>
      </w:r>
      <w:r w:rsidRPr="00B04198">
        <w:rPr>
          <w:rStyle w:val="FootnoteReference"/>
          <w:rFonts w:ascii="Times New Roman" w:hAnsi="Times New Roman" w:cs="Times New Roman"/>
          <w:sz w:val="26"/>
          <w:szCs w:val="26"/>
        </w:rPr>
        <w:footnoteReference w:id="20"/>
      </w:r>
      <w:r w:rsidRPr="00B04198">
        <w:rPr>
          <w:rFonts w:ascii="Times New Roman" w:hAnsi="Times New Roman" w:cs="Times New Roman"/>
          <w:sz w:val="26"/>
          <w:szCs w:val="26"/>
          <w:lang w:val="vi"/>
        </w:rPr>
        <w:t xml:space="preserve"> </w:t>
      </w:r>
      <w:r w:rsidRPr="00B04198">
        <w:rPr>
          <w:rFonts w:ascii="Times New Roman" w:hAnsi="Times New Roman" w:cs="Times New Roman"/>
          <w:sz w:val="26"/>
          <w:szCs w:val="26"/>
          <w:lang w:val="vi"/>
        </w:rPr>
        <w:lastRenderedPageBreak/>
        <w:t>Article 7 of the Charter provides for the right to Privacy, while Article 8 of the Charter provides for the right to data protection</w:t>
      </w:r>
      <w:r w:rsidR="002B3E53"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21"/>
      </w:r>
      <w:r w:rsidRPr="00B04198">
        <w:rPr>
          <w:rFonts w:ascii="Times New Roman" w:hAnsi="Times New Roman" w:cs="Times New Roman"/>
          <w:sz w:val="26"/>
          <w:szCs w:val="26"/>
          <w:lang w:val="vi"/>
        </w:rPr>
        <w:t xml:space="preserve"> Therefore, when considering privacy issues from a European perspective, Privacy and data protection are considered separate but related. Similarly, Article 1(1) of the Data Protection Directive (DPD) provides for the right to Privacy concerning the processing of personal data</w:t>
      </w:r>
      <w:r w:rsidRPr="00B04198">
        <w:rPr>
          <w:rStyle w:val="FootnoteReference"/>
          <w:rFonts w:ascii="Times New Roman" w:hAnsi="Times New Roman" w:cs="Times New Roman"/>
          <w:sz w:val="26"/>
          <w:szCs w:val="26"/>
        </w:rPr>
        <w:footnoteReference w:id="22"/>
      </w:r>
      <w:r w:rsidRPr="00B04198">
        <w:rPr>
          <w:rFonts w:ascii="Times New Roman" w:hAnsi="Times New Roman" w:cs="Times New Roman"/>
          <w:sz w:val="26"/>
          <w:szCs w:val="26"/>
          <w:lang w:val="vi"/>
        </w:rPr>
        <w:t>, while Article 1(2) of the General Data Protection Regulation (GPDR) uses the term right to personal data protection</w:t>
      </w:r>
      <w:r w:rsidR="002B3E53"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23"/>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A study of the history of the emergence of personal data protection as a fundamental right argues that the association or separation of data protection from the concept of Privacy is artificial.</w:t>
      </w:r>
      <w:r w:rsidRPr="00B04198">
        <w:rPr>
          <w:rStyle w:val="FootnoteReference"/>
          <w:rFonts w:ascii="Times New Roman" w:hAnsi="Times New Roman" w:cs="Times New Roman"/>
          <w:sz w:val="26"/>
          <w:szCs w:val="26"/>
        </w:rPr>
        <w:footnoteReference w:id="24"/>
      </w:r>
      <w:r w:rsidRPr="00B04198">
        <w:rPr>
          <w:rFonts w:ascii="Times New Roman" w:hAnsi="Times New Roman" w:cs="Times New Roman"/>
          <w:sz w:val="26"/>
          <w:szCs w:val="26"/>
          <w:lang w:val="vi"/>
        </w:rPr>
        <w:t xml:space="preserve"> The 1970s saw a wave of European national legislation regulating the processing of personal data without explicitly mentioning the goal of protecting Privacy. In the process of drafting international documents and instruments related to data processing and the free movement of data </w:t>
      </w:r>
      <w:r w:rsidRPr="00B04198">
        <w:rPr>
          <w:rStyle w:val="FootnoteReference"/>
          <w:rFonts w:ascii="Times New Roman" w:hAnsi="Times New Roman" w:cs="Times New Roman"/>
          <w:sz w:val="26"/>
          <w:szCs w:val="26"/>
          <w:lang w:val="vi"/>
        </w:rPr>
        <w:footnoteReference w:id="25"/>
      </w:r>
      <w:r w:rsidRPr="00B04198">
        <w:rPr>
          <w:rFonts w:ascii="Times New Roman" w:hAnsi="Times New Roman" w:cs="Times New Roman"/>
          <w:sz w:val="26"/>
          <w:szCs w:val="26"/>
          <w:lang w:val="vi"/>
        </w:rPr>
        <w:t xml:space="preserve">, the term “ </w:t>
      </w:r>
      <w:r w:rsidRPr="00B04198">
        <w:rPr>
          <w:rFonts w:ascii="Times New Roman" w:hAnsi="Times New Roman" w:cs="Times New Roman"/>
          <w:i/>
          <w:iCs/>
          <w:sz w:val="26"/>
          <w:szCs w:val="26"/>
          <w:lang w:val="vi"/>
        </w:rPr>
        <w:t>data protection</w:t>
      </w:r>
      <w:r w:rsidRPr="00B04198">
        <w:rPr>
          <w:rFonts w:ascii="Times New Roman" w:hAnsi="Times New Roman" w:cs="Times New Roman"/>
          <w:sz w:val="26"/>
          <w:szCs w:val="26"/>
          <w:lang w:val="vi"/>
        </w:rPr>
        <w:t xml:space="preserve">" was adopted in its whole meaning – that is, the principles of automated processing of personal data, thereby </w:t>
      </w:r>
      <w:r w:rsidRPr="00B04198">
        <w:rPr>
          <w:rFonts w:ascii="Times New Roman" w:hAnsi="Times New Roman" w:cs="Times New Roman"/>
          <w:sz w:val="26"/>
          <w:szCs w:val="26"/>
          <w:lang w:val="vi"/>
        </w:rPr>
        <w:lastRenderedPageBreak/>
        <w:t>making personal data protection a separate area of law</w:t>
      </w:r>
      <w:r w:rsidR="00B575A3"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26"/>
      </w:r>
      <w:r w:rsidRPr="00B04198">
        <w:rPr>
          <w:rFonts w:ascii="Times New Roman" w:hAnsi="Times New Roman" w:cs="Times New Roman"/>
          <w:sz w:val="26"/>
          <w:szCs w:val="26"/>
          <w:lang w:val="vi"/>
        </w:rPr>
        <w:t xml:space="preserve"> However, as Westin defines Privacy as the ability to determine the transmission of information about oneself, the processing of personally identifiable information by computer would be addressed by extending the concept of "</w:t>
      </w:r>
      <w:r w:rsidRPr="00B04198">
        <w:rPr>
          <w:rFonts w:ascii="Times New Roman" w:hAnsi="Times New Roman" w:cs="Times New Roman"/>
          <w:i/>
          <w:iCs/>
          <w:sz w:val="26"/>
          <w:szCs w:val="26"/>
          <w:lang w:val="vi"/>
        </w:rPr>
        <w:t>privacy</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to include what is known as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information security</w:t>
      </w:r>
      <w:r w:rsidRPr="00B04198">
        <w:rPr>
          <w:rFonts w:ascii="Times New Roman" w:hAnsi="Times New Roman" w:cs="Times New Roman"/>
          <w:sz w:val="26"/>
          <w:szCs w:val="26"/>
          <w:lang w:val="vi"/>
        </w:rPr>
        <w:t>"</w:t>
      </w:r>
      <w:r w:rsidR="00B575A3"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27"/>
      </w:r>
      <w:r w:rsidR="00B575A3" w:rsidRPr="00B04198">
        <w:rPr>
          <w:rFonts w:ascii="Times New Roman" w:hAnsi="Times New Roman" w:cs="Times New Roman"/>
          <w:sz w:val="26"/>
          <w:szCs w:val="26"/>
          <w:lang w:val="en-US"/>
        </w:rPr>
        <w:t xml:space="preserve"> </w:t>
      </w:r>
      <w:r w:rsidRPr="00B04198">
        <w:rPr>
          <w:rFonts w:ascii="Times New Roman" w:hAnsi="Times New Roman" w:cs="Times New Roman"/>
          <w:sz w:val="26"/>
          <w:szCs w:val="26"/>
          <w:lang w:val="vi"/>
        </w:rPr>
        <w:t xml:space="preserve">The convergence of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personal data protection</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and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privacy</w:t>
      </w:r>
      <w:r w:rsidRPr="00B04198">
        <w:rPr>
          <w:rFonts w:ascii="Times New Roman" w:hAnsi="Times New Roman" w:cs="Times New Roman"/>
          <w:sz w:val="26"/>
          <w:szCs w:val="26"/>
          <w:lang w:val="vi"/>
        </w:rPr>
        <w:t>" in international documents has profoundly impacted subsequent legislation at the EU and national levels. For example, the DPD and the ePrivacy Directive were created in a way that highlights "</w:t>
      </w:r>
      <w:r w:rsidRPr="00B04198">
        <w:rPr>
          <w:rFonts w:ascii="Times New Roman" w:hAnsi="Times New Roman" w:cs="Times New Roman"/>
          <w:i/>
          <w:iCs/>
          <w:sz w:val="26"/>
          <w:szCs w:val="26"/>
          <w:lang w:val="vi"/>
        </w:rPr>
        <w:t>privacy</w:t>
      </w:r>
      <w:r w:rsidRPr="00B04198">
        <w:rPr>
          <w:rFonts w:ascii="Times New Roman" w:hAnsi="Times New Roman" w:cs="Times New Roman"/>
          <w:sz w:val="26"/>
          <w:szCs w:val="26"/>
          <w:lang w:val="vi"/>
        </w:rPr>
        <w:t>"</w:t>
      </w:r>
      <w:r w:rsidR="00B575A3"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28"/>
      </w:r>
      <w:r w:rsidRPr="00B04198">
        <w:rPr>
          <w:rFonts w:ascii="Times New Roman" w:hAnsi="Times New Roman" w:cs="Times New Roman"/>
          <w:sz w:val="26"/>
          <w:szCs w:val="26"/>
          <w:lang w:val="vi"/>
        </w:rPr>
        <w:t xml:space="preserve"> The ambiguity and frequent misuse of the concept of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privacy</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in various contexts, such as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respect for private life</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in the ECHR,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the right to be left alone</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in the mainstream American understanding, and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control over personal data</w:t>
      </w:r>
      <w:r w:rsidRPr="00B04198">
        <w:rPr>
          <w:rFonts w:ascii="Times New Roman" w:hAnsi="Times New Roman" w:cs="Times New Roman"/>
          <w:sz w:val="26"/>
          <w:szCs w:val="26"/>
          <w:lang w:val="vi"/>
        </w:rPr>
        <w:t xml:space="preserve">" in the updated definition, have primarily led to severe confusion about the relationship between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data protection</w:t>
      </w:r>
      <w:r w:rsidR="00B575A3"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and </w:t>
      </w:r>
      <w:r w:rsidR="00B575A3"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privacy</w:t>
      </w:r>
      <w:r w:rsidRPr="00B04198">
        <w:rPr>
          <w:rFonts w:ascii="Times New Roman" w:hAnsi="Times New Roman" w:cs="Times New Roman"/>
          <w:sz w:val="26"/>
          <w:szCs w:val="26"/>
          <w:lang w:val="vi"/>
        </w:rPr>
        <w:t>." Today, the Charter of Fundamental Rights of the European Union (CFR) and the GDPR deliberately signify a departure from the concept of Privacy, with the term "</w:t>
      </w:r>
      <w:r w:rsidRPr="00B04198">
        <w:rPr>
          <w:rFonts w:ascii="Times New Roman" w:hAnsi="Times New Roman" w:cs="Times New Roman"/>
          <w:i/>
          <w:iCs/>
          <w:sz w:val="26"/>
          <w:szCs w:val="26"/>
          <w:lang w:val="vi"/>
        </w:rPr>
        <w:t>protection of personal data</w:t>
      </w:r>
      <w:r w:rsidRPr="00B04198">
        <w:rPr>
          <w:rFonts w:ascii="Times New Roman" w:hAnsi="Times New Roman" w:cs="Times New Roman"/>
          <w:sz w:val="26"/>
          <w:szCs w:val="26"/>
          <w:lang w:val="vi"/>
        </w:rPr>
        <w:t>" being preferred. Despite the similarities, in the case of data processing through new technologies, some features still differ from what was experienced a century ago, such as the degree of human intervention and the expected scope of the privacy domain.</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In the case of online behavioral advertising, Internet user data is almost always collected and analyzed in a fully automated manner. However, the traditional idea of Privacy underpins the rationale for providing legal protection for personal information based on the assumption that people care about how others perceive them. Here, "</w:t>
      </w:r>
      <w:r w:rsidRPr="00B04198">
        <w:rPr>
          <w:rFonts w:ascii="Times New Roman" w:hAnsi="Times New Roman" w:cs="Times New Roman"/>
          <w:i/>
          <w:iCs/>
          <w:sz w:val="26"/>
          <w:szCs w:val="26"/>
          <w:lang w:val="vi"/>
        </w:rPr>
        <w:t>others</w:t>
      </w:r>
      <w:r w:rsidRPr="00B04198">
        <w:rPr>
          <w:rFonts w:ascii="Times New Roman" w:hAnsi="Times New Roman" w:cs="Times New Roman"/>
          <w:sz w:val="26"/>
          <w:szCs w:val="26"/>
          <w:lang w:val="vi"/>
        </w:rPr>
        <w:t xml:space="preserve">" can be just one person – in the case of wiretapping or many unidentifiable people – in the case of media disclosure, and the subject must be a human rather than a machine. It can be argued that computers do not violate privacy; only humans do. Privacy is only threatened </w:t>
      </w:r>
      <w:r w:rsidRPr="00B04198">
        <w:rPr>
          <w:rFonts w:ascii="Times New Roman" w:hAnsi="Times New Roman" w:cs="Times New Roman"/>
          <w:sz w:val="26"/>
          <w:szCs w:val="26"/>
          <w:lang w:val="vi"/>
        </w:rPr>
        <w:lastRenderedPageBreak/>
        <w:t>when another person observes a person, so processing by wholly automated means should not be considered a threat to Privacy. From a technical perspective, online behavioral advertisers can do what The New York Times does with their massive database, but they have little interest in tracking individual customer data. Some forms of automated processing of personal data are more sensitive and may require human oversight.</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On the other hand, in online behavioral advertising, the scope of private space in the traditional sense of Privacy needs to be clarified. A person's desire to avoid public contact should be respected. Therefore, what a person does, says, writes, or expresses in a relatively private place such as a home, dressing room, meeting room, or sealed letter in an envelope is not subject to surveillance or publicity. In the Internet environment, when a user accesses a website by connecting the device to a remote server via the Internet, to what extent can the user's "</w:t>
      </w:r>
      <w:r w:rsidRPr="00B04198">
        <w:rPr>
          <w:rFonts w:ascii="Times New Roman" w:hAnsi="Times New Roman" w:cs="Times New Roman"/>
          <w:i/>
          <w:iCs/>
          <w:sz w:val="26"/>
          <w:szCs w:val="26"/>
          <w:lang w:val="vi"/>
        </w:rPr>
        <w:t>private space</w:t>
      </w:r>
      <w:r w:rsidRPr="00B04198">
        <w:rPr>
          <w:rFonts w:ascii="Times New Roman" w:hAnsi="Times New Roman" w:cs="Times New Roman"/>
          <w:sz w:val="26"/>
          <w:szCs w:val="26"/>
          <w:lang w:val="vi"/>
        </w:rPr>
        <w:t>" be extended? Some may regard online tracking as an observation of an individual's private life because the way a person uses the device, in most cases, is not allowed to be shared with others.</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 xml:space="preserve">On the other hand, in addition to the websites users want to visit, other third parties are involved in the tracking, profiling, and targeting process. Most of these activities are not carried out directly between services but through the Internet user’s browser. Technically, the communications are </w:t>
      </w:r>
      <w:r w:rsidR="008001A6"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requested</w:t>
      </w:r>
      <w:r w:rsidR="008001A6"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by the browser in response to instructions programmed by the Web page. Should this be considered part of a person’s </w:t>
      </w:r>
      <w:r w:rsidR="00B23D4D"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private and family life</w:t>
      </w:r>
      <w:r w:rsidR="00B23D4D"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as defined in the ECHR or the Charter, or within the private sphere of a person’s </w:t>
      </w:r>
      <w:r w:rsidR="006F742F"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leaving alone</w:t>
      </w:r>
      <w:r w:rsidRPr="00B04198">
        <w:rPr>
          <w:rFonts w:ascii="Times New Roman" w:hAnsi="Times New Roman" w:cs="Times New Roman"/>
          <w:sz w:val="26"/>
          <w:szCs w:val="26"/>
          <w:lang w:val="vi"/>
        </w:rPr>
        <w:t xml:space="preserve">" as defined by Warren and Brandeis? From different perspectives, there can be opposing interpretations that lead to opposite perceptions of the extent to which the rights of Internet users are violated. Even if the interaction between a user and a Web page were protected as private and confidential, the interference of third-party trackers would no longer be considered private. Theoretically, the most common form of third-party tracking can only occur with permission from the web page and the browser. However, a counter-argument is that the average user, in most cases, needs to be made aware of third-party tracking, does not have the skills to turn off tracking, or is concerned about the limited </w:t>
      </w:r>
      <w:r w:rsidRPr="00B04198">
        <w:rPr>
          <w:rFonts w:ascii="Times New Roman" w:hAnsi="Times New Roman" w:cs="Times New Roman"/>
          <w:sz w:val="26"/>
          <w:szCs w:val="26"/>
          <w:lang w:val="vi"/>
        </w:rPr>
        <w:lastRenderedPageBreak/>
        <w:t>functionality. Hence, their expectation remains that communications should be protected as private conversations.</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There is no comparable case where the divide between private and public in the real world can be fully understood in the online environment. That is why the traditional concept of Privacy is difficult to apply. American judges and scholars are still debating whether the dissemination of location data on smartphones should be considered "</w:t>
      </w:r>
      <w:r w:rsidRPr="00B04198">
        <w:rPr>
          <w:rFonts w:ascii="Times New Roman" w:hAnsi="Times New Roman" w:cs="Times New Roman"/>
          <w:i/>
          <w:iCs/>
          <w:sz w:val="26"/>
          <w:szCs w:val="26"/>
          <w:lang w:val="vi"/>
        </w:rPr>
        <w:t>public, voluntary activities</w:t>
      </w:r>
      <w:r w:rsidRPr="00B04198">
        <w:rPr>
          <w:rFonts w:ascii="Times New Roman" w:hAnsi="Times New Roman" w:cs="Times New Roman"/>
          <w:sz w:val="26"/>
          <w:szCs w:val="26"/>
          <w:lang w:val="vi"/>
        </w:rPr>
        <w:t>" and, therefore, not protected by the US Fourth Amendment.</w:t>
      </w:r>
      <w:r w:rsidRPr="00B04198">
        <w:rPr>
          <w:rStyle w:val="FootnoteReference"/>
          <w:rFonts w:ascii="Times New Roman" w:hAnsi="Times New Roman" w:cs="Times New Roman"/>
          <w:sz w:val="26"/>
          <w:szCs w:val="26"/>
        </w:rPr>
        <w:footnoteReference w:id="29"/>
      </w:r>
      <w:r w:rsidRPr="00B04198">
        <w:rPr>
          <w:rFonts w:ascii="Times New Roman" w:hAnsi="Times New Roman" w:cs="Times New Roman"/>
          <w:sz w:val="26"/>
          <w:szCs w:val="26"/>
          <w:lang w:val="vi"/>
        </w:rPr>
        <w:t xml:space="preserve"> This also explains why the idea that one can be "</w:t>
      </w:r>
      <w:r w:rsidRPr="00B04198">
        <w:rPr>
          <w:rFonts w:ascii="Times New Roman" w:hAnsi="Times New Roman" w:cs="Times New Roman"/>
          <w:i/>
          <w:iCs/>
          <w:sz w:val="26"/>
          <w:szCs w:val="26"/>
          <w:lang w:val="vi"/>
        </w:rPr>
        <w:t>private in public</w:t>
      </w:r>
      <w:r w:rsidRPr="00B04198">
        <w:rPr>
          <w:rFonts w:ascii="Times New Roman" w:hAnsi="Times New Roman" w:cs="Times New Roman"/>
          <w:sz w:val="26"/>
          <w:szCs w:val="26"/>
          <w:lang w:val="vi"/>
        </w:rPr>
        <w:t>" is largely rejected in the US.</w:t>
      </w:r>
      <w:r w:rsidRPr="00B04198">
        <w:rPr>
          <w:rStyle w:val="FootnoteReference"/>
          <w:rFonts w:ascii="Times New Roman" w:hAnsi="Times New Roman" w:cs="Times New Roman"/>
          <w:sz w:val="26"/>
          <w:szCs w:val="26"/>
        </w:rPr>
        <w:footnoteReference w:id="30"/>
      </w:r>
      <w:r w:rsidR="006F742F" w:rsidRPr="00B04198">
        <w:rPr>
          <w:rFonts w:ascii="Times New Roman" w:hAnsi="Times New Roman" w:cs="Times New Roman"/>
          <w:sz w:val="26"/>
          <w:szCs w:val="26"/>
          <w:lang w:val="en-US"/>
        </w:rPr>
        <w:t xml:space="preserve"> I</w:t>
      </w:r>
      <w:r w:rsidRPr="00B04198">
        <w:rPr>
          <w:rFonts w:ascii="Times New Roman" w:hAnsi="Times New Roman" w:cs="Times New Roman"/>
          <w:sz w:val="26"/>
          <w:szCs w:val="26"/>
          <w:lang w:val="vi"/>
        </w:rPr>
        <w:t>t is readily accepted in Europe</w:t>
      </w:r>
      <w:r w:rsidR="000E26DF"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31"/>
      </w:r>
      <w:r w:rsidRPr="00B04198">
        <w:rPr>
          <w:rFonts w:ascii="Times New Roman" w:hAnsi="Times New Roman" w:cs="Times New Roman"/>
          <w:sz w:val="26"/>
          <w:szCs w:val="26"/>
          <w:lang w:val="vi"/>
        </w:rPr>
        <w:t xml:space="preserve"> In the Internet environment, the line between private and non-private is no longer clear, especially in the case of online behavioral advertising.</w:t>
      </w:r>
      <w:r w:rsidRPr="00B04198">
        <w:rPr>
          <w:rStyle w:val="FootnoteReference"/>
          <w:rFonts w:ascii="Times New Roman" w:hAnsi="Times New Roman" w:cs="Times New Roman"/>
          <w:sz w:val="26"/>
          <w:szCs w:val="26"/>
        </w:rPr>
        <w:footnoteReference w:id="32"/>
      </w:r>
      <w:r w:rsidRPr="00B04198">
        <w:rPr>
          <w:rFonts w:ascii="Times New Roman" w:hAnsi="Times New Roman" w:cs="Times New Roman"/>
          <w:sz w:val="26"/>
          <w:szCs w:val="26"/>
          <w:lang w:val="vi"/>
        </w:rPr>
        <w:t xml:space="preserve"> The user's electronic device is an arm extension that can reach others. However, electronic devices are also an extension of the arm that allows others to reach Internet users.</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t>The blurred boundaries between the parties are a product of the infrastructure and standardization of the Internet. Cookie standards and the HTTP protocol have primarily determined the direction of the flow of data and the availability of that data on demand.</w:t>
      </w:r>
      <w:r w:rsidRPr="00B04198">
        <w:rPr>
          <w:rStyle w:val="FootnoteReference"/>
          <w:rFonts w:ascii="Times New Roman" w:hAnsi="Times New Roman" w:cs="Times New Roman"/>
          <w:sz w:val="26"/>
          <w:szCs w:val="26"/>
        </w:rPr>
        <w:footnoteReference w:id="33"/>
      </w:r>
      <w:r w:rsidRPr="00B04198">
        <w:rPr>
          <w:rFonts w:ascii="Times New Roman" w:hAnsi="Times New Roman" w:cs="Times New Roman"/>
          <w:sz w:val="26"/>
          <w:szCs w:val="26"/>
          <w:lang w:val="vi"/>
        </w:rPr>
        <w:t xml:space="preserve"> The configuration of the Internet is thus two-way but asymmetric. The use of Cookies has dramatically enhanced the user experience and created new forms of interaction. However, the Internet has also forced the device to follow the Web page's instructions for the benefit of the Internet user himself. However, the ability of the Internet user to exercise choice is mainly dependent on technical, economic, and social factors. On the technical side, reverse tracking techniques are available but are only sometimes practical. On the one hand, it is possible to bypass disabled or deleted Cookies using new tracking devices, including Flash </w:t>
      </w:r>
      <w:r w:rsidRPr="00B04198">
        <w:rPr>
          <w:rFonts w:ascii="Times New Roman" w:hAnsi="Times New Roman" w:cs="Times New Roman"/>
          <w:sz w:val="26"/>
          <w:szCs w:val="26"/>
          <w:lang w:val="vi"/>
        </w:rPr>
        <w:lastRenderedPageBreak/>
        <w:t>Cookies, mobile phone unique IDs, or other forms of device fingerprinting that allow "</w:t>
      </w:r>
      <w:r w:rsidRPr="00B04198">
        <w:rPr>
          <w:rFonts w:ascii="Times New Roman" w:hAnsi="Times New Roman" w:cs="Times New Roman"/>
          <w:i/>
          <w:iCs/>
          <w:sz w:val="26"/>
          <w:szCs w:val="26"/>
          <w:lang w:val="vi"/>
        </w:rPr>
        <w:t>Cookie recovery</w:t>
      </w:r>
      <w:r w:rsidRPr="00B04198">
        <w:rPr>
          <w:rFonts w:ascii="Times New Roman" w:hAnsi="Times New Roman" w:cs="Times New Roman"/>
          <w:sz w:val="26"/>
          <w:szCs w:val="26"/>
          <w:lang w:val="vi"/>
        </w:rPr>
        <w:t>."</w:t>
      </w:r>
      <w:r w:rsidRPr="00B04198">
        <w:rPr>
          <w:rStyle w:val="FootnoteReference"/>
          <w:rFonts w:ascii="Times New Roman" w:hAnsi="Times New Roman" w:cs="Times New Roman"/>
          <w:sz w:val="26"/>
          <w:szCs w:val="26"/>
        </w:rPr>
        <w:footnoteReference w:id="34"/>
      </w:r>
      <w:r w:rsidRPr="00B04198">
        <w:rPr>
          <w:rFonts w:ascii="Times New Roman" w:hAnsi="Times New Roman" w:cs="Times New Roman"/>
          <w:sz w:val="26"/>
          <w:szCs w:val="26"/>
          <w:lang w:val="vi"/>
        </w:rPr>
        <w:t xml:space="preserve"> On the other hand, despite the availability of intelligent software to block online tracking, companies are consistently deploying solutions to combat online behavioral ad-blocking</w:t>
      </w:r>
      <w:r w:rsidR="000E26DF" w:rsidRPr="00B04198">
        <w:rPr>
          <w:rFonts w:ascii="Times New Roman" w:hAnsi="Times New Roman" w:cs="Times New Roman"/>
          <w:sz w:val="26"/>
          <w:szCs w:val="26"/>
          <w:lang w:val="en-US"/>
        </w:rPr>
        <w:t>.</w:t>
      </w:r>
      <w:r w:rsidRPr="00B04198">
        <w:rPr>
          <w:rStyle w:val="FootnoteReference"/>
          <w:rFonts w:ascii="Times New Roman" w:hAnsi="Times New Roman" w:cs="Times New Roman"/>
          <w:sz w:val="26"/>
          <w:szCs w:val="26"/>
        </w:rPr>
        <w:footnoteReference w:id="35"/>
      </w:r>
      <w:r w:rsidR="00D17E68" w:rsidRPr="00B04198">
        <w:rPr>
          <w:rFonts w:ascii="Times New Roman" w:hAnsi="Times New Roman" w:cs="Times New Roman"/>
          <w:sz w:val="26"/>
          <w:szCs w:val="26"/>
          <w:lang w:val="en-US"/>
        </w:rPr>
        <w:t xml:space="preserve"> </w:t>
      </w:r>
      <w:r w:rsidRPr="00B04198">
        <w:rPr>
          <w:rFonts w:ascii="Times New Roman" w:hAnsi="Times New Roman" w:cs="Times New Roman"/>
          <w:sz w:val="26"/>
          <w:szCs w:val="26"/>
          <w:lang w:val="vi"/>
        </w:rPr>
        <w:t>Economically, Internet users may face an unpleasant, uninformed browsing experience or be denied access to services altogether if they turn off cookies or use anti-tracking software.</w:t>
      </w:r>
      <w:r w:rsidRPr="00B04198">
        <w:rPr>
          <w:rStyle w:val="FootnoteReference"/>
          <w:rFonts w:ascii="Times New Roman" w:hAnsi="Times New Roman" w:cs="Times New Roman"/>
          <w:sz w:val="26"/>
          <w:szCs w:val="26"/>
        </w:rPr>
        <w:footnoteReference w:id="36"/>
      </w:r>
      <w:r w:rsidRPr="00B04198">
        <w:rPr>
          <w:rFonts w:ascii="Times New Roman" w:hAnsi="Times New Roman" w:cs="Times New Roman"/>
          <w:sz w:val="26"/>
          <w:szCs w:val="26"/>
          <w:lang w:val="vi"/>
        </w:rPr>
        <w:t xml:space="preserve"> Socially, certain services may form such an essential part of a group of people's digital society that opting out of services to prevent behavioral tracking is not an option.</w:t>
      </w:r>
      <w:r w:rsidRPr="00B04198">
        <w:rPr>
          <w:rStyle w:val="FootnoteReference"/>
          <w:rFonts w:ascii="Times New Roman" w:hAnsi="Times New Roman" w:cs="Times New Roman"/>
          <w:sz w:val="26"/>
          <w:szCs w:val="26"/>
        </w:rPr>
        <w:footnoteReference w:id="37"/>
      </w:r>
      <w:r w:rsidRPr="00B04198">
        <w:rPr>
          <w:rFonts w:ascii="Times New Roman" w:hAnsi="Times New Roman" w:cs="Times New Roman"/>
          <w:sz w:val="26"/>
          <w:szCs w:val="26"/>
          <w:lang w:val="vi"/>
        </w:rPr>
        <w:t xml:space="preserve"> So, technical, economic, and social factors tip the balance of online behavioral trackers. These factors have a decisive impact on what people expect to be private or public, but the problem is that these factors tend to be pervasive online. The boundaries of walls and envelopes are more easily defined than those related to online tracking technology. The essential concept of Privacy draws a line separating a person's private life from his or her public life. Information within the private sphere needs to be protected from unauthorized observation and circulation. Individuals effectively manage their public presence by controlling the information that can reach the public sphere. The classic definition of Privacy as "</w:t>
      </w:r>
      <w:r w:rsidRPr="00B04198">
        <w:rPr>
          <w:rFonts w:ascii="Times New Roman" w:hAnsi="Times New Roman" w:cs="Times New Roman"/>
          <w:i/>
          <w:iCs/>
          <w:sz w:val="26"/>
          <w:szCs w:val="26"/>
          <w:lang w:val="vi"/>
        </w:rPr>
        <w:t>the right to be left alone</w:t>
      </w:r>
      <w:r w:rsidRPr="00B04198">
        <w:rPr>
          <w:rFonts w:ascii="Times New Roman" w:hAnsi="Times New Roman" w:cs="Times New Roman"/>
          <w:sz w:val="26"/>
          <w:szCs w:val="26"/>
          <w:lang w:val="vi"/>
        </w:rPr>
        <w:t>" does not imply that individuals do not care about their public life. Instead, individuals are more likely to want to be alone occasionally because they know they will eventually need to return to public life and do not want privacy issues to interfere once they enter public life. Thus, Privacy may maintain a positive or non-negative image of the public aspect of life.</w:t>
      </w:r>
    </w:p>
    <w:p w:rsidR="00E724D2" w:rsidRPr="00B04198" w:rsidRDefault="00710689" w:rsidP="00B04198">
      <w:pPr>
        <w:spacing w:after="0" w:line="360" w:lineRule="auto"/>
        <w:ind w:firstLine="720"/>
        <w:jc w:val="both"/>
        <w:rPr>
          <w:rFonts w:ascii="Times New Roman" w:hAnsi="Times New Roman" w:cs="Times New Roman"/>
          <w:sz w:val="26"/>
          <w:szCs w:val="26"/>
          <w:lang w:val="vi"/>
        </w:rPr>
      </w:pPr>
      <w:r w:rsidRPr="00B04198">
        <w:rPr>
          <w:rFonts w:ascii="Times New Roman" w:hAnsi="Times New Roman" w:cs="Times New Roman"/>
          <w:sz w:val="26"/>
          <w:szCs w:val="26"/>
          <w:lang w:val="vi"/>
        </w:rPr>
        <w:lastRenderedPageBreak/>
        <w:t>In the Internet age, apart from a good image in real life, people who want to connect positively with others also need to maintain a polite personal presence on the Internet. Nowadays, it is widespread for corporations to use mass media, corporate media, and social media to build and maintain their corporate reputation. Similarly, Facebook and X posts have become popular as a means to enhance their professional presence and influence in the public. Most Internet users build online profiles to impress their friends or society. It is a strategy to create an attractive impression on others, such as family, friends, colleagues, leaders, fans, customers, or anyone interested in the person. Maintaining a good image is the primary purpose of managing one's offline and online presence. The case of online behavioral advertising, however, involves reputation in a less immediate but more subtle way. One of the difficulties in applying traditional privacy theory to the case of online behavioral advertising is that human observation is significantly reduced. If being observed by an insect on the wall is not a privacy issue, then being observed by a computer system is not. In The Black Box Society, Pasquale uses the concept of "</w:t>
      </w:r>
      <w:r w:rsidRPr="00B04198">
        <w:rPr>
          <w:rFonts w:ascii="Times New Roman" w:hAnsi="Times New Roman" w:cs="Times New Roman"/>
          <w:i/>
          <w:sz w:val="26"/>
          <w:szCs w:val="26"/>
          <w:lang w:val="vi"/>
        </w:rPr>
        <w:t xml:space="preserve">digital </w:t>
      </w:r>
      <w:r w:rsidRPr="00B04198">
        <w:rPr>
          <w:rFonts w:ascii="Times New Roman" w:hAnsi="Times New Roman" w:cs="Times New Roman"/>
          <w:i/>
          <w:iCs/>
          <w:sz w:val="26"/>
          <w:szCs w:val="26"/>
          <w:lang w:val="vi"/>
        </w:rPr>
        <w:t>reputation</w:t>
      </w:r>
      <w:r w:rsidR="00D17E68" w:rsidRPr="00B04198">
        <w:rPr>
          <w:rFonts w:ascii="Times New Roman" w:hAnsi="Times New Roman" w:cs="Times New Roman"/>
          <w:sz w:val="26"/>
          <w:szCs w:val="26"/>
          <w:lang w:val="vi"/>
        </w:rPr>
        <w:t>"</w:t>
      </w:r>
      <w:r w:rsidRPr="00B04198">
        <w:rPr>
          <w:rFonts w:ascii="Times New Roman" w:hAnsi="Times New Roman" w:cs="Times New Roman"/>
          <w:sz w:val="26"/>
          <w:szCs w:val="26"/>
          <w:lang w:val="vi"/>
        </w:rPr>
        <w:t xml:space="preserve"> to demonstrate the threats we face today in the </w:t>
      </w:r>
      <w:r w:rsidR="00D91506" w:rsidRPr="00B04198">
        <w:rPr>
          <w:rFonts w:ascii="Times New Roman" w:hAnsi="Times New Roman" w:cs="Times New Roman"/>
          <w:sz w:val="26"/>
          <w:szCs w:val="26"/>
          <w:lang w:val="vi"/>
        </w:rPr>
        <w:t>"</w:t>
      </w:r>
      <w:r w:rsidRPr="00B04198">
        <w:rPr>
          <w:rFonts w:ascii="Times New Roman" w:hAnsi="Times New Roman" w:cs="Times New Roman"/>
          <w:i/>
          <w:iCs/>
          <w:sz w:val="26"/>
          <w:szCs w:val="26"/>
          <w:lang w:val="vi"/>
        </w:rPr>
        <w:t>data age</w:t>
      </w:r>
      <w:r w:rsidRPr="00B04198">
        <w:rPr>
          <w:rFonts w:ascii="Times New Roman" w:hAnsi="Times New Roman" w:cs="Times New Roman"/>
          <w:sz w:val="26"/>
          <w:szCs w:val="26"/>
          <w:lang w:val="vi"/>
        </w:rPr>
        <w:t>." He looks at the latest trends and uses scoring technology in the financial and medical fields. The use of credit scores and medical records are, of course, notorious examples of the potential tarnishing effects on a person's reputation.</w:t>
      </w:r>
    </w:p>
    <w:p w:rsidR="00E724D2" w:rsidRPr="00B04198" w:rsidRDefault="00710689" w:rsidP="00B04198">
      <w:pPr>
        <w:spacing w:after="0" w:line="360" w:lineRule="auto"/>
        <w:ind w:firstLine="720"/>
        <w:jc w:val="both"/>
        <w:rPr>
          <w:rFonts w:ascii="Times New Roman" w:hAnsi="Times New Roman" w:cs="Times New Roman"/>
          <w:sz w:val="26"/>
          <w:szCs w:val="26"/>
        </w:rPr>
      </w:pPr>
      <w:r w:rsidRPr="00B04198">
        <w:rPr>
          <w:rFonts w:ascii="Times New Roman" w:hAnsi="Times New Roman" w:cs="Times New Roman"/>
          <w:sz w:val="26"/>
          <w:szCs w:val="26"/>
          <w:lang w:val="vi"/>
        </w:rPr>
        <w:t xml:space="preserve">With the proliferation of online behavioral advertising, digital reputations are becoming increasingly challenging to manage, and user profiles can be merged with private profiles, public profiles, and even the profiles of others. The wall between private and public has disappeared mainly in the online world. The Internet structure makes it easier for advertisers to build user profiles but does not allow users to manage that presence. If creating a technological item unfairly unbalances the current distribution of benefits, then a reformulation of the relevant legal policy is necessary. An electronic device is the property of its owner, but it serves the owner and online behavioral advertisers. Tracking, profiling, and targeting are all done in a decentralized, multi-level manner. Advertisers, publishers, and advertising service providers can store a user's profile. To such an extent, big data has made the reputation of the individual data subject completely unmanageable. </w:t>
      </w:r>
      <w:r w:rsidRPr="00B04198">
        <w:rPr>
          <w:rFonts w:ascii="Times New Roman" w:hAnsi="Times New Roman" w:cs="Times New Roman"/>
          <w:sz w:val="26"/>
          <w:szCs w:val="26"/>
          <w:lang w:val="vi"/>
        </w:rPr>
        <w:lastRenderedPageBreak/>
        <w:t>Because if credit scoring were based solely on credit history, individuals could quickly figure out how to avoid negative factors or what went wrong when something went wrong. However, a person cannot check the scoring system when it is based on a complex set of data connected to private activity, hidden records, external sources, and other customers.</w:t>
      </w:r>
    </w:p>
    <w:p w:rsidR="00E724D2" w:rsidRPr="00B04198" w:rsidRDefault="00710689" w:rsidP="00B04198">
      <w:pPr>
        <w:pStyle w:val="ListParagraph"/>
        <w:numPr>
          <w:ilvl w:val="1"/>
          <w:numId w:val="1"/>
        </w:numPr>
        <w:spacing w:after="0" w:line="360" w:lineRule="auto"/>
        <w:jc w:val="both"/>
        <w:rPr>
          <w:rFonts w:ascii="Times New Roman" w:hAnsi="Times New Roman" w:cs="Times New Roman"/>
          <w:b/>
          <w:bCs/>
          <w:i/>
          <w:sz w:val="26"/>
          <w:szCs w:val="26"/>
          <w:lang w:val="vi"/>
        </w:rPr>
      </w:pPr>
      <w:r w:rsidRPr="00B04198">
        <w:rPr>
          <w:rFonts w:ascii="Times New Roman" w:hAnsi="Times New Roman" w:cs="Times New Roman"/>
          <w:b/>
          <w:bCs/>
          <w:i/>
          <w:sz w:val="26"/>
          <w:szCs w:val="26"/>
          <w:lang w:val="vi"/>
        </w:rPr>
        <w:t>Online behavioral advertising violates the right to information autonomy</w:t>
      </w:r>
    </w:p>
    <w:p w:rsidR="00E724D2" w:rsidRPr="00B04198" w:rsidRDefault="00710689" w:rsidP="00B04198">
      <w:pPr>
        <w:spacing w:after="0" w:line="360" w:lineRule="auto"/>
        <w:ind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In 1983, the German Federal Constitutional Court ruled that individuals' freedom to decide whether to engage in certain activities may be limited if they cannot determine when and who knows what about them</w:t>
      </w:r>
      <w:r w:rsidR="006179C4"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38"/>
      </w:r>
      <w:r w:rsidRPr="00B04198">
        <w:rPr>
          <w:rFonts w:ascii="Times New Roman" w:hAnsi="Times New Roman" w:cs="Times New Roman"/>
          <w:color w:val="000000" w:themeColor="text1"/>
          <w:sz w:val="26"/>
          <w:szCs w:val="26"/>
          <w:lang w:val="vi"/>
        </w:rPr>
        <w:t xml:space="preserve"> Similarly, the Portuguese Constitution prohibits the processing of personal data not only in private life but also in religious beliefs</w:t>
      </w:r>
      <w:r w:rsidR="00867347"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39"/>
      </w:r>
      <w:r w:rsidRPr="00B04198">
        <w:rPr>
          <w:rFonts w:ascii="Times New Roman" w:hAnsi="Times New Roman" w:cs="Times New Roman"/>
          <w:color w:val="000000" w:themeColor="text1"/>
          <w:sz w:val="26"/>
          <w:szCs w:val="26"/>
          <w:lang w:val="vi"/>
        </w:rPr>
        <w:t xml:space="preserve"> Before the German court's ruling, there was academic discussion of a new model for Privacy. Westin argued that Privacy is the claim of individuals, groups, or organizations to determine when, how, and to what extent information about them is communicated to others.</w:t>
      </w:r>
      <w:r w:rsidRPr="00B04198">
        <w:rPr>
          <w:rFonts w:ascii="Times New Roman" w:hAnsi="Times New Roman" w:cs="Times New Roman"/>
          <w:color w:val="000000" w:themeColor="text1"/>
          <w:sz w:val="26"/>
          <w:szCs w:val="26"/>
          <w:vertAlign w:val="superscript"/>
        </w:rPr>
        <w:footnoteReference w:id="40"/>
      </w:r>
      <w:r w:rsidRPr="00B04198">
        <w:rPr>
          <w:rFonts w:ascii="Times New Roman" w:hAnsi="Times New Roman" w:cs="Times New Roman"/>
          <w:color w:val="000000" w:themeColor="text1"/>
          <w:sz w:val="26"/>
          <w:szCs w:val="26"/>
          <w:lang w:val="vi"/>
        </w:rPr>
        <w:t xml:space="preserve"> Fried argued that Privacy is not simply the absence of personal information in the minds of others but rather an individual's control over information about himself.</w:t>
      </w:r>
      <w:r w:rsidRPr="00B04198">
        <w:rPr>
          <w:rFonts w:ascii="Times New Roman" w:hAnsi="Times New Roman" w:cs="Times New Roman"/>
          <w:color w:val="000000" w:themeColor="text1"/>
          <w:sz w:val="26"/>
          <w:szCs w:val="26"/>
          <w:vertAlign w:val="superscript"/>
        </w:rPr>
        <w:footnoteReference w:id="41"/>
      </w:r>
      <w:r w:rsidRPr="00B04198">
        <w:rPr>
          <w:rFonts w:ascii="Times New Roman" w:hAnsi="Times New Roman" w:cs="Times New Roman"/>
          <w:color w:val="000000" w:themeColor="text1"/>
          <w:sz w:val="26"/>
          <w:szCs w:val="26"/>
          <w:lang w:val="vi"/>
        </w:rPr>
        <w:t xml:space="preserve"> The ability to control one's information is essential because if the information is beyond the social context in which its meaning is expressed correctly, it can be inconvenient</w:t>
      </w:r>
      <w:r w:rsidRPr="00B04198">
        <w:rPr>
          <w:rFonts w:ascii="Times New Roman" w:hAnsi="Times New Roman" w:cs="Times New Roman"/>
          <w:color w:val="000000" w:themeColor="text1"/>
          <w:sz w:val="26"/>
          <w:szCs w:val="26"/>
          <w:vertAlign w:val="superscript"/>
        </w:rPr>
        <w:footnoteReference w:id="42"/>
      </w:r>
      <w:r w:rsidR="000F19F1" w:rsidRPr="00B04198">
        <w:rPr>
          <w:rFonts w:ascii="Times New Roman" w:hAnsi="Times New Roman" w:cs="Times New Roman"/>
          <w:color w:val="000000" w:themeColor="text1"/>
          <w:sz w:val="26"/>
          <w:szCs w:val="26"/>
          <w:lang w:val="en-US"/>
        </w:rPr>
        <w:t xml:space="preserve"> a</w:t>
      </w:r>
      <w:r w:rsidRPr="00B04198">
        <w:rPr>
          <w:rFonts w:ascii="Times New Roman" w:hAnsi="Times New Roman" w:cs="Times New Roman"/>
          <w:color w:val="000000" w:themeColor="text1"/>
          <w:sz w:val="26"/>
          <w:szCs w:val="26"/>
          <w:lang w:val="vi"/>
        </w:rPr>
        <w:t>nd prevent an individual from saying something that is not morally wrong but is unpopular or unconventional.</w:t>
      </w:r>
      <w:r w:rsidRPr="00B04198">
        <w:rPr>
          <w:rFonts w:ascii="Times New Roman" w:hAnsi="Times New Roman" w:cs="Times New Roman"/>
          <w:color w:val="000000" w:themeColor="text1"/>
          <w:sz w:val="26"/>
          <w:szCs w:val="26"/>
          <w:vertAlign w:val="superscript"/>
        </w:rPr>
        <w:footnoteReference w:id="43"/>
      </w:r>
      <w:r w:rsidRPr="00B04198">
        <w:rPr>
          <w:rFonts w:ascii="Times New Roman" w:hAnsi="Times New Roman" w:cs="Times New Roman"/>
          <w:color w:val="000000" w:themeColor="text1"/>
          <w:sz w:val="26"/>
          <w:szCs w:val="26"/>
          <w:lang w:val="vi"/>
        </w:rPr>
        <w:t xml:space="preserve"> Thus, the r</w:t>
      </w:r>
      <w:r w:rsidR="00ED62DA" w:rsidRPr="00B04198">
        <w:rPr>
          <w:rFonts w:ascii="Times New Roman" w:hAnsi="Times New Roman" w:cs="Times New Roman"/>
          <w:color w:val="000000" w:themeColor="text1"/>
          <w:sz w:val="26"/>
          <w:szCs w:val="26"/>
          <w:lang w:val="en-US"/>
        </w:rPr>
        <w:t>eason</w:t>
      </w:r>
      <w:r w:rsidRPr="00B04198">
        <w:rPr>
          <w:rFonts w:ascii="Times New Roman" w:hAnsi="Times New Roman" w:cs="Times New Roman"/>
          <w:color w:val="000000" w:themeColor="text1"/>
          <w:sz w:val="26"/>
          <w:szCs w:val="26"/>
          <w:lang w:val="vi"/>
        </w:rPr>
        <w:t xml:space="preserve"> of the law for granting control over personal data is not much different from granting property rights when voluntary exchange can help achieve </w:t>
      </w:r>
      <w:r w:rsidRPr="00B04198">
        <w:rPr>
          <w:rFonts w:ascii="Times New Roman" w:hAnsi="Times New Roman" w:cs="Times New Roman"/>
          <w:color w:val="000000" w:themeColor="text1"/>
          <w:sz w:val="26"/>
          <w:szCs w:val="26"/>
          <w:lang w:val="vi"/>
        </w:rPr>
        <w:lastRenderedPageBreak/>
        <w:t>an optimal equilibrium.</w:t>
      </w:r>
      <w:r w:rsidRPr="00B04198">
        <w:rPr>
          <w:rFonts w:ascii="Times New Roman" w:hAnsi="Times New Roman" w:cs="Times New Roman"/>
          <w:color w:val="000000" w:themeColor="text1"/>
          <w:sz w:val="26"/>
          <w:szCs w:val="26"/>
          <w:vertAlign w:val="superscript"/>
        </w:rPr>
        <w:footnoteReference w:id="44"/>
      </w:r>
      <w:r w:rsidRPr="00B04198">
        <w:rPr>
          <w:rFonts w:ascii="Times New Roman" w:hAnsi="Times New Roman" w:cs="Times New Roman"/>
          <w:color w:val="000000" w:themeColor="text1"/>
          <w:sz w:val="26"/>
          <w:szCs w:val="26"/>
          <w:lang w:val="vi"/>
        </w:rPr>
        <w:t xml:space="preserve"> To this extent, economic theories of informational autonomy have some common ground. If individuals do not have control over their data, they are more likely to try to keep the information to themselves. While Fried calls this an unjust restriction on free speech, Posner argues that it is a suboptimal condition that hinders the provision and transmission of valuable information.</w:t>
      </w:r>
    </w:p>
    <w:p w:rsidR="00E724D2" w:rsidRPr="00B04198" w:rsidRDefault="00710689" w:rsidP="00B04198">
      <w:pPr>
        <w:spacing w:after="0" w:line="360" w:lineRule="auto"/>
        <w:ind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The ability to control information is a prerequisite for forming a unique "</w:t>
      </w:r>
      <w:r w:rsidRPr="00B04198">
        <w:rPr>
          <w:rFonts w:ascii="Times New Roman" w:hAnsi="Times New Roman" w:cs="Times New Roman"/>
          <w:i/>
          <w:iCs/>
          <w:color w:val="000000" w:themeColor="text1"/>
          <w:sz w:val="26"/>
          <w:szCs w:val="26"/>
          <w:lang w:val="vi"/>
        </w:rPr>
        <w:t>self</w:t>
      </w:r>
      <w:r w:rsidRPr="00B04198">
        <w:rPr>
          <w:rFonts w:ascii="Times New Roman" w:hAnsi="Times New Roman" w:cs="Times New Roman"/>
          <w:color w:val="000000" w:themeColor="text1"/>
          <w:sz w:val="26"/>
          <w:szCs w:val="26"/>
          <w:lang w:val="vi"/>
        </w:rPr>
        <w:t>" in a relatively homogeneous social context. Lynskey argues that an individual's public information can have many aspects, the combination of which can hinder their self-development</w:t>
      </w:r>
      <w:r w:rsidR="00ED62DA"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45"/>
      </w:r>
      <w:r w:rsidRPr="00B04198">
        <w:rPr>
          <w:rFonts w:ascii="Times New Roman" w:hAnsi="Times New Roman" w:cs="Times New Roman"/>
          <w:color w:val="000000" w:themeColor="text1"/>
          <w:sz w:val="26"/>
          <w:szCs w:val="26"/>
          <w:lang w:val="vi"/>
        </w:rPr>
        <w:t xml:space="preserve"> Similarly, Rouvroy and Poullet have pointed out the importance of informational autonomy as an absolute element in a person's personality and the construction of personal identity.</w:t>
      </w:r>
      <w:r w:rsidRPr="00B04198">
        <w:rPr>
          <w:rFonts w:ascii="Times New Roman" w:hAnsi="Times New Roman" w:cs="Times New Roman"/>
          <w:color w:val="000000" w:themeColor="text1"/>
          <w:sz w:val="26"/>
          <w:szCs w:val="26"/>
          <w:vertAlign w:val="superscript"/>
        </w:rPr>
        <w:footnoteReference w:id="46"/>
      </w:r>
      <w:r w:rsidRPr="00B04198">
        <w:rPr>
          <w:rFonts w:ascii="Times New Roman" w:hAnsi="Times New Roman" w:cs="Times New Roman"/>
          <w:color w:val="000000" w:themeColor="text1"/>
          <w:sz w:val="26"/>
          <w:szCs w:val="26"/>
          <w:lang w:val="vi"/>
        </w:rPr>
        <w:t xml:space="preserve"> Cohen sees Privacy as a comfortable space for individuals' personalities to form.</w:t>
      </w:r>
      <w:r w:rsidRPr="00B04198">
        <w:rPr>
          <w:rFonts w:ascii="Times New Roman" w:hAnsi="Times New Roman" w:cs="Times New Roman"/>
          <w:color w:val="000000" w:themeColor="text1"/>
          <w:sz w:val="26"/>
          <w:szCs w:val="26"/>
          <w:vertAlign w:val="superscript"/>
        </w:rPr>
        <w:footnoteReference w:id="47"/>
      </w:r>
      <w:r w:rsidRPr="00B04198">
        <w:rPr>
          <w:rFonts w:ascii="Times New Roman" w:hAnsi="Times New Roman" w:cs="Times New Roman"/>
          <w:color w:val="000000" w:themeColor="text1"/>
          <w:sz w:val="26"/>
          <w:szCs w:val="26"/>
          <w:lang w:val="vi"/>
        </w:rPr>
        <w:t xml:space="preserve"> Posner argues that forced disclosure of personal information is sometimes desirable if the nature of the information will lead to external effects or if the transaction costs of voluntary information collection are too high.</w:t>
      </w:r>
      <w:r w:rsidRPr="00B04198">
        <w:rPr>
          <w:rStyle w:val="FootnoteReference"/>
          <w:rFonts w:ascii="Times New Roman" w:hAnsi="Times New Roman" w:cs="Times New Roman"/>
          <w:sz w:val="26"/>
          <w:szCs w:val="26"/>
        </w:rPr>
        <w:footnoteReference w:id="48"/>
      </w:r>
      <w:r w:rsidRPr="00B04198">
        <w:rPr>
          <w:rFonts w:ascii="Times New Roman" w:hAnsi="Times New Roman" w:cs="Times New Roman"/>
          <w:color w:val="000000" w:themeColor="text1"/>
          <w:sz w:val="26"/>
          <w:szCs w:val="26"/>
          <w:vertAlign w:val="superscript"/>
          <w:lang w:val="vi"/>
        </w:rPr>
        <w:t xml:space="preserve"> </w:t>
      </w:r>
      <w:r w:rsidRPr="00B04198">
        <w:rPr>
          <w:rFonts w:ascii="Times New Roman" w:hAnsi="Times New Roman" w:cs="Times New Roman"/>
          <w:color w:val="000000" w:themeColor="text1"/>
          <w:sz w:val="26"/>
          <w:szCs w:val="26"/>
          <w:lang w:val="vi"/>
        </w:rPr>
        <w:t>Solove also advocates a similar approach, arguing that privacy issues should be decided based on a balance of interests from both sides.</w:t>
      </w:r>
      <w:r w:rsidRPr="00B04198">
        <w:rPr>
          <w:rFonts w:ascii="Times New Roman" w:hAnsi="Times New Roman" w:cs="Times New Roman"/>
          <w:color w:val="000000" w:themeColor="text1"/>
          <w:sz w:val="26"/>
          <w:szCs w:val="26"/>
          <w:vertAlign w:val="superscript"/>
        </w:rPr>
        <w:footnoteReference w:id="49"/>
      </w:r>
      <w:r w:rsidRPr="00B04198">
        <w:rPr>
          <w:rFonts w:ascii="Times New Roman" w:hAnsi="Times New Roman" w:cs="Times New Roman"/>
          <w:color w:val="000000" w:themeColor="text1"/>
          <w:sz w:val="26"/>
          <w:szCs w:val="26"/>
          <w:lang w:val="vi"/>
        </w:rPr>
        <w:t xml:space="preserve"> At the same time, forming personal characteristics is not just a product of individual subjectivity. Social patterns and constraints also play an essential role in maintaining a stable society. Therefore, Cohen observes that subjectivity will emerge "</w:t>
      </w:r>
      <w:r w:rsidRPr="00B04198">
        <w:rPr>
          <w:rFonts w:ascii="Times New Roman" w:hAnsi="Times New Roman" w:cs="Times New Roman"/>
          <w:i/>
          <w:iCs/>
          <w:color w:val="000000" w:themeColor="text1"/>
          <w:sz w:val="26"/>
          <w:szCs w:val="26"/>
          <w:lang w:val="vi"/>
        </w:rPr>
        <w:t xml:space="preserve">gradually, in significantly constrained ways but not rigidly determined by </w:t>
      </w:r>
      <w:r w:rsidRPr="00B04198">
        <w:rPr>
          <w:rFonts w:ascii="Times New Roman" w:hAnsi="Times New Roman" w:cs="Times New Roman"/>
          <w:i/>
          <w:iCs/>
          <w:color w:val="000000" w:themeColor="text1"/>
          <w:sz w:val="26"/>
          <w:szCs w:val="26"/>
          <w:lang w:val="vi"/>
        </w:rPr>
        <w:lastRenderedPageBreak/>
        <w:t>social shaping</w:t>
      </w:r>
      <w:r w:rsidR="00ED62DA"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w:t>
      </w:r>
      <w:r w:rsidRPr="00B04198">
        <w:rPr>
          <w:rStyle w:val="FootnoteReference"/>
          <w:rFonts w:ascii="Times New Roman" w:hAnsi="Times New Roman" w:cs="Times New Roman"/>
          <w:sz w:val="26"/>
          <w:szCs w:val="26"/>
        </w:rPr>
        <w:footnoteReference w:id="50"/>
      </w:r>
      <w:r w:rsidR="00ED62DA"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Internet users currently have little control over data collected from themselves. In the era before online behavioral advertising, marketing research was conducted primarily through surveys. Consumers could decide whether to participate in any survey and what answers to give to each question. In contrast, online behavioral data is collected automatically with only the best protections of "</w:t>
      </w:r>
      <w:r w:rsidRPr="00B04198">
        <w:rPr>
          <w:rFonts w:ascii="Times New Roman" w:hAnsi="Times New Roman" w:cs="Times New Roman"/>
          <w:i/>
          <w:iCs/>
          <w:color w:val="000000" w:themeColor="text1"/>
          <w:sz w:val="26"/>
          <w:szCs w:val="26"/>
          <w:lang w:val="vi"/>
        </w:rPr>
        <w:t>opt-out</w:t>
      </w:r>
      <w:r w:rsidR="00ED62DA"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
        </w:rPr>
        <w:t xml:space="preserve"> or </w:t>
      </w:r>
      <w:r w:rsidR="004F319E"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implied consent</w:t>
      </w:r>
      <w:r w:rsidRPr="00B04198">
        <w:rPr>
          <w:rFonts w:ascii="Times New Roman" w:hAnsi="Times New Roman" w:cs="Times New Roman"/>
          <w:color w:val="000000" w:themeColor="text1"/>
          <w:sz w:val="26"/>
          <w:szCs w:val="26"/>
          <w:lang w:val="vi"/>
        </w:rPr>
        <w:t>." There is no easy way to tailor the data to an individual's wishes before sending it.</w:t>
      </w:r>
    </w:p>
    <w:p w:rsidR="00E724D2" w:rsidRPr="00B04198" w:rsidRDefault="00710689" w:rsidP="00B04198">
      <w:pPr>
        <w:spacing w:after="0" w:line="360" w:lineRule="auto"/>
        <w:ind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 xml:space="preserve">Furthermore, once data is collected by advertisers, publishers, or ad vendors, it is entirely out of the user's control. The whole idea of big data is to maximize the collection and analysis of data, regardless of how it is collected. This lack of control is present throughout the entire </w:t>
      </w:r>
      <w:r w:rsidRPr="00B04198">
        <w:rPr>
          <w:rFonts w:ascii="Times New Roman" w:hAnsi="Times New Roman" w:cs="Times New Roman"/>
          <w:sz w:val="26"/>
          <w:szCs w:val="26"/>
          <w:lang w:val="vi"/>
        </w:rPr>
        <w:t xml:space="preserve">online behavioral advertising </w:t>
      </w:r>
      <w:r w:rsidRPr="00B04198">
        <w:rPr>
          <w:rFonts w:ascii="Times New Roman" w:hAnsi="Times New Roman" w:cs="Times New Roman"/>
          <w:color w:val="000000" w:themeColor="text1"/>
          <w:sz w:val="26"/>
          <w:szCs w:val="26"/>
          <w:lang w:val="vi"/>
        </w:rPr>
        <w:t xml:space="preserve">operation. During the tracking phase, only IT professionals know how to manage the data flow to determine what data about users is collected. For the profiling stage, the complexity of big data algorithms, combined with the need for more transparency, will make it extremely difficult for users to find out what profiles have been built and what automated assessments, predictions, or decisions have been made based on those profiles. </w:t>
      </w:r>
      <w:r w:rsidRPr="00B04198">
        <w:rPr>
          <w:rFonts w:ascii="Times New Roman" w:hAnsi="Times New Roman" w:cs="Times New Roman"/>
          <w:color w:val="000000" w:themeColor="text1"/>
          <w:sz w:val="26"/>
          <w:szCs w:val="26"/>
          <w:vertAlign w:val="superscript"/>
        </w:rPr>
        <w:footnoteReference w:id="51"/>
      </w:r>
      <w:r w:rsidRPr="00B04198">
        <w:rPr>
          <w:rFonts w:ascii="Times New Roman" w:hAnsi="Times New Roman" w:cs="Times New Roman"/>
          <w:color w:val="000000" w:themeColor="text1"/>
          <w:sz w:val="26"/>
          <w:szCs w:val="26"/>
          <w:lang w:val="vi"/>
        </w:rPr>
        <w:t>. Individuals may be subjected to algorithmic systems where data is secretly collected and used to inform some form of decision-making without their content being confusing to people.</w:t>
      </w:r>
      <w:r w:rsidRPr="00B04198">
        <w:rPr>
          <w:rFonts w:ascii="Times New Roman" w:hAnsi="Times New Roman" w:cs="Times New Roman"/>
          <w:color w:val="000000" w:themeColor="text1"/>
          <w:sz w:val="26"/>
          <w:szCs w:val="26"/>
          <w:vertAlign w:val="superscript"/>
        </w:rPr>
        <w:footnoteReference w:id="52"/>
      </w:r>
      <w:r w:rsidRPr="00B04198">
        <w:rPr>
          <w:rFonts w:ascii="Times New Roman" w:hAnsi="Times New Roman" w:cs="Times New Roman"/>
          <w:color w:val="000000" w:themeColor="text1"/>
          <w:sz w:val="26"/>
          <w:szCs w:val="26"/>
          <w:lang w:val="vi"/>
        </w:rPr>
        <w:t xml:space="preserve"> Posner has demonstrated from an economic perspective that making one's data public can be seen as a way to manipulate information about that person.</w:t>
      </w:r>
      <w:r w:rsidRPr="00B04198">
        <w:rPr>
          <w:rFonts w:ascii="Times New Roman" w:hAnsi="Times New Roman" w:cs="Times New Roman"/>
          <w:color w:val="000000" w:themeColor="text1"/>
          <w:sz w:val="26"/>
          <w:szCs w:val="26"/>
          <w:vertAlign w:val="superscript"/>
        </w:rPr>
        <w:footnoteReference w:id="53"/>
      </w:r>
      <w:r w:rsidRPr="00B04198">
        <w:rPr>
          <w:rFonts w:ascii="Times New Roman" w:hAnsi="Times New Roman" w:cs="Times New Roman"/>
          <w:color w:val="000000" w:themeColor="text1"/>
          <w:sz w:val="26"/>
          <w:szCs w:val="26"/>
          <w:lang w:val="vi"/>
        </w:rPr>
        <w:t xml:space="preserve"> Manipulation is only sometimes something entirely negative. Posner believes that others can demand an individual's private information as a demand for information about an asset to inform their decision-making process.</w:t>
      </w:r>
      <w:r w:rsidRPr="00B04198">
        <w:rPr>
          <w:rFonts w:ascii="Times New Roman" w:hAnsi="Times New Roman" w:cs="Times New Roman"/>
          <w:color w:val="000000" w:themeColor="text1"/>
          <w:sz w:val="26"/>
          <w:szCs w:val="26"/>
          <w:vertAlign w:val="superscript"/>
        </w:rPr>
        <w:footnoteReference w:id="54"/>
      </w:r>
    </w:p>
    <w:p w:rsidR="00E724D2" w:rsidRPr="00B04198" w:rsidRDefault="00710689" w:rsidP="00B04198">
      <w:pPr>
        <w:pStyle w:val="ListParagraph"/>
        <w:numPr>
          <w:ilvl w:val="1"/>
          <w:numId w:val="1"/>
        </w:numPr>
        <w:spacing w:after="0" w:line="360" w:lineRule="auto"/>
        <w:ind w:right="54"/>
        <w:jc w:val="both"/>
        <w:rPr>
          <w:rFonts w:ascii="Times New Roman" w:hAnsi="Times New Roman" w:cs="Times New Roman"/>
          <w:b/>
          <w:bCs/>
          <w:color w:val="000000" w:themeColor="text1"/>
          <w:sz w:val="26"/>
          <w:szCs w:val="26"/>
          <w:lang w:val="vi"/>
        </w:rPr>
      </w:pPr>
      <w:r w:rsidRPr="00B04198">
        <w:rPr>
          <w:rFonts w:ascii="Times New Roman" w:hAnsi="Times New Roman" w:cs="Times New Roman"/>
          <w:b/>
          <w:bCs/>
          <w:color w:val="000000" w:themeColor="text1"/>
          <w:sz w:val="26"/>
          <w:szCs w:val="26"/>
          <w:lang w:val="vi"/>
        </w:rPr>
        <w:lastRenderedPageBreak/>
        <w:t>Online behavioral advertising violates the autonomy.</w:t>
      </w:r>
    </w:p>
    <w:p w:rsidR="00E724D2" w:rsidRPr="00B04198" w:rsidRDefault="00710689"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Personal autonomy is understood in the sense that an individual is autonomous in society, meaning that he or she possesses the necessary conditions to make essential decisions in life.</w:t>
      </w:r>
      <w:r w:rsidRPr="00B04198">
        <w:rPr>
          <w:rFonts w:ascii="Times New Roman" w:hAnsi="Times New Roman" w:cs="Times New Roman"/>
          <w:color w:val="000000" w:themeColor="text1"/>
          <w:sz w:val="26"/>
          <w:szCs w:val="26"/>
          <w:vertAlign w:val="superscript"/>
        </w:rPr>
        <w:footnoteReference w:id="55"/>
      </w:r>
      <w:r w:rsidRPr="00B04198">
        <w:rPr>
          <w:rFonts w:ascii="Times New Roman" w:hAnsi="Times New Roman" w:cs="Times New Roman"/>
          <w:color w:val="000000" w:themeColor="text1"/>
          <w:sz w:val="26"/>
          <w:szCs w:val="26"/>
          <w:lang w:val="vi"/>
        </w:rPr>
        <w:t xml:space="preserve"> Minors are often not considered to be fully autonomous</w:t>
      </w:r>
      <w:r w:rsidRPr="00B04198">
        <w:rPr>
          <w:rFonts w:ascii="Times New Roman" w:hAnsi="Times New Roman" w:cs="Times New Roman"/>
          <w:color w:val="000000" w:themeColor="text1"/>
          <w:sz w:val="26"/>
          <w:szCs w:val="26"/>
          <w:vertAlign w:val="superscript"/>
        </w:rPr>
        <w:footnoteReference w:id="56"/>
      </w:r>
      <w:r w:rsidR="000D2099"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because they are assumed to lack the intellectual maturity to make informed decisions. Enslaved people are incapable of autonomy because they do not enjoy the necessary freedom to act as they wish</w:t>
      </w:r>
      <w:r w:rsidR="000D2099"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57"/>
      </w:r>
      <w:r w:rsidRPr="00B04198">
        <w:rPr>
          <w:rFonts w:ascii="Times New Roman" w:hAnsi="Times New Roman" w:cs="Times New Roman"/>
          <w:color w:val="000000" w:themeColor="text1"/>
          <w:sz w:val="26"/>
          <w:szCs w:val="26"/>
          <w:lang w:val="vi"/>
        </w:rPr>
        <w:t xml:space="preserve"> People with no savings can hardly claim autonomy because they do not have the minimum tools to exercise even the most limited choices.</w:t>
      </w:r>
      <w:r w:rsidRPr="00B04198">
        <w:rPr>
          <w:rFonts w:ascii="Times New Roman" w:hAnsi="Times New Roman" w:cs="Times New Roman"/>
          <w:color w:val="000000" w:themeColor="text1"/>
          <w:sz w:val="26"/>
          <w:szCs w:val="26"/>
          <w:vertAlign w:val="superscript"/>
        </w:rPr>
        <w:footnoteReference w:id="58"/>
      </w:r>
      <w:r w:rsidRPr="00B04198">
        <w:rPr>
          <w:rFonts w:ascii="Times New Roman" w:hAnsi="Times New Roman" w:cs="Times New Roman"/>
          <w:color w:val="000000" w:themeColor="text1"/>
          <w:sz w:val="26"/>
          <w:szCs w:val="26"/>
          <w:lang w:val="vi"/>
        </w:rPr>
        <w:t xml:space="preserve"> Among the critical factors that make a person autonomous, the ability to control personal information is becoming more critical than ever in contemporary society. Recalling what the German Constitutional Court stated in the case of confirming the right to informational self-determination, this is even clearer</w:t>
      </w:r>
      <w:r w:rsidR="00C55767"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59"/>
      </w:r>
      <w:r w:rsidRPr="00B04198">
        <w:rPr>
          <w:rFonts w:ascii="Times New Roman" w:hAnsi="Times New Roman" w:cs="Times New Roman"/>
          <w:color w:val="000000" w:themeColor="text1"/>
          <w:sz w:val="26"/>
          <w:szCs w:val="26"/>
          <w:lang w:val="vi"/>
        </w:rPr>
        <w:t xml:space="preserve"> If, at the time, collecting demographic information about citizens in a national census could be seen as a potential interference with individual autonomy, today's widespread tracking activities on the Internet are even more worrying.</w:t>
      </w:r>
    </w:p>
    <w:p w:rsidR="00E724D2" w:rsidRPr="00B04198" w:rsidRDefault="00710689"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 xml:space="preserve">In the past, people needed Privacy because otherwise, they would be subjected to constant observation and judgment, which greatly limited their choices about what they could do comfortably. With adequate control over personal data, people would know that their decision-making might have been compromised. Individuals would be subject to manipulation by data holders if personal data were used without the supervision of the data subject. Companies in the online behavioral advertising industry have the technological </w:t>
      </w:r>
      <w:r w:rsidRPr="00B04198">
        <w:rPr>
          <w:rFonts w:ascii="Times New Roman" w:hAnsi="Times New Roman" w:cs="Times New Roman"/>
          <w:color w:val="000000" w:themeColor="text1"/>
          <w:sz w:val="26"/>
          <w:szCs w:val="26"/>
          <w:lang w:val="vi"/>
        </w:rPr>
        <w:lastRenderedPageBreak/>
        <w:t>power to analyze user behavior precisely to better personalize content to target users. In a world without regulations on the use of personal data, individuals would be vulnerable to influence. They would not be able to make their own decisions genuinely autonomously.</w:t>
      </w:r>
    </w:p>
    <w:p w:rsidR="00E724D2" w:rsidRPr="00B04198" w:rsidRDefault="00710689"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In contemporary life, informational self-determination is integral to autonomy, especially regarding data use activities. In other words, in a data society, individuals cannot have autonomy without effective informational self-determination.</w:t>
      </w:r>
      <w:r w:rsidRPr="00B04198">
        <w:rPr>
          <w:rFonts w:ascii="Times New Roman" w:hAnsi="Times New Roman" w:cs="Times New Roman"/>
          <w:color w:val="000000" w:themeColor="text1"/>
          <w:sz w:val="26"/>
          <w:szCs w:val="26"/>
          <w:vertAlign w:val="superscript"/>
        </w:rPr>
        <w:footnoteReference w:id="60"/>
      </w:r>
      <w:r w:rsidRPr="00B04198">
        <w:rPr>
          <w:rFonts w:ascii="Times New Roman" w:hAnsi="Times New Roman" w:cs="Times New Roman"/>
          <w:color w:val="000000" w:themeColor="text1"/>
          <w:sz w:val="26"/>
          <w:szCs w:val="26"/>
          <w:lang w:val="vi"/>
        </w:rPr>
        <w:t xml:space="preserve"> However, it is important to emphasize that there is an essential distinction between self-determination and informational autonomy.</w:t>
      </w:r>
      <w:r w:rsidRPr="00B04198">
        <w:rPr>
          <w:rFonts w:ascii="Times New Roman" w:hAnsi="Times New Roman" w:cs="Times New Roman"/>
          <w:color w:val="000000" w:themeColor="text1"/>
          <w:sz w:val="26"/>
          <w:szCs w:val="26"/>
          <w:vertAlign w:val="superscript"/>
        </w:rPr>
        <w:footnoteReference w:id="61"/>
      </w:r>
      <w:r w:rsidR="00C405F0"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That leads to more complex issues about the nature of autonomy. Informational self-determination is primarily concerned with a person's control over </w:t>
      </w:r>
      <w:r w:rsidRPr="00B04198">
        <w:rPr>
          <w:rFonts w:ascii="Times New Roman" w:hAnsi="Times New Roman" w:cs="Times New Roman"/>
          <w:iCs/>
          <w:color w:val="000000" w:themeColor="text1"/>
          <w:sz w:val="26"/>
          <w:szCs w:val="26"/>
          <w:lang w:val="vi"/>
        </w:rPr>
        <w:t>personal information.</w:t>
      </w:r>
      <w:r w:rsidRPr="00B04198">
        <w:rPr>
          <w:rFonts w:ascii="Times New Roman" w:hAnsi="Times New Roman" w:cs="Times New Roman"/>
          <w:color w:val="000000" w:themeColor="text1"/>
          <w:sz w:val="26"/>
          <w:szCs w:val="26"/>
          <w:vertAlign w:val="superscript"/>
        </w:rPr>
        <w:footnoteReference w:id="62"/>
      </w:r>
      <w:r w:rsidRPr="00B04198">
        <w:rPr>
          <w:rFonts w:ascii="Times New Roman" w:hAnsi="Times New Roman" w:cs="Times New Roman"/>
          <w:iCs/>
          <w:color w:val="000000" w:themeColor="text1"/>
          <w:sz w:val="26"/>
          <w:szCs w:val="26"/>
          <w:lang w:val="vi"/>
        </w:rPr>
        <w:t xml:space="preserve"> </w:t>
      </w:r>
      <w:r w:rsidRPr="00B04198">
        <w:rPr>
          <w:rFonts w:ascii="Times New Roman" w:hAnsi="Times New Roman" w:cs="Times New Roman"/>
          <w:color w:val="000000" w:themeColor="text1"/>
          <w:sz w:val="26"/>
          <w:szCs w:val="26"/>
          <w:lang w:val="vi"/>
        </w:rPr>
        <w:t xml:space="preserve">On the other hand, autonomy is more about choosing one's life principles. DeterminingDetermining what happens to one's data is </w:t>
      </w:r>
      <w:r w:rsidRPr="00B04198">
        <w:rPr>
          <w:rFonts w:ascii="Times New Roman" w:hAnsi="Times New Roman" w:cs="Times New Roman"/>
          <w:iCs/>
          <w:color w:val="000000" w:themeColor="text1"/>
          <w:sz w:val="26"/>
          <w:szCs w:val="26"/>
          <w:lang w:val="vi"/>
        </w:rPr>
        <w:t>one of the</w:t>
      </w:r>
      <w:r w:rsidRPr="00B04198">
        <w:rPr>
          <w:rFonts w:ascii="Times New Roman" w:hAnsi="Times New Roman" w:cs="Times New Roman"/>
          <w:i/>
          <w:color w:val="000000" w:themeColor="text1"/>
          <w:sz w:val="26"/>
          <w:szCs w:val="26"/>
          <w:lang w:val="vi"/>
        </w:rPr>
        <w:t xml:space="preserve"> </w:t>
      </w:r>
      <w:r w:rsidRPr="00B04198">
        <w:rPr>
          <w:rFonts w:ascii="Times New Roman" w:hAnsi="Times New Roman" w:cs="Times New Roman"/>
          <w:color w:val="000000" w:themeColor="text1"/>
          <w:sz w:val="26"/>
          <w:szCs w:val="26"/>
          <w:lang w:val="vi"/>
        </w:rPr>
        <w:t>approaches to autonomy.</w:t>
      </w:r>
    </w:p>
    <w:p w:rsidR="00E724D2" w:rsidRPr="00B04198" w:rsidRDefault="00710689"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Online behavioral advertising can threaten a person's autonomy when data subjects cannot consciously identify themselves as being tracked online. The principle of equality can also be undermined by unfair treatment based on the use of personal data. Unfairness can arise from inaccurate information or overly general classifications on the one hand, from accurate but unverifiable information, and more apparent distinctions on the other.</w:t>
      </w:r>
      <w:r w:rsidRPr="00B04198">
        <w:rPr>
          <w:rFonts w:ascii="Times New Roman" w:hAnsi="Times New Roman" w:cs="Times New Roman"/>
          <w:color w:val="000000" w:themeColor="text1"/>
          <w:sz w:val="26"/>
          <w:szCs w:val="26"/>
          <w:vertAlign w:val="superscript"/>
        </w:rPr>
        <w:footnoteReference w:id="63"/>
      </w:r>
      <w:r w:rsidR="00C40C5A"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All of these potential adverse effects can pose severe risks to data subjects. As personal data becomes more widely used, a helpful approach to maintaining autonomy is to address the issue of liberty and equality in the context of big data. It is easy to see why autonomy </w:t>
      </w:r>
      <w:r w:rsidRPr="00B04198">
        <w:rPr>
          <w:rFonts w:ascii="Times New Roman" w:hAnsi="Times New Roman" w:cs="Times New Roman"/>
          <w:color w:val="000000" w:themeColor="text1"/>
          <w:sz w:val="26"/>
          <w:szCs w:val="26"/>
          <w:lang w:val="vi"/>
        </w:rPr>
        <w:lastRenderedPageBreak/>
        <w:t>lies at the heart of liberty and equality. As Rawls paraphrases Kant's concept of autonomy, "</w:t>
      </w:r>
      <w:r w:rsidRPr="00B04198">
        <w:rPr>
          <w:rFonts w:ascii="Times New Roman" w:hAnsi="Times New Roman" w:cs="Times New Roman"/>
          <w:i/>
          <w:iCs/>
          <w:color w:val="000000" w:themeColor="text1"/>
          <w:sz w:val="26"/>
          <w:szCs w:val="26"/>
          <w:lang w:val="vi"/>
        </w:rPr>
        <w:t>A man is acting autonomously when the principles of action he chooses are the fullest expression of his nature as a rational, accessible, and equal being</w:t>
      </w:r>
      <w:r w:rsidR="00483696"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w:t>
      </w:r>
      <w:r w:rsidRPr="00B04198">
        <w:rPr>
          <w:rFonts w:ascii="Times New Roman" w:hAnsi="Times New Roman" w:cs="Times New Roman"/>
          <w:color w:val="000000" w:themeColor="text1"/>
          <w:sz w:val="26"/>
          <w:szCs w:val="26"/>
          <w:lang w:val="vi"/>
        </w:rPr>
        <w:t xml:space="preserve"> </w:t>
      </w:r>
      <w:r w:rsidRPr="00B04198">
        <w:rPr>
          <w:rFonts w:ascii="Times New Roman" w:hAnsi="Times New Roman" w:cs="Times New Roman"/>
          <w:color w:val="000000" w:themeColor="text1"/>
          <w:sz w:val="26"/>
          <w:szCs w:val="26"/>
          <w:vertAlign w:val="superscript"/>
        </w:rPr>
        <w:footnoteReference w:id="64"/>
      </w:r>
      <w:r w:rsidRPr="00B04198">
        <w:rPr>
          <w:rFonts w:ascii="Times New Roman" w:hAnsi="Times New Roman" w:cs="Times New Roman"/>
          <w:color w:val="000000" w:themeColor="text1"/>
          <w:sz w:val="26"/>
          <w:szCs w:val="26"/>
          <w:lang w:val="vi"/>
        </w:rPr>
        <w:t>The values of freedom and equality are inherently linked to autonomy.</w:t>
      </w:r>
      <w:r w:rsidRPr="00B04198">
        <w:rPr>
          <w:rFonts w:ascii="Times New Roman" w:hAnsi="Times New Roman" w:cs="Times New Roman"/>
          <w:color w:val="000000" w:themeColor="text1"/>
          <w:sz w:val="26"/>
          <w:szCs w:val="26"/>
          <w:vertAlign w:val="superscript"/>
        </w:rPr>
        <w:footnoteReference w:id="65"/>
      </w:r>
      <w:r w:rsidRPr="00B04198">
        <w:rPr>
          <w:rFonts w:ascii="Times New Roman" w:hAnsi="Times New Roman" w:cs="Times New Roman"/>
          <w:color w:val="000000" w:themeColor="text1"/>
          <w:sz w:val="26"/>
          <w:szCs w:val="26"/>
          <w:lang w:val="vi"/>
        </w:rPr>
        <w:t xml:space="preserve"> A man who acts under external influence cannot be said to act autonomously. Benn presents a view of an autonomous man as one whose consistent life is rooted in a set of beliefs, values, and principles by which his actions are regulated.</w:t>
      </w:r>
      <w:r w:rsidRPr="00B04198">
        <w:rPr>
          <w:rFonts w:ascii="Times New Roman" w:hAnsi="Times New Roman" w:cs="Times New Roman"/>
          <w:color w:val="000000" w:themeColor="text1"/>
          <w:sz w:val="26"/>
          <w:szCs w:val="26"/>
          <w:vertAlign w:val="superscript"/>
        </w:rPr>
        <w:footnoteReference w:id="66"/>
      </w:r>
      <w:r w:rsidRPr="00B04198">
        <w:rPr>
          <w:rFonts w:ascii="Times New Roman" w:hAnsi="Times New Roman" w:cs="Times New Roman"/>
          <w:color w:val="000000" w:themeColor="text1"/>
          <w:sz w:val="26"/>
          <w:szCs w:val="26"/>
          <w:lang w:val="vi"/>
        </w:rPr>
        <w:t xml:space="preserve"> For him, choice and rational criticism are necessary conditions for autonomy</w:t>
      </w:r>
      <w:r w:rsidRPr="00B04198">
        <w:rPr>
          <w:rFonts w:ascii="Times New Roman" w:hAnsi="Times New Roman" w:cs="Times New Roman"/>
          <w:color w:val="000000" w:themeColor="text1"/>
          <w:sz w:val="26"/>
          <w:szCs w:val="26"/>
          <w:vertAlign w:val="superscript"/>
        </w:rPr>
        <w:footnoteReference w:id="67"/>
      </w:r>
      <w:r w:rsidRPr="00B04198">
        <w:rPr>
          <w:rFonts w:ascii="Times New Roman" w:hAnsi="Times New Roman" w:cs="Times New Roman"/>
          <w:color w:val="000000" w:themeColor="text1"/>
          <w:sz w:val="26"/>
          <w:szCs w:val="26"/>
          <w:lang w:val="vi"/>
        </w:rPr>
        <w:t xml:space="preserve">, stating that </w:t>
      </w:r>
      <w:r w:rsidR="00483696"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being a chooser is not enough to be autonomous</w:t>
      </w:r>
      <w:r w:rsidR="00483696"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68"/>
      </w:r>
    </w:p>
    <w:p w:rsidR="00E724D2" w:rsidRPr="00B04198" w:rsidRDefault="00710689"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 xml:space="preserve">With another approach, Raz presents the essence of personal autonomy as </w:t>
      </w:r>
      <w:r w:rsidR="00347829"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the vision of those who control, to some extent, the destiny of the individual himself, shaping the individual himself through successive decisions throughout his life</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69"/>
      </w:r>
      <w:r w:rsidRPr="00B04198">
        <w:rPr>
          <w:rFonts w:ascii="Times New Roman" w:hAnsi="Times New Roman" w:cs="Times New Roman"/>
          <w:color w:val="000000" w:themeColor="text1"/>
          <w:sz w:val="26"/>
          <w:szCs w:val="26"/>
          <w:lang w:val="vi"/>
        </w:rPr>
        <w:t xml:space="preserve"> To satisfy the element of autonomy, three conditions must be met: minimal mental capacity, full range of choices, and independence from coercion.</w:t>
      </w:r>
      <w:r w:rsidRPr="00B04198">
        <w:rPr>
          <w:rFonts w:ascii="Times New Roman" w:hAnsi="Times New Roman" w:cs="Times New Roman"/>
          <w:color w:val="000000" w:themeColor="text1"/>
          <w:sz w:val="26"/>
          <w:szCs w:val="26"/>
          <w:vertAlign w:val="superscript"/>
        </w:rPr>
        <w:footnoteReference w:id="70"/>
      </w:r>
      <w:r w:rsidRPr="00B04198">
        <w:rPr>
          <w:rFonts w:ascii="Times New Roman" w:hAnsi="Times New Roman" w:cs="Times New Roman"/>
          <w:color w:val="000000" w:themeColor="text1"/>
          <w:sz w:val="26"/>
          <w:szCs w:val="26"/>
          <w:lang w:val="vi"/>
        </w:rPr>
        <w:t xml:space="preserve"> For Raz, "</w:t>
      </w:r>
      <w:r w:rsidRPr="00B04198">
        <w:rPr>
          <w:rFonts w:ascii="Times New Roman" w:hAnsi="Times New Roman" w:cs="Times New Roman"/>
          <w:i/>
          <w:iCs/>
          <w:color w:val="000000" w:themeColor="text1"/>
          <w:sz w:val="26"/>
          <w:szCs w:val="26"/>
          <w:lang w:val="vi"/>
        </w:rPr>
        <w:t xml:space="preserve">the environment in which autonomous life can develop </w:t>
      </w:r>
      <w:r w:rsidRPr="00B04198">
        <w:rPr>
          <w:rFonts w:ascii="Times New Roman" w:hAnsi="Times New Roman" w:cs="Times New Roman"/>
          <w:color w:val="000000" w:themeColor="text1"/>
          <w:sz w:val="26"/>
          <w:szCs w:val="26"/>
          <w:lang w:val="vi"/>
        </w:rPr>
        <w:t>"is essential for achieving autonomy.</w:t>
      </w:r>
      <w:r w:rsidRPr="00B04198">
        <w:rPr>
          <w:rStyle w:val="FootnoteReference"/>
          <w:rFonts w:ascii="Times New Roman" w:hAnsi="Times New Roman" w:cs="Times New Roman"/>
          <w:color w:val="000000" w:themeColor="text1"/>
          <w:sz w:val="26"/>
          <w:szCs w:val="26"/>
          <w:lang w:val="vi"/>
        </w:rPr>
        <w:footnoteReference w:id="71"/>
      </w:r>
      <w:r w:rsidRPr="00B04198">
        <w:rPr>
          <w:rFonts w:ascii="Times New Roman" w:hAnsi="Times New Roman" w:cs="Times New Roman"/>
          <w:color w:val="000000" w:themeColor="text1"/>
          <w:sz w:val="26"/>
          <w:szCs w:val="26"/>
          <w:lang w:val="vi"/>
        </w:rPr>
        <w:t xml:space="preserve"> Accordingly, a desirable model of freedom must be one that “ </w:t>
      </w:r>
      <w:r w:rsidRPr="00B04198">
        <w:rPr>
          <w:rFonts w:ascii="Times New Roman" w:hAnsi="Times New Roman" w:cs="Times New Roman"/>
          <w:i/>
          <w:iCs/>
          <w:color w:val="000000" w:themeColor="text1"/>
          <w:sz w:val="26"/>
          <w:szCs w:val="26"/>
          <w:lang w:val="vi"/>
        </w:rPr>
        <w:t xml:space="preserve">protects those pursuing different lifestyles from intolerance and calls for the provision of conditions of autonomy without which </w:t>
      </w:r>
      <w:r w:rsidRPr="00B04198">
        <w:rPr>
          <w:rFonts w:ascii="Times New Roman" w:hAnsi="Times New Roman" w:cs="Times New Roman"/>
          <w:i/>
          <w:iCs/>
          <w:color w:val="000000" w:themeColor="text1"/>
          <w:sz w:val="26"/>
          <w:szCs w:val="26"/>
          <w:lang w:val="vi"/>
        </w:rPr>
        <w:lastRenderedPageBreak/>
        <w:t>autonomous living is impossible</w:t>
      </w:r>
      <w:r w:rsidR="00990DBC"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72"/>
      </w:r>
      <w:r w:rsidR="00990DBC" w:rsidRPr="00B04198">
        <w:rPr>
          <w:rFonts w:ascii="Times New Roman" w:hAnsi="Times New Roman" w:cs="Times New Roman"/>
          <w:i/>
          <w:iCs/>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Between these two approaches lies Dworkin's theory of autonomy, which focuses heavily on the individual's ability to reflect on life decisions. He sees autonomy as an intermediary between a person's particular preferences and the general, principled values that the person possesses. For him, autonomy is conceived as a second-order human capacity to critically reflect on preferences and desires and accept or attempt to change these by higher-order preferences. By exercising such a capacity, humans define their nature, give meaning and coherence to their lives, and take responsibility for who they are</w:t>
      </w:r>
      <w:r w:rsidR="00BE70DB"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73"/>
      </w:r>
      <w:r w:rsidRPr="00B04198">
        <w:rPr>
          <w:rFonts w:ascii="Times New Roman" w:hAnsi="Times New Roman" w:cs="Times New Roman"/>
          <w:color w:val="000000" w:themeColor="text1"/>
          <w:sz w:val="26"/>
          <w:szCs w:val="26"/>
          <w:lang w:val="vi"/>
        </w:rPr>
        <w:t xml:space="preserve"> Dworkin points out that: </w:t>
      </w:r>
      <w:r w:rsidR="00BE70DB"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a state may be required to recognize the autonomy of its citizens. That is, it may only restrict the freedom of individuals if it can justify such restrictions by arguments that the individual himself can consider accurate</w:t>
      </w:r>
      <w:r w:rsidR="00BE70DB"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74"/>
      </w:r>
      <w:r w:rsidR="00BE70DB" w:rsidRPr="00B04198">
        <w:rPr>
          <w:rFonts w:ascii="Times New Roman" w:hAnsi="Times New Roman" w:cs="Times New Roman"/>
          <w:i/>
          <w:iCs/>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Raz's theory may be intrinsically relevant to data protection because it views autonomy as a matter of lifestyle rather than specific decisions. The emphasis on the role and limitations of law in promoting autonomy fits well with the ongoing debate about the model of data protection law. Much of Raz's work on legal theories concerns the seemingly conflicting normative requirements of human reason and authority. In short, his question is if the nature of law requires that organizations and individuals in society obey it without questioning its rationale, how can this be compatible with human autonomy?</w:t>
      </w:r>
      <w:r w:rsidRPr="00B04198">
        <w:rPr>
          <w:rFonts w:ascii="Times New Roman" w:hAnsi="Times New Roman" w:cs="Times New Roman"/>
          <w:color w:val="000000" w:themeColor="text1"/>
          <w:sz w:val="26"/>
          <w:szCs w:val="26"/>
          <w:vertAlign w:val="superscript"/>
        </w:rPr>
        <w:footnoteReference w:id="75"/>
      </w:r>
      <w:r w:rsidR="005E1E9A"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In everyday life, it is not uncommon for us to give up our final decision-making power or limit our future choices by, for example, committing to a contract, setting a speed limit, etc.</w:t>
      </w:r>
      <w:r w:rsidRPr="00B04198">
        <w:rPr>
          <w:rFonts w:ascii="Times New Roman" w:hAnsi="Times New Roman" w:cs="Times New Roman"/>
          <w:color w:val="000000" w:themeColor="text1"/>
          <w:sz w:val="26"/>
          <w:szCs w:val="26"/>
          <w:vertAlign w:val="superscript"/>
        </w:rPr>
        <w:footnoteReference w:id="76"/>
      </w:r>
      <w:r w:rsidR="007E150F"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The point is that there are many other ways to achieve the fundamental value of </w:t>
      </w:r>
      <w:r w:rsidRPr="00B04198">
        <w:rPr>
          <w:rFonts w:ascii="Times New Roman" w:hAnsi="Times New Roman" w:cs="Times New Roman"/>
          <w:color w:val="000000" w:themeColor="text1"/>
          <w:sz w:val="26"/>
          <w:szCs w:val="26"/>
          <w:lang w:val="vi"/>
        </w:rPr>
        <w:lastRenderedPageBreak/>
        <w:t>being able to act on our judgment by reason</w:t>
      </w:r>
      <w:r w:rsidR="007E150F"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77"/>
      </w:r>
      <w:r w:rsidRPr="00B04198">
        <w:rPr>
          <w:rFonts w:ascii="Times New Roman" w:hAnsi="Times New Roman" w:cs="Times New Roman"/>
          <w:color w:val="000000" w:themeColor="text1"/>
          <w:sz w:val="26"/>
          <w:szCs w:val="26"/>
          <w:lang w:val="vi"/>
        </w:rPr>
        <w:t xml:space="preserve"> For Raz, obedience to authority </w:t>
      </w:r>
      <w:r w:rsidR="007E150F"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is not a denial of people's ability to act rationally, but simply a means if the authority allows the subject to confirm better reasons</w:t>
      </w:r>
      <w:r w:rsidR="007E150F"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78"/>
      </w:r>
      <w:r w:rsidR="007E150F" w:rsidRPr="00B04198">
        <w:rPr>
          <w:rFonts w:ascii="Times New Roman" w:hAnsi="Times New Roman" w:cs="Times New Roman"/>
          <w:i/>
          <w:iCs/>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Of course, there are cases where such commitments cannot be considered a tool for rationality. For example, a promise to become enslaved would not be considered an autonomous act based on reason.</w:t>
      </w:r>
      <w:r w:rsidRPr="00B04198">
        <w:rPr>
          <w:rFonts w:ascii="Times New Roman" w:hAnsi="Times New Roman" w:cs="Times New Roman"/>
          <w:color w:val="000000" w:themeColor="text1"/>
          <w:sz w:val="26"/>
          <w:szCs w:val="26"/>
          <w:vertAlign w:val="superscript"/>
        </w:rPr>
        <w:footnoteReference w:id="79"/>
      </w:r>
      <w:r w:rsidRPr="00B04198">
        <w:rPr>
          <w:rFonts w:ascii="Times New Roman" w:hAnsi="Times New Roman" w:cs="Times New Roman"/>
          <w:color w:val="000000" w:themeColor="text1"/>
          <w:sz w:val="26"/>
          <w:szCs w:val="26"/>
          <w:lang w:val="vi"/>
        </w:rPr>
        <w:t xml:space="preserve"> Similarly, in the context of online behavioral advertising, a person who promises to allow all personal data to be used for any commercial purpose would not be considered to have exercised autonomy.</w:t>
      </w:r>
    </w:p>
    <w:p w:rsidR="008D05DD" w:rsidRPr="00B04198" w:rsidRDefault="008D05DD" w:rsidP="00B04198">
      <w:pPr>
        <w:pStyle w:val="ListParagraph"/>
        <w:numPr>
          <w:ilvl w:val="0"/>
          <w:numId w:val="3"/>
        </w:numPr>
        <w:spacing w:after="0" w:line="360" w:lineRule="auto"/>
        <w:jc w:val="both"/>
        <w:rPr>
          <w:rFonts w:ascii="Times New Roman" w:hAnsi="Times New Roman" w:cs="Times New Roman"/>
          <w:b/>
          <w:bCs/>
          <w:sz w:val="26"/>
          <w:szCs w:val="26"/>
          <w:lang w:val="vi"/>
        </w:rPr>
      </w:pPr>
      <w:bookmarkStart w:id="2" w:name="_Hlk165968433"/>
      <w:r w:rsidRPr="00B04198">
        <w:rPr>
          <w:rFonts w:ascii="Times New Roman" w:hAnsi="Times New Roman" w:cs="Times New Roman"/>
          <w:b/>
          <w:bCs/>
          <w:sz w:val="26"/>
          <w:szCs w:val="26"/>
          <w:lang w:val="vi"/>
        </w:rPr>
        <w:t>EU legal regulation on consent to processing personal data in online behavioral advertising</w:t>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VN"/>
        </w:rPr>
        <w:t xml:space="preserve">Consent </w:t>
      </w:r>
      <w:r w:rsidRPr="00B04198">
        <w:rPr>
          <w:rFonts w:ascii="Times New Roman" w:hAnsi="Times New Roman" w:cs="Times New Roman"/>
          <w:color w:val="000000" w:themeColor="text1"/>
          <w:sz w:val="26"/>
          <w:szCs w:val="26"/>
          <w:lang w:val="vi"/>
        </w:rPr>
        <w:t xml:space="preserve">to online behavioral </w:t>
      </w:r>
      <w:r w:rsidRPr="00B04198">
        <w:rPr>
          <w:rFonts w:ascii="Times New Roman" w:hAnsi="Times New Roman" w:cs="Times New Roman"/>
          <w:color w:val="000000" w:themeColor="text1"/>
          <w:sz w:val="26"/>
          <w:szCs w:val="26"/>
          <w:lang w:val="vi-VN"/>
        </w:rPr>
        <w:t xml:space="preserve">advertising is required </w:t>
      </w:r>
      <w:r w:rsidRPr="00B04198">
        <w:rPr>
          <w:rFonts w:ascii="Times New Roman" w:hAnsi="Times New Roman" w:cs="Times New Roman"/>
          <w:color w:val="000000" w:themeColor="text1"/>
          <w:sz w:val="26"/>
          <w:szCs w:val="26"/>
          <w:lang w:val="vi"/>
        </w:rPr>
        <w:t xml:space="preserve">on </w:t>
      </w:r>
      <w:r w:rsidRPr="00B04198">
        <w:rPr>
          <w:rFonts w:ascii="Times New Roman" w:hAnsi="Times New Roman" w:cs="Times New Roman"/>
          <w:color w:val="000000" w:themeColor="text1"/>
          <w:sz w:val="26"/>
          <w:szCs w:val="26"/>
          <w:lang w:val="vi-VN"/>
        </w:rPr>
        <w:t xml:space="preserve">an ongoing </w:t>
      </w:r>
      <w:r w:rsidRPr="00B04198">
        <w:rPr>
          <w:rFonts w:ascii="Times New Roman" w:hAnsi="Times New Roman" w:cs="Times New Roman"/>
          <w:color w:val="000000" w:themeColor="text1"/>
          <w:sz w:val="26"/>
          <w:szCs w:val="26"/>
          <w:lang w:val="vi"/>
        </w:rPr>
        <w:t xml:space="preserve">basis, </w:t>
      </w:r>
      <w:r w:rsidRPr="00B04198">
        <w:rPr>
          <w:rFonts w:ascii="Times New Roman" w:hAnsi="Times New Roman" w:cs="Times New Roman"/>
          <w:color w:val="000000" w:themeColor="text1"/>
          <w:sz w:val="26"/>
          <w:szCs w:val="26"/>
          <w:lang w:val="vi-VN"/>
        </w:rPr>
        <w:t xml:space="preserve">and </w:t>
      </w:r>
      <w:r w:rsidRPr="00B04198">
        <w:rPr>
          <w:rFonts w:ascii="Times New Roman" w:hAnsi="Times New Roman" w:cs="Times New Roman"/>
          <w:color w:val="000000" w:themeColor="text1"/>
          <w:sz w:val="26"/>
          <w:szCs w:val="26"/>
          <w:lang w:val="vi"/>
        </w:rPr>
        <w:t xml:space="preserve">the data controller must </w:t>
      </w:r>
      <w:r w:rsidRPr="00B04198">
        <w:rPr>
          <w:rFonts w:ascii="Times New Roman" w:hAnsi="Times New Roman" w:cs="Times New Roman"/>
          <w:color w:val="000000" w:themeColor="text1"/>
          <w:sz w:val="26"/>
          <w:szCs w:val="26"/>
          <w:lang w:val="vi-VN"/>
        </w:rPr>
        <w:t>justify processing personal data</w:t>
      </w:r>
      <w:r w:rsidRPr="00B04198">
        <w:rPr>
          <w:rFonts w:ascii="Times New Roman" w:hAnsi="Times New Roman" w:cs="Times New Roman"/>
          <w:color w:val="000000" w:themeColor="text1"/>
          <w:sz w:val="26"/>
          <w:szCs w:val="26"/>
          <w:lang w:val="vi"/>
        </w:rPr>
        <w:t xml:space="preserve">. This is because the processing of personal data affects online purchasing behavior </w:t>
      </w:r>
      <w:r w:rsidRPr="00B04198">
        <w:rPr>
          <w:rFonts w:ascii="Times New Roman" w:hAnsi="Times New Roman" w:cs="Times New Roman"/>
          <w:color w:val="000000" w:themeColor="text1"/>
          <w:sz w:val="26"/>
          <w:szCs w:val="26"/>
          <w:lang w:val="vi-VN"/>
        </w:rPr>
        <w:t>and the user's ability to access information. In today's online behavioral advertising business model, users are pressured to provide personal data to providers and accept being tracked when interacting with online services. The data collected may include personal information entered by users such as name, place of residence, age, gender, etc., as well as online tracking results such as pages visited, buttons clicked, messages posted, etc. Such data can be incorporated into a user profile to infer other user characteristics, such as interests, wealth level, or psychological attitudes. The collected user data and profiles can also be sold on data marketplaces, thus creating a more significant impact on the lives of Internet users.</w:t>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VN"/>
        </w:rPr>
        <w:t xml:space="preserve">EU data protection law </w:t>
      </w:r>
      <w:r w:rsidRPr="00B04198">
        <w:rPr>
          <w:rFonts w:ascii="Times New Roman" w:hAnsi="Times New Roman" w:cs="Times New Roman"/>
          <w:color w:val="000000" w:themeColor="text1"/>
          <w:sz w:val="26"/>
          <w:szCs w:val="26"/>
          <w:lang w:val="vi"/>
        </w:rPr>
        <w:t xml:space="preserve">applies </w:t>
      </w:r>
      <w:r w:rsidRPr="00B04198">
        <w:rPr>
          <w:rFonts w:ascii="Times New Roman" w:hAnsi="Times New Roman" w:cs="Times New Roman"/>
          <w:color w:val="000000" w:themeColor="text1"/>
          <w:sz w:val="26"/>
          <w:szCs w:val="26"/>
          <w:lang w:val="vi-VN"/>
        </w:rPr>
        <w:t>when a company processes "personal data," information relating to an identified or identifiable data subject</w:t>
      </w:r>
      <w:r w:rsidR="0015386F"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80"/>
      </w:r>
      <w:r w:rsidRPr="00B04198">
        <w:rPr>
          <w:rFonts w:ascii="Times New Roman" w:hAnsi="Times New Roman" w:cs="Times New Roman"/>
          <w:color w:val="000000" w:themeColor="text1"/>
          <w:sz w:val="26"/>
          <w:szCs w:val="26"/>
          <w:lang w:val="vi"/>
        </w:rPr>
        <w:t xml:space="preserve"> The definition of </w:t>
      </w:r>
      <w:r w:rsidRPr="00B04198">
        <w:rPr>
          <w:rFonts w:ascii="Times New Roman" w:hAnsi="Times New Roman" w:cs="Times New Roman"/>
          <w:color w:val="000000" w:themeColor="text1"/>
          <w:sz w:val="26"/>
          <w:szCs w:val="26"/>
          <w:lang w:val="vi"/>
        </w:rPr>
        <w:lastRenderedPageBreak/>
        <w:t>"processing" is comprehensive, and almost anything that can be done with personal data falls within its scope. Online behavioral advertising requires the processing of personal data. Pseudonymized data attached to Cookies are personal because they "</w:t>
      </w:r>
      <w:r w:rsidRPr="00B04198">
        <w:rPr>
          <w:rFonts w:ascii="Times New Roman" w:hAnsi="Times New Roman" w:cs="Times New Roman"/>
          <w:i/>
          <w:iCs/>
          <w:color w:val="000000" w:themeColor="text1"/>
          <w:sz w:val="26"/>
          <w:szCs w:val="26"/>
          <w:lang w:val="vi"/>
        </w:rPr>
        <w:t xml:space="preserve">allow data subjects to be identified, even when their real names are </w:t>
      </w:r>
      <w:r w:rsidRPr="00B04198">
        <w:rPr>
          <w:rFonts w:ascii="Times New Roman" w:hAnsi="Times New Roman" w:cs="Times New Roman"/>
          <w:color w:val="000000" w:themeColor="text1"/>
          <w:sz w:val="26"/>
          <w:szCs w:val="26"/>
          <w:lang w:val="vi"/>
        </w:rPr>
        <w:t>unknown."</w:t>
      </w:r>
      <w:r w:rsidRPr="00B04198">
        <w:rPr>
          <w:rFonts w:ascii="Times New Roman" w:hAnsi="Times New Roman" w:cs="Times New Roman"/>
          <w:color w:val="000000" w:themeColor="text1"/>
          <w:sz w:val="26"/>
          <w:szCs w:val="26"/>
          <w:vertAlign w:val="superscript"/>
        </w:rPr>
        <w:footnoteReference w:id="81"/>
      </w:r>
      <w:r w:rsidRPr="00B04198">
        <w:rPr>
          <w:rFonts w:ascii="Times New Roman" w:hAnsi="Times New Roman" w:cs="Times New Roman"/>
          <w:color w:val="000000" w:themeColor="text1"/>
          <w:sz w:val="26"/>
          <w:szCs w:val="26"/>
          <w:lang w:val="vi"/>
        </w:rPr>
        <w:t xml:space="preserve"> This is consistent with the case law of the Court of Justice of the European Union</w:t>
      </w:r>
      <w:r w:rsidR="0015386F"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82"/>
      </w:r>
      <w:r w:rsidRPr="00B04198">
        <w:rPr>
          <w:rFonts w:ascii="Times New Roman" w:hAnsi="Times New Roman" w:cs="Times New Roman"/>
          <w:color w:val="000000" w:themeColor="text1"/>
          <w:sz w:val="26"/>
          <w:szCs w:val="26"/>
          <w:lang w:val="vi"/>
        </w:rPr>
        <w:t xml:space="preserve"> European data protection law applies when a company is established in the European Union. The law also applies if a company is not based in Europe but uses European-based equipment to process data</w:t>
      </w:r>
      <w:r w:rsidRPr="00B04198">
        <w:rPr>
          <w:rFonts w:ascii="Times New Roman" w:hAnsi="Times New Roman" w:cs="Times New Roman"/>
          <w:color w:val="000000" w:themeColor="text1"/>
          <w:sz w:val="26"/>
          <w:szCs w:val="26"/>
          <w:vertAlign w:val="superscript"/>
        </w:rPr>
        <w:footnoteReference w:id="83"/>
      </w:r>
      <w:r w:rsidR="0015386F"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or uses Cookies to track EU citizens</w:t>
      </w:r>
      <w:r w:rsidR="0015386F" w:rsidRPr="00B04198">
        <w:rPr>
          <w:rFonts w:ascii="Times New Roman" w:hAnsi="Times New Roman" w:cs="Times New Roman"/>
          <w:color w:val="000000" w:themeColor="text1"/>
          <w:sz w:val="26"/>
          <w:szCs w:val="26"/>
          <w:lang w:val="en-US"/>
        </w:rPr>
        <w:t>.</w:t>
      </w:r>
      <w:r w:rsidRPr="00B04198">
        <w:rPr>
          <w:rFonts w:ascii="Times New Roman" w:hAnsi="Times New Roman" w:cs="Times New Roman"/>
          <w:sz w:val="26"/>
          <w:szCs w:val="26"/>
          <w:vertAlign w:val="superscript"/>
        </w:rPr>
        <w:footnoteReference w:id="84"/>
      </w:r>
      <w:r w:rsidRPr="00B04198">
        <w:rPr>
          <w:rFonts w:ascii="Times New Roman" w:hAnsi="Times New Roman" w:cs="Times New Roman"/>
          <w:sz w:val="26"/>
          <w:szCs w:val="26"/>
          <w:lang w:val="vi"/>
        </w:rPr>
        <w:t xml:space="preserve"> Consent </w:t>
      </w:r>
      <w:r w:rsidRPr="00B04198">
        <w:rPr>
          <w:rFonts w:ascii="Times New Roman" w:hAnsi="Times New Roman" w:cs="Times New Roman"/>
          <w:color w:val="000000" w:themeColor="text1"/>
          <w:sz w:val="26"/>
          <w:szCs w:val="26"/>
          <w:lang w:val="vi"/>
        </w:rPr>
        <w:t>is the sole legal basis for processing personal data collected by Cookies</w:t>
      </w:r>
      <w:r w:rsidR="0015386F"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85"/>
      </w:r>
      <w:r w:rsidRPr="00B04198">
        <w:rPr>
          <w:rFonts w:ascii="Times New Roman" w:hAnsi="Times New Roman" w:cs="Times New Roman"/>
          <w:color w:val="000000" w:themeColor="text1"/>
          <w:sz w:val="26"/>
          <w:szCs w:val="26"/>
          <w:lang w:val="vi"/>
        </w:rPr>
        <w:t xml:space="preserve"> it is also the sole legal basis for processing data during the tracking period.</w:t>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
        </w:rPr>
        <w:t>Consent is considered the most essential basis under EU personal data protection law</w:t>
      </w:r>
      <w:r w:rsidR="008419B4"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86"/>
      </w:r>
      <w:r w:rsidRPr="00B04198">
        <w:rPr>
          <w:rFonts w:ascii="Times New Roman" w:hAnsi="Times New Roman" w:cs="Times New Roman"/>
          <w:color w:val="000000" w:themeColor="text1"/>
          <w:sz w:val="26"/>
          <w:szCs w:val="26"/>
          <w:lang w:val="vi"/>
        </w:rPr>
        <w:t xml:space="preserve"> Consent plays a crucial </w:t>
      </w:r>
      <w:r w:rsidRPr="00B04198">
        <w:rPr>
          <w:rFonts w:ascii="Times New Roman" w:hAnsi="Times New Roman" w:cs="Times New Roman"/>
          <w:color w:val="000000" w:themeColor="text1"/>
          <w:sz w:val="26"/>
          <w:szCs w:val="26"/>
          <w:lang w:val="vi-VN"/>
        </w:rPr>
        <w:t xml:space="preserve">role in the European approach to </w:t>
      </w:r>
      <w:r w:rsidRPr="00B04198">
        <w:rPr>
          <w:rFonts w:ascii="Times New Roman" w:hAnsi="Times New Roman" w:cs="Times New Roman"/>
          <w:color w:val="000000" w:themeColor="text1"/>
          <w:sz w:val="26"/>
          <w:szCs w:val="26"/>
          <w:lang w:val="vi"/>
        </w:rPr>
        <w:t>personal data protection.</w:t>
      </w:r>
      <w:r w:rsidRPr="00B04198">
        <w:rPr>
          <w:rFonts w:ascii="Times New Roman" w:hAnsi="Times New Roman" w:cs="Times New Roman"/>
          <w:color w:val="000000" w:themeColor="text1"/>
          <w:sz w:val="26"/>
          <w:szCs w:val="26"/>
          <w:vertAlign w:val="superscript"/>
          <w:lang w:val="vi-VN"/>
        </w:rPr>
        <w:footnoteReference w:id="87"/>
      </w:r>
      <w:r w:rsidRPr="00B04198">
        <w:rPr>
          <w:rFonts w:ascii="Times New Roman" w:hAnsi="Times New Roman" w:cs="Times New Roman"/>
          <w:color w:val="000000" w:themeColor="text1"/>
          <w:sz w:val="26"/>
          <w:szCs w:val="26"/>
          <w:lang w:val="vi-VN"/>
        </w:rPr>
        <w:t xml:space="preserve"> </w:t>
      </w:r>
      <w:r w:rsidRPr="00B04198">
        <w:rPr>
          <w:rFonts w:ascii="Times New Roman" w:hAnsi="Times New Roman" w:cs="Times New Roman"/>
          <w:color w:val="000000" w:themeColor="text1"/>
          <w:sz w:val="26"/>
          <w:szCs w:val="26"/>
          <w:lang w:val="vi"/>
        </w:rPr>
        <w:t xml:space="preserve">because it </w:t>
      </w:r>
      <w:r w:rsidRPr="00B04198">
        <w:rPr>
          <w:rFonts w:ascii="Times New Roman" w:hAnsi="Times New Roman" w:cs="Times New Roman"/>
          <w:color w:val="000000" w:themeColor="text1"/>
          <w:sz w:val="26"/>
          <w:szCs w:val="26"/>
          <w:lang w:val="vi-VN"/>
        </w:rPr>
        <w:t xml:space="preserve">involves individual autonomy in </w:t>
      </w:r>
      <w:r w:rsidRPr="00B04198">
        <w:rPr>
          <w:rFonts w:ascii="Times New Roman" w:hAnsi="Times New Roman" w:cs="Times New Roman"/>
          <w:color w:val="000000" w:themeColor="text1"/>
          <w:sz w:val="26"/>
          <w:szCs w:val="26"/>
          <w:lang w:val="vi"/>
        </w:rPr>
        <w:t xml:space="preserve">allowing companies to advertise their behavior </w:t>
      </w:r>
      <w:r w:rsidRPr="00B04198">
        <w:rPr>
          <w:rFonts w:ascii="Times New Roman" w:hAnsi="Times New Roman" w:cs="Times New Roman"/>
          <w:color w:val="000000" w:themeColor="text1"/>
          <w:sz w:val="26"/>
          <w:szCs w:val="26"/>
          <w:lang w:val="vi"/>
        </w:rPr>
        <w:lastRenderedPageBreak/>
        <w:t xml:space="preserve">online </w:t>
      </w:r>
      <w:r w:rsidRPr="00B04198">
        <w:rPr>
          <w:rFonts w:ascii="Times New Roman" w:hAnsi="Times New Roman" w:cs="Times New Roman"/>
          <w:color w:val="000000" w:themeColor="text1"/>
          <w:sz w:val="26"/>
          <w:szCs w:val="26"/>
          <w:lang w:val="vi-VN"/>
        </w:rPr>
        <w:t xml:space="preserve">in data </w:t>
      </w:r>
      <w:r w:rsidRPr="00B04198">
        <w:rPr>
          <w:rFonts w:ascii="Times New Roman" w:hAnsi="Times New Roman" w:cs="Times New Roman"/>
          <w:color w:val="000000" w:themeColor="text1"/>
          <w:sz w:val="26"/>
          <w:szCs w:val="26"/>
          <w:lang w:val="vi"/>
        </w:rPr>
        <w:t>processing</w:t>
      </w:r>
      <w:r w:rsidRPr="00B04198">
        <w:rPr>
          <w:rFonts w:ascii="Times New Roman" w:hAnsi="Times New Roman" w:cs="Times New Roman"/>
          <w:color w:val="000000" w:themeColor="text1"/>
          <w:sz w:val="26"/>
          <w:szCs w:val="26"/>
          <w:lang w:val="vi-VN"/>
        </w:rPr>
        <w:t>; according to the Task Force, "</w:t>
      </w:r>
      <w:r w:rsidRPr="00B04198">
        <w:rPr>
          <w:rFonts w:ascii="Times New Roman" w:hAnsi="Times New Roman" w:cs="Times New Roman"/>
          <w:i/>
          <w:color w:val="000000" w:themeColor="text1"/>
          <w:sz w:val="26"/>
          <w:szCs w:val="26"/>
          <w:lang w:val="vi-VN"/>
        </w:rPr>
        <w:t>consent is related to the concept of informational autonomy. The autonomy of the data subject is both a prerequisite and a consequence of consent, which gives the data subject control over data processing".</w:t>
      </w:r>
      <w:r w:rsidRPr="00B04198">
        <w:rPr>
          <w:rStyle w:val="FootnoteReference"/>
          <w:rFonts w:ascii="Times New Roman" w:hAnsi="Times New Roman" w:cs="Times New Roman"/>
          <w:i/>
          <w:color w:val="000000" w:themeColor="text1"/>
          <w:sz w:val="26"/>
          <w:szCs w:val="26"/>
          <w:lang w:val="vi-VN"/>
        </w:rPr>
        <w:footnoteReference w:id="88"/>
      </w:r>
      <w:r w:rsidR="008419B4" w:rsidRPr="00B04198">
        <w:rPr>
          <w:rFonts w:ascii="Times New Roman" w:hAnsi="Times New Roman" w:cs="Times New Roman"/>
          <w:i/>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Internet </w:t>
      </w:r>
      <w:r w:rsidRPr="00B04198">
        <w:rPr>
          <w:rFonts w:ascii="Times New Roman" w:hAnsi="Times New Roman" w:cs="Times New Roman"/>
          <w:color w:val="000000" w:themeColor="text1"/>
          <w:sz w:val="26"/>
          <w:szCs w:val="26"/>
          <w:lang w:val="vi-VN"/>
        </w:rPr>
        <w:t xml:space="preserve">users are pressured to provide personal data to providers and to accept tracking when interacting with online services. </w:t>
      </w:r>
      <w:r w:rsidRPr="00B04198">
        <w:rPr>
          <w:rFonts w:ascii="Times New Roman" w:hAnsi="Times New Roman" w:cs="Times New Roman"/>
          <w:color w:val="000000" w:themeColor="text1"/>
          <w:sz w:val="26"/>
          <w:szCs w:val="26"/>
          <w:lang w:val="vi"/>
        </w:rPr>
        <w:t xml:space="preserve">The </w:t>
      </w:r>
      <w:r w:rsidRPr="00B04198">
        <w:rPr>
          <w:rFonts w:ascii="Times New Roman" w:hAnsi="Times New Roman" w:cs="Times New Roman"/>
          <w:color w:val="000000" w:themeColor="text1"/>
          <w:sz w:val="26"/>
          <w:szCs w:val="26"/>
          <w:lang w:val="vi-VN"/>
        </w:rPr>
        <w:t>GPDR states that affirmative and actual action by the user is necessary to obtain lawful consent</w:t>
      </w:r>
      <w:r w:rsidR="004862A3"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lang w:val="vi-VN"/>
        </w:rPr>
        <w:footnoteReference w:id="89"/>
      </w:r>
      <w:r w:rsidRPr="00B04198">
        <w:rPr>
          <w:rFonts w:ascii="Times New Roman" w:hAnsi="Times New Roman" w:cs="Times New Roman"/>
          <w:color w:val="000000" w:themeColor="text1"/>
          <w:sz w:val="26"/>
          <w:szCs w:val="26"/>
          <w:lang w:val="vi-VN"/>
        </w:rPr>
        <w:t xml:space="preserve"> Therefore, pre-ticked boxes or inaction do not constitute consent</w:t>
      </w:r>
      <w:r w:rsidR="004862A3"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lang w:val="vi-VN"/>
        </w:rPr>
        <w:footnoteReference w:id="90"/>
      </w:r>
      <w:r w:rsidRPr="00B04198">
        <w:rPr>
          <w:rFonts w:ascii="Times New Roman" w:hAnsi="Times New Roman" w:cs="Times New Roman"/>
          <w:color w:val="000000" w:themeColor="text1"/>
          <w:sz w:val="26"/>
          <w:szCs w:val="26"/>
          <w:lang w:val="vi-VN"/>
        </w:rPr>
        <w:t xml:space="preserve"> Consent applies to each purpose, and the user will be informed about how and for what purposes personal data will be used. The user can also easily withdraw consent at any time. The data controller is burdened to prove that consent has been lawfully obtained. This regulation guarantees Internet users autonomy, giving data subjects more leeway to decide when to share data and for what purposes. The law aims to eliminate the enforceability of implied consent through default settings, instead requiring users to express explicit consent. However, in the online context, consent is often "</w:t>
      </w:r>
      <w:r w:rsidRPr="00B04198">
        <w:rPr>
          <w:rFonts w:ascii="Times New Roman" w:hAnsi="Times New Roman" w:cs="Times New Roman"/>
          <w:i/>
          <w:iCs/>
          <w:color w:val="000000" w:themeColor="text1"/>
          <w:sz w:val="26"/>
          <w:szCs w:val="26"/>
          <w:lang w:val="vi-VN"/>
        </w:rPr>
        <w:t>as much about an intuitive response to specific cues as it is about thoughtful and deliberate thinking</w:t>
      </w:r>
      <w:r w:rsidRPr="00B04198">
        <w:rPr>
          <w:rFonts w:ascii="Times New Roman" w:hAnsi="Times New Roman" w:cs="Times New Roman"/>
          <w:color w:val="000000" w:themeColor="text1"/>
          <w:sz w:val="26"/>
          <w:szCs w:val="26"/>
          <w:lang w:val="vi-VN"/>
        </w:rPr>
        <w:t>." According to Koops, consent is essentially a theory that denies the reality of 21st-century data processing</w:t>
      </w:r>
      <w:r w:rsidR="005301BB"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lang w:val="vi-VN"/>
        </w:rPr>
        <w:footnoteReference w:id="91"/>
      </w:r>
      <w:r w:rsidRPr="00B04198">
        <w:rPr>
          <w:rFonts w:ascii="Times New Roman" w:hAnsi="Times New Roman" w:cs="Times New Roman"/>
          <w:color w:val="000000" w:themeColor="text1"/>
          <w:sz w:val="26"/>
          <w:szCs w:val="26"/>
          <w:lang w:val="vi-VN"/>
        </w:rPr>
        <w:t xml:space="preserve"> Internet users must often read terms and conditions or pop-up banners in their browsers. The ease of dismissing banners through the "</w:t>
      </w:r>
      <w:r w:rsidRPr="00B04198">
        <w:rPr>
          <w:rFonts w:ascii="Times New Roman" w:hAnsi="Times New Roman" w:cs="Times New Roman"/>
          <w:i/>
          <w:iCs/>
          <w:color w:val="000000" w:themeColor="text1"/>
          <w:sz w:val="26"/>
          <w:szCs w:val="26"/>
          <w:lang w:val="vi-VN"/>
        </w:rPr>
        <w:t>I agree</w:t>
      </w:r>
      <w:r w:rsidR="005301BB"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VN"/>
        </w:rPr>
        <w:t xml:space="preserve"> click option often results in individuals explicitly agreeing to agreements to execute clickwrap </w:t>
      </w:r>
      <w:r w:rsidRPr="00B04198">
        <w:rPr>
          <w:rFonts w:ascii="Times New Roman" w:hAnsi="Times New Roman" w:cs="Times New Roman"/>
          <w:color w:val="000000" w:themeColor="text1"/>
          <w:sz w:val="26"/>
          <w:szCs w:val="26"/>
          <w:lang w:val="vi-VN"/>
        </w:rPr>
        <w:lastRenderedPageBreak/>
        <w:t>agreements, end user license agreements (EULAs), and downloading applications granting any permissions requested.</w:t>
      </w:r>
      <w:r w:rsidRPr="00B04198">
        <w:rPr>
          <w:rFonts w:ascii="Times New Roman" w:hAnsi="Times New Roman" w:cs="Times New Roman"/>
          <w:color w:val="000000" w:themeColor="text1"/>
          <w:sz w:val="26"/>
          <w:szCs w:val="26"/>
          <w:vertAlign w:val="superscript"/>
          <w:lang w:val="vi-VN"/>
        </w:rPr>
        <w:footnoteReference w:id="92"/>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VN"/>
        </w:rPr>
        <w:t xml:space="preserve">Under Clause 11, </w:t>
      </w:r>
      <w:r w:rsidRPr="00B04198">
        <w:rPr>
          <w:rFonts w:ascii="Times New Roman" w:hAnsi="Times New Roman" w:cs="Times New Roman"/>
          <w:color w:val="000000" w:themeColor="text1"/>
          <w:sz w:val="26"/>
          <w:szCs w:val="26"/>
          <w:lang w:val="vi"/>
        </w:rPr>
        <w:t>Article 4</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lang w:val="vi"/>
        </w:rPr>
        <w:t xml:space="preserve"> </w:t>
      </w:r>
      <w:r w:rsidRPr="00B04198">
        <w:rPr>
          <w:rFonts w:ascii="Times New Roman" w:hAnsi="Times New Roman" w:cs="Times New Roman"/>
          <w:color w:val="000000" w:themeColor="text1"/>
          <w:sz w:val="26"/>
          <w:szCs w:val="26"/>
          <w:lang w:val="vi-VN"/>
        </w:rPr>
        <w:t xml:space="preserve">According to the GDPR, </w:t>
      </w:r>
      <w:r w:rsidRPr="00B04198">
        <w:rPr>
          <w:rFonts w:ascii="Times New Roman" w:hAnsi="Times New Roman" w:cs="Times New Roman"/>
          <w:color w:val="000000" w:themeColor="text1"/>
          <w:sz w:val="26"/>
          <w:szCs w:val="26"/>
          <w:lang w:val="vi"/>
        </w:rPr>
        <w:t xml:space="preserve">consent is </w:t>
      </w:r>
      <w:r w:rsidR="00B635EB"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any freely given, specific, informed and unambiguous indication of the data subject's wishes which</w:t>
      </w:r>
      <w:r w:rsidRPr="00B04198">
        <w:rPr>
          <w:rFonts w:ascii="Times New Roman" w:hAnsi="Times New Roman" w:cs="Times New Roman"/>
          <w:i/>
          <w:iCs/>
          <w:color w:val="000000" w:themeColor="text1"/>
          <w:sz w:val="26"/>
          <w:szCs w:val="26"/>
          <w:lang w:val="vi-VN"/>
        </w:rPr>
        <w:t xml:space="preserve">, </w:t>
      </w:r>
      <w:r w:rsidRPr="00B04198">
        <w:rPr>
          <w:rFonts w:ascii="Times New Roman" w:hAnsi="Times New Roman" w:cs="Times New Roman"/>
          <w:i/>
          <w:iCs/>
          <w:color w:val="000000" w:themeColor="text1"/>
          <w:sz w:val="26"/>
          <w:szCs w:val="26"/>
          <w:lang w:val="vi"/>
        </w:rPr>
        <w:t xml:space="preserve">by a statement or by a clear affirmative action, signifies agreement to the processing of personal data relating to </w:t>
      </w:r>
      <w:r w:rsidRPr="00B04198">
        <w:rPr>
          <w:rFonts w:ascii="Times New Roman" w:hAnsi="Times New Roman" w:cs="Times New Roman"/>
          <w:i/>
          <w:iCs/>
          <w:color w:val="000000" w:themeColor="text1"/>
          <w:sz w:val="26"/>
          <w:szCs w:val="26"/>
          <w:lang w:val="vi-VN"/>
        </w:rPr>
        <w:t>the data subject</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93"/>
      </w:r>
      <w:r w:rsidRPr="00B04198">
        <w:rPr>
          <w:rFonts w:ascii="Times New Roman" w:hAnsi="Times New Roman" w:cs="Times New Roman"/>
          <w:color w:val="000000" w:themeColor="text1"/>
          <w:sz w:val="26"/>
          <w:szCs w:val="26"/>
          <w:lang w:val="vi"/>
        </w:rPr>
        <w:t xml:space="preserve"> </w:t>
      </w:r>
      <w:r w:rsidRPr="00B04198">
        <w:rPr>
          <w:rFonts w:ascii="Times New Roman" w:hAnsi="Times New Roman" w:cs="Times New Roman"/>
          <w:color w:val="000000" w:themeColor="text1"/>
          <w:sz w:val="26"/>
          <w:szCs w:val="26"/>
          <w:lang w:val="vi-VN"/>
        </w:rPr>
        <w:t>In practice</w:t>
      </w:r>
      <w:r w:rsidRPr="00B04198">
        <w:rPr>
          <w:rFonts w:ascii="Times New Roman" w:hAnsi="Times New Roman" w:cs="Times New Roman"/>
          <w:color w:val="000000" w:themeColor="text1"/>
          <w:sz w:val="26"/>
          <w:szCs w:val="26"/>
          <w:lang w:val="vi"/>
        </w:rPr>
        <w:t xml:space="preserve">, Internet users </w:t>
      </w:r>
      <w:r w:rsidRPr="00B04198">
        <w:rPr>
          <w:rFonts w:ascii="Times New Roman" w:hAnsi="Times New Roman" w:cs="Times New Roman"/>
          <w:color w:val="000000" w:themeColor="text1"/>
          <w:sz w:val="26"/>
          <w:szCs w:val="26"/>
          <w:lang w:val="vi-VN"/>
        </w:rPr>
        <w:t xml:space="preserve">need to </w:t>
      </w:r>
      <w:r w:rsidRPr="00B04198">
        <w:rPr>
          <w:rFonts w:ascii="Times New Roman" w:hAnsi="Times New Roman" w:cs="Times New Roman"/>
          <w:color w:val="000000" w:themeColor="text1"/>
          <w:sz w:val="26"/>
          <w:szCs w:val="26"/>
          <w:lang w:val="vi"/>
        </w:rPr>
        <w:t xml:space="preserve">express </w:t>
      </w:r>
      <w:r w:rsidRPr="00B04198">
        <w:rPr>
          <w:rFonts w:ascii="Times New Roman" w:hAnsi="Times New Roman" w:cs="Times New Roman"/>
          <w:color w:val="000000" w:themeColor="text1"/>
          <w:sz w:val="26"/>
          <w:szCs w:val="26"/>
          <w:lang w:val="vi-VN"/>
        </w:rPr>
        <w:t>their consent to access online services. This makes it mandatory for data subjects to consent and prevents them from exercising their right to withdraw consent or object to data processing. The GDPR also establishes stricter requirements for legal consent regarding children's data, sensitive data, and data used in automated decision-making. The GDPR requires that consent be a freely given, specific, informed, and unambiguous indication, by a statement or by an explicit affirmative action, by the data subject. Consent must be specific, comprehensive, based on clear and specific requirements, and be demonstrable by the controller. Specifically, consent must be freely given, consent must be specific, consent must be informed, and consent must be unambiguous.</w:t>
      </w:r>
    </w:p>
    <w:p w:rsidR="008D05DD" w:rsidRPr="00B04198" w:rsidRDefault="008D05DD" w:rsidP="00B04198">
      <w:pPr>
        <w:spacing w:after="0" w:line="360" w:lineRule="auto"/>
        <w:jc w:val="both"/>
        <w:rPr>
          <w:rFonts w:ascii="Times New Roman" w:hAnsi="Times New Roman" w:cs="Times New Roman"/>
          <w:b/>
          <w:bCs/>
          <w:i/>
          <w:iCs/>
          <w:color w:val="000000" w:themeColor="text1"/>
          <w:sz w:val="26"/>
          <w:szCs w:val="26"/>
          <w:lang w:val="vi-VN"/>
        </w:rPr>
      </w:pPr>
      <w:r w:rsidRPr="00B04198">
        <w:rPr>
          <w:rFonts w:ascii="Times New Roman" w:hAnsi="Times New Roman" w:cs="Times New Roman"/>
          <w:b/>
          <w:bCs/>
          <w:i/>
          <w:color w:val="000000" w:themeColor="text1"/>
          <w:sz w:val="26"/>
          <w:szCs w:val="26"/>
          <w:lang w:val="vi-VN"/>
        </w:rPr>
        <w:t>3.1. Consent must be freely given</w:t>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VN"/>
        </w:rPr>
        <w:t>First of all, consent must be "</w:t>
      </w:r>
      <w:r w:rsidRPr="00B04198">
        <w:rPr>
          <w:rFonts w:ascii="Times New Roman" w:hAnsi="Times New Roman" w:cs="Times New Roman"/>
          <w:i/>
          <w:iCs/>
          <w:color w:val="000000" w:themeColor="text1"/>
          <w:sz w:val="26"/>
          <w:szCs w:val="26"/>
          <w:lang w:val="vi-VN"/>
        </w:rPr>
        <w:t>freely given</w:t>
      </w:r>
      <w:r w:rsidRPr="00B04198">
        <w:rPr>
          <w:rFonts w:ascii="Times New Roman" w:hAnsi="Times New Roman" w:cs="Times New Roman"/>
          <w:color w:val="000000" w:themeColor="text1"/>
          <w:sz w:val="26"/>
          <w:szCs w:val="26"/>
          <w:lang w:val="vi-VN"/>
        </w:rPr>
        <w:t>". Previously, the DPD did not provide criteria for what constitutes or does not constitute "</w:t>
      </w:r>
      <w:r w:rsidRPr="00B04198">
        <w:rPr>
          <w:rFonts w:ascii="Times New Roman" w:hAnsi="Times New Roman" w:cs="Times New Roman"/>
          <w:i/>
          <w:iCs/>
          <w:color w:val="000000" w:themeColor="text1"/>
          <w:sz w:val="26"/>
          <w:szCs w:val="26"/>
          <w:lang w:val="vi-VN"/>
        </w:rPr>
        <w:t>freely given</w:t>
      </w:r>
      <w:r w:rsidRPr="00B04198">
        <w:rPr>
          <w:rFonts w:ascii="Times New Roman" w:hAnsi="Times New Roman" w:cs="Times New Roman"/>
          <w:color w:val="000000" w:themeColor="text1"/>
          <w:sz w:val="26"/>
          <w:szCs w:val="26"/>
          <w:lang w:val="vi-VN"/>
        </w:rPr>
        <w:t>" consent. However, the GDPR has clarified that</w:t>
      </w:r>
      <w:r w:rsidR="00804FD3"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i/>
          <w:iCs/>
          <w:color w:val="000000" w:themeColor="text1"/>
          <w:sz w:val="26"/>
          <w:szCs w:val="26"/>
          <w:lang w:val="vi-VN"/>
        </w:rPr>
        <w:t>consent is not considered to be freely given if the data subject does not have a genuine or free choice or is unable to refuse or withdraw consent without detriment</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vertAlign w:val="superscript"/>
        </w:rPr>
        <w:footnoteReference w:id="94"/>
      </w:r>
      <w:r w:rsidRPr="00B04198">
        <w:rPr>
          <w:rFonts w:ascii="Times New Roman" w:hAnsi="Times New Roman" w:cs="Times New Roman"/>
          <w:color w:val="000000" w:themeColor="text1"/>
          <w:sz w:val="26"/>
          <w:szCs w:val="26"/>
          <w:lang w:val="vi-VN"/>
        </w:rPr>
        <w:t xml:space="preserve"> The Taskforce considers that </w:t>
      </w:r>
      <w:r w:rsidR="00804FD3"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 xml:space="preserve">if the data subject does not have a genuine choice, feels obliged to give consent or would suffer negative consequences if they do not </w:t>
      </w:r>
      <w:r w:rsidRPr="00B04198">
        <w:rPr>
          <w:rFonts w:ascii="Times New Roman" w:hAnsi="Times New Roman" w:cs="Times New Roman"/>
          <w:i/>
          <w:iCs/>
          <w:color w:val="000000" w:themeColor="text1"/>
          <w:sz w:val="26"/>
          <w:szCs w:val="26"/>
          <w:lang w:val="vi-VN"/>
        </w:rPr>
        <w:lastRenderedPageBreak/>
        <w:t xml:space="preserve">give consent, then the consent is </w:t>
      </w:r>
      <w:r w:rsidRPr="00B04198">
        <w:rPr>
          <w:rFonts w:ascii="Times New Roman" w:hAnsi="Times New Roman" w:cs="Times New Roman"/>
          <w:i/>
          <w:color w:val="000000" w:themeColor="text1"/>
          <w:sz w:val="26"/>
          <w:szCs w:val="26"/>
          <w:lang w:val="vi-VN"/>
        </w:rPr>
        <w:t>invalid</w:t>
      </w:r>
      <w:r w:rsidRPr="00B04198">
        <w:rPr>
          <w:rFonts w:ascii="Times New Roman" w:hAnsi="Times New Roman" w:cs="Times New Roman"/>
          <w:color w:val="000000" w:themeColor="text1"/>
          <w:sz w:val="26"/>
          <w:szCs w:val="26"/>
          <w:lang w:val="vi-VN"/>
        </w:rPr>
        <w:t xml:space="preserve">." </w:t>
      </w:r>
      <w:r w:rsidRPr="00B04198">
        <w:rPr>
          <w:rFonts w:ascii="Times New Roman" w:hAnsi="Times New Roman" w:cs="Times New Roman"/>
          <w:color w:val="000000" w:themeColor="text1"/>
          <w:sz w:val="26"/>
          <w:szCs w:val="26"/>
          <w:vertAlign w:val="superscript"/>
        </w:rPr>
        <w:footnoteReference w:id="95"/>
      </w:r>
      <w:r w:rsidRPr="00B04198">
        <w:rPr>
          <w:rFonts w:ascii="Times New Roman" w:hAnsi="Times New Roman" w:cs="Times New Roman"/>
          <w:color w:val="000000" w:themeColor="text1"/>
          <w:sz w:val="26"/>
          <w:szCs w:val="26"/>
          <w:lang w:val="vi-VN"/>
        </w:rPr>
        <w:t xml:space="preserve">. The requirements of consent must include (i) the availability of appropriate options and (ii) that withholding consent does not result in detriment. Consent is only considered freely given if the data subject has a genuinely free choice or can refuse or withdraw consent without detriment. </w:t>
      </w:r>
      <w:r w:rsidRPr="00B04198">
        <w:rPr>
          <w:rFonts w:ascii="Times New Roman" w:hAnsi="Times New Roman" w:cs="Times New Roman"/>
          <w:color w:val="000000" w:themeColor="text1"/>
          <w:sz w:val="26"/>
          <w:szCs w:val="26"/>
          <w:lang w:val="vi"/>
        </w:rPr>
        <w:t xml:space="preserve">Statements </w:t>
      </w:r>
      <w:r w:rsidRPr="00B04198">
        <w:rPr>
          <w:rFonts w:ascii="Times New Roman" w:hAnsi="Times New Roman" w:cs="Times New Roman"/>
          <w:color w:val="000000" w:themeColor="text1"/>
          <w:sz w:val="26"/>
          <w:szCs w:val="26"/>
          <w:lang w:val="vi-VN"/>
        </w:rPr>
        <w:t xml:space="preserve">of consent prepared in advance </w:t>
      </w:r>
      <w:r w:rsidRPr="00B04198">
        <w:rPr>
          <w:rFonts w:ascii="Times New Roman" w:hAnsi="Times New Roman" w:cs="Times New Roman"/>
          <w:color w:val="000000" w:themeColor="text1"/>
          <w:sz w:val="26"/>
          <w:szCs w:val="26"/>
          <w:lang w:val="vi"/>
        </w:rPr>
        <w:t xml:space="preserve">by data </w:t>
      </w:r>
      <w:r w:rsidRPr="00B04198">
        <w:rPr>
          <w:rFonts w:ascii="Times New Roman" w:hAnsi="Times New Roman" w:cs="Times New Roman"/>
          <w:color w:val="000000" w:themeColor="text1"/>
          <w:sz w:val="26"/>
          <w:szCs w:val="26"/>
          <w:lang w:val="vi-VN"/>
        </w:rPr>
        <w:t>controllers must be provided in an easily accessible</w:t>
      </w:r>
      <w:r w:rsidRPr="00B04198">
        <w:rPr>
          <w:rFonts w:ascii="Times New Roman" w:hAnsi="Times New Roman" w:cs="Times New Roman"/>
          <w:color w:val="000000" w:themeColor="text1"/>
          <w:sz w:val="26"/>
          <w:szCs w:val="26"/>
          <w:lang w:val="vi"/>
        </w:rPr>
        <w:t xml:space="preserve">, understandable form using clear, </w:t>
      </w:r>
      <w:r w:rsidRPr="00B04198">
        <w:rPr>
          <w:rFonts w:ascii="Times New Roman" w:hAnsi="Times New Roman" w:cs="Times New Roman"/>
          <w:color w:val="000000" w:themeColor="text1"/>
          <w:sz w:val="26"/>
          <w:szCs w:val="26"/>
          <w:lang w:val="vi-VN"/>
        </w:rPr>
        <w:t>easy-to-understand language</w:t>
      </w:r>
      <w:r w:rsidRPr="00B04198">
        <w:rPr>
          <w:rFonts w:ascii="Times New Roman" w:hAnsi="Times New Roman" w:cs="Times New Roman"/>
          <w:color w:val="000000" w:themeColor="text1"/>
          <w:sz w:val="26"/>
          <w:szCs w:val="26"/>
          <w:lang w:val="vi"/>
        </w:rPr>
        <w:t xml:space="preserve">. </w:t>
      </w:r>
      <w:r w:rsidRPr="00B04198">
        <w:rPr>
          <w:rFonts w:ascii="Times New Roman" w:hAnsi="Times New Roman" w:cs="Times New Roman"/>
          <w:color w:val="000000" w:themeColor="text1"/>
          <w:sz w:val="26"/>
          <w:szCs w:val="26"/>
          <w:lang w:val="vi-VN"/>
        </w:rPr>
        <w:t>If the data subject's refusal to consent would put them at a disadvantage, then the consent cannot be considered freely given. The Working Group considers that: "</w:t>
      </w:r>
      <w:r w:rsidRPr="00B04198">
        <w:rPr>
          <w:rFonts w:ascii="Times New Roman" w:hAnsi="Times New Roman" w:cs="Times New Roman"/>
          <w:i/>
          <w:iCs/>
          <w:color w:val="000000" w:themeColor="text1"/>
          <w:sz w:val="26"/>
          <w:szCs w:val="26"/>
          <w:lang w:val="vi-VN"/>
        </w:rPr>
        <w:t>if withdrawing the consent would result in a downgrade of the performance of the service to the detriment of the user, then consent was never lawfully given</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vertAlign w:val="superscript"/>
        </w:rPr>
        <w:footnoteReference w:id="96"/>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VN"/>
        </w:rPr>
        <w:t>Article 7.4 of the GDPR provides that: "</w:t>
      </w:r>
      <w:r w:rsidRPr="00B04198">
        <w:rPr>
          <w:rFonts w:ascii="Times New Roman" w:hAnsi="Times New Roman" w:cs="Times New Roman"/>
          <w:i/>
          <w:color w:val="000000" w:themeColor="text1"/>
          <w:sz w:val="26"/>
          <w:szCs w:val="26"/>
          <w:lang w:val="vi-VN"/>
        </w:rPr>
        <w:t xml:space="preserve">When </w:t>
      </w:r>
      <w:r w:rsidRPr="00B04198">
        <w:rPr>
          <w:rFonts w:ascii="Times New Roman" w:hAnsi="Times New Roman" w:cs="Times New Roman"/>
          <w:i/>
          <w:iCs/>
          <w:color w:val="000000" w:themeColor="text1"/>
          <w:sz w:val="26"/>
          <w:szCs w:val="26"/>
          <w:lang w:val="vi-VN"/>
        </w:rPr>
        <w:t>assessing whether consent has been freely given, due regard shall be paid to whether, among other things, the performance of the contract is conditioned on consent to the processing of personal data</w:t>
      </w:r>
      <w:r w:rsidR="0055569D" w:rsidRPr="00B04198">
        <w:rPr>
          <w:rFonts w:ascii="Times New Roman" w:hAnsi="Times New Roman" w:cs="Times New Roman"/>
          <w:i/>
          <w:iCs/>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97"/>
      </w:r>
      <w:r w:rsidRPr="00B04198">
        <w:rPr>
          <w:rFonts w:ascii="Times New Roman" w:hAnsi="Times New Roman" w:cs="Times New Roman"/>
          <w:color w:val="000000" w:themeColor="text1"/>
          <w:sz w:val="26"/>
          <w:szCs w:val="26"/>
          <w:lang w:val="vi-VN"/>
        </w:rPr>
        <w:t xml:space="preserve"> In other words, if the processing of personal data is not necessary for providing a service but the provider still requests it as a condition, the consent will be considered invalid because the situation will be subject to </w:t>
      </w:r>
      <w:r w:rsidR="009665CB"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due regard</w:t>
      </w:r>
      <w:r w:rsidRPr="00B04198">
        <w:rPr>
          <w:rFonts w:ascii="Times New Roman" w:hAnsi="Times New Roman" w:cs="Times New Roman"/>
          <w:color w:val="000000" w:themeColor="text1"/>
          <w:sz w:val="26"/>
          <w:szCs w:val="26"/>
          <w:lang w:val="vi-VN"/>
        </w:rPr>
        <w:t>. " The draft GDPR proposed that "</w:t>
      </w:r>
      <w:r w:rsidRPr="00B04198">
        <w:rPr>
          <w:rFonts w:ascii="Times New Roman" w:hAnsi="Times New Roman" w:cs="Times New Roman"/>
          <w:i/>
          <w:iCs/>
          <w:color w:val="000000" w:themeColor="text1"/>
          <w:sz w:val="26"/>
          <w:szCs w:val="26"/>
          <w:lang w:val="vi-VN"/>
        </w:rPr>
        <w:t xml:space="preserve">the performance of a contract or the provision of a service shall not be conditioned on consent to the processing of data which is not necessary for the performance of the contract or the provision of the </w:t>
      </w:r>
      <w:r w:rsidRPr="00B04198">
        <w:rPr>
          <w:rFonts w:ascii="Times New Roman" w:hAnsi="Times New Roman" w:cs="Times New Roman"/>
          <w:i/>
          <w:iCs/>
          <w:color w:val="000000" w:themeColor="text1"/>
          <w:sz w:val="26"/>
          <w:szCs w:val="26"/>
          <w:lang w:val="vi-VN"/>
        </w:rPr>
        <w:lastRenderedPageBreak/>
        <w:t>service</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vertAlign w:val="superscript"/>
        </w:rPr>
        <w:footnoteReference w:id="98"/>
      </w:r>
      <w:r w:rsidRPr="00B04198">
        <w:rPr>
          <w:rFonts w:ascii="Times New Roman" w:hAnsi="Times New Roman" w:cs="Times New Roman"/>
          <w:color w:val="000000" w:themeColor="text1"/>
          <w:sz w:val="26"/>
          <w:szCs w:val="26"/>
          <w:lang w:val="vi-VN"/>
        </w:rPr>
        <w:t xml:space="preserve"> This proposal was rejected</w:t>
      </w:r>
      <w:r w:rsidR="009665CB"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99"/>
      </w:r>
      <w:r w:rsidR="009665CB"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VN"/>
        </w:rPr>
        <w:t>but was later reintroduced with softer wording</w:t>
      </w:r>
      <w:r w:rsidRPr="00B04198">
        <w:rPr>
          <w:rFonts w:ascii="Times New Roman" w:hAnsi="Times New Roman" w:cs="Times New Roman"/>
          <w:color w:val="000000" w:themeColor="text1"/>
          <w:sz w:val="26"/>
          <w:szCs w:val="26"/>
          <w:vertAlign w:val="superscript"/>
        </w:rPr>
        <w:footnoteReference w:id="100"/>
      </w:r>
      <w:r w:rsidR="009665CB"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VN"/>
        </w:rPr>
        <w:t>and reworded into the current GDPR</w:t>
      </w:r>
      <w:r w:rsidR="009665CB"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101"/>
      </w:r>
      <w:r w:rsidR="009665CB"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VN"/>
        </w:rPr>
        <w:t>That is, consent to processing personal data for the performance of a contract is only sometimes valid, and the data controller will need to demonstrate a legitimate reason for the data processing request.</w:t>
      </w:r>
      <w:r w:rsidRPr="00B04198">
        <w:rPr>
          <w:rFonts w:ascii="Times New Roman" w:hAnsi="Times New Roman" w:cs="Times New Roman"/>
          <w:color w:val="000000" w:themeColor="text1"/>
          <w:sz w:val="26"/>
          <w:szCs w:val="26"/>
          <w:vertAlign w:val="superscript"/>
        </w:rPr>
        <w:footnoteReference w:id="102"/>
      </w:r>
      <w:r w:rsidRPr="00B04198">
        <w:rPr>
          <w:rFonts w:ascii="Times New Roman" w:hAnsi="Times New Roman" w:cs="Times New Roman"/>
          <w:color w:val="000000" w:themeColor="text1"/>
          <w:sz w:val="26"/>
          <w:szCs w:val="26"/>
          <w:lang w:val="vi-VN"/>
        </w:rPr>
        <w:t xml:space="preserve"> Therefore, for the consent to be valid, the online behavioral advertising company must demonstrate that if the Internet user expresses a refusal to consent to data processing, the online behavioral advertising company will not deny the service; otherwise, it will lead to the conclusion that this case is not "</w:t>
      </w:r>
      <w:r w:rsidRPr="00B04198">
        <w:rPr>
          <w:rFonts w:ascii="Times New Roman" w:hAnsi="Times New Roman" w:cs="Times New Roman"/>
          <w:i/>
          <w:iCs/>
          <w:color w:val="000000" w:themeColor="text1"/>
          <w:sz w:val="26"/>
          <w:szCs w:val="26"/>
          <w:lang w:val="vi-VN"/>
        </w:rPr>
        <w:t>freely given consent</w:t>
      </w:r>
      <w:r w:rsidRPr="00B04198">
        <w:rPr>
          <w:rFonts w:ascii="Times New Roman" w:hAnsi="Times New Roman" w:cs="Times New Roman"/>
          <w:color w:val="000000" w:themeColor="text1"/>
          <w:sz w:val="26"/>
          <w:szCs w:val="26"/>
          <w:lang w:val="vi-VN"/>
        </w:rPr>
        <w:t>."</w:t>
      </w:r>
    </w:p>
    <w:p w:rsidR="008D05DD" w:rsidRPr="00B04198" w:rsidRDefault="008D05DD" w:rsidP="00B04198">
      <w:pPr>
        <w:spacing w:after="0" w:line="360" w:lineRule="auto"/>
        <w:ind w:left="-5"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
        </w:rPr>
        <w:t xml:space="preserve">In theory, consent is no different from a contract in that it represents a mutual agreement between the data subject and </w:t>
      </w:r>
      <w:r w:rsidRPr="00B04198">
        <w:rPr>
          <w:rFonts w:ascii="Times New Roman" w:hAnsi="Times New Roman" w:cs="Times New Roman"/>
          <w:color w:val="000000" w:themeColor="text1"/>
          <w:sz w:val="26"/>
          <w:szCs w:val="26"/>
          <w:lang w:val="vi-VN"/>
        </w:rPr>
        <w:t xml:space="preserve">the </w:t>
      </w:r>
      <w:r w:rsidRPr="00B04198">
        <w:rPr>
          <w:rFonts w:ascii="Times New Roman" w:hAnsi="Times New Roman" w:cs="Times New Roman"/>
          <w:color w:val="000000" w:themeColor="text1"/>
          <w:sz w:val="26"/>
          <w:szCs w:val="26"/>
          <w:lang w:val="vi"/>
        </w:rPr>
        <w:t xml:space="preserve">data controller on how personal data will be processed. The Task Force suggests that when determining the validity of consent, the </w:t>
      </w:r>
      <w:r w:rsidRPr="00B04198">
        <w:rPr>
          <w:rFonts w:ascii="Times New Roman" w:hAnsi="Times New Roman" w:cs="Times New Roman"/>
          <w:color w:val="000000" w:themeColor="text1"/>
          <w:sz w:val="26"/>
          <w:szCs w:val="26"/>
          <w:lang w:val="vi"/>
        </w:rPr>
        <w:lastRenderedPageBreak/>
        <w:t>requirements set out by other laws should be taken into account</w:t>
      </w:r>
      <w:r w:rsidR="00713FC3"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103"/>
      </w:r>
      <w:r w:rsidRPr="00B04198">
        <w:rPr>
          <w:rFonts w:ascii="Times New Roman" w:hAnsi="Times New Roman" w:cs="Times New Roman"/>
          <w:color w:val="000000" w:themeColor="text1"/>
          <w:sz w:val="26"/>
          <w:szCs w:val="26"/>
          <w:lang w:val="vi"/>
        </w:rPr>
        <w:t xml:space="preserve"> The Task Force states, "</w:t>
      </w:r>
      <w:r w:rsidRPr="00B04198">
        <w:rPr>
          <w:rFonts w:ascii="Times New Roman" w:hAnsi="Times New Roman" w:cs="Times New Roman"/>
          <w:i/>
          <w:iCs/>
          <w:color w:val="000000" w:themeColor="text1"/>
          <w:sz w:val="26"/>
          <w:szCs w:val="26"/>
          <w:lang w:val="vi"/>
        </w:rPr>
        <w:t>Article 7.4 of the GDPR seeks to ensure that the purpose of processing personal data is not disguised nor is it accompanied by the provision of a service contract for which the personal data are not necessary</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104"/>
      </w:r>
      <w:r w:rsidR="00713FC3"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Online behavioral advertising is a separable purpose and is not necessary for the provision of online services </w:t>
      </w:r>
      <w:r w:rsidRPr="00B04198">
        <w:rPr>
          <w:rFonts w:ascii="Times New Roman" w:hAnsi="Times New Roman" w:cs="Times New Roman"/>
          <w:color w:val="000000" w:themeColor="text1"/>
          <w:sz w:val="26"/>
          <w:szCs w:val="26"/>
          <w:vertAlign w:val="superscript"/>
        </w:rPr>
        <w:footnoteReference w:id="105"/>
      </w:r>
      <w:r w:rsidRPr="00B04198">
        <w:rPr>
          <w:rFonts w:ascii="Times New Roman" w:hAnsi="Times New Roman" w:cs="Times New Roman"/>
          <w:color w:val="000000" w:themeColor="text1"/>
          <w:sz w:val="26"/>
          <w:szCs w:val="26"/>
          <w:lang w:val="vi"/>
        </w:rPr>
        <w:t xml:space="preserve">. In other words, requiring Internet users to consent to the use of personal data for advertising purposes before being able to access a service would likely violate the provisions of the GDPR </w:t>
      </w:r>
      <w:r w:rsidRPr="00B04198">
        <w:rPr>
          <w:rFonts w:ascii="Times New Roman" w:hAnsi="Times New Roman" w:cs="Times New Roman"/>
          <w:color w:val="000000" w:themeColor="text1"/>
          <w:sz w:val="26"/>
          <w:szCs w:val="26"/>
          <w:vertAlign w:val="superscript"/>
        </w:rPr>
        <w:footnoteReference w:id="106"/>
      </w:r>
      <w:r w:rsidRPr="00B04198">
        <w:rPr>
          <w:rFonts w:ascii="Times New Roman" w:hAnsi="Times New Roman" w:cs="Times New Roman"/>
          <w:color w:val="000000" w:themeColor="text1"/>
          <w:sz w:val="26"/>
          <w:szCs w:val="26"/>
          <w:lang w:val="vi"/>
        </w:rPr>
        <w:t xml:space="preserve">. However, Internet </w:t>
      </w:r>
      <w:r w:rsidRPr="00B04198">
        <w:rPr>
          <w:rFonts w:ascii="Times New Roman" w:hAnsi="Times New Roman" w:cs="Times New Roman"/>
          <w:color w:val="000000" w:themeColor="text1"/>
          <w:sz w:val="26"/>
          <w:szCs w:val="26"/>
          <w:lang w:val="vi-VN"/>
        </w:rPr>
        <w:t xml:space="preserve">users often have to click on links and read in-depth documents to </w:t>
      </w:r>
      <w:r w:rsidRPr="00B04198">
        <w:rPr>
          <w:rFonts w:ascii="Times New Roman" w:hAnsi="Times New Roman" w:cs="Times New Roman"/>
          <w:color w:val="000000" w:themeColor="text1"/>
          <w:sz w:val="26"/>
          <w:szCs w:val="26"/>
          <w:lang w:val="vi"/>
        </w:rPr>
        <w:t xml:space="preserve">learn </w:t>
      </w:r>
      <w:r w:rsidRPr="00B04198">
        <w:rPr>
          <w:rFonts w:ascii="Times New Roman" w:hAnsi="Times New Roman" w:cs="Times New Roman"/>
          <w:color w:val="000000" w:themeColor="text1"/>
          <w:sz w:val="26"/>
          <w:szCs w:val="26"/>
          <w:lang w:val="vi-VN"/>
        </w:rPr>
        <w:t>about the use of data for online behavioral advertising. For example, Facebook requires users to click on its cookie policy to learn how they may be tracked online. The only alternative is to click the "</w:t>
      </w:r>
      <w:r w:rsidRPr="00B04198">
        <w:rPr>
          <w:rFonts w:ascii="Times New Roman" w:hAnsi="Times New Roman" w:cs="Times New Roman"/>
          <w:i/>
          <w:iCs/>
          <w:color w:val="000000" w:themeColor="text1"/>
          <w:sz w:val="26"/>
          <w:szCs w:val="26"/>
          <w:lang w:val="vi-VN"/>
        </w:rPr>
        <w:t>manage data settings</w:t>
      </w:r>
      <w:r w:rsidRPr="00B04198">
        <w:rPr>
          <w:rFonts w:ascii="Times New Roman" w:hAnsi="Times New Roman" w:cs="Times New Roman"/>
          <w:color w:val="000000" w:themeColor="text1"/>
          <w:sz w:val="26"/>
          <w:szCs w:val="26"/>
          <w:lang w:val="vi-VN"/>
        </w:rPr>
        <w:t xml:space="preserve">" button to navigate through a more complex interface that makes it easier for users to opt out of specific Cookies. Data subjects often need to be allowed to give separate consent for their data to be processed by different parties for online behavioral advertising purposes. In summary, consent is not considered to be freely given in the following cases: (i) There is </w:t>
      </w:r>
      <w:r w:rsidRPr="00B04198">
        <w:rPr>
          <w:rFonts w:ascii="Times New Roman" w:hAnsi="Times New Roman" w:cs="Times New Roman"/>
          <w:iCs/>
          <w:color w:val="000000" w:themeColor="text1"/>
          <w:sz w:val="26"/>
          <w:szCs w:val="26"/>
          <w:lang w:val="vi-VN"/>
        </w:rPr>
        <w:t>an imbalance</w:t>
      </w:r>
      <w:r w:rsidRPr="00B04198">
        <w:rPr>
          <w:rFonts w:ascii="Times New Roman" w:hAnsi="Times New Roman" w:cs="Times New Roman"/>
          <w:i/>
          <w:color w:val="000000" w:themeColor="text1"/>
          <w:sz w:val="26"/>
          <w:szCs w:val="26"/>
          <w:lang w:val="vi-VN"/>
        </w:rPr>
        <w:t xml:space="preserve"> </w:t>
      </w:r>
      <w:r w:rsidRPr="00B04198">
        <w:rPr>
          <w:rFonts w:ascii="Times New Roman" w:hAnsi="Times New Roman" w:cs="Times New Roman"/>
          <w:color w:val="000000" w:themeColor="text1"/>
          <w:sz w:val="26"/>
          <w:szCs w:val="26"/>
          <w:lang w:val="vi-VN"/>
        </w:rPr>
        <w:t>between data subjects and data controllers. Unbalanced situations arise when one party has a dominant market position, as with online behavioral advertising companies.</w:t>
      </w:r>
      <w:r w:rsidRPr="00B04198">
        <w:rPr>
          <w:rStyle w:val="FootnoteReference"/>
          <w:rFonts w:ascii="Times New Roman" w:hAnsi="Times New Roman" w:cs="Times New Roman"/>
          <w:color w:val="000000" w:themeColor="text1"/>
          <w:sz w:val="26"/>
          <w:szCs w:val="26"/>
          <w:lang w:val="vi-VN"/>
        </w:rPr>
        <w:footnoteReference w:id="107"/>
      </w:r>
      <w:r w:rsidRPr="00B04198">
        <w:rPr>
          <w:rFonts w:ascii="Times New Roman" w:hAnsi="Times New Roman" w:cs="Times New Roman"/>
          <w:color w:val="000000" w:themeColor="text1"/>
          <w:sz w:val="26"/>
          <w:szCs w:val="26"/>
          <w:lang w:val="vi-VN"/>
        </w:rPr>
        <w:t xml:space="preserve"> In all these cases, the online behavioral advertising </w:t>
      </w:r>
      <w:r w:rsidRPr="00B04198">
        <w:rPr>
          <w:rFonts w:ascii="Times New Roman" w:hAnsi="Times New Roman" w:cs="Times New Roman"/>
          <w:color w:val="000000" w:themeColor="text1"/>
          <w:sz w:val="26"/>
          <w:szCs w:val="26"/>
          <w:lang w:val="vi-VN"/>
        </w:rPr>
        <w:lastRenderedPageBreak/>
        <w:t>company must demonstrate no risk of "</w:t>
      </w:r>
      <w:r w:rsidRPr="00B04198">
        <w:rPr>
          <w:rFonts w:ascii="Times New Roman" w:hAnsi="Times New Roman" w:cs="Times New Roman"/>
          <w:i/>
          <w:iCs/>
          <w:color w:val="000000" w:themeColor="text1"/>
          <w:sz w:val="26"/>
          <w:szCs w:val="26"/>
          <w:lang w:val="vi-VN"/>
        </w:rPr>
        <w:t>deception, intimidation, coercion or significant negative consequences if the data subject does not consent</w:t>
      </w:r>
      <w:r w:rsidRPr="00B04198">
        <w:rPr>
          <w:rFonts w:ascii="Times New Roman" w:hAnsi="Times New Roman" w:cs="Times New Roman"/>
          <w:color w:val="000000" w:themeColor="text1"/>
          <w:sz w:val="26"/>
          <w:szCs w:val="26"/>
          <w:lang w:val="vi-VN"/>
        </w:rPr>
        <w:t xml:space="preserve">." (ii) the consent given is not sufficiently </w:t>
      </w:r>
      <w:r w:rsidRPr="00B04198">
        <w:rPr>
          <w:rFonts w:ascii="Times New Roman" w:hAnsi="Times New Roman" w:cs="Times New Roman"/>
          <w:iCs/>
          <w:color w:val="000000" w:themeColor="text1"/>
          <w:sz w:val="26"/>
          <w:szCs w:val="26"/>
          <w:lang w:val="vi-VN"/>
        </w:rPr>
        <w:t>specific</w:t>
      </w:r>
      <w:r w:rsidRPr="00B04198">
        <w:rPr>
          <w:rFonts w:ascii="Times New Roman" w:hAnsi="Times New Roman" w:cs="Times New Roman"/>
          <w:i/>
          <w:color w:val="000000" w:themeColor="text1"/>
          <w:sz w:val="26"/>
          <w:szCs w:val="26"/>
          <w:lang w:val="vi-VN"/>
        </w:rPr>
        <w:t xml:space="preserve">. </w:t>
      </w:r>
      <w:r w:rsidRPr="00B04198">
        <w:rPr>
          <w:rFonts w:ascii="Times New Roman" w:hAnsi="Times New Roman" w:cs="Times New Roman"/>
          <w:iCs/>
          <w:color w:val="000000" w:themeColor="text1"/>
          <w:sz w:val="26"/>
          <w:szCs w:val="26"/>
          <w:lang w:val="vi-VN"/>
        </w:rPr>
        <w:t xml:space="preserve">That is, </w:t>
      </w:r>
      <w:r w:rsidRPr="00B04198">
        <w:rPr>
          <w:rFonts w:ascii="Times New Roman" w:hAnsi="Times New Roman" w:cs="Times New Roman"/>
          <w:color w:val="000000" w:themeColor="text1"/>
          <w:sz w:val="26"/>
          <w:szCs w:val="26"/>
          <w:lang w:val="vi-VN"/>
        </w:rPr>
        <w:t>the personal data subject does not have the opportunity to give separate consent for different personal data processing activities. (iii) Consent to processing personal data is considered a condition of the contract's performance. That is, the performance of the contract, including the provision of services, is entirely dependent on consent, even if such consent is not necessary for the performance of the contract.</w:t>
      </w:r>
      <w:bookmarkStart w:id="4" w:name="_Hlk145234715"/>
    </w:p>
    <w:p w:rsidR="008D05DD" w:rsidRPr="00B04198" w:rsidRDefault="008D05DD" w:rsidP="00B04198">
      <w:pPr>
        <w:spacing w:after="0" w:line="360" w:lineRule="auto"/>
        <w:jc w:val="both"/>
        <w:rPr>
          <w:rFonts w:ascii="Times New Roman" w:hAnsi="Times New Roman" w:cs="Times New Roman"/>
          <w:b/>
          <w:bCs/>
          <w:color w:val="000000" w:themeColor="text1"/>
          <w:sz w:val="26"/>
          <w:szCs w:val="26"/>
          <w:lang w:val="vi-VN"/>
        </w:rPr>
      </w:pPr>
      <w:r w:rsidRPr="00B04198">
        <w:rPr>
          <w:rFonts w:ascii="Times New Roman" w:hAnsi="Times New Roman" w:cs="Times New Roman"/>
          <w:b/>
          <w:bCs/>
          <w:color w:val="000000" w:themeColor="text1"/>
          <w:sz w:val="26"/>
          <w:szCs w:val="26"/>
          <w:lang w:val="vi-VN"/>
        </w:rPr>
        <w:t>3.2. Consent must be explicitly given.</w:t>
      </w:r>
    </w:p>
    <w:bookmarkEnd w:id="4"/>
    <w:p w:rsidR="008D05DD" w:rsidRPr="00B04198" w:rsidRDefault="008D05DD" w:rsidP="00B04198">
      <w:pPr>
        <w:spacing w:after="0" w:line="360" w:lineRule="auto"/>
        <w:ind w:left="-15" w:right="54" w:firstLine="735"/>
        <w:jc w:val="both"/>
        <w:rPr>
          <w:rFonts w:ascii="Times New Roman" w:hAnsi="Times New Roman" w:cs="Times New Roman"/>
          <w:bCs/>
          <w:sz w:val="26"/>
          <w:szCs w:val="26"/>
          <w:lang w:val="vi-VN"/>
        </w:rPr>
      </w:pPr>
      <w:r w:rsidRPr="00B04198">
        <w:rPr>
          <w:rFonts w:ascii="Times New Roman" w:hAnsi="Times New Roman" w:cs="Times New Roman"/>
          <w:bCs/>
          <w:sz w:val="26"/>
          <w:szCs w:val="26"/>
          <w:lang w:val="vi-VN"/>
        </w:rPr>
        <w:t>The requirement that consent must be given through a specific act was addressed by the ECJ in case C-673/17(57-58)</w:t>
      </w:r>
      <w:r w:rsidRPr="00B04198">
        <w:rPr>
          <w:rFonts w:ascii="Times New Roman" w:hAnsi="Times New Roman" w:cs="Times New Roman"/>
          <w:bCs/>
          <w:sz w:val="26"/>
          <w:szCs w:val="26"/>
          <w:vertAlign w:val="superscript"/>
          <w:lang w:val="vi-VN"/>
        </w:rPr>
        <w:footnoteReference w:id="108"/>
      </w:r>
      <w:r w:rsidRPr="00B04198">
        <w:rPr>
          <w:rFonts w:ascii="Times New Roman" w:hAnsi="Times New Roman" w:cs="Times New Roman"/>
          <w:bCs/>
          <w:sz w:val="26"/>
          <w:szCs w:val="26"/>
          <w:lang w:val="vi-VN"/>
        </w:rPr>
        <w:t>. In it, the Court stated that consent is invalid if information storage or access to information already stored in the Website user's terminal is permitted by a checkbox pre-checked by the service provider, which the user must uncheck to refuse. In this decision, the Court linked affirmative action to specificity, stating that consent must relate specifically to the processing of the data in question and cannot be inferred from the data subject's indication of his or her wishes for other purposes. Consent that is freely given, specific, informed, and unambiguous can only be the user's explicit consent, given with full knowledge of the facts and after providing full information about the use of his or her data. In case C40/17</w:t>
      </w:r>
      <w:r w:rsidRPr="00B04198">
        <w:rPr>
          <w:rFonts w:ascii="Times New Roman" w:hAnsi="Times New Roman" w:cs="Times New Roman"/>
          <w:bCs/>
          <w:sz w:val="26"/>
          <w:szCs w:val="26"/>
          <w:vertAlign w:val="superscript"/>
          <w:lang w:val="vi-VN"/>
        </w:rPr>
        <w:footnoteReference w:id="109"/>
      </w:r>
      <w:r w:rsidR="00D1216E" w:rsidRPr="00B04198">
        <w:rPr>
          <w:rFonts w:ascii="Times New Roman" w:hAnsi="Times New Roman" w:cs="Times New Roman"/>
          <w:bCs/>
          <w:sz w:val="26"/>
          <w:szCs w:val="26"/>
          <w:lang w:val="en-US"/>
        </w:rPr>
        <w:t xml:space="preserve">, </w:t>
      </w:r>
      <w:r w:rsidRPr="00B04198">
        <w:rPr>
          <w:rFonts w:ascii="Times New Roman" w:hAnsi="Times New Roman" w:cs="Times New Roman"/>
          <w:bCs/>
          <w:sz w:val="26"/>
          <w:szCs w:val="26"/>
          <w:lang w:val="vi-VN"/>
        </w:rPr>
        <w:t xml:space="preserve">The ECJ dealt with a third-party social add-on (a Facebook-like button) included in a website. The add-on caused the visitor's browser to the website to request content from the owner of the add-on (Facebook) and transmit personal data about the visitor to that owner. The Court affirmed that the website operator should only request consent to transmit the add-on to the owner. This requires the </w:t>
      </w:r>
      <w:r w:rsidRPr="00B04198">
        <w:rPr>
          <w:rFonts w:ascii="Times New Roman" w:hAnsi="Times New Roman" w:cs="Times New Roman"/>
          <w:bCs/>
          <w:sz w:val="26"/>
          <w:szCs w:val="26"/>
          <w:lang w:val="vi-VN"/>
        </w:rPr>
        <w:lastRenderedPageBreak/>
        <w:t>owner of the add-on to specify the legal basis for any further processing. Another relevant case was recently decided by the French Council of State, which heard Google's appeal against a fine imposed by the French National Data Protection Commission (CNIL). The judges upheld the fine, stating that Google violated the requirement that consent must be informed, specific, unambiguous, and based on affirmative action as provided in Article 4 of the GDPR. Users are provided with a pre-ticked box allowing advertising personalization, which is contrary to affirmative action; they cannot easily access the information for processing, which is contrary to the requirement of freedom of expression, and the information is not specific and too vague. Therefore, the processing of user data, especially in the case of online behavioral advertising, lacks a legal basis according to Article 6, GDPR provisions.</w:t>
      </w:r>
    </w:p>
    <w:p w:rsidR="008D05DD" w:rsidRPr="00B04198" w:rsidRDefault="008D05DD" w:rsidP="00B04198">
      <w:pPr>
        <w:spacing w:after="0" w:line="360" w:lineRule="auto"/>
        <w:jc w:val="both"/>
        <w:rPr>
          <w:rFonts w:ascii="Times New Roman" w:hAnsi="Times New Roman" w:cs="Times New Roman"/>
          <w:b/>
          <w:bCs/>
          <w:i/>
          <w:sz w:val="26"/>
          <w:szCs w:val="26"/>
          <w:lang w:val="vi-VN"/>
        </w:rPr>
      </w:pPr>
      <w:r w:rsidRPr="00B04198">
        <w:rPr>
          <w:rFonts w:ascii="Times New Roman" w:hAnsi="Times New Roman" w:cs="Times New Roman"/>
          <w:b/>
          <w:bCs/>
          <w:i/>
          <w:color w:val="000000" w:themeColor="text1"/>
          <w:sz w:val="26"/>
          <w:szCs w:val="26"/>
          <w:lang w:val="vi-VN"/>
        </w:rPr>
        <w:t>3.3. Consent must be given with informed consent</w:t>
      </w:r>
    </w:p>
    <w:p w:rsidR="008D05DD" w:rsidRPr="00B04198" w:rsidRDefault="008D05DD" w:rsidP="00B04198">
      <w:pPr>
        <w:spacing w:after="0" w:line="360" w:lineRule="auto"/>
        <w:ind w:right="54" w:firstLine="72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VN"/>
        </w:rPr>
        <w:t>The third criterion for the validity of consent is whether the consent is given "</w:t>
      </w:r>
      <w:r w:rsidRPr="00B04198">
        <w:rPr>
          <w:rFonts w:ascii="Times New Roman" w:hAnsi="Times New Roman" w:cs="Times New Roman"/>
          <w:i/>
          <w:iCs/>
          <w:color w:val="000000" w:themeColor="text1"/>
          <w:sz w:val="26"/>
          <w:szCs w:val="26"/>
          <w:lang w:val="vi-VN"/>
        </w:rPr>
        <w:t>informed"</w:t>
      </w:r>
      <w:r w:rsidRPr="00B04198">
        <w:rPr>
          <w:rFonts w:ascii="Times New Roman" w:hAnsi="Times New Roman" w:cs="Times New Roman"/>
          <w:color w:val="000000" w:themeColor="text1"/>
          <w:sz w:val="26"/>
          <w:szCs w:val="26"/>
          <w:lang w:val="vi-VN"/>
        </w:rPr>
        <w:t xml:space="preserve">? The Task Force explains that: “ </w:t>
      </w:r>
      <w:r w:rsidRPr="00B04198">
        <w:rPr>
          <w:rFonts w:ascii="Times New Roman" w:hAnsi="Times New Roman" w:cs="Times New Roman"/>
          <w:i/>
          <w:iCs/>
          <w:color w:val="000000" w:themeColor="text1"/>
          <w:sz w:val="26"/>
          <w:szCs w:val="26"/>
          <w:lang w:val="vi-VN"/>
        </w:rPr>
        <w:t>for consent to be informed, it is necessary to inform the data subject of certain elements that are important for making a choice and that such information is clear, distinguishable from other matters and provided in an understandable and accessible form</w:t>
      </w:r>
      <w:r w:rsidRPr="00B04198">
        <w:rPr>
          <w:rFonts w:ascii="Times New Roman" w:hAnsi="Times New Roman" w:cs="Times New Roman"/>
          <w:color w:val="000000" w:themeColor="text1"/>
          <w:sz w:val="26"/>
          <w:szCs w:val="26"/>
          <w:lang w:val="vi-VN"/>
        </w:rPr>
        <w:t xml:space="preserve">. "The " </w:t>
      </w:r>
      <w:r w:rsidRPr="00B04198">
        <w:rPr>
          <w:rFonts w:ascii="Times New Roman" w:hAnsi="Times New Roman" w:cs="Times New Roman"/>
          <w:color w:val="000000" w:themeColor="text1"/>
          <w:sz w:val="26"/>
          <w:szCs w:val="26"/>
          <w:vertAlign w:val="superscript"/>
        </w:rPr>
        <w:footnoteReference w:id="110"/>
      </w:r>
      <w:r w:rsidRPr="00B04198">
        <w:rPr>
          <w:rFonts w:ascii="Times New Roman" w:hAnsi="Times New Roman" w:cs="Times New Roman"/>
          <w:i/>
          <w:iCs/>
          <w:color w:val="000000" w:themeColor="text1"/>
          <w:sz w:val="26"/>
          <w:szCs w:val="26"/>
          <w:lang w:val="vi-VN"/>
        </w:rPr>
        <w:t>informed "</w:t>
      </w:r>
      <w:r w:rsidRPr="00B04198">
        <w:rPr>
          <w:rFonts w:ascii="Times New Roman" w:hAnsi="Times New Roman" w:cs="Times New Roman"/>
          <w:color w:val="000000" w:themeColor="text1"/>
          <w:sz w:val="26"/>
          <w:szCs w:val="26"/>
          <w:lang w:val="vi-VN"/>
        </w:rPr>
        <w:t xml:space="preserve">requirement is therefore directly linked to the principles of transparency and purpose limitation as well as the data controller’s obligation to provide information. There is a close connection and even overlap between the </w:t>
      </w:r>
      <w:r w:rsidR="009D1A4B"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VN"/>
        </w:rPr>
        <w:t>specific</w:t>
      </w:r>
      <w:r w:rsidR="009D1A4B"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 xml:space="preserve"> </w:t>
      </w:r>
      <w:r w:rsidRPr="00B04198">
        <w:rPr>
          <w:rFonts w:ascii="Times New Roman" w:hAnsi="Times New Roman" w:cs="Times New Roman"/>
          <w:color w:val="000000" w:themeColor="text1"/>
          <w:sz w:val="26"/>
          <w:szCs w:val="26"/>
          <w:lang w:val="vi-VN"/>
        </w:rPr>
        <w:t>and "</w:t>
      </w:r>
      <w:r w:rsidRPr="00B04198">
        <w:rPr>
          <w:rFonts w:ascii="Times New Roman" w:hAnsi="Times New Roman" w:cs="Times New Roman"/>
          <w:i/>
          <w:iCs/>
          <w:color w:val="000000" w:themeColor="text1"/>
          <w:sz w:val="26"/>
          <w:szCs w:val="26"/>
          <w:lang w:val="vi-VN"/>
        </w:rPr>
        <w:t>informed</w:t>
      </w:r>
      <w:r w:rsidR="00E33203" w:rsidRPr="00B04198">
        <w:rPr>
          <w:rFonts w:ascii="Times New Roman" w:hAnsi="Times New Roman" w:cs="Times New Roman"/>
          <w:color w:val="000000" w:themeColor="text1"/>
          <w:sz w:val="26"/>
          <w:szCs w:val="26"/>
          <w:lang w:val="vi"/>
        </w:rPr>
        <w:t>"</w:t>
      </w:r>
      <w:r w:rsidR="00E33203"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VN"/>
        </w:rPr>
        <w:t>requirements</w:t>
      </w:r>
      <w:r w:rsidRPr="00B04198">
        <w:rPr>
          <w:rFonts w:ascii="Times New Roman" w:hAnsi="Times New Roman" w:cs="Times New Roman"/>
          <w:color w:val="000000" w:themeColor="text1"/>
          <w:sz w:val="26"/>
          <w:szCs w:val="26"/>
          <w:vertAlign w:val="superscript"/>
        </w:rPr>
        <w:footnoteReference w:id="111"/>
      </w:r>
      <w:r w:rsidRPr="00B04198">
        <w:rPr>
          <w:rFonts w:ascii="Times New Roman" w:hAnsi="Times New Roman" w:cs="Times New Roman"/>
          <w:color w:val="000000" w:themeColor="text1"/>
          <w:sz w:val="26"/>
          <w:szCs w:val="26"/>
          <w:lang w:val="vi-VN"/>
        </w:rPr>
        <w:t xml:space="preserve">. The GDPR stipulates that </w:t>
      </w:r>
      <w:r w:rsidR="00F700A6"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 xml:space="preserve">for consent to be informed, the data subject must at least know the identity of the </w:t>
      </w:r>
      <w:r w:rsidRPr="00B04198">
        <w:rPr>
          <w:rFonts w:ascii="Times New Roman" w:hAnsi="Times New Roman" w:cs="Times New Roman"/>
          <w:i/>
          <w:iCs/>
          <w:color w:val="000000" w:themeColor="text1"/>
          <w:sz w:val="26"/>
          <w:szCs w:val="26"/>
          <w:lang w:val="vi-VN"/>
        </w:rPr>
        <w:lastRenderedPageBreak/>
        <w:t>controller and the intended purpose of processing personal data</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vertAlign w:val="superscript"/>
        </w:rPr>
        <w:footnoteReference w:id="112"/>
      </w:r>
      <w:r w:rsidRPr="00B04198">
        <w:rPr>
          <w:rFonts w:ascii="Times New Roman" w:hAnsi="Times New Roman" w:cs="Times New Roman"/>
          <w:color w:val="000000" w:themeColor="text1"/>
          <w:sz w:val="26"/>
          <w:szCs w:val="26"/>
          <w:lang w:val="vi-VN"/>
        </w:rPr>
        <w:t xml:space="preserve"> On the other hand, the information that the data controller is obliged to provide is broader in scope than what the </w:t>
      </w:r>
      <w:r w:rsidR="00406712"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specific</w:t>
      </w:r>
      <w:r w:rsidR="00406712"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VN"/>
        </w:rPr>
        <w:t xml:space="preserve"> element requires. According to Article 13 and Article 14 of the GDPR, the data controller must provide details such as: </w:t>
      </w:r>
      <w:r w:rsidR="003D3D65"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information about the data controller; the purposes and legal basis for the processing; the categories of personal data concerned; the identity or categories of data recipients; the period for which the personal data is stored; the right of the data subject to withdraw consent; the existence of automated decision-making and the potential for influence on the data subject</w:t>
      </w:r>
      <w:r w:rsidRPr="00B04198">
        <w:rPr>
          <w:rFonts w:ascii="Times New Roman" w:hAnsi="Times New Roman" w:cs="Times New Roman"/>
          <w:color w:val="000000" w:themeColor="text1"/>
          <w:sz w:val="26"/>
          <w:szCs w:val="26"/>
          <w:lang w:val="vi-VN"/>
        </w:rPr>
        <w:t>."</w:t>
      </w:r>
      <w:r w:rsidRPr="00B04198">
        <w:rPr>
          <w:rFonts w:ascii="Times New Roman" w:hAnsi="Times New Roman" w:cs="Times New Roman"/>
          <w:color w:val="000000" w:themeColor="text1"/>
          <w:sz w:val="26"/>
          <w:szCs w:val="26"/>
          <w:vertAlign w:val="superscript"/>
        </w:rPr>
        <w:footnoteReference w:id="113"/>
      </w:r>
    </w:p>
    <w:p w:rsidR="008D05DD" w:rsidRPr="00B04198" w:rsidRDefault="008D05DD" w:rsidP="00B04198">
      <w:pPr>
        <w:spacing w:after="0" w:line="360" w:lineRule="auto"/>
        <w:ind w:left="-5" w:right="54"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
        </w:rPr>
        <w:t xml:space="preserve">All of these elements must be mentioned in the privacy policy for online behavioral advertising. The collection of personal data in online behavioral advertising often occurs not only on the intended website of the user but also on the advertiser's server. Information about the advertiser, the publisher, the advertising service provider, and other relevant parties must be made clear to the data subject, including the scope of the data processed and how the personal data is processed. </w:t>
      </w:r>
      <w:r w:rsidRPr="00B04198">
        <w:rPr>
          <w:rFonts w:ascii="Times New Roman" w:hAnsi="Times New Roman" w:cs="Times New Roman"/>
          <w:color w:val="000000" w:themeColor="text1"/>
          <w:sz w:val="26"/>
          <w:szCs w:val="26"/>
          <w:lang w:val="vi-VN"/>
        </w:rPr>
        <w:t xml:space="preserve">To </w:t>
      </w:r>
      <w:r w:rsidRPr="00B04198">
        <w:rPr>
          <w:rFonts w:ascii="Times New Roman" w:hAnsi="Times New Roman" w:cs="Times New Roman"/>
          <w:color w:val="000000" w:themeColor="text1"/>
          <w:sz w:val="26"/>
          <w:szCs w:val="26"/>
          <w:lang w:val="vi"/>
        </w:rPr>
        <w:t xml:space="preserve">express </w:t>
      </w:r>
      <w:r w:rsidRPr="00B04198">
        <w:rPr>
          <w:rFonts w:ascii="Times New Roman" w:hAnsi="Times New Roman" w:cs="Times New Roman"/>
          <w:color w:val="000000" w:themeColor="text1"/>
          <w:sz w:val="26"/>
          <w:szCs w:val="26"/>
          <w:lang w:val="vi-VN"/>
        </w:rPr>
        <w:t>consent</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VN"/>
        </w:rPr>
        <w:t xml:space="preserve"> </w:t>
      </w:r>
      <w:r w:rsidRPr="00B04198">
        <w:rPr>
          <w:rFonts w:ascii="Times New Roman" w:hAnsi="Times New Roman" w:cs="Times New Roman"/>
          <w:color w:val="000000" w:themeColor="text1"/>
          <w:sz w:val="26"/>
          <w:szCs w:val="26"/>
          <w:lang w:val="vi"/>
        </w:rPr>
        <w:t xml:space="preserve">At a minimum, </w:t>
      </w:r>
      <w:r w:rsidRPr="00B04198">
        <w:rPr>
          <w:rFonts w:ascii="Times New Roman" w:hAnsi="Times New Roman" w:cs="Times New Roman"/>
          <w:color w:val="000000" w:themeColor="text1"/>
          <w:sz w:val="26"/>
          <w:szCs w:val="26"/>
          <w:lang w:val="vi-VN"/>
        </w:rPr>
        <w:t>the data subject must know the controller</w:t>
      </w:r>
      <w:r w:rsidRPr="00B04198">
        <w:rPr>
          <w:rFonts w:ascii="Times New Roman" w:hAnsi="Times New Roman" w:cs="Times New Roman"/>
          <w:color w:val="000000" w:themeColor="text1"/>
          <w:sz w:val="26"/>
          <w:szCs w:val="26"/>
          <w:lang w:val="vi"/>
        </w:rPr>
        <w:t xml:space="preserve">'s identity and </w:t>
      </w:r>
      <w:r w:rsidRPr="00B04198">
        <w:rPr>
          <w:rFonts w:ascii="Times New Roman" w:hAnsi="Times New Roman" w:cs="Times New Roman"/>
          <w:color w:val="000000" w:themeColor="text1"/>
          <w:sz w:val="26"/>
          <w:szCs w:val="26"/>
          <w:lang w:val="vi-VN"/>
        </w:rPr>
        <w:t xml:space="preserve">the purposes for which the personal data are being processed. </w:t>
      </w:r>
      <w:r w:rsidRPr="00B04198">
        <w:rPr>
          <w:rFonts w:ascii="Times New Roman" w:hAnsi="Times New Roman" w:cs="Times New Roman"/>
          <w:color w:val="000000" w:themeColor="text1"/>
          <w:sz w:val="26"/>
          <w:szCs w:val="26"/>
          <w:lang w:val="vi"/>
        </w:rPr>
        <w:t xml:space="preserve">The GDPR states that: </w:t>
      </w:r>
      <w:r w:rsidR="008C644F"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VN"/>
        </w:rPr>
        <w:t>consent shall cover all processing operations carried out for the same or more purposes. Where processing has multiple purposes, consent shall be required for all processing operations for the same or more purposes</w:t>
      </w:r>
      <w:r w:rsidRPr="00B04198">
        <w:rPr>
          <w:rFonts w:ascii="Times New Roman" w:hAnsi="Times New Roman" w:cs="Times New Roman"/>
          <w:color w:val="000000" w:themeColor="text1"/>
          <w:sz w:val="26"/>
          <w:szCs w:val="26"/>
          <w:lang w:val="vi-VN"/>
        </w:rPr>
        <w:t>". Informed consent is also linked to the idea of transparency since data subjects can be said to be informed only when a person has a real opportunity to know the processing features, i.e., when the information provided is detailed but also specific and understandable. The principle of transparency requires that any information sent to the public or data subjects should be concise, accessible, and understandable and should use clear and easy-to-understand language and, where appropriate, visual images. Such information may be provided electronically as delivered to the public via a website.</w:t>
      </w:r>
    </w:p>
    <w:p w:rsidR="008D05DD" w:rsidRPr="00B04198" w:rsidRDefault="008D05DD" w:rsidP="00B04198">
      <w:pPr>
        <w:spacing w:after="0" w:line="360" w:lineRule="auto"/>
        <w:ind w:left="-5" w:right="54" w:firstLine="725"/>
        <w:jc w:val="both"/>
        <w:rPr>
          <w:rFonts w:ascii="Times New Roman" w:hAnsi="Times New Roman" w:cs="Times New Roman"/>
          <w:color w:val="000000" w:themeColor="text1"/>
          <w:sz w:val="26"/>
          <w:szCs w:val="26"/>
          <w:lang w:val="vi-VN"/>
        </w:rPr>
      </w:pPr>
      <w:r w:rsidRPr="00B04198">
        <w:rPr>
          <w:rFonts w:ascii="Times New Roman" w:hAnsi="Times New Roman" w:cs="Times New Roman"/>
          <w:color w:val="000000" w:themeColor="text1"/>
          <w:sz w:val="26"/>
          <w:szCs w:val="26"/>
          <w:lang w:val="vi-VN"/>
        </w:rPr>
        <w:lastRenderedPageBreak/>
        <w:t>On the other hand, the complexity of online behavioral advertising technology makes it difficult for personal data subjects to identify the data controller and its purposes. If one tries to read any particular application's privacy policy, the third parties who may receive personal data often need to be named. If third parties are listed, consumers must read the privacy policies of these third parties to understand how the third parties may use the data. These third parties may be sharing the data with their third-party partners. In practice, consumers need an overview of the content and location of their data that may be transmitted or how it is used, even from a single application. The system behind even the most basic-seeming transaction can include hundreds of third parties, all with their purposes and policies regarding data handling.</w:t>
      </w:r>
    </w:p>
    <w:p w:rsidR="008D05DD" w:rsidRPr="00B04198" w:rsidRDefault="008D05DD" w:rsidP="00B04198">
      <w:pPr>
        <w:spacing w:after="0" w:line="360" w:lineRule="auto"/>
        <w:jc w:val="both"/>
        <w:rPr>
          <w:rFonts w:ascii="Times New Roman" w:hAnsi="Times New Roman" w:cs="Times New Roman"/>
          <w:b/>
          <w:bCs/>
          <w:i/>
          <w:sz w:val="26"/>
          <w:szCs w:val="26"/>
          <w:lang w:val="vi-VN"/>
        </w:rPr>
      </w:pPr>
    </w:p>
    <w:p w:rsidR="008D05DD" w:rsidRPr="00B04198" w:rsidRDefault="008D05DD" w:rsidP="00B04198">
      <w:pPr>
        <w:spacing w:after="0" w:line="360" w:lineRule="auto"/>
        <w:ind w:left="-90" w:right="54" w:firstLine="810"/>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VN"/>
        </w:rPr>
        <w:t xml:space="preserve">A </w:t>
      </w:r>
      <w:r w:rsidRPr="00B04198">
        <w:rPr>
          <w:rFonts w:ascii="Times New Roman" w:hAnsi="Times New Roman" w:cs="Times New Roman"/>
          <w:color w:val="000000" w:themeColor="text1"/>
          <w:sz w:val="26"/>
          <w:szCs w:val="26"/>
          <w:lang w:val="vi"/>
        </w:rPr>
        <w:t xml:space="preserve">company may process personal data for online behavioral advertising </w:t>
      </w:r>
      <w:r w:rsidRPr="00B04198">
        <w:rPr>
          <w:rFonts w:ascii="Times New Roman" w:hAnsi="Times New Roman" w:cs="Times New Roman"/>
          <w:color w:val="000000" w:themeColor="text1"/>
          <w:sz w:val="26"/>
          <w:szCs w:val="26"/>
          <w:lang w:val="vi-VN"/>
        </w:rPr>
        <w:t xml:space="preserve">when the data subject </w:t>
      </w:r>
      <w:r w:rsidRPr="00B04198">
        <w:rPr>
          <w:rFonts w:ascii="Times New Roman" w:hAnsi="Times New Roman" w:cs="Times New Roman"/>
          <w:color w:val="000000" w:themeColor="text1"/>
          <w:sz w:val="26"/>
          <w:szCs w:val="26"/>
          <w:lang w:val="vi"/>
        </w:rPr>
        <w:t xml:space="preserve">has given </w:t>
      </w:r>
      <w:r w:rsidR="00CC7D05" w:rsidRPr="00B04198">
        <w:rPr>
          <w:rFonts w:ascii="Times New Roman" w:hAnsi="Times New Roman" w:cs="Times New Roman"/>
          <w:color w:val="000000" w:themeColor="text1"/>
          <w:sz w:val="26"/>
          <w:szCs w:val="26"/>
          <w:lang w:val="vi"/>
        </w:rPr>
        <w:t>"</w:t>
      </w:r>
      <w:r w:rsidRPr="00B04198">
        <w:rPr>
          <w:rFonts w:ascii="Times New Roman" w:hAnsi="Times New Roman" w:cs="Times New Roman"/>
          <w:i/>
          <w:iCs/>
          <w:color w:val="000000" w:themeColor="text1"/>
          <w:sz w:val="26"/>
          <w:szCs w:val="26"/>
          <w:lang w:val="vi"/>
        </w:rPr>
        <w:t>explicit consent</w:t>
      </w:r>
      <w:r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vertAlign w:val="superscript"/>
        </w:rPr>
        <w:footnoteReference w:id="114"/>
      </w:r>
      <w:r w:rsidR="00CC7D05"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The Working Group and several experts agree that the only basis for legitimizing the processing of personal data is explicit consent </w:t>
      </w:r>
      <w:r w:rsidRPr="00B04198">
        <w:rPr>
          <w:rFonts w:ascii="Times New Roman" w:hAnsi="Times New Roman" w:cs="Times New Roman"/>
          <w:color w:val="000000" w:themeColor="text1"/>
          <w:sz w:val="26"/>
          <w:szCs w:val="26"/>
          <w:vertAlign w:val="superscript"/>
        </w:rPr>
        <w:footnoteReference w:id="115"/>
      </w:r>
      <w:r w:rsidRPr="00B04198">
        <w:rPr>
          <w:rFonts w:ascii="Times New Roman" w:hAnsi="Times New Roman" w:cs="Times New Roman"/>
          <w:color w:val="000000" w:themeColor="text1"/>
          <w:sz w:val="26"/>
          <w:szCs w:val="26"/>
          <w:lang w:val="vi"/>
        </w:rPr>
        <w:t>. The data subject can always withdraw his or her consent, and in such cases, the online behavioral advertising company must stop processing the data. Sensitive personal data such as medical data can only be processed for online behavioral advertising after the data subject has given "</w:t>
      </w:r>
      <w:r w:rsidRPr="00B04198">
        <w:rPr>
          <w:rFonts w:ascii="Times New Roman" w:hAnsi="Times New Roman" w:cs="Times New Roman"/>
          <w:i/>
          <w:iCs/>
          <w:color w:val="000000" w:themeColor="text1"/>
          <w:sz w:val="26"/>
          <w:szCs w:val="26"/>
          <w:lang w:val="vi"/>
        </w:rPr>
        <w:t>explicit consent</w:t>
      </w:r>
      <w:r w:rsidRPr="00B04198">
        <w:rPr>
          <w:rFonts w:ascii="Times New Roman" w:hAnsi="Times New Roman" w:cs="Times New Roman"/>
          <w:color w:val="000000" w:themeColor="text1"/>
          <w:sz w:val="26"/>
          <w:szCs w:val="26"/>
          <w:lang w:val="vi"/>
        </w:rPr>
        <w:t>." Member States can also choose not to allow the processing of sensitive data based on consent. Consent must be freely given, so consent given under pressure will not be valid. Since consent must be specific, consent to "</w:t>
      </w:r>
      <w:r w:rsidRPr="00B04198">
        <w:rPr>
          <w:rFonts w:ascii="Times New Roman" w:hAnsi="Times New Roman" w:cs="Times New Roman"/>
          <w:i/>
          <w:iCs/>
          <w:color w:val="000000" w:themeColor="text1"/>
          <w:sz w:val="26"/>
          <w:szCs w:val="26"/>
          <w:lang w:val="vi"/>
        </w:rPr>
        <w:t>use personal data for commercial purposes</w:t>
      </w:r>
      <w:r w:rsidRPr="00B04198">
        <w:rPr>
          <w:rFonts w:ascii="Times New Roman" w:hAnsi="Times New Roman" w:cs="Times New Roman"/>
          <w:color w:val="000000" w:themeColor="text1"/>
          <w:sz w:val="26"/>
          <w:szCs w:val="26"/>
          <w:lang w:val="vi"/>
        </w:rPr>
        <w:t xml:space="preserve">" will not be accepted. In line with the principle of transparency, consent must be informed. Companies should not hide relevant information in a footnote in their privacy policy. In principle, consent can be implied, but inaction rarely </w:t>
      </w:r>
      <w:r w:rsidRPr="00B04198">
        <w:rPr>
          <w:rFonts w:ascii="Times New Roman" w:hAnsi="Times New Roman" w:cs="Times New Roman"/>
          <w:color w:val="000000" w:themeColor="text1"/>
          <w:sz w:val="26"/>
          <w:szCs w:val="26"/>
          <w:lang w:val="vi"/>
        </w:rPr>
        <w:lastRenderedPageBreak/>
        <w:t>indicates a person's wishes. Case law from the European Court of Justice confirms that silence alone does not constitute consent. In most cases, companies can only lawfully process personal data after obtaining the data subject's explicit consent. Consent in data protection law can be seen as a tool to promote data subjects' control over their data.</w:t>
      </w:r>
    </w:p>
    <w:p w:rsidR="008D05DD" w:rsidRPr="00B04198" w:rsidRDefault="008D05DD" w:rsidP="00B04198">
      <w:pPr>
        <w:spacing w:after="0" w:line="360" w:lineRule="auto"/>
        <w:ind w:left="-90" w:right="54" w:firstLine="810"/>
        <w:jc w:val="both"/>
        <w:rPr>
          <w:rFonts w:ascii="Times New Roman" w:hAnsi="Times New Roman" w:cs="Times New Roman"/>
          <w:color w:val="000000" w:themeColor="text1"/>
          <w:sz w:val="26"/>
          <w:szCs w:val="26"/>
        </w:rPr>
      </w:pPr>
      <w:r w:rsidRPr="00B04198">
        <w:rPr>
          <w:rFonts w:ascii="Times New Roman" w:hAnsi="Times New Roman" w:cs="Times New Roman"/>
          <w:color w:val="000000" w:themeColor="text1"/>
          <w:sz w:val="26"/>
          <w:szCs w:val="26"/>
          <w:lang w:val="vi"/>
        </w:rPr>
        <w:t xml:space="preserve">Transparency is a prerequisite for data subjects to have some control over how online behavioral advertising companies use their data. </w:t>
      </w:r>
      <w:r w:rsidRPr="00B04198">
        <w:rPr>
          <w:rFonts w:ascii="Times New Roman" w:hAnsi="Times New Roman" w:cs="Times New Roman"/>
          <w:sz w:val="26"/>
          <w:szCs w:val="26"/>
          <w:lang w:val="vi"/>
        </w:rPr>
        <w:t xml:space="preserve">Articles 10 and 11 of the GDPR require </w:t>
      </w:r>
      <w:r w:rsidRPr="00B04198">
        <w:rPr>
          <w:rFonts w:ascii="Times New Roman" w:hAnsi="Times New Roman" w:cs="Times New Roman"/>
          <w:color w:val="000000" w:themeColor="text1"/>
          <w:sz w:val="26"/>
          <w:szCs w:val="26"/>
          <w:lang w:val="vi"/>
        </w:rPr>
        <w:t xml:space="preserve">online behavioral advertising companies to provide at least information regarding their identity and processing purposes and provide additional information to ensure fair processing. Companies must always be transparent about processing personal data, regardless of whether they rely on consent. Internet </w:t>
      </w:r>
      <w:r w:rsidRPr="00B04198">
        <w:rPr>
          <w:rFonts w:ascii="Times New Roman" w:hAnsi="Times New Roman" w:cs="Times New Roman"/>
          <w:color w:val="000000" w:themeColor="text1"/>
          <w:sz w:val="26"/>
          <w:szCs w:val="26"/>
          <w:lang w:val="vi-VN"/>
        </w:rPr>
        <w:t xml:space="preserve">users must be provided with additional </w:t>
      </w:r>
      <w:r w:rsidRPr="00B04198">
        <w:rPr>
          <w:rFonts w:ascii="Times New Roman" w:hAnsi="Times New Roman" w:cs="Times New Roman"/>
          <w:color w:val="000000" w:themeColor="text1"/>
          <w:sz w:val="26"/>
          <w:szCs w:val="26"/>
          <w:lang w:val="vi"/>
        </w:rPr>
        <w:t xml:space="preserve">information </w:t>
      </w:r>
      <w:r w:rsidRPr="00B04198">
        <w:rPr>
          <w:rFonts w:ascii="Times New Roman" w:hAnsi="Times New Roman" w:cs="Times New Roman"/>
          <w:color w:val="000000" w:themeColor="text1"/>
          <w:sz w:val="26"/>
          <w:szCs w:val="26"/>
          <w:lang w:val="vi-VN"/>
        </w:rPr>
        <w:t xml:space="preserve">that is easy to read, and </w:t>
      </w:r>
      <w:r w:rsidRPr="00B04198">
        <w:rPr>
          <w:rFonts w:ascii="Times New Roman" w:hAnsi="Times New Roman" w:cs="Times New Roman"/>
          <w:color w:val="000000" w:themeColor="text1"/>
          <w:sz w:val="26"/>
          <w:szCs w:val="26"/>
          <w:lang w:val="vi"/>
        </w:rPr>
        <w:t xml:space="preserve">they </w:t>
      </w:r>
      <w:r w:rsidRPr="00B04198">
        <w:rPr>
          <w:rFonts w:ascii="Times New Roman" w:hAnsi="Times New Roman" w:cs="Times New Roman"/>
          <w:color w:val="000000" w:themeColor="text1"/>
          <w:sz w:val="26"/>
          <w:szCs w:val="26"/>
          <w:lang w:val="vi-VN"/>
        </w:rPr>
        <w:t xml:space="preserve">must act affirmatively to give consent. </w:t>
      </w:r>
      <w:r w:rsidRPr="00B04198">
        <w:rPr>
          <w:rFonts w:ascii="Times New Roman" w:hAnsi="Times New Roman" w:cs="Times New Roman"/>
          <w:color w:val="000000" w:themeColor="text1"/>
          <w:sz w:val="26"/>
          <w:szCs w:val="26"/>
          <w:lang w:val="vi"/>
        </w:rPr>
        <w:t xml:space="preserve">These regulations </w:t>
      </w:r>
      <w:r w:rsidRPr="00B04198">
        <w:rPr>
          <w:rFonts w:ascii="Times New Roman" w:hAnsi="Times New Roman" w:cs="Times New Roman"/>
          <w:color w:val="000000" w:themeColor="text1"/>
          <w:sz w:val="26"/>
          <w:szCs w:val="26"/>
          <w:lang w:val="vi-VN"/>
        </w:rPr>
        <w:t>have a significant impact on the way stakeholders present information online and ask for user consent. For example</w:t>
      </w:r>
      <w:r w:rsidRPr="00B04198">
        <w:rPr>
          <w:rFonts w:ascii="Times New Roman" w:hAnsi="Times New Roman" w:cs="Times New Roman"/>
          <w:color w:val="000000" w:themeColor="text1"/>
          <w:sz w:val="26"/>
          <w:szCs w:val="26"/>
          <w:u w:val="single"/>
          <w:lang w:val="vi-VN"/>
        </w:rPr>
        <w:t xml:space="preserve">, </w:t>
      </w:r>
      <w:r w:rsidRPr="00B04198">
        <w:rPr>
          <w:rFonts w:ascii="Times New Roman" w:hAnsi="Times New Roman" w:cs="Times New Roman"/>
          <w:color w:val="000000" w:themeColor="text1"/>
          <w:sz w:val="26"/>
          <w:szCs w:val="26"/>
          <w:lang w:val="vi-VN"/>
        </w:rPr>
        <w:t xml:space="preserve">companies will have to provide consumers with a table of contents containing the different purposes they want to process data and allow consumers to tick the boxes they want. On the other hand, agencies can place different banners, each asking for consent for each purpose for which the company wants to process data. One of the concerns of representatives of the </w:t>
      </w:r>
      <w:r w:rsidRPr="00B04198">
        <w:rPr>
          <w:rFonts w:ascii="Times New Roman" w:hAnsi="Times New Roman" w:cs="Times New Roman"/>
          <w:color w:val="000000" w:themeColor="text1"/>
          <w:sz w:val="26"/>
          <w:szCs w:val="26"/>
          <w:lang w:val="vi"/>
        </w:rPr>
        <w:t xml:space="preserve">online behavioral advertising industry </w:t>
      </w:r>
      <w:r w:rsidRPr="00B04198">
        <w:rPr>
          <w:rFonts w:ascii="Times New Roman" w:hAnsi="Times New Roman" w:cs="Times New Roman"/>
          <w:color w:val="000000" w:themeColor="text1"/>
          <w:sz w:val="26"/>
          <w:szCs w:val="26"/>
          <w:lang w:val="vi-VN"/>
        </w:rPr>
        <w:t>is that such requirements will make browsing the Internet more frustrating because consumers have to deal with a new set of information.</w:t>
      </w:r>
    </w:p>
    <w:p w:rsidR="008D05DD" w:rsidRPr="00B04198" w:rsidRDefault="00023CFF" w:rsidP="00B04198">
      <w:pPr>
        <w:pStyle w:val="ListParagraph"/>
        <w:numPr>
          <w:ilvl w:val="0"/>
          <w:numId w:val="1"/>
        </w:numPr>
        <w:spacing w:after="0" w:line="360" w:lineRule="auto"/>
        <w:jc w:val="both"/>
        <w:rPr>
          <w:rFonts w:ascii="Times New Roman" w:hAnsi="Times New Roman" w:cs="Times New Roman"/>
          <w:b/>
          <w:bCs/>
          <w:sz w:val="26"/>
          <w:szCs w:val="26"/>
          <w:lang w:val="vi"/>
        </w:rPr>
      </w:pPr>
      <w:r w:rsidRPr="00B04198">
        <w:rPr>
          <w:rFonts w:ascii="Times New Roman" w:hAnsi="Times New Roman" w:cs="Times New Roman"/>
          <w:b/>
          <w:bCs/>
          <w:sz w:val="26"/>
          <w:szCs w:val="26"/>
          <w:lang w:val="vi"/>
        </w:rPr>
        <w:t>Experience for Vietnam in protecting personal data</w:t>
      </w:r>
    </w:p>
    <w:p w:rsidR="008D05DD" w:rsidRPr="00B04198" w:rsidRDefault="008D05DD" w:rsidP="00B04198">
      <w:pPr>
        <w:pStyle w:val="ListParagraph"/>
        <w:numPr>
          <w:ilvl w:val="1"/>
          <w:numId w:val="1"/>
        </w:numPr>
        <w:spacing w:after="0" w:line="360" w:lineRule="auto"/>
        <w:jc w:val="both"/>
        <w:rPr>
          <w:rFonts w:ascii="Times New Roman" w:hAnsi="Times New Roman" w:cs="Times New Roman"/>
          <w:b/>
          <w:bCs/>
          <w:i/>
          <w:sz w:val="26"/>
          <w:szCs w:val="26"/>
          <w:lang w:val="vi"/>
        </w:rPr>
      </w:pPr>
      <w:r w:rsidRPr="00B04198">
        <w:rPr>
          <w:rFonts w:ascii="Times New Roman" w:hAnsi="Times New Roman" w:cs="Times New Roman"/>
          <w:b/>
          <w:bCs/>
          <w:i/>
          <w:sz w:val="26"/>
          <w:szCs w:val="26"/>
          <w:lang w:val="vi"/>
        </w:rPr>
        <w:t>Vietnam context of online behavioral advertising</w:t>
      </w:r>
    </w:p>
    <w:p w:rsidR="008D05DD" w:rsidRPr="00B04198" w:rsidRDefault="008D05DD" w:rsidP="00B04198">
      <w:pPr>
        <w:spacing w:after="0" w:line="360" w:lineRule="auto"/>
        <w:ind w:left="-5" w:right="121" w:firstLine="725"/>
        <w:jc w:val="both"/>
        <w:rPr>
          <w:rFonts w:ascii="Times New Roman" w:hAnsi="Times New Roman" w:cs="Times New Roman"/>
          <w:color w:val="000000" w:themeColor="text1"/>
          <w:sz w:val="26"/>
          <w:szCs w:val="26"/>
          <w:lang w:val="vi"/>
        </w:rPr>
      </w:pPr>
      <w:r w:rsidRPr="00B04198">
        <w:rPr>
          <w:rFonts w:ascii="Times New Roman" w:hAnsi="Times New Roman" w:cs="Times New Roman"/>
          <w:color w:val="000000" w:themeColor="text1"/>
          <w:sz w:val="26"/>
          <w:szCs w:val="26"/>
          <w:lang w:val="vi"/>
        </w:rPr>
        <w:t xml:space="preserve">In Vietnam, in particular, and in the world in general, the ecosystem in the field of online behavioral advertising is still quite diverse, with most large companies and widespread networks becoming increasingly vital. From the consumer protection perspective, if there are few competitors in an area, consumers may be subject to less favorable conditions than the conditions under which they can switch from one provider to another. For the Draft Law on Personal Data Protection of Vietnam, an essential requirement is to meet the ability to prevent the binding of a data controller to ensure that </w:t>
      </w:r>
      <w:r w:rsidRPr="00B04198">
        <w:rPr>
          <w:rFonts w:ascii="Times New Roman" w:hAnsi="Times New Roman" w:cs="Times New Roman"/>
          <w:color w:val="000000" w:themeColor="text1"/>
          <w:sz w:val="26"/>
          <w:szCs w:val="26"/>
          <w:lang w:val="vi"/>
        </w:rPr>
        <w:lastRenderedPageBreak/>
        <w:t>consent is genuinely given freely, specifically, clearly, and clearly.</w:t>
      </w:r>
      <w:r w:rsidRPr="00B04198">
        <w:rPr>
          <w:rFonts w:ascii="Times New Roman" w:hAnsi="Times New Roman" w:cs="Times New Roman"/>
          <w:color w:val="000000" w:themeColor="text1"/>
          <w:sz w:val="26"/>
          <w:szCs w:val="26"/>
          <w:vertAlign w:val="superscript"/>
        </w:rPr>
        <w:footnoteReference w:id="116"/>
      </w:r>
      <w:r w:rsidR="00DE0280"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The Law on Personal Data Protection of Vietnam needs to ensure the adequacy of choices to form a prerequisite for the right to control personal data</w:t>
      </w:r>
      <w:r w:rsidRPr="00B04198">
        <w:rPr>
          <w:rFonts w:ascii="Times New Roman" w:hAnsi="Times New Roman" w:cs="Times New Roman"/>
          <w:color w:val="000000" w:themeColor="text1"/>
          <w:sz w:val="26"/>
          <w:szCs w:val="26"/>
          <w:vertAlign w:val="superscript"/>
        </w:rPr>
        <w:footnoteReference w:id="117"/>
      </w:r>
      <w:r w:rsidRPr="00B04198">
        <w:rPr>
          <w:rFonts w:ascii="Times New Roman" w:hAnsi="Times New Roman" w:cs="Times New Roman"/>
          <w:color w:val="000000" w:themeColor="text1"/>
          <w:sz w:val="26"/>
          <w:szCs w:val="26"/>
          <w:lang w:val="vi"/>
        </w:rPr>
        <w:t>. The lack of choice in cases of online behavioral advertising in Vietnam is understood in three different but closely related meanings.</w:t>
      </w:r>
    </w:p>
    <w:p w:rsidR="008D05DD" w:rsidRPr="00B04198" w:rsidRDefault="008D05DD" w:rsidP="00B04198">
      <w:pPr>
        <w:spacing w:after="0" w:line="360" w:lineRule="auto"/>
        <w:ind w:left="-5" w:right="121" w:firstLine="725"/>
        <w:jc w:val="both"/>
        <w:rPr>
          <w:rFonts w:ascii="Times New Roman" w:hAnsi="Times New Roman" w:cs="Times New Roman"/>
          <w:color w:val="000000" w:themeColor="text1"/>
          <w:sz w:val="26"/>
          <w:szCs w:val="26"/>
          <w:lang w:val="vi"/>
        </w:rPr>
      </w:pPr>
      <w:r w:rsidRPr="00B04198">
        <w:rPr>
          <w:rFonts w:ascii="Times New Roman" w:hAnsi="Times New Roman" w:cs="Times New Roman"/>
          <w:i/>
          <w:iCs/>
          <w:color w:val="000000" w:themeColor="text1"/>
          <w:sz w:val="26"/>
          <w:szCs w:val="26"/>
          <w:lang w:val="vi"/>
        </w:rPr>
        <w:t>One is a need for alternative services</w:t>
      </w:r>
      <w:r w:rsidRPr="00B04198">
        <w:rPr>
          <w:rFonts w:ascii="Times New Roman" w:hAnsi="Times New Roman" w:cs="Times New Roman"/>
          <w:color w:val="000000" w:themeColor="text1"/>
          <w:sz w:val="26"/>
          <w:szCs w:val="26"/>
          <w:lang w:val="vi"/>
        </w:rPr>
        <w:t>: In some of the most used online service areas, such as search engines and video streaming, a few service providers are the only dominant providers. In effect, Internet users have no other choice because the most essential features are only available on these services.</w:t>
      </w:r>
    </w:p>
    <w:p w:rsidR="008D05DD" w:rsidRPr="00B04198" w:rsidRDefault="008D05DD" w:rsidP="00B04198">
      <w:pPr>
        <w:spacing w:after="0" w:line="360" w:lineRule="auto"/>
        <w:ind w:left="-5" w:right="121" w:firstLine="725"/>
        <w:jc w:val="both"/>
        <w:rPr>
          <w:rFonts w:ascii="Times New Roman" w:hAnsi="Times New Roman" w:cs="Times New Roman"/>
          <w:color w:val="000000" w:themeColor="text1"/>
          <w:sz w:val="26"/>
          <w:szCs w:val="26"/>
          <w:lang w:val="vi"/>
        </w:rPr>
      </w:pPr>
      <w:r w:rsidRPr="00B04198">
        <w:rPr>
          <w:rFonts w:ascii="Times New Roman" w:hAnsi="Times New Roman" w:cs="Times New Roman"/>
          <w:i/>
          <w:iCs/>
          <w:color w:val="000000" w:themeColor="text1"/>
          <w:sz w:val="26"/>
          <w:szCs w:val="26"/>
          <w:lang w:val="vi"/>
        </w:rPr>
        <w:t xml:space="preserve">Second, the lack of alternative data processing models: </w:t>
      </w:r>
      <w:r w:rsidRPr="00B04198">
        <w:rPr>
          <w:rFonts w:ascii="Times New Roman" w:hAnsi="Times New Roman" w:cs="Times New Roman"/>
          <w:color w:val="000000" w:themeColor="text1"/>
          <w:sz w:val="26"/>
          <w:szCs w:val="26"/>
          <w:lang w:val="vi"/>
        </w:rPr>
        <w:t>While some “pay-as-you-go” or “freemium” (free + premium) business models are gaining popularity in some sectors</w:t>
      </w:r>
      <w:r w:rsidRPr="00B04198">
        <w:rPr>
          <w:rFonts w:ascii="Times New Roman" w:hAnsi="Times New Roman" w:cs="Times New Roman"/>
          <w:color w:val="000000" w:themeColor="text1"/>
          <w:sz w:val="26"/>
          <w:szCs w:val="26"/>
          <w:vertAlign w:val="superscript"/>
        </w:rPr>
        <w:footnoteReference w:id="118"/>
      </w:r>
      <w:r w:rsidRPr="00B04198">
        <w:rPr>
          <w:rFonts w:ascii="Times New Roman" w:hAnsi="Times New Roman" w:cs="Times New Roman"/>
          <w:color w:val="000000" w:themeColor="text1"/>
          <w:sz w:val="26"/>
          <w:szCs w:val="26"/>
          <w:lang w:val="vi"/>
        </w:rPr>
        <w:t>, “free” services supported by online behavioral advertising remain the dominant trend in the Internet environment. For example, in the social media sector, large service providers are still primarily funded by online behavioral advertising revenue</w:t>
      </w:r>
      <w:r w:rsidRPr="00B04198">
        <w:rPr>
          <w:rFonts w:ascii="Times New Roman" w:hAnsi="Times New Roman" w:cs="Times New Roman"/>
          <w:color w:val="000000" w:themeColor="text1"/>
          <w:sz w:val="26"/>
          <w:szCs w:val="26"/>
          <w:vertAlign w:val="superscript"/>
        </w:rPr>
        <w:footnoteReference w:id="119"/>
      </w:r>
      <w:r w:rsidRPr="00B04198">
        <w:rPr>
          <w:rFonts w:ascii="Times New Roman" w:hAnsi="Times New Roman" w:cs="Times New Roman"/>
          <w:color w:val="000000" w:themeColor="text1"/>
          <w:sz w:val="26"/>
          <w:szCs w:val="26"/>
          <w:lang w:val="vi"/>
        </w:rPr>
        <w:t xml:space="preserve">. This means that although consumers can switch to another service, personal data is still processed similarly. In some homogeneous markets, the only viable business model, despite the coexistence of competing services, is to provide a free service but monetize the behavioral data of Internet users. Online behavioral advertising may not be technically necessary for most online services, but it is financially essential for operating such services. To promote diversity of choice, data controllers will provide Internet users with </w:t>
      </w:r>
      <w:r w:rsidRPr="00B04198">
        <w:rPr>
          <w:rFonts w:ascii="Times New Roman" w:hAnsi="Times New Roman" w:cs="Times New Roman"/>
          <w:color w:val="000000" w:themeColor="text1"/>
          <w:sz w:val="26"/>
          <w:szCs w:val="26"/>
          <w:lang w:val="vi"/>
        </w:rPr>
        <w:lastRenderedPageBreak/>
        <w:t>the option of payment in the form of money or other forms of consent-based payment for using personal data for online behavioral advertising purposes. This results in individuals who can afford to pay for do-not-track services enjoying a higher level of privacy than those who cannot afford to pay and, therefore, have no choice but to consent to the processing of personal data by the data controller.</w:t>
      </w:r>
    </w:p>
    <w:p w:rsidR="008D05DD" w:rsidRPr="00B04198" w:rsidRDefault="008D05DD" w:rsidP="00B04198">
      <w:pPr>
        <w:spacing w:after="0" w:line="360" w:lineRule="auto"/>
        <w:ind w:left="-5" w:right="121" w:firstLine="725"/>
        <w:jc w:val="both"/>
        <w:rPr>
          <w:rFonts w:ascii="Times New Roman" w:hAnsi="Times New Roman" w:cs="Times New Roman"/>
          <w:b/>
          <w:bCs/>
          <w:sz w:val="26"/>
          <w:szCs w:val="26"/>
          <w:lang w:val="vi"/>
        </w:rPr>
      </w:pPr>
      <w:r w:rsidRPr="00B04198">
        <w:rPr>
          <w:rFonts w:ascii="Times New Roman" w:hAnsi="Times New Roman" w:cs="Times New Roman"/>
          <w:i/>
          <w:iCs/>
          <w:sz w:val="26"/>
          <w:szCs w:val="26"/>
          <w:lang w:val="vi"/>
        </w:rPr>
        <w:t>Third, there is a need for alternative data networks.</w:t>
      </w:r>
      <w:r w:rsidRPr="00B04198">
        <w:rPr>
          <w:rFonts w:ascii="Times New Roman" w:hAnsi="Times New Roman" w:cs="Times New Roman"/>
          <w:sz w:val="26"/>
          <w:szCs w:val="26"/>
          <w:lang w:val="vi"/>
        </w:rPr>
        <w:t xml:space="preserve"> </w:t>
      </w:r>
      <w:r w:rsidRPr="00B04198">
        <w:rPr>
          <w:rFonts w:ascii="Times New Roman" w:hAnsi="Times New Roman" w:cs="Times New Roman"/>
          <w:color w:val="000000" w:themeColor="text1"/>
          <w:sz w:val="26"/>
          <w:szCs w:val="26"/>
          <w:lang w:val="vi"/>
        </w:rPr>
        <w:t>Once a data subject withdraws consent, the data controller is obliged to delete the relevant data immediately</w:t>
      </w:r>
      <w:r w:rsidR="00DE0280" w:rsidRPr="00B04198">
        <w:rPr>
          <w:rFonts w:ascii="Times New Roman" w:hAnsi="Times New Roman" w:cs="Times New Roman"/>
          <w:color w:val="000000" w:themeColor="text1"/>
          <w:sz w:val="26"/>
          <w:szCs w:val="26"/>
          <w:lang w:val="en-US"/>
        </w:rPr>
        <w:t>.</w:t>
      </w:r>
      <w:r w:rsidRPr="00B04198">
        <w:rPr>
          <w:rFonts w:ascii="Times New Roman" w:hAnsi="Times New Roman" w:cs="Times New Roman"/>
          <w:color w:val="000000" w:themeColor="text1"/>
          <w:sz w:val="26"/>
          <w:szCs w:val="26"/>
          <w:vertAlign w:val="superscript"/>
        </w:rPr>
        <w:footnoteReference w:id="120"/>
      </w:r>
      <w:r w:rsidR="00DE0280" w:rsidRPr="00B04198">
        <w:rPr>
          <w:rFonts w:ascii="Times New Roman" w:hAnsi="Times New Roman" w:cs="Times New Roman"/>
          <w:color w:val="000000" w:themeColor="text1"/>
          <w:sz w:val="26"/>
          <w:szCs w:val="26"/>
          <w:lang w:val="en-US"/>
        </w:rPr>
        <w:t xml:space="preserve"> </w:t>
      </w:r>
      <w:r w:rsidRPr="00B04198">
        <w:rPr>
          <w:rFonts w:ascii="Times New Roman" w:hAnsi="Times New Roman" w:cs="Times New Roman"/>
          <w:color w:val="000000" w:themeColor="text1"/>
          <w:sz w:val="26"/>
          <w:szCs w:val="26"/>
          <w:lang w:val="vi"/>
        </w:rPr>
        <w:t xml:space="preserve">Unless there is another legal basis for processing or one of the exceptions applies </w:t>
      </w:r>
      <w:r w:rsidRPr="00B04198">
        <w:rPr>
          <w:rFonts w:ascii="Times New Roman" w:hAnsi="Times New Roman" w:cs="Times New Roman"/>
          <w:color w:val="000000" w:themeColor="text1"/>
          <w:sz w:val="26"/>
          <w:szCs w:val="26"/>
          <w:vertAlign w:val="superscript"/>
        </w:rPr>
        <w:footnoteReference w:id="121"/>
      </w:r>
      <w:r w:rsidRPr="00B04198">
        <w:rPr>
          <w:rFonts w:ascii="Times New Roman" w:hAnsi="Times New Roman" w:cs="Times New Roman"/>
          <w:color w:val="000000" w:themeColor="text1"/>
          <w:sz w:val="26"/>
          <w:szCs w:val="26"/>
          <w:lang w:val="vi"/>
        </w:rPr>
        <w:t>. At the same time, if the data has been provided to any third party and the data subject also requests that the third party delete it, the data controller must "</w:t>
      </w:r>
      <w:r w:rsidRPr="00B04198">
        <w:rPr>
          <w:rFonts w:ascii="Times New Roman" w:hAnsi="Times New Roman" w:cs="Times New Roman"/>
          <w:i/>
          <w:iCs/>
          <w:color w:val="000000" w:themeColor="text1"/>
          <w:sz w:val="26"/>
          <w:szCs w:val="26"/>
          <w:lang w:val="vi"/>
        </w:rPr>
        <w:t>take reasonable steps, including technical measures</w:t>
      </w:r>
      <w:r w:rsidR="00DE0280" w:rsidRPr="00B04198">
        <w:rPr>
          <w:rFonts w:ascii="Times New Roman" w:hAnsi="Times New Roman" w:cs="Times New Roman"/>
          <w:color w:val="000000" w:themeColor="text1"/>
          <w:sz w:val="26"/>
          <w:szCs w:val="26"/>
          <w:lang w:val="vi"/>
        </w:rPr>
        <w:t>"</w:t>
      </w:r>
      <w:r w:rsidRPr="00B04198">
        <w:rPr>
          <w:rFonts w:ascii="Times New Roman" w:hAnsi="Times New Roman" w:cs="Times New Roman"/>
          <w:color w:val="000000" w:themeColor="text1"/>
          <w:sz w:val="26"/>
          <w:szCs w:val="26"/>
          <w:lang w:val="vi"/>
        </w:rPr>
        <w:t xml:space="preserve"> to notify them of the request</w:t>
      </w:r>
      <w:r w:rsidRPr="00B04198">
        <w:rPr>
          <w:rFonts w:ascii="Times New Roman" w:hAnsi="Times New Roman" w:cs="Times New Roman"/>
          <w:color w:val="000000" w:themeColor="text1"/>
          <w:sz w:val="26"/>
          <w:szCs w:val="26"/>
          <w:vertAlign w:val="superscript"/>
        </w:rPr>
        <w:footnoteReference w:id="122"/>
      </w:r>
      <w:r w:rsidRPr="00B04198">
        <w:rPr>
          <w:rFonts w:ascii="Times New Roman" w:hAnsi="Times New Roman" w:cs="Times New Roman"/>
          <w:color w:val="000000" w:themeColor="text1"/>
          <w:sz w:val="26"/>
          <w:szCs w:val="26"/>
          <w:lang w:val="vi"/>
        </w:rPr>
        <w:t>. Notably, the data controller must ensure that withdrawing consent is as easy as giving consent</w:t>
      </w:r>
      <w:r w:rsidRPr="00B04198">
        <w:rPr>
          <w:rFonts w:ascii="Times New Roman" w:hAnsi="Times New Roman" w:cs="Times New Roman"/>
          <w:color w:val="000000" w:themeColor="text1"/>
          <w:sz w:val="26"/>
          <w:szCs w:val="26"/>
          <w:vertAlign w:val="superscript"/>
        </w:rPr>
        <w:footnoteReference w:id="123"/>
      </w:r>
      <w:r w:rsidRPr="00B04198">
        <w:rPr>
          <w:rFonts w:ascii="Times New Roman" w:hAnsi="Times New Roman" w:cs="Times New Roman"/>
          <w:color w:val="000000" w:themeColor="text1"/>
          <w:sz w:val="26"/>
          <w:szCs w:val="26"/>
          <w:lang w:val="vi"/>
        </w:rPr>
        <w:t xml:space="preserve">. This provision of the GPDR allows Internet users to switch from a service belonging to one online behavioral advertising network to another service belonging to a different network. However, if the two services are part of the same online behavioral advertising network, depending on the circumstances, switching between the two networks will make little, if any, difference. This is because by switching to a new service, Internet users are likely to have agreed to continue processing their data. In Google's case, unless a user terminates their account with all Google services (including Google Maps, YouTube, Gmail, etc.), simply switching from a third-party service to another service within Google's vast network will hardly reduce the amount of data Google holds about that Internet user. In 2012, Google </w:t>
      </w:r>
      <w:r w:rsidRPr="00B04198">
        <w:rPr>
          <w:rFonts w:ascii="Times New Roman" w:hAnsi="Times New Roman" w:cs="Times New Roman"/>
          <w:color w:val="000000" w:themeColor="text1"/>
          <w:sz w:val="26"/>
          <w:szCs w:val="26"/>
          <w:lang w:val="vi"/>
        </w:rPr>
        <w:lastRenderedPageBreak/>
        <w:t>announced a unified privacy policy update that would apply to all of Google's core services, allowing for the sharing of user profile data between services.</w:t>
      </w:r>
      <w:r w:rsidRPr="00B04198">
        <w:rPr>
          <w:rFonts w:ascii="Times New Roman" w:hAnsi="Times New Roman" w:cs="Times New Roman"/>
          <w:color w:val="000000" w:themeColor="text1"/>
          <w:sz w:val="26"/>
          <w:szCs w:val="26"/>
          <w:vertAlign w:val="superscript"/>
        </w:rPr>
        <w:footnoteReference w:id="124"/>
      </w:r>
      <w:r w:rsidRPr="00B04198">
        <w:rPr>
          <w:rFonts w:ascii="Times New Roman" w:hAnsi="Times New Roman" w:cs="Times New Roman"/>
          <w:color w:val="000000" w:themeColor="text1"/>
          <w:sz w:val="26"/>
          <w:szCs w:val="26"/>
          <w:lang w:val="vi"/>
        </w:rPr>
        <w:t xml:space="preserve"> This left Internet users needing the option to separate their profiles across those services.</w:t>
      </w:r>
    </w:p>
    <w:p w:rsidR="008D05DD" w:rsidRPr="00B04198" w:rsidRDefault="008D05DD" w:rsidP="00B04198">
      <w:pPr>
        <w:pStyle w:val="ListParagraph"/>
        <w:numPr>
          <w:ilvl w:val="1"/>
          <w:numId w:val="1"/>
        </w:numPr>
        <w:spacing w:after="0" w:line="360" w:lineRule="auto"/>
        <w:jc w:val="both"/>
        <w:rPr>
          <w:rFonts w:ascii="Times New Roman" w:hAnsi="Times New Roman" w:cs="Times New Roman"/>
          <w:b/>
          <w:bCs/>
          <w:i/>
          <w:iCs/>
          <w:noProof/>
          <w:spacing w:val="-2"/>
          <w:sz w:val="26"/>
          <w:szCs w:val="26"/>
          <w:lang w:val="vi-VN"/>
        </w:rPr>
      </w:pPr>
      <w:r w:rsidRPr="00B04198">
        <w:rPr>
          <w:rFonts w:ascii="Times New Roman" w:eastAsia="Times New Roman" w:hAnsi="Times New Roman" w:cs="Times New Roman"/>
          <w:b/>
          <w:bCs/>
          <w:i/>
          <w:sz w:val="26"/>
          <w:szCs w:val="26"/>
          <w:lang w:val="vi"/>
        </w:rPr>
        <w:t>Policy recommendations for Vietnam</w:t>
      </w:r>
    </w:p>
    <w:p w:rsidR="008D05DD" w:rsidRPr="00B04198" w:rsidRDefault="008D05DD" w:rsidP="00B04198">
      <w:pPr>
        <w:spacing w:after="0" w:line="360" w:lineRule="auto"/>
        <w:ind w:firstLine="720"/>
        <w:jc w:val="both"/>
        <w:rPr>
          <w:rFonts w:ascii="Times New Roman" w:hAnsi="Times New Roman" w:cs="Times New Roman"/>
          <w:iCs/>
          <w:noProof/>
          <w:spacing w:val="-2"/>
          <w:sz w:val="26"/>
          <w:szCs w:val="26"/>
          <w:lang w:val="vi-VN"/>
        </w:rPr>
      </w:pPr>
      <w:r w:rsidRPr="00B04198">
        <w:rPr>
          <w:rFonts w:ascii="Times New Roman" w:eastAsia="Times New Roman" w:hAnsi="Times New Roman" w:cs="Times New Roman"/>
          <w:sz w:val="26"/>
          <w:szCs w:val="26"/>
          <w:lang w:val="es-MX"/>
        </w:rPr>
        <w:t xml:space="preserve">The </w:t>
      </w:r>
      <w:r w:rsidRPr="00B04198">
        <w:rPr>
          <w:rFonts w:ascii="Times New Roman" w:eastAsia="Times New Roman" w:hAnsi="Times New Roman" w:cs="Times New Roman"/>
          <w:sz w:val="26"/>
          <w:szCs w:val="26"/>
          <w:lang w:val="vi-VN"/>
        </w:rPr>
        <w:t xml:space="preserve">2013 Constitution </w:t>
      </w:r>
      <w:r w:rsidRPr="00B04198">
        <w:rPr>
          <w:rFonts w:ascii="Times New Roman" w:eastAsia="Times New Roman" w:hAnsi="Times New Roman" w:cs="Times New Roman"/>
          <w:sz w:val="26"/>
          <w:szCs w:val="26"/>
          <w:lang w:val="vi"/>
        </w:rPr>
        <w:t xml:space="preserve">of Vietnam </w:t>
      </w:r>
      <w:r w:rsidRPr="00B04198">
        <w:rPr>
          <w:rFonts w:ascii="Times New Roman" w:eastAsia="Times New Roman" w:hAnsi="Times New Roman" w:cs="Times New Roman"/>
          <w:sz w:val="26"/>
          <w:szCs w:val="26"/>
          <w:lang w:val="es-MX"/>
        </w:rPr>
        <w:t xml:space="preserve">affirmed the right of private privates to any ability to invade violation and opened a broad scope of rights private Are not only to any ability invade violation about body, house, and letter credit but still also the right to guard information about life living private ​​ honey person, secret honey family family. The </w:t>
      </w:r>
      <w:r w:rsidRPr="00B04198">
        <w:rPr>
          <w:rFonts w:ascii="Times New Roman" w:hAnsi="Times New Roman" w:cs="Times New Roman"/>
          <w:iCs/>
          <w:spacing w:val="10"/>
          <w:sz w:val="26"/>
          <w:szCs w:val="26"/>
          <w:shd w:val="clear" w:color="auto" w:fill="FFFFFF"/>
          <w:lang w:val="vi-VN" w:eastAsia="vi-VN" w:bidi="vi-VN"/>
        </w:rPr>
        <w:t>Civil Code</w:t>
      </w:r>
      <w:r w:rsidRPr="00B04198">
        <w:rPr>
          <w:rFonts w:ascii="Times New Roman" w:hAnsi="Times New Roman" w:cs="Times New Roman"/>
          <w:iCs/>
          <w:spacing w:val="10"/>
          <w:sz w:val="26"/>
          <w:szCs w:val="26"/>
          <w:shd w:val="clear" w:color="auto" w:fill="FFFFFF"/>
          <w:lang w:val="es-MX" w:eastAsia="vi-VN" w:bidi="vi-VN"/>
        </w:rPr>
        <w:t xml:space="preserve"> 2015</w:t>
      </w:r>
      <w:r w:rsidRPr="00B04198">
        <w:rPr>
          <w:rFonts w:ascii="Times New Roman" w:hAnsi="Times New Roman" w:cs="Times New Roman"/>
          <w:iCs/>
          <w:spacing w:val="10"/>
          <w:sz w:val="26"/>
          <w:szCs w:val="26"/>
          <w:shd w:val="clear" w:color="auto" w:fill="FFFFFF"/>
          <w:lang w:val="vi-VN" w:eastAsia="vi-VN" w:bidi="vi-VN"/>
        </w:rPr>
        <w:t xml:space="preserve">, </w:t>
      </w:r>
      <w:r w:rsidRPr="00B04198">
        <w:rPr>
          <w:rFonts w:ascii="Times New Roman" w:hAnsi="Times New Roman" w:cs="Times New Roman"/>
          <w:noProof/>
          <w:spacing w:val="-2"/>
          <w:sz w:val="26"/>
          <w:szCs w:val="26"/>
          <w:lang w:val="vi-VN"/>
        </w:rPr>
        <w:t xml:space="preserve">Law on </w:t>
      </w:r>
      <w:r w:rsidRPr="00B04198">
        <w:rPr>
          <w:rFonts w:ascii="Times New Roman" w:hAnsi="Times New Roman" w:cs="Times New Roman"/>
          <w:noProof/>
          <w:spacing w:val="-2"/>
          <w:sz w:val="26"/>
          <w:szCs w:val="26"/>
          <w:lang w:val="es-MX"/>
        </w:rPr>
        <w:t xml:space="preserve">Access </w:t>
      </w:r>
      <w:r w:rsidRPr="00B04198">
        <w:rPr>
          <w:rFonts w:ascii="Times New Roman" w:hAnsi="Times New Roman" w:cs="Times New Roman"/>
          <w:noProof/>
          <w:spacing w:val="-2"/>
          <w:sz w:val="26"/>
          <w:szCs w:val="26"/>
          <w:lang w:val="vi-VN"/>
        </w:rPr>
        <w:t xml:space="preserve">to Information </w:t>
      </w:r>
      <w:r w:rsidRPr="00B04198">
        <w:rPr>
          <w:rFonts w:ascii="Times New Roman" w:hAnsi="Times New Roman" w:cs="Times New Roman"/>
          <w:noProof/>
          <w:spacing w:val="-2"/>
          <w:sz w:val="26"/>
          <w:szCs w:val="26"/>
          <w:lang w:val="es-MX"/>
        </w:rPr>
        <w:t>2016</w:t>
      </w:r>
      <w:r w:rsidRPr="00B04198">
        <w:rPr>
          <w:rFonts w:ascii="Times New Roman" w:hAnsi="Times New Roman" w:cs="Times New Roman"/>
          <w:noProof/>
          <w:spacing w:val="-2"/>
          <w:sz w:val="26"/>
          <w:szCs w:val="26"/>
          <w:lang w:val="vi-VN"/>
        </w:rPr>
        <w:t xml:space="preserve">, and Law </w:t>
      </w:r>
      <w:r w:rsidRPr="00B04198">
        <w:rPr>
          <w:rFonts w:ascii="Times New Roman" w:hAnsi="Times New Roman" w:cs="Times New Roman"/>
          <w:noProof/>
          <w:spacing w:val="-2"/>
          <w:sz w:val="26"/>
          <w:szCs w:val="26"/>
          <w:lang w:val="es-MX"/>
        </w:rPr>
        <w:t>on Children 2016</w:t>
      </w:r>
      <w:r w:rsidRPr="00B04198">
        <w:rPr>
          <w:rFonts w:ascii="Times New Roman" w:hAnsi="Times New Roman" w:cs="Times New Roman"/>
          <w:noProof/>
          <w:spacing w:val="-2"/>
          <w:sz w:val="26"/>
          <w:szCs w:val="26"/>
          <w:lang w:val="vi-VN"/>
        </w:rPr>
        <w:t xml:space="preserve"> </w:t>
      </w:r>
      <w:r w:rsidRPr="00B04198">
        <w:rPr>
          <w:rFonts w:ascii="Times New Roman" w:hAnsi="Times New Roman" w:cs="Times New Roman"/>
          <w:noProof/>
          <w:spacing w:val="-2"/>
          <w:sz w:val="26"/>
          <w:szCs w:val="26"/>
          <w:lang w:val="es-MX"/>
        </w:rPr>
        <w:t xml:space="preserve">use </w:t>
      </w:r>
      <w:r w:rsidRPr="00B04198">
        <w:rPr>
          <w:rFonts w:ascii="Times New Roman" w:hAnsi="Times New Roman" w:cs="Times New Roman"/>
          <w:noProof/>
          <w:spacing w:val="-2"/>
          <w:sz w:val="26"/>
          <w:szCs w:val="26"/>
          <w:lang w:val="vi-VN"/>
        </w:rPr>
        <w:t>the phrase "</w:t>
      </w:r>
      <w:r w:rsidRPr="00B04198">
        <w:rPr>
          <w:rFonts w:ascii="Times New Roman" w:hAnsi="Times New Roman" w:cs="Times New Roman"/>
          <w:i/>
          <w:noProof/>
          <w:spacing w:val="-2"/>
          <w:sz w:val="26"/>
          <w:szCs w:val="26"/>
          <w:lang w:val="vi-VN"/>
        </w:rPr>
        <w:t>information about private life, personal secrets, family secrets</w:t>
      </w:r>
      <w:r w:rsidRPr="00B04198">
        <w:rPr>
          <w:rFonts w:ascii="Times New Roman" w:hAnsi="Times New Roman" w:cs="Times New Roman"/>
          <w:noProof/>
          <w:spacing w:val="-2"/>
          <w:sz w:val="26"/>
          <w:szCs w:val="26"/>
          <w:lang w:val="vi-VN"/>
        </w:rPr>
        <w:t xml:space="preserve">" but do not define these concepts. </w:t>
      </w:r>
      <w:r w:rsidRPr="00B04198">
        <w:rPr>
          <w:rFonts w:ascii="Times New Roman" w:hAnsi="Times New Roman" w:cs="Times New Roman"/>
          <w:iCs/>
          <w:noProof/>
          <w:spacing w:val="-2"/>
          <w:sz w:val="26"/>
          <w:szCs w:val="26"/>
          <w:lang w:val="vi-VN"/>
        </w:rPr>
        <w:t>According to the Ministry of Public Security statistics, Vietnam has 69 legal documents protecting personal data. However, the documents do not have a unified concept and content of personal data protection. There are more than ten terms related to personal information, including: "personal data," "personal information," "private information," "private information," "digital information," "personal information on the network environment," "private information," "information about private life," "family secrets," "inviolable right to privacy," "electronic database," "consumer information"... It can be seen that, in these terms, the term "personal information" is considered the most similar and closest to the term "personal data." In the system of legal documents in Vietnam, there are only 07 legal documents that define "personal information," the remaining documents mention the term "personal information " in the content of the regulations without explanation or referring to other legal documents.</w:t>
      </w:r>
      <w:r w:rsidRPr="00B04198">
        <w:rPr>
          <w:rStyle w:val="FootnoteReference"/>
          <w:rFonts w:ascii="Times New Roman" w:hAnsi="Times New Roman" w:cs="Times New Roman"/>
          <w:iCs/>
          <w:noProof/>
          <w:spacing w:val="-2"/>
          <w:sz w:val="26"/>
          <w:szCs w:val="26"/>
          <w:lang w:val="vi-VN"/>
        </w:rPr>
        <w:footnoteReference w:id="125"/>
      </w:r>
    </w:p>
    <w:p w:rsidR="008D05DD" w:rsidRPr="00B04198" w:rsidRDefault="00586EFE" w:rsidP="00B04198">
      <w:pPr>
        <w:spacing w:after="0" w:line="360" w:lineRule="auto"/>
        <w:ind w:firstLine="720"/>
        <w:jc w:val="both"/>
        <w:rPr>
          <w:rFonts w:ascii="Times New Roman" w:hAnsi="Times New Roman" w:cs="Times New Roman"/>
          <w:iCs/>
          <w:noProof/>
          <w:spacing w:val="-2"/>
          <w:sz w:val="26"/>
          <w:szCs w:val="26"/>
        </w:rPr>
      </w:pPr>
      <w:r w:rsidRPr="00B04198">
        <w:rPr>
          <w:rFonts w:ascii="Times New Roman" w:hAnsi="Times New Roman" w:cs="Times New Roman"/>
          <w:iCs/>
          <w:noProof/>
          <w:spacing w:val="-2"/>
          <w:sz w:val="26"/>
          <w:szCs w:val="26"/>
          <w:lang w:val="vi-VN"/>
        </w:rPr>
        <w:lastRenderedPageBreak/>
        <w:t>Although Decree No. 13/2023/ND-CP dated April 17, 2023 of the Government on personal data protection has defined "personal data" and "personal data protection", the scope of regulation of the Decree does not cover all areas and relationships of life and society, nor is it really compatible with the provisions on the right to privacy, personal secrets, and family secrets stated in the 2013 Constitution. Therefore, the requirement is to unify the term "personal data" to ensure consistency in content, scope, method, and specific cases of application</w:t>
      </w:r>
      <w:r w:rsidR="008D05DD" w:rsidRPr="00B04198">
        <w:rPr>
          <w:rFonts w:ascii="Times New Roman" w:hAnsi="Times New Roman" w:cs="Times New Roman"/>
          <w:iCs/>
          <w:noProof/>
          <w:spacing w:val="-2"/>
          <w:sz w:val="26"/>
          <w:szCs w:val="26"/>
          <w:lang w:val="vi-VN"/>
        </w:rPr>
        <w:t>.</w:t>
      </w:r>
      <w:bookmarkStart w:id="6" w:name="dieu_11"/>
    </w:p>
    <w:p w:rsidR="008D05DD" w:rsidRDefault="008D05DD" w:rsidP="00B04198">
      <w:pPr>
        <w:spacing w:after="0" w:line="360" w:lineRule="auto"/>
        <w:ind w:firstLine="720"/>
        <w:jc w:val="both"/>
        <w:rPr>
          <w:rFonts w:ascii="Times New Roman" w:hAnsi="Times New Roman" w:cs="Times New Roman"/>
          <w:sz w:val="26"/>
          <w:szCs w:val="26"/>
          <w:lang w:val="vi-VN"/>
        </w:rPr>
      </w:pPr>
      <w:r w:rsidRPr="00B04198">
        <w:rPr>
          <w:rFonts w:ascii="Times New Roman" w:hAnsi="Times New Roman" w:cs="Times New Roman"/>
          <w:iCs/>
          <w:noProof/>
          <w:spacing w:val="-2"/>
          <w:sz w:val="26"/>
          <w:szCs w:val="26"/>
        </w:rPr>
        <w:t xml:space="preserve">On the other hand, </w:t>
      </w:r>
      <w:r w:rsidRPr="00B04198">
        <w:rPr>
          <w:rFonts w:ascii="Times New Roman" w:hAnsi="Times New Roman" w:cs="Times New Roman"/>
          <w:sz w:val="26"/>
          <w:szCs w:val="26"/>
          <w:lang w:val="vi-VN"/>
        </w:rPr>
        <w:t xml:space="preserve">according to Article 11, Decree 13/2023/ND-CP dated April 17, 2023, on personal data protection, </w:t>
      </w:r>
      <w:bookmarkEnd w:id="6"/>
      <w:r w:rsidRPr="00B04198">
        <w:rPr>
          <w:rFonts w:ascii="Times New Roman" w:hAnsi="Times New Roman" w:cs="Times New Roman"/>
          <w:sz w:val="26"/>
          <w:szCs w:val="26"/>
          <w:lang w:val="vi-VN"/>
        </w:rPr>
        <w:t>the consent of the data subject is only valid when: (i) the data subject voluntarily and knows the contents of the type of personal data processed; the purpose of processing personal data; the organization or individual whose personal data is processed; the rights and obligations of the data subject. (ii) The data subject's consent must be clearly and specifically expressed in writing or voice by checking the consent box, using consent syntax via text message, selecting technical consent settings, or through another action demonstrating this. (iii) The consent must be conducted for the same purpose. When there are multiple purposes, the Personal Data Controller, the Personal Data Controller, and the Processor list the purposes for the data subject to agree to one or more stated purposes. (iv) The data subject's consent must be expressed in a format that can be printed or copied in writing, electronic, or verifiable format. (v) The silence or non-response of the data subject is not considered consent. For the provisions on consent to processing personal data, Vietnamese law can refer to the provisions of the GDPR on free, informed, specific, and unambiguous consent to supplement the wording explanation section of the draft Law on Personal Data Protection.</w:t>
      </w:r>
    </w:p>
    <w:p w:rsidR="00B04198" w:rsidRPr="00B04198" w:rsidRDefault="00B04198" w:rsidP="00B04198">
      <w:pPr>
        <w:spacing w:after="0" w:line="360" w:lineRule="auto"/>
        <w:ind w:firstLine="720"/>
        <w:jc w:val="both"/>
        <w:rPr>
          <w:rFonts w:ascii="Times New Roman" w:hAnsi="Times New Roman" w:cs="Times New Roman"/>
          <w:sz w:val="26"/>
          <w:szCs w:val="26"/>
          <w:lang w:val="vi-VN"/>
        </w:rPr>
      </w:pPr>
    </w:p>
    <w:p w:rsidR="008D05DD" w:rsidRPr="00B04198" w:rsidRDefault="000F2F98" w:rsidP="00B04198">
      <w:pPr>
        <w:spacing w:after="0" w:line="360" w:lineRule="auto"/>
        <w:ind w:firstLine="720"/>
        <w:jc w:val="both"/>
        <w:rPr>
          <w:rFonts w:ascii="Times New Roman" w:hAnsi="Times New Roman" w:cs="Times New Roman"/>
          <w:b/>
          <w:sz w:val="26"/>
          <w:szCs w:val="26"/>
          <w:lang w:val="en-US"/>
        </w:rPr>
      </w:pPr>
      <w:r w:rsidRPr="00B04198">
        <w:rPr>
          <w:rFonts w:ascii="Times New Roman" w:hAnsi="Times New Roman" w:cs="Times New Roman"/>
          <w:b/>
          <w:sz w:val="26"/>
          <w:szCs w:val="26"/>
          <w:lang w:val="en-US"/>
        </w:rPr>
        <w:t>REFERENCES</w:t>
      </w:r>
    </w:p>
    <w:p w:rsidR="000F2F98" w:rsidRPr="00B04198" w:rsidRDefault="000F2F98" w:rsidP="00B04198">
      <w:pPr>
        <w:pStyle w:val="FootnoteText"/>
        <w:numPr>
          <w:ilvl w:val="0"/>
          <w:numId w:val="2"/>
        </w:numPr>
        <w:spacing w:line="360" w:lineRule="auto"/>
        <w:jc w:val="both"/>
        <w:rPr>
          <w:rFonts w:ascii="Times New Roman" w:hAnsi="Times New Roman" w:cs="Times New Roman"/>
          <w:iCs/>
          <w:color w:val="000000"/>
          <w:sz w:val="26"/>
          <w:szCs w:val="26"/>
        </w:rPr>
      </w:pPr>
      <w:r w:rsidRPr="00B04198">
        <w:rPr>
          <w:rFonts w:ascii="Times New Roman" w:hAnsi="Times New Roman" w:cs="Times New Roman"/>
          <w:color w:val="000000"/>
          <w:sz w:val="26"/>
          <w:szCs w:val="26"/>
        </w:rPr>
        <w:t xml:space="preserve">Alan F. Westin (2015), </w:t>
      </w:r>
      <w:r w:rsidRPr="00B04198">
        <w:rPr>
          <w:rFonts w:ascii="Times New Roman" w:hAnsi="Times New Roman" w:cs="Times New Roman"/>
          <w:i/>
          <w:iCs/>
          <w:color w:val="000000"/>
          <w:sz w:val="26"/>
          <w:szCs w:val="26"/>
        </w:rPr>
        <w:t xml:space="preserve">Privacy and Freedom, </w:t>
      </w:r>
      <w:r w:rsidRPr="00B04198">
        <w:rPr>
          <w:rFonts w:ascii="Times New Roman" w:hAnsi="Times New Roman" w:cs="Times New Roman"/>
          <w:iCs/>
          <w:color w:val="000000"/>
          <w:sz w:val="26"/>
          <w:szCs w:val="26"/>
        </w:rPr>
        <w:t>Ig Publishing, p. 102-105.</w:t>
      </w:r>
    </w:p>
    <w:p w:rsidR="000F2F98" w:rsidRPr="00B04198" w:rsidRDefault="000F2F98" w:rsidP="00B04198">
      <w:pPr>
        <w:pStyle w:val="footnotedescription"/>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lastRenderedPageBreak/>
        <w:t xml:space="preserve">Ashkan Soltani and Add (2009), Flash </w:t>
      </w:r>
      <w:r w:rsidRPr="00B04198">
        <w:rPr>
          <w:rFonts w:ascii="Times New Roman" w:hAnsi="Times New Roman" w:cs="Times New Roman"/>
          <w:i/>
          <w:sz w:val="26"/>
          <w:szCs w:val="26"/>
        </w:rPr>
        <w:t>Cookies and Privacy</w:t>
      </w:r>
      <w:r w:rsidRPr="00B04198">
        <w:rPr>
          <w:rFonts w:ascii="Times New Roman" w:hAnsi="Times New Roman" w:cs="Times New Roman"/>
          <w:sz w:val="26"/>
          <w:szCs w:val="26"/>
        </w:rPr>
        <w:t xml:space="preserve">, </w:t>
      </w:r>
      <w:hyperlink r:id="rId7" w:history="1">
        <w:r w:rsidRPr="00B04198">
          <w:rPr>
            <w:rStyle w:val="Hyperlink"/>
            <w:rFonts w:ascii="Times New Roman" w:hAnsi="Times New Roman" w:cs="Times New Roman"/>
            <w:sz w:val="26"/>
            <w:szCs w:val="26"/>
          </w:rPr>
          <w:t>https://typeset.io/pdf/flash-cookies-and-privacy-3nekb4ffz4.pdf</w:t>
        </w:r>
      </w:hyperlink>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Antoinette Rouvroy and Yves Poullet (2009), </w:t>
      </w:r>
      <w:r w:rsidRPr="00B04198">
        <w:rPr>
          <w:rFonts w:ascii="Times New Roman" w:hAnsi="Times New Roman" w:cs="Times New Roman"/>
          <w:i/>
          <w:iCs/>
          <w:sz w:val="26"/>
          <w:szCs w:val="26"/>
        </w:rPr>
        <w:t xml:space="preserve">Reinventing Data Protection? </w:t>
      </w:r>
      <w:r w:rsidRPr="00B04198">
        <w:rPr>
          <w:rFonts w:ascii="Times New Roman" w:hAnsi="Times New Roman" w:cs="Times New Roman"/>
          <w:sz w:val="26"/>
          <w:szCs w:val="26"/>
        </w:rPr>
        <w:t>, Springer Publishing, p. 51.</w:t>
      </w:r>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lang w:val="en-US"/>
        </w:rPr>
        <w:t xml:space="preserve">BJ Koops (2014), “The trouble with European data protection law”, </w:t>
      </w:r>
      <w:r w:rsidRPr="00B04198">
        <w:rPr>
          <w:rFonts w:ascii="Times New Roman" w:hAnsi="Times New Roman" w:cs="Times New Roman"/>
          <w:i/>
          <w:sz w:val="26"/>
          <w:szCs w:val="26"/>
          <w:lang w:val="en-US"/>
        </w:rPr>
        <w:t>International Data Privacy Law</w:t>
      </w:r>
      <w:r w:rsidRPr="00B04198">
        <w:rPr>
          <w:rFonts w:ascii="Times New Roman" w:hAnsi="Times New Roman" w:cs="Times New Roman"/>
          <w:sz w:val="26"/>
          <w:szCs w:val="26"/>
          <w:lang w:val="en-US"/>
        </w:rPr>
        <w:t>, p. 251.</w:t>
      </w:r>
    </w:p>
    <w:p w:rsidR="000F2F98" w:rsidRPr="00B04198" w:rsidRDefault="000F2F98" w:rsidP="00B04198">
      <w:pPr>
        <w:pStyle w:val="ListParagraph"/>
        <w:numPr>
          <w:ilvl w:val="0"/>
          <w:numId w:val="2"/>
        </w:numPr>
        <w:spacing w:after="0" w:line="360" w:lineRule="auto"/>
        <w:jc w:val="both"/>
        <w:rPr>
          <w:rStyle w:val="fontstyle01"/>
          <w:rFonts w:ascii="Times New Roman" w:hAnsi="Times New Roman" w:cs="Times New Roman"/>
          <w:iCs/>
          <w:sz w:val="26"/>
          <w:szCs w:val="26"/>
        </w:rPr>
      </w:pPr>
      <w:r w:rsidRPr="00B04198">
        <w:rPr>
          <w:rFonts w:ascii="Times New Roman" w:hAnsi="Times New Roman" w:cs="Times New Roman"/>
          <w:sz w:val="26"/>
          <w:szCs w:val="26"/>
          <w:lang w:val="en-US"/>
        </w:rPr>
        <w:t>Castells</w:t>
      </w:r>
      <w:r w:rsidRPr="00B04198">
        <w:rPr>
          <w:rStyle w:val="fontstyle01"/>
          <w:rFonts w:ascii="Times New Roman" w:hAnsi="Times New Roman" w:cs="Times New Roman"/>
          <w:sz w:val="26"/>
          <w:szCs w:val="26"/>
        </w:rPr>
        <w:t xml:space="preserve">, M. (2001), </w:t>
      </w:r>
      <w:r w:rsidRPr="00B04198">
        <w:rPr>
          <w:rStyle w:val="fontstyle01"/>
          <w:rFonts w:ascii="Times New Roman" w:hAnsi="Times New Roman" w:cs="Times New Roman"/>
          <w:i/>
          <w:sz w:val="26"/>
          <w:szCs w:val="26"/>
        </w:rPr>
        <w:t>The Internet Galaxy</w:t>
      </w:r>
      <w:r w:rsidRPr="00B04198">
        <w:rPr>
          <w:rStyle w:val="fontstyle01"/>
          <w:rFonts w:ascii="Times New Roman" w:hAnsi="Times New Roman" w:cs="Times New Roman"/>
          <w:sz w:val="26"/>
          <w:szCs w:val="26"/>
        </w:rPr>
        <w:t>, Oxford University Press, p. 27.</w:t>
      </w:r>
    </w:p>
    <w:p w:rsidR="000F2F98" w:rsidRPr="00B04198" w:rsidRDefault="000F2F98" w:rsidP="00B04198">
      <w:pPr>
        <w:pStyle w:val="ListParagraph"/>
        <w:numPr>
          <w:ilvl w:val="0"/>
          <w:numId w:val="2"/>
        </w:numPr>
        <w:spacing w:after="0" w:line="360" w:lineRule="auto"/>
        <w:jc w:val="both"/>
        <w:rPr>
          <w:rStyle w:val="Hyperlink"/>
          <w:rFonts w:ascii="Times New Roman" w:hAnsi="Times New Roman" w:cs="Times New Roman"/>
          <w:color w:val="auto"/>
          <w:sz w:val="26"/>
          <w:szCs w:val="26"/>
          <w:u w:val="none"/>
        </w:rPr>
      </w:pPr>
      <w:r w:rsidRPr="00B04198">
        <w:rPr>
          <w:rFonts w:ascii="Times New Roman" w:hAnsi="Times New Roman" w:cs="Times New Roman"/>
          <w:sz w:val="26"/>
          <w:szCs w:val="26"/>
          <w:lang w:val="en-US"/>
        </w:rPr>
        <w:t>Carter</w:t>
      </w:r>
      <w:r w:rsidRPr="00B04198">
        <w:rPr>
          <w:rFonts w:ascii="Times New Roman" w:hAnsi="Times New Roman" w:cs="Times New Roman"/>
          <w:sz w:val="26"/>
          <w:szCs w:val="26"/>
        </w:rPr>
        <w:t xml:space="preserve"> Jernigan </w:t>
      </w:r>
      <w:r w:rsidRPr="00B04198">
        <w:rPr>
          <w:rFonts w:ascii="Times New Roman" w:hAnsi="Times New Roman" w:cs="Times New Roman"/>
          <w:sz w:val="26"/>
          <w:szCs w:val="26"/>
          <w:lang w:val="en-US"/>
        </w:rPr>
        <w:t xml:space="preserve">and </w:t>
      </w:r>
      <w:r w:rsidRPr="00B04198">
        <w:rPr>
          <w:rFonts w:ascii="Times New Roman" w:hAnsi="Times New Roman" w:cs="Times New Roman"/>
          <w:sz w:val="26"/>
          <w:szCs w:val="26"/>
        </w:rPr>
        <w:t>Behram FT Mistree</w:t>
      </w:r>
      <w:r w:rsidRPr="00B04198">
        <w:rPr>
          <w:rFonts w:ascii="Times New Roman" w:hAnsi="Times New Roman" w:cs="Times New Roman"/>
          <w:sz w:val="26"/>
          <w:szCs w:val="26"/>
          <w:lang w:val="en-US"/>
        </w:rPr>
        <w:t xml:space="preserve"> </w:t>
      </w:r>
      <w:r w:rsidRPr="00B04198">
        <w:rPr>
          <w:rFonts w:ascii="Times New Roman" w:hAnsi="Times New Roman" w:cs="Times New Roman"/>
          <w:sz w:val="26"/>
          <w:szCs w:val="26"/>
        </w:rPr>
        <w:t xml:space="preserve">(2009), </w:t>
      </w:r>
      <w:r w:rsidRPr="00B04198">
        <w:rPr>
          <w:rFonts w:ascii="Times New Roman" w:hAnsi="Times New Roman" w:cs="Times New Roman"/>
          <w:i/>
          <w:sz w:val="26"/>
          <w:szCs w:val="26"/>
        </w:rPr>
        <w:t>Gaydar: Facebook Friendships</w:t>
      </w:r>
      <w:r w:rsidRPr="00B04198">
        <w:rPr>
          <w:rFonts w:ascii="Times New Roman" w:hAnsi="Times New Roman" w:cs="Times New Roman"/>
          <w:i/>
          <w:sz w:val="26"/>
          <w:szCs w:val="26"/>
          <w:lang w:val="en-US"/>
        </w:rPr>
        <w:t xml:space="preserve"> </w:t>
      </w:r>
      <w:r w:rsidRPr="00B04198">
        <w:rPr>
          <w:rFonts w:ascii="Times New Roman" w:hAnsi="Times New Roman" w:cs="Times New Roman"/>
          <w:i/>
          <w:sz w:val="26"/>
          <w:szCs w:val="26"/>
        </w:rPr>
        <w:t>Exposing Sexual Orientation</w:t>
      </w:r>
      <w:r w:rsidRPr="00B04198">
        <w:rPr>
          <w:rFonts w:ascii="Times New Roman" w:hAnsi="Times New Roman" w:cs="Times New Roman"/>
          <w:sz w:val="26"/>
          <w:szCs w:val="26"/>
          <w:lang w:val="en-US"/>
        </w:rPr>
        <w:t xml:space="preserve">, </w:t>
      </w:r>
      <w:hyperlink r:id="rId8" w:history="1">
        <w:r w:rsidRPr="00B04198">
          <w:rPr>
            <w:rStyle w:val="Hyperlink"/>
            <w:rFonts w:ascii="Times New Roman" w:hAnsi="Times New Roman" w:cs="Times New Roman"/>
            <w:sz w:val="26"/>
            <w:szCs w:val="26"/>
            <w:lang w:val="en-US"/>
          </w:rPr>
          <w:t>https://firstmonday.org/ojs/index.php/fm/article/view/2611</w:t>
        </w:r>
      </w:hyperlink>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Charles Fried (1968), “Privacy”, </w:t>
      </w:r>
      <w:r w:rsidRPr="00B04198">
        <w:rPr>
          <w:rFonts w:ascii="Times New Roman" w:hAnsi="Times New Roman" w:cs="Times New Roman"/>
          <w:i/>
          <w:sz w:val="26"/>
          <w:szCs w:val="26"/>
        </w:rPr>
        <w:t>The Yale Law Journal</w:t>
      </w:r>
      <w:r w:rsidRPr="00B04198">
        <w:rPr>
          <w:rFonts w:ascii="Times New Roman" w:hAnsi="Times New Roman" w:cs="Times New Roman"/>
          <w:sz w:val="26"/>
          <w:szCs w:val="26"/>
        </w:rPr>
        <w:t>, p. 475, 482.</w:t>
      </w:r>
    </w:p>
    <w:p w:rsidR="000F2F98" w:rsidRPr="00B04198" w:rsidRDefault="000F2F98" w:rsidP="00B04198">
      <w:pPr>
        <w:pStyle w:val="ListParagraph"/>
        <w:numPr>
          <w:ilvl w:val="0"/>
          <w:numId w:val="2"/>
        </w:numPr>
        <w:spacing w:after="0" w:line="360" w:lineRule="auto"/>
        <w:jc w:val="both"/>
        <w:rPr>
          <w:rFonts w:ascii="Times New Roman" w:eastAsia="Calibri" w:hAnsi="Times New Roman" w:cs="Times New Roman"/>
          <w:kern w:val="0"/>
          <w:sz w:val="26"/>
          <w:szCs w:val="26"/>
          <w14:ligatures w14:val="none"/>
        </w:rPr>
      </w:pPr>
      <w:r w:rsidRPr="00B04198">
        <w:rPr>
          <w:rFonts w:ascii="Times New Roman" w:eastAsia="Calibri" w:hAnsi="Times New Roman" w:cs="Times New Roman"/>
          <w:kern w:val="0"/>
          <w:sz w:val="26"/>
          <w:szCs w:val="26"/>
          <w:lang w:val="vi"/>
          <w14:ligatures w14:val="none"/>
        </w:rPr>
        <w:t>Claudia Quelle (2016), Privacy and Identity Management: Facing up to Next Steps, Publishing House</w:t>
      </w:r>
      <w:r w:rsidRPr="00B04198">
        <w:rPr>
          <w:rFonts w:ascii="Times New Roman" w:eastAsia="Calibri" w:hAnsi="Times New Roman" w:cs="Times New Roman"/>
          <w:kern w:val="0"/>
          <w:sz w:val="26"/>
          <w:szCs w:val="26"/>
          <w14:ligatures w14:val="none"/>
        </w:rPr>
        <w:t xml:space="preserve">. </w:t>
      </w:r>
      <w:r w:rsidRPr="00B04198">
        <w:rPr>
          <w:rFonts w:ascii="Times New Roman" w:eastAsia="Calibri" w:hAnsi="Times New Roman" w:cs="Times New Roman"/>
          <w:kern w:val="0"/>
          <w:sz w:val="26"/>
          <w:szCs w:val="26"/>
          <w:lang w:val="vi"/>
          <w14:ligatures w14:val="none"/>
        </w:rPr>
        <w:t>Springer, p</w:t>
      </w:r>
      <w:r w:rsidRPr="00B04198">
        <w:rPr>
          <w:rFonts w:ascii="Times New Roman" w:eastAsia="Calibri" w:hAnsi="Times New Roman" w:cs="Times New Roman"/>
          <w:kern w:val="0"/>
          <w:sz w:val="26"/>
          <w:szCs w:val="26"/>
          <w14:ligatures w14:val="none"/>
        </w:rPr>
        <w:t>.</w:t>
      </w:r>
      <w:r w:rsidRPr="00B04198">
        <w:rPr>
          <w:rFonts w:ascii="Times New Roman" w:eastAsia="Calibri" w:hAnsi="Times New Roman" w:cs="Times New Roman"/>
          <w:kern w:val="0"/>
          <w:sz w:val="26"/>
          <w:szCs w:val="26"/>
          <w:lang w:val="vi"/>
          <w14:ligatures w14:val="none"/>
        </w:rPr>
        <w:t>144;</w:t>
      </w:r>
    </w:p>
    <w:p w:rsidR="000F2F98" w:rsidRPr="00B04198" w:rsidRDefault="000F2F98" w:rsidP="00B04198">
      <w:pPr>
        <w:pStyle w:val="ListParagraph"/>
        <w:numPr>
          <w:ilvl w:val="0"/>
          <w:numId w:val="2"/>
        </w:numPr>
        <w:spacing w:after="0" w:line="360" w:lineRule="auto"/>
        <w:jc w:val="both"/>
        <w:rPr>
          <w:rFonts w:ascii="Times New Roman" w:eastAsia="Calibri" w:hAnsi="Times New Roman" w:cs="Times New Roman"/>
          <w:kern w:val="0"/>
          <w:sz w:val="26"/>
          <w:szCs w:val="26"/>
          <w14:ligatures w14:val="none"/>
        </w:rPr>
      </w:pPr>
      <w:r w:rsidRPr="00B04198">
        <w:rPr>
          <w:rFonts w:ascii="Times New Roman" w:eastAsia="Calibri" w:hAnsi="Times New Roman" w:cs="Times New Roman"/>
          <w:kern w:val="0"/>
          <w:sz w:val="26"/>
          <w:szCs w:val="26"/>
          <w:lang w:val="vi"/>
          <w14:ligatures w14:val="none"/>
        </w:rPr>
        <w:t>Daniel</w:t>
      </w:r>
      <w:r w:rsidRPr="00B04198">
        <w:rPr>
          <w:rFonts w:ascii="Times New Roman" w:hAnsi="Times New Roman" w:cs="Times New Roman"/>
          <w:sz w:val="26"/>
          <w:szCs w:val="26"/>
        </w:rPr>
        <w:t xml:space="preserve"> J. Solove (2009), </w:t>
      </w:r>
      <w:r w:rsidRPr="00B04198">
        <w:rPr>
          <w:rFonts w:ascii="Times New Roman" w:hAnsi="Times New Roman" w:cs="Times New Roman"/>
          <w:i/>
          <w:iCs/>
          <w:sz w:val="26"/>
          <w:szCs w:val="26"/>
        </w:rPr>
        <w:t xml:space="preserve">Understanding Privacy, </w:t>
      </w:r>
      <w:r w:rsidRPr="00B04198">
        <w:rPr>
          <w:rFonts w:ascii="Times New Roman" w:hAnsi="Times New Roman" w:cs="Times New Roman"/>
          <w:iCs/>
          <w:sz w:val="26"/>
          <w:szCs w:val="26"/>
        </w:rPr>
        <w:t>Publishing House.</w:t>
      </w:r>
      <w:r w:rsidRPr="00B04198">
        <w:rPr>
          <w:rFonts w:ascii="Times New Roman" w:hAnsi="Times New Roman" w:cs="Times New Roman"/>
          <w:i/>
          <w:iCs/>
          <w:sz w:val="26"/>
          <w:szCs w:val="26"/>
        </w:rPr>
        <w:t xml:space="preserve"> </w:t>
      </w:r>
      <w:r w:rsidRPr="00B04198">
        <w:rPr>
          <w:rFonts w:ascii="Times New Roman" w:hAnsi="Times New Roman" w:cs="Times New Roman"/>
          <w:sz w:val="26"/>
          <w:szCs w:val="26"/>
        </w:rPr>
        <w:t>Harvard University Press, p. 50.</w:t>
      </w:r>
    </w:p>
    <w:p w:rsidR="008F3032" w:rsidRPr="00B04198" w:rsidRDefault="000F2F98" w:rsidP="00B04198">
      <w:pPr>
        <w:pStyle w:val="footnotedescription"/>
        <w:numPr>
          <w:ilvl w:val="0"/>
          <w:numId w:val="2"/>
        </w:numPr>
        <w:spacing w:after="0" w:line="360" w:lineRule="auto"/>
        <w:ind w:right="15"/>
        <w:jc w:val="both"/>
        <w:rPr>
          <w:rFonts w:ascii="Times New Roman" w:hAnsi="Times New Roman" w:cs="Times New Roman"/>
          <w:color w:val="0000FF"/>
          <w:sz w:val="26"/>
          <w:szCs w:val="26"/>
          <w:u w:val="single"/>
        </w:rPr>
      </w:pPr>
      <w:r w:rsidRPr="00B04198">
        <w:rPr>
          <w:rFonts w:ascii="Times New Roman" w:eastAsiaTheme="minorHAnsi" w:hAnsi="Times New Roman" w:cs="Times New Roman"/>
          <w:kern w:val="2"/>
          <w:sz w:val="26"/>
          <w:szCs w:val="26"/>
          <w:lang w:val="en-US"/>
          <w14:ligatures w14:val="standardContextual"/>
        </w:rPr>
        <w:t xml:space="preserve">Eoin Carolan (2016), "The continuing problems with online consent under the EU's emerging data protection principles," </w:t>
      </w:r>
      <w:r w:rsidRPr="00B04198">
        <w:rPr>
          <w:rFonts w:ascii="Times New Roman" w:eastAsiaTheme="minorHAnsi" w:hAnsi="Times New Roman" w:cs="Times New Roman"/>
          <w:i/>
          <w:kern w:val="2"/>
          <w:sz w:val="26"/>
          <w:szCs w:val="26"/>
          <w:lang w:val="en-US"/>
          <w14:ligatures w14:val="standardContextual"/>
        </w:rPr>
        <w:t>Computer Law &amp; Security Review</w:t>
      </w:r>
      <w:r w:rsidRPr="00B04198">
        <w:rPr>
          <w:rFonts w:ascii="Times New Roman" w:eastAsiaTheme="minorHAnsi" w:hAnsi="Times New Roman" w:cs="Times New Roman"/>
          <w:kern w:val="2"/>
          <w:sz w:val="26"/>
          <w:szCs w:val="26"/>
          <w:lang w:val="en-US"/>
          <w14:ligatures w14:val="standardContextual"/>
        </w:rPr>
        <w:t>, 32(3), p. 462-473</w:t>
      </w:r>
      <w:r w:rsidRPr="00B04198">
        <w:rPr>
          <w:rFonts w:ascii="Times New Roman" w:hAnsi="Times New Roman" w:cs="Times New Roman"/>
          <w:sz w:val="26"/>
          <w:szCs w:val="26"/>
          <w:lang w:val="vi-VN"/>
        </w:rPr>
        <w:t xml:space="preserve"> </w:t>
      </w:r>
      <w:r w:rsidRPr="00B04198">
        <w:rPr>
          <w:rFonts w:ascii="Times New Roman" w:hAnsi="Times New Roman" w:cs="Times New Roman"/>
          <w:sz w:val="26"/>
          <w:szCs w:val="26"/>
        </w:rPr>
        <w:t xml:space="preserve">The European Commission (2011), </w:t>
      </w:r>
      <w:r w:rsidRPr="00B04198">
        <w:rPr>
          <w:rFonts w:ascii="Times New Roman" w:hAnsi="Times New Roman" w:cs="Times New Roman"/>
          <w:i/>
          <w:sz w:val="26"/>
          <w:szCs w:val="26"/>
        </w:rPr>
        <w:t>Opinion 15/2011 on the definition of consent</w:t>
      </w:r>
      <w:r w:rsidRPr="00B04198">
        <w:rPr>
          <w:rFonts w:ascii="Times New Roman" w:hAnsi="Times New Roman" w:cs="Times New Roman"/>
          <w:sz w:val="26"/>
          <w:szCs w:val="26"/>
        </w:rPr>
        <w:t xml:space="preserve">, </w:t>
      </w:r>
      <w:hyperlink r:id="rId9" w:history="1">
        <w:r w:rsidRPr="00B04198">
          <w:rPr>
            <w:rStyle w:val="Hyperlink"/>
            <w:rFonts w:ascii="Times New Roman" w:hAnsi="Times New Roman" w:cs="Times New Roman"/>
            <w:sz w:val="26"/>
            <w:szCs w:val="26"/>
          </w:rPr>
          <w:t>https://ec.europa.eu/justice/article-29/documentation/opinion-recommendation/files/2011/wp187_en.pdf</w:t>
        </w:r>
      </w:hyperlink>
    </w:p>
    <w:p w:rsidR="00966FFA"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Eoin Carolan and Alessandro Spina (2015), </w:t>
      </w:r>
      <w:r w:rsidRPr="00B04198">
        <w:rPr>
          <w:rFonts w:ascii="Times New Roman" w:hAnsi="Times New Roman" w:cs="Times New Roman"/>
          <w:i/>
          <w:iCs/>
          <w:sz w:val="26"/>
          <w:szCs w:val="26"/>
        </w:rPr>
        <w:t xml:space="preserve">Nudge and the Law: A European Perspective, </w:t>
      </w:r>
      <w:r w:rsidRPr="00B04198">
        <w:rPr>
          <w:rFonts w:ascii="Times New Roman" w:hAnsi="Times New Roman" w:cs="Times New Roman"/>
          <w:iCs/>
          <w:sz w:val="26"/>
          <w:szCs w:val="26"/>
        </w:rPr>
        <w:t>Publishing House</w:t>
      </w:r>
      <w:r w:rsidRPr="00B04198">
        <w:rPr>
          <w:rFonts w:ascii="Times New Roman" w:hAnsi="Times New Roman" w:cs="Times New Roman"/>
          <w:i/>
          <w:iCs/>
          <w:sz w:val="26"/>
          <w:szCs w:val="26"/>
        </w:rPr>
        <w:t xml:space="preserve"> </w:t>
      </w:r>
      <w:r w:rsidRPr="00B04198">
        <w:rPr>
          <w:rFonts w:ascii="Times New Roman" w:hAnsi="Times New Roman" w:cs="Times New Roman"/>
          <w:sz w:val="26"/>
          <w:szCs w:val="26"/>
        </w:rPr>
        <w:t>Hart Publishing, pp. 165–166.</w:t>
      </w:r>
    </w:p>
    <w:p w:rsidR="00966FFA" w:rsidRPr="00B04198" w:rsidRDefault="000F2F98" w:rsidP="00B04198">
      <w:pPr>
        <w:pStyle w:val="ListParagraph"/>
        <w:numPr>
          <w:ilvl w:val="0"/>
          <w:numId w:val="2"/>
        </w:numPr>
        <w:spacing w:after="0" w:line="360" w:lineRule="auto"/>
        <w:jc w:val="both"/>
        <w:rPr>
          <w:rStyle w:val="Hyperlink"/>
          <w:rFonts w:ascii="Times New Roman" w:hAnsi="Times New Roman" w:cs="Times New Roman"/>
          <w:color w:val="auto"/>
          <w:sz w:val="26"/>
          <w:szCs w:val="26"/>
          <w:u w:val="none"/>
        </w:rPr>
      </w:pPr>
      <w:r w:rsidRPr="00B04198">
        <w:rPr>
          <w:rFonts w:ascii="Times New Roman" w:hAnsi="Times New Roman" w:cs="Times New Roman"/>
          <w:sz w:val="26"/>
          <w:szCs w:val="26"/>
        </w:rPr>
        <w:t>Emily Bell, C.W. Anderson</w:t>
      </w:r>
      <w:r w:rsidRPr="00B04198">
        <w:rPr>
          <w:rFonts w:ascii="Times New Roman" w:hAnsi="Times New Roman" w:cs="Times New Roman"/>
          <w:sz w:val="26"/>
          <w:szCs w:val="26"/>
          <w:lang w:val="en-US"/>
        </w:rPr>
        <w:t xml:space="preserve"> and </w:t>
      </w:r>
      <w:r w:rsidRPr="00B04198">
        <w:rPr>
          <w:rFonts w:ascii="Times New Roman" w:hAnsi="Times New Roman" w:cs="Times New Roman"/>
          <w:sz w:val="26"/>
          <w:szCs w:val="26"/>
        </w:rPr>
        <w:t xml:space="preserve">Clay Shirky </w:t>
      </w:r>
      <w:r w:rsidRPr="00B04198">
        <w:rPr>
          <w:rFonts w:ascii="Times New Roman" w:hAnsi="Times New Roman" w:cs="Times New Roman"/>
          <w:sz w:val="26"/>
          <w:szCs w:val="26"/>
          <w:lang w:val="en-US"/>
        </w:rPr>
        <w:t xml:space="preserve">(2012), “ </w:t>
      </w:r>
      <w:r w:rsidRPr="00B04198">
        <w:rPr>
          <w:rFonts w:ascii="Times New Roman" w:hAnsi="Times New Roman" w:cs="Times New Roman"/>
          <w:iCs/>
          <w:sz w:val="26"/>
          <w:szCs w:val="26"/>
          <w:lang w:val="en-US"/>
        </w:rPr>
        <w:t>Post-Industrial Journalism: Adapting to the Present</w:t>
      </w:r>
      <w:r w:rsidRPr="00B04198">
        <w:rPr>
          <w:rFonts w:ascii="Times New Roman" w:hAnsi="Times New Roman" w:cs="Times New Roman"/>
          <w:sz w:val="26"/>
          <w:szCs w:val="26"/>
          <w:lang w:val="en-US"/>
        </w:rPr>
        <w:t xml:space="preserve">,” </w:t>
      </w:r>
      <w:r w:rsidRPr="00B04198">
        <w:rPr>
          <w:rFonts w:ascii="Times New Roman" w:hAnsi="Times New Roman" w:cs="Times New Roman"/>
          <w:i/>
          <w:sz w:val="26"/>
          <w:szCs w:val="26"/>
          <w:lang w:val="en-US"/>
        </w:rPr>
        <w:t>Columbia Journal Review</w:t>
      </w:r>
      <w:r w:rsidRPr="00B04198">
        <w:rPr>
          <w:rFonts w:ascii="Times New Roman" w:hAnsi="Times New Roman" w:cs="Times New Roman"/>
          <w:sz w:val="26"/>
          <w:szCs w:val="26"/>
          <w:lang w:val="en-US"/>
        </w:rPr>
        <w:t xml:space="preserve">, </w:t>
      </w:r>
      <w:hyperlink r:id="rId10" w:history="1">
        <w:r w:rsidRPr="00B04198">
          <w:rPr>
            <w:rStyle w:val="Hyperlink"/>
            <w:rFonts w:ascii="Times New Roman" w:hAnsi="Times New Roman" w:cs="Times New Roman"/>
            <w:sz w:val="26"/>
            <w:szCs w:val="26"/>
            <w:lang w:val="en-US"/>
          </w:rPr>
          <w:t>https://www.cjr.org/behind_the_news/post_industrial_journalism_ada.php</w:t>
        </w:r>
      </w:hyperlink>
    </w:p>
    <w:p w:rsidR="008F3032" w:rsidRPr="00B04198" w:rsidRDefault="008F3032" w:rsidP="00B04198">
      <w:pPr>
        <w:pStyle w:val="ListParagraph"/>
        <w:numPr>
          <w:ilvl w:val="0"/>
          <w:numId w:val="2"/>
        </w:numPr>
        <w:spacing w:after="0" w:line="360" w:lineRule="auto"/>
        <w:jc w:val="both"/>
        <w:rPr>
          <w:rStyle w:val="fontstyle01"/>
          <w:rFonts w:ascii="Times New Roman" w:hAnsi="Times New Roman" w:cs="Times New Roman"/>
          <w:color w:val="auto"/>
          <w:sz w:val="26"/>
          <w:szCs w:val="26"/>
        </w:rPr>
      </w:pPr>
      <w:r w:rsidRPr="00B04198">
        <w:rPr>
          <w:rStyle w:val="fontstyle01"/>
          <w:rFonts w:ascii="Times New Roman" w:hAnsi="Times New Roman" w:cs="Times New Roman"/>
          <w:sz w:val="26"/>
          <w:szCs w:val="26"/>
        </w:rPr>
        <w:t>Frederik J Zuiderveen Borgesius (2017), “Tracking Walls,</w:t>
      </w:r>
      <w:r w:rsidRPr="00B04198">
        <w:rPr>
          <w:rFonts w:ascii="Times New Roman" w:hAnsi="Times New Roman" w:cs="Times New Roman"/>
          <w:color w:val="000000"/>
          <w:sz w:val="26"/>
          <w:szCs w:val="26"/>
        </w:rPr>
        <w:t xml:space="preserve"> </w:t>
      </w:r>
      <w:r w:rsidRPr="00B04198">
        <w:rPr>
          <w:rStyle w:val="fontstyle01"/>
          <w:rFonts w:ascii="Times New Roman" w:hAnsi="Times New Roman" w:cs="Times New Roman"/>
          <w:sz w:val="26"/>
          <w:szCs w:val="26"/>
        </w:rPr>
        <w:t xml:space="preserve">Take-It-Or-Leave-It Choices, the GDPR, and the ePrivacy Regulation," </w:t>
      </w:r>
      <w:r w:rsidRPr="00B04198">
        <w:rPr>
          <w:rStyle w:val="fontstyle01"/>
          <w:rFonts w:ascii="Times New Roman" w:hAnsi="Times New Roman" w:cs="Times New Roman"/>
          <w:i/>
          <w:sz w:val="26"/>
          <w:szCs w:val="26"/>
        </w:rPr>
        <w:t>European</w:t>
      </w:r>
      <w:r w:rsidRPr="00B04198">
        <w:rPr>
          <w:rFonts w:ascii="Times New Roman" w:hAnsi="Times New Roman" w:cs="Times New Roman"/>
          <w:i/>
          <w:color w:val="000000"/>
          <w:sz w:val="26"/>
          <w:szCs w:val="26"/>
        </w:rPr>
        <w:t xml:space="preserve"> </w:t>
      </w:r>
      <w:r w:rsidRPr="00B04198">
        <w:rPr>
          <w:rStyle w:val="fontstyle01"/>
          <w:rFonts w:ascii="Times New Roman" w:hAnsi="Times New Roman" w:cs="Times New Roman"/>
          <w:i/>
          <w:sz w:val="26"/>
          <w:szCs w:val="26"/>
        </w:rPr>
        <w:t>Data Protection Law Review</w:t>
      </w:r>
      <w:r w:rsidRPr="00B04198">
        <w:rPr>
          <w:rStyle w:val="fontstyle01"/>
          <w:rFonts w:ascii="Times New Roman" w:hAnsi="Times New Roman" w:cs="Times New Roman"/>
          <w:sz w:val="26"/>
          <w:szCs w:val="26"/>
        </w:rPr>
        <w:t>, 3(3), p. 360–361.</w:t>
      </w:r>
    </w:p>
    <w:p w:rsidR="00966FFA" w:rsidRPr="00B04198" w:rsidRDefault="0031250C"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lastRenderedPageBreak/>
        <w:t xml:space="preserve">Gwenn Schurgin O'Keeffe, Kathleen Clarke-Pearson, and Council on Communications and Media (2011), "Clinical Report—The Impact of Social Media on Children, Adolescents, and Families," </w:t>
      </w:r>
      <w:r w:rsidRPr="00B04198">
        <w:rPr>
          <w:rFonts w:ascii="Times New Roman" w:hAnsi="Times New Roman" w:cs="Times New Roman"/>
          <w:i/>
          <w:sz w:val="26"/>
          <w:szCs w:val="26"/>
        </w:rPr>
        <w:t>Pediatrics</w:t>
      </w:r>
      <w:r w:rsidRPr="00B04198">
        <w:rPr>
          <w:rFonts w:ascii="Times New Roman" w:hAnsi="Times New Roman" w:cs="Times New Roman"/>
          <w:sz w:val="26"/>
          <w:szCs w:val="26"/>
        </w:rPr>
        <w:t>, 127(4), p. 800.</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Gerald Dworkin (1988), </w:t>
      </w:r>
      <w:r w:rsidRPr="00B04198">
        <w:rPr>
          <w:rFonts w:ascii="Times New Roman" w:hAnsi="Times New Roman" w:cs="Times New Roman"/>
          <w:i/>
          <w:iCs/>
          <w:sz w:val="26"/>
          <w:szCs w:val="26"/>
        </w:rPr>
        <w:t xml:space="preserve">The Theory and Practice of Autonomy, </w:t>
      </w:r>
      <w:r w:rsidRPr="00B04198">
        <w:rPr>
          <w:rFonts w:ascii="Times New Roman" w:hAnsi="Times New Roman" w:cs="Times New Roman"/>
          <w:iCs/>
          <w:sz w:val="26"/>
          <w:szCs w:val="26"/>
        </w:rPr>
        <w:t>Publishing House.</w:t>
      </w:r>
      <w:r w:rsidRPr="00B04198">
        <w:rPr>
          <w:rFonts w:ascii="Times New Roman" w:hAnsi="Times New Roman" w:cs="Times New Roman"/>
          <w:i/>
          <w:iCs/>
          <w:sz w:val="26"/>
          <w:szCs w:val="26"/>
        </w:rPr>
        <w:t xml:space="preserve"> </w:t>
      </w:r>
      <w:r w:rsidRPr="00B04198">
        <w:rPr>
          <w:rFonts w:ascii="Times New Roman" w:hAnsi="Times New Roman" w:cs="Times New Roman"/>
          <w:sz w:val="26"/>
          <w:szCs w:val="26"/>
        </w:rPr>
        <w:t>Cambridge University Press, p. 9.</w:t>
      </w:r>
    </w:p>
    <w:p w:rsidR="00B04198"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color w:val="000000"/>
          <w:sz w:val="26"/>
          <w:szCs w:val="26"/>
        </w:rPr>
        <w:t xml:space="preserve">Gloria </w:t>
      </w:r>
      <w:r w:rsidRPr="00B04198">
        <w:rPr>
          <w:rFonts w:ascii="Times New Roman" w:hAnsi="Times New Roman" w:cs="Times New Roman"/>
          <w:sz w:val="26"/>
          <w:szCs w:val="26"/>
        </w:rPr>
        <w:t>González</w:t>
      </w:r>
      <w:r w:rsidRPr="00B04198">
        <w:rPr>
          <w:rFonts w:ascii="Times New Roman" w:hAnsi="Times New Roman" w:cs="Times New Roman"/>
          <w:color w:val="000000"/>
          <w:sz w:val="26"/>
          <w:szCs w:val="26"/>
        </w:rPr>
        <w:t xml:space="preserve"> Fuster (2014), </w:t>
      </w:r>
      <w:r w:rsidRPr="00B04198">
        <w:rPr>
          <w:rFonts w:ascii="Times New Roman" w:hAnsi="Times New Roman" w:cs="Times New Roman"/>
          <w:i/>
          <w:iCs/>
          <w:color w:val="000000"/>
          <w:sz w:val="26"/>
          <w:szCs w:val="26"/>
        </w:rPr>
        <w:t xml:space="preserve">The Emergence of Personal Data Protection as a Fundamental Right of the EU, </w:t>
      </w:r>
      <w:r w:rsidRPr="00B04198">
        <w:rPr>
          <w:rFonts w:ascii="Times New Roman" w:hAnsi="Times New Roman" w:cs="Times New Roman"/>
          <w:color w:val="000000"/>
          <w:sz w:val="26"/>
          <w:szCs w:val="26"/>
        </w:rPr>
        <w:t>Springer, p. 254–257.</w:t>
      </w:r>
    </w:p>
    <w:p w:rsidR="00F831E2" w:rsidRPr="00B04198" w:rsidRDefault="00F831E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color w:val="000000"/>
          <w:sz w:val="26"/>
          <w:szCs w:val="26"/>
        </w:rPr>
        <w:t>Helberger</w:t>
      </w:r>
      <w:r w:rsidRPr="00B04198">
        <w:rPr>
          <w:rFonts w:ascii="Times New Roman" w:hAnsi="Times New Roman" w:cs="Times New Roman"/>
          <w:sz w:val="26"/>
          <w:szCs w:val="26"/>
          <w:lang w:val="vi"/>
        </w:rPr>
        <w:t>, N. (2016)</w:t>
      </w:r>
      <w:r w:rsidRPr="00B04198">
        <w:rPr>
          <w:rFonts w:ascii="Times New Roman" w:hAnsi="Times New Roman" w:cs="Times New Roman"/>
          <w:sz w:val="26"/>
          <w:szCs w:val="26"/>
        </w:rPr>
        <w:t xml:space="preserve">, </w:t>
      </w:r>
      <w:r w:rsidRPr="00B04198">
        <w:rPr>
          <w:rFonts w:ascii="Times New Roman" w:hAnsi="Times New Roman" w:cs="Times New Roman"/>
          <w:i/>
          <w:sz w:val="26"/>
          <w:szCs w:val="26"/>
          <w:lang w:val="vi"/>
        </w:rPr>
        <w:t>Digital Revolution:</w:t>
      </w:r>
      <w:r w:rsidRPr="00B04198">
        <w:rPr>
          <w:rFonts w:ascii="Times New Roman" w:hAnsi="Times New Roman" w:cs="Times New Roman"/>
          <w:i/>
          <w:sz w:val="26"/>
          <w:szCs w:val="26"/>
        </w:rPr>
        <w:t xml:space="preserve"> </w:t>
      </w:r>
      <w:r w:rsidRPr="00B04198">
        <w:rPr>
          <w:rFonts w:ascii="Times New Roman" w:hAnsi="Times New Roman" w:cs="Times New Roman"/>
          <w:i/>
          <w:sz w:val="26"/>
          <w:szCs w:val="26"/>
          <w:lang w:val="vi"/>
        </w:rPr>
        <w:t>Challenges for Contract Law in Practice</w:t>
      </w:r>
      <w:r w:rsidRPr="00B04198">
        <w:rPr>
          <w:rFonts w:ascii="Times New Roman" w:hAnsi="Times New Roman" w:cs="Times New Roman"/>
          <w:sz w:val="26"/>
          <w:szCs w:val="26"/>
        </w:rPr>
        <w:t xml:space="preserve">, Hart Publishing, p </w:t>
      </w:r>
      <w:r w:rsidRPr="00B04198">
        <w:rPr>
          <w:rFonts w:ascii="Times New Roman" w:hAnsi="Times New Roman" w:cs="Times New Roman"/>
          <w:sz w:val="26"/>
          <w:szCs w:val="26"/>
          <w:lang w:val="vi"/>
        </w:rPr>
        <w:t>135–161</w:t>
      </w:r>
      <w:r w:rsidRPr="00B04198">
        <w:rPr>
          <w:rFonts w:ascii="Times New Roman" w:hAnsi="Times New Roman" w:cs="Times New Roman"/>
          <w:sz w:val="26"/>
          <w:szCs w:val="26"/>
        </w:rPr>
        <w:t>.</w:t>
      </w:r>
    </w:p>
    <w:p w:rsidR="00F831E2"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Helen Nissenbaum (2009), </w:t>
      </w:r>
      <w:r w:rsidRPr="00B04198">
        <w:rPr>
          <w:rFonts w:ascii="Times New Roman" w:hAnsi="Times New Roman" w:cs="Times New Roman"/>
          <w:i/>
          <w:sz w:val="26"/>
          <w:szCs w:val="26"/>
        </w:rPr>
        <w:t xml:space="preserve">Privacy in Context: Technology, Policy, and the Integrity of Social Life, </w:t>
      </w:r>
      <w:r w:rsidRPr="00B04198">
        <w:rPr>
          <w:rFonts w:ascii="Times New Roman" w:hAnsi="Times New Roman" w:cs="Times New Roman"/>
          <w:sz w:val="26"/>
          <w:szCs w:val="26"/>
        </w:rPr>
        <w:t>Publishing House</w:t>
      </w:r>
      <w:r w:rsidRPr="00B04198">
        <w:rPr>
          <w:rFonts w:ascii="Times New Roman" w:hAnsi="Times New Roman" w:cs="Times New Roman"/>
          <w:i/>
          <w:sz w:val="26"/>
          <w:szCs w:val="26"/>
        </w:rPr>
        <w:t xml:space="preserve"> </w:t>
      </w:r>
      <w:r w:rsidRPr="00B04198">
        <w:rPr>
          <w:rFonts w:ascii="Times New Roman" w:hAnsi="Times New Roman" w:cs="Times New Roman"/>
          <w:sz w:val="26"/>
          <w:szCs w:val="26"/>
        </w:rPr>
        <w:t>Stanford University Press, p. 140</w:t>
      </w:r>
      <w:r w:rsidRPr="00B04198">
        <w:rPr>
          <w:rFonts w:ascii="Times New Roman" w:hAnsi="Times New Roman" w:cs="Times New Roman"/>
          <w:sz w:val="26"/>
          <w:szCs w:val="26"/>
        </w:rPr>
        <w:t>.</w:t>
      </w:r>
    </w:p>
    <w:p w:rsidR="008F3032" w:rsidRPr="00B04198" w:rsidRDefault="008F3032" w:rsidP="00B04198">
      <w:pPr>
        <w:pStyle w:val="footnotedescription"/>
        <w:numPr>
          <w:ilvl w:val="0"/>
          <w:numId w:val="2"/>
        </w:numPr>
        <w:spacing w:after="0" w:line="360" w:lineRule="auto"/>
        <w:jc w:val="both"/>
        <w:rPr>
          <w:rFonts w:ascii="Times New Roman" w:eastAsiaTheme="minorHAnsi" w:hAnsi="Times New Roman" w:cs="Times New Roman"/>
          <w:kern w:val="2"/>
          <w:sz w:val="26"/>
          <w:szCs w:val="26"/>
          <w:lang w:val="en-US"/>
          <w14:ligatures w14:val="standardContextual"/>
        </w:rPr>
      </w:pPr>
      <w:r w:rsidRPr="00B04198">
        <w:rPr>
          <w:rFonts w:ascii="Times New Roman" w:eastAsiaTheme="minorHAnsi" w:hAnsi="Times New Roman" w:cs="Times New Roman"/>
          <w:kern w:val="2"/>
          <w:sz w:val="26"/>
          <w:szCs w:val="26"/>
          <w:lang w:val="en-US"/>
          <w14:ligatures w14:val="standardContextual"/>
        </w:rPr>
        <w:t xml:space="preserve">IAB Europe (2010), </w:t>
      </w:r>
      <w:r w:rsidRPr="00B04198">
        <w:rPr>
          <w:rFonts w:ascii="Times New Roman" w:eastAsiaTheme="minorHAnsi" w:hAnsi="Times New Roman" w:cs="Times New Roman"/>
          <w:i/>
          <w:iCs/>
          <w:kern w:val="2"/>
          <w:sz w:val="26"/>
          <w:szCs w:val="26"/>
          <w:lang w:val="en-US"/>
          <w14:ligatures w14:val="standardContextual"/>
        </w:rPr>
        <w:t xml:space="preserve">Consumers Driving the Digital Uptake: The Economic Value of Online AdvertisingBased Services for Consumers </w:t>
      </w:r>
      <w:r w:rsidRPr="00B04198">
        <w:rPr>
          <w:rFonts w:ascii="Times New Roman" w:eastAsiaTheme="minorHAnsi" w:hAnsi="Times New Roman" w:cs="Times New Roman"/>
          <w:kern w:val="2"/>
          <w:sz w:val="26"/>
          <w:szCs w:val="26"/>
          <w:lang w:val="en-US"/>
          <w14:ligatures w14:val="standardContextual"/>
        </w:rPr>
        <w:t xml:space="preserve">(2010), </w:t>
      </w:r>
      <w:hyperlink r:id="rId11" w:history="1">
        <w:r w:rsidRPr="00B04198">
          <w:rPr>
            <w:rStyle w:val="Hyperlink"/>
            <w:rFonts w:ascii="Times New Roman" w:eastAsiaTheme="minorHAnsi" w:hAnsi="Times New Roman" w:cs="Times New Roman"/>
            <w:kern w:val="2"/>
            <w:sz w:val="26"/>
            <w:szCs w:val="26"/>
            <w:lang w:val="en-US"/>
            <w14:ligatures w14:val="standardContextual"/>
          </w:rPr>
          <w:t>https://www.youronlinechoices.com/white_paper_consumers_driving_the_digital_uptake.pdf</w:t>
        </w:r>
      </w:hyperlink>
    </w:p>
    <w:p w:rsid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Internet Advertising Bureau UK (2014), </w:t>
      </w:r>
      <w:r w:rsidRPr="00B04198">
        <w:rPr>
          <w:rFonts w:ascii="Times New Roman" w:hAnsi="Times New Roman" w:cs="Times New Roman"/>
          <w:i/>
          <w:iCs/>
          <w:sz w:val="26"/>
          <w:szCs w:val="26"/>
        </w:rPr>
        <w:t>The Data Deal: How Data-Driven Digital Advertising Benefits UK Citizens</w:t>
      </w:r>
      <w:r w:rsidRPr="00B04198">
        <w:rPr>
          <w:rFonts w:ascii="Times New Roman" w:hAnsi="Times New Roman" w:cs="Times New Roman"/>
          <w:sz w:val="26"/>
          <w:szCs w:val="26"/>
        </w:rPr>
        <w:t xml:space="preserve">, </w:t>
      </w:r>
      <w:hyperlink r:id="rId12" w:history="1">
        <w:r w:rsidRPr="00B04198">
          <w:rPr>
            <w:rStyle w:val="Hyperlink"/>
            <w:rFonts w:ascii="Times New Roman" w:hAnsi="Times New Roman" w:cs="Times New Roman"/>
            <w:sz w:val="26"/>
            <w:szCs w:val="26"/>
          </w:rPr>
          <w:t>https://www.iabuk.com/policy/data-deal-how-data-driven-digital-advertising-benefits-uk -citizens</w:t>
        </w:r>
      </w:hyperlink>
    </w:p>
    <w:p w:rsidR="008F3032" w:rsidRPr="00B04198" w:rsidRDefault="008F3032" w:rsidP="00B04198">
      <w:pPr>
        <w:pStyle w:val="ListParagraph"/>
        <w:numPr>
          <w:ilvl w:val="0"/>
          <w:numId w:val="2"/>
        </w:numPr>
        <w:spacing w:after="0" w:line="360" w:lineRule="auto"/>
        <w:jc w:val="both"/>
        <w:rPr>
          <w:rFonts w:ascii="Times New Roman" w:hAnsi="Times New Roman" w:cs="Times New Roman"/>
          <w:color w:val="0000FF"/>
          <w:sz w:val="26"/>
          <w:szCs w:val="26"/>
          <w:u w:val="single"/>
        </w:rPr>
      </w:pPr>
      <w:r w:rsidRPr="00B04198">
        <w:rPr>
          <w:rStyle w:val="fontstyle01"/>
          <w:rFonts w:ascii="Times New Roman" w:hAnsi="Times New Roman" w:cs="Times New Roman"/>
          <w:sz w:val="26"/>
          <w:szCs w:val="26"/>
        </w:rPr>
        <w:t xml:space="preserve">Information </w:t>
      </w:r>
      <w:r w:rsidRPr="00B04198">
        <w:rPr>
          <w:rFonts w:ascii="Times New Roman" w:hAnsi="Times New Roman" w:cs="Times New Roman"/>
          <w:sz w:val="26"/>
          <w:szCs w:val="26"/>
        </w:rPr>
        <w:t>Commissioner's</w:t>
      </w:r>
      <w:r w:rsidRPr="00B04198">
        <w:rPr>
          <w:rFonts w:ascii="Times New Roman" w:hAnsi="Times New Roman" w:cs="Times New Roman"/>
          <w:color w:val="000000"/>
          <w:sz w:val="26"/>
          <w:szCs w:val="26"/>
        </w:rPr>
        <w:t xml:space="preserve"> </w:t>
      </w:r>
      <w:r w:rsidRPr="00B04198">
        <w:rPr>
          <w:rStyle w:val="fontstyle01"/>
          <w:rFonts w:ascii="Times New Roman" w:hAnsi="Times New Roman" w:cs="Times New Roman"/>
          <w:sz w:val="26"/>
          <w:szCs w:val="26"/>
        </w:rPr>
        <w:t xml:space="preserve">Office (2017), </w:t>
      </w:r>
      <w:r w:rsidRPr="00B04198">
        <w:rPr>
          <w:rStyle w:val="fontstyle01"/>
          <w:rFonts w:ascii="Times New Roman" w:hAnsi="Times New Roman" w:cs="Times New Roman"/>
          <w:i/>
          <w:sz w:val="26"/>
          <w:szCs w:val="26"/>
        </w:rPr>
        <w:t>Consultation: GDPR Consent Guidance</w:t>
      </w:r>
      <w:r w:rsidRPr="00B04198">
        <w:rPr>
          <w:rStyle w:val="fontstyle01"/>
          <w:rFonts w:ascii="Times New Roman" w:hAnsi="Times New Roman" w:cs="Times New Roman"/>
          <w:sz w:val="26"/>
          <w:szCs w:val="26"/>
        </w:rPr>
        <w:t xml:space="preserve">, p. 19-21, </w:t>
      </w:r>
      <w:hyperlink r:id="rId13" w:history="1">
        <w:r w:rsidRPr="00B04198">
          <w:rPr>
            <w:rStyle w:val="Hyperlink"/>
            <w:rFonts w:ascii="Times New Roman" w:hAnsi="Times New Roman" w:cs="Times New Roman"/>
            <w:sz w:val="26"/>
            <w:szCs w:val="26"/>
          </w:rPr>
          <w:t>https://ico.org.uk/media/about-the-ico/consultations/2013610/gdpr-consent-guidance-consultation-form-word-201703.docx</w:t>
        </w:r>
      </w:hyperlink>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Julie E. Cohen (2013), “What Privacy Is For”, </w:t>
      </w:r>
      <w:r w:rsidRPr="00B04198">
        <w:rPr>
          <w:rFonts w:ascii="Times New Roman" w:hAnsi="Times New Roman" w:cs="Times New Roman"/>
          <w:i/>
          <w:sz w:val="26"/>
          <w:szCs w:val="26"/>
        </w:rPr>
        <w:t>Harvard Law Review</w:t>
      </w:r>
      <w:r w:rsidRPr="00B04198">
        <w:rPr>
          <w:rFonts w:ascii="Times New Roman" w:hAnsi="Times New Roman" w:cs="Times New Roman"/>
          <w:sz w:val="26"/>
          <w:szCs w:val="26"/>
        </w:rPr>
        <w:t>, 126(7), p. 1927-1932.</w:t>
      </w:r>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John Danaher (2016), "The Threat of Algocracy: Reality, Resistance and Accommodation", </w:t>
      </w:r>
      <w:r w:rsidRPr="00B04198">
        <w:rPr>
          <w:rFonts w:ascii="Times New Roman" w:hAnsi="Times New Roman" w:cs="Times New Roman"/>
          <w:i/>
          <w:sz w:val="26"/>
          <w:szCs w:val="26"/>
        </w:rPr>
        <w:t>Philosophy &amp; Technology</w:t>
      </w:r>
      <w:r w:rsidRPr="00B04198">
        <w:rPr>
          <w:rFonts w:ascii="Times New Roman" w:hAnsi="Times New Roman" w:cs="Times New Roman"/>
          <w:sz w:val="26"/>
          <w:szCs w:val="26"/>
        </w:rPr>
        <w:t>, 29, p. 245.</w:t>
      </w:r>
    </w:p>
    <w:p w:rsidR="000F2F98" w:rsidRPr="00B04198" w:rsidRDefault="000F2F98"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Joseph Raz (1988), </w:t>
      </w:r>
      <w:r w:rsidRPr="00B04198">
        <w:rPr>
          <w:rFonts w:ascii="Times New Roman" w:hAnsi="Times New Roman" w:cs="Times New Roman"/>
          <w:i/>
          <w:iCs/>
          <w:sz w:val="26"/>
          <w:szCs w:val="26"/>
        </w:rPr>
        <w:t xml:space="preserve">The Morality of Freedom, </w:t>
      </w:r>
      <w:r w:rsidRPr="00B04198">
        <w:rPr>
          <w:rFonts w:ascii="Times New Roman" w:hAnsi="Times New Roman" w:cs="Times New Roman"/>
          <w:iCs/>
          <w:sz w:val="26"/>
          <w:szCs w:val="26"/>
        </w:rPr>
        <w:t>Publishing House.</w:t>
      </w:r>
      <w:r w:rsidRPr="00B04198">
        <w:rPr>
          <w:rFonts w:ascii="Times New Roman" w:hAnsi="Times New Roman" w:cs="Times New Roman"/>
          <w:i/>
          <w:iCs/>
          <w:sz w:val="26"/>
          <w:szCs w:val="26"/>
        </w:rPr>
        <w:t xml:space="preserve"> </w:t>
      </w:r>
      <w:r w:rsidRPr="00B04198">
        <w:rPr>
          <w:rFonts w:ascii="Times New Roman" w:hAnsi="Times New Roman" w:cs="Times New Roman"/>
          <w:sz w:val="26"/>
          <w:szCs w:val="26"/>
        </w:rPr>
        <w:t>Oxford University Press, p. 369.</w:t>
      </w:r>
    </w:p>
    <w:p w:rsid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lastRenderedPageBreak/>
        <w:t xml:space="preserve">Joseph Raz (2009), </w:t>
      </w:r>
      <w:r w:rsidRPr="00B04198">
        <w:rPr>
          <w:rFonts w:ascii="Times New Roman" w:hAnsi="Times New Roman" w:cs="Times New Roman"/>
          <w:i/>
          <w:iCs/>
          <w:sz w:val="26"/>
          <w:szCs w:val="26"/>
        </w:rPr>
        <w:t xml:space="preserve">Between Authority and Interpretation: On the Theory of Law and Practical Reason, </w:t>
      </w:r>
      <w:r w:rsidRPr="00B04198">
        <w:rPr>
          <w:rFonts w:ascii="Times New Roman" w:hAnsi="Times New Roman" w:cs="Times New Roman"/>
          <w:iCs/>
          <w:sz w:val="26"/>
          <w:szCs w:val="26"/>
        </w:rPr>
        <w:t>Publishing House.</w:t>
      </w:r>
      <w:r w:rsidRPr="00B04198">
        <w:rPr>
          <w:rFonts w:ascii="Times New Roman" w:hAnsi="Times New Roman" w:cs="Times New Roman"/>
          <w:i/>
          <w:iCs/>
          <w:sz w:val="26"/>
          <w:szCs w:val="26"/>
        </w:rPr>
        <w:t xml:space="preserve"> </w:t>
      </w:r>
      <w:r w:rsidRPr="00B04198">
        <w:rPr>
          <w:rFonts w:ascii="Times New Roman" w:hAnsi="Times New Roman" w:cs="Times New Roman"/>
          <w:sz w:val="26"/>
          <w:szCs w:val="26"/>
        </w:rPr>
        <w:t>Oxford University Press, p. 135.</w:t>
      </w:r>
    </w:p>
    <w:p w:rsidR="00B04198" w:rsidRPr="00B04198" w:rsidRDefault="000F2F98" w:rsidP="00B04198">
      <w:pPr>
        <w:pStyle w:val="ListParagraph"/>
        <w:spacing w:after="0" w:line="360" w:lineRule="auto"/>
        <w:ind w:left="360"/>
        <w:jc w:val="both"/>
        <w:rPr>
          <w:rFonts w:ascii="Times New Roman" w:hAnsi="Times New Roman" w:cs="Times New Roman"/>
          <w:sz w:val="26"/>
          <w:szCs w:val="26"/>
        </w:rPr>
      </w:pPr>
      <w:r w:rsidRPr="00B04198">
        <w:rPr>
          <w:rFonts w:ascii="Times New Roman" w:hAnsi="Times New Roman" w:cs="Times New Roman"/>
          <w:sz w:val="26"/>
          <w:szCs w:val="26"/>
        </w:rPr>
        <w:t xml:space="preserve">Jiahong Chen (2018), "The Dangers of Accuracy: Exploring the Other Side of the Data Quality Principle," </w:t>
      </w:r>
      <w:r w:rsidRPr="00B04198">
        <w:rPr>
          <w:rFonts w:ascii="Times New Roman" w:hAnsi="Times New Roman" w:cs="Times New Roman"/>
          <w:i/>
          <w:sz w:val="26"/>
          <w:szCs w:val="26"/>
        </w:rPr>
        <w:t>European Data Protection Law Review</w:t>
      </w:r>
      <w:r w:rsidRPr="00B04198">
        <w:rPr>
          <w:rFonts w:ascii="Times New Roman" w:hAnsi="Times New Roman" w:cs="Times New Roman"/>
          <w:sz w:val="26"/>
          <w:szCs w:val="26"/>
        </w:rPr>
        <w:t>, 4, p. 36.</w:t>
      </w:r>
    </w:p>
    <w:p w:rsidR="00B04198" w:rsidRPr="00B04198" w:rsidRDefault="00B04198" w:rsidP="00B04198">
      <w:pPr>
        <w:pStyle w:val="ListParagraph"/>
        <w:rPr>
          <w:rStyle w:val="fontstyle01"/>
          <w:rFonts w:ascii="Times New Roman" w:hAnsi="Times New Roman" w:cs="Times New Roman"/>
          <w:sz w:val="26"/>
          <w:szCs w:val="26"/>
        </w:rPr>
      </w:pPr>
    </w:p>
    <w:p w:rsidR="00B04198" w:rsidRPr="00B04198" w:rsidRDefault="008F3032" w:rsidP="00B04198">
      <w:pPr>
        <w:pStyle w:val="ListParagraph"/>
        <w:numPr>
          <w:ilvl w:val="0"/>
          <w:numId w:val="2"/>
        </w:numPr>
        <w:spacing w:after="0" w:line="360" w:lineRule="auto"/>
        <w:jc w:val="both"/>
        <w:rPr>
          <w:rStyle w:val="Hyperlink"/>
          <w:rFonts w:ascii="Times New Roman" w:hAnsi="Times New Roman" w:cs="Times New Roman"/>
          <w:color w:val="auto"/>
          <w:sz w:val="26"/>
          <w:szCs w:val="26"/>
          <w:u w:val="none"/>
        </w:rPr>
      </w:pPr>
      <w:r w:rsidRPr="00B04198">
        <w:rPr>
          <w:rStyle w:val="fontstyle01"/>
          <w:rFonts w:ascii="Times New Roman" w:hAnsi="Times New Roman" w:cs="Times New Roman"/>
          <w:sz w:val="26"/>
          <w:szCs w:val="26"/>
        </w:rPr>
        <w:t xml:space="preserve">Kurt Wagner (2017), </w:t>
      </w:r>
      <w:r w:rsidRPr="00B04198">
        <w:rPr>
          <w:rStyle w:val="fontstyle01"/>
          <w:rFonts w:ascii="Times New Roman" w:hAnsi="Times New Roman" w:cs="Times New Roman"/>
          <w:i/>
          <w:sz w:val="26"/>
          <w:szCs w:val="26"/>
        </w:rPr>
        <w:t>Pinterest Expects to Make More Than $500 Million in Revenue This Year</w:t>
      </w:r>
      <w:r w:rsidRPr="00B04198">
        <w:rPr>
          <w:rStyle w:val="fontstyle01"/>
          <w:rFonts w:ascii="Times New Roman" w:hAnsi="Times New Roman" w:cs="Times New Roman"/>
          <w:sz w:val="26"/>
          <w:szCs w:val="26"/>
        </w:rPr>
        <w:t xml:space="preserve">, </w:t>
      </w:r>
      <w:hyperlink r:id="rId14" w:history="1">
        <w:r w:rsidRPr="00B04198">
          <w:rPr>
            <w:rStyle w:val="Hyperlink"/>
            <w:rFonts w:ascii="Times New Roman" w:hAnsi="Times New Roman" w:cs="Times New Roman"/>
            <w:sz w:val="26"/>
            <w:szCs w:val="26"/>
          </w:rPr>
          <w:t xml:space="preserve">https://www.cnbc.com/2017/03/21/pinterest-revenue-projected-at-500-million-this-year.html </w:t>
        </w:r>
      </w:hyperlink>
    </w:p>
    <w:p w:rsidR="00B04198" w:rsidRPr="00B04198" w:rsidRDefault="00B04198" w:rsidP="00B04198">
      <w:pPr>
        <w:pStyle w:val="ListParagraph"/>
        <w:rPr>
          <w:rFonts w:ascii="Times New Roman" w:hAnsi="Times New Roman" w:cs="Times New Roman"/>
          <w:color w:val="000000"/>
          <w:sz w:val="26"/>
          <w:szCs w:val="26"/>
        </w:rPr>
      </w:pPr>
    </w:p>
    <w:p w:rsidR="00F831E2" w:rsidRPr="00B04198" w:rsidRDefault="00F831E2" w:rsidP="00B04198">
      <w:pPr>
        <w:pStyle w:val="ListParagraph"/>
        <w:numPr>
          <w:ilvl w:val="0"/>
          <w:numId w:val="2"/>
        </w:numPr>
        <w:spacing w:after="0" w:line="360" w:lineRule="auto"/>
        <w:jc w:val="both"/>
        <w:rPr>
          <w:rFonts w:ascii="Times New Roman" w:hAnsi="Times New Roman" w:cs="Times New Roman"/>
          <w:color w:val="0000FF"/>
          <w:sz w:val="26"/>
          <w:szCs w:val="26"/>
          <w:u w:val="single"/>
        </w:rPr>
      </w:pPr>
      <w:r w:rsidRPr="00B04198">
        <w:rPr>
          <w:rFonts w:ascii="Times New Roman" w:hAnsi="Times New Roman" w:cs="Times New Roman"/>
          <w:color w:val="000000"/>
          <w:sz w:val="26"/>
          <w:szCs w:val="26"/>
        </w:rPr>
        <w:t xml:space="preserve">Kim </w:t>
      </w:r>
      <w:r w:rsidRPr="00B04198">
        <w:rPr>
          <w:rStyle w:val="fontstyle01"/>
          <w:rFonts w:ascii="Times New Roman" w:hAnsi="Times New Roman"/>
          <w:sz w:val="26"/>
          <w:szCs w:val="26"/>
        </w:rPr>
        <w:t>McNamara</w:t>
      </w:r>
      <w:r w:rsidRPr="00B04198">
        <w:rPr>
          <w:rFonts w:ascii="Times New Roman" w:hAnsi="Times New Roman" w:cs="Times New Roman"/>
          <w:color w:val="000000"/>
          <w:sz w:val="26"/>
          <w:szCs w:val="26"/>
        </w:rPr>
        <w:t xml:space="preserve"> (2011), “The Paparazzi Industry and New Media: The Evolving </w:t>
      </w:r>
    </w:p>
    <w:p w:rsidR="00B04198" w:rsidRDefault="00F831E2" w:rsidP="00B04198">
      <w:pPr>
        <w:pStyle w:val="ListParagraph"/>
        <w:numPr>
          <w:ilvl w:val="0"/>
          <w:numId w:val="2"/>
        </w:numPr>
        <w:spacing w:after="0" w:line="360" w:lineRule="auto"/>
        <w:jc w:val="both"/>
        <w:rPr>
          <w:rFonts w:ascii="Times New Roman" w:hAnsi="Times New Roman" w:cs="Times New Roman"/>
          <w:color w:val="000000"/>
          <w:sz w:val="26"/>
          <w:szCs w:val="26"/>
        </w:rPr>
      </w:pPr>
      <w:r w:rsidRPr="00B04198">
        <w:rPr>
          <w:rFonts w:ascii="Times New Roman" w:hAnsi="Times New Roman" w:cs="Times New Roman"/>
          <w:color w:val="000000"/>
          <w:sz w:val="26"/>
          <w:szCs w:val="26"/>
        </w:rPr>
        <w:t xml:space="preserve">OECD (1980), </w:t>
      </w:r>
      <w:r w:rsidRPr="00B04198">
        <w:rPr>
          <w:rFonts w:ascii="Times New Roman" w:hAnsi="Times New Roman" w:cs="Times New Roman"/>
          <w:i/>
          <w:color w:val="000000"/>
          <w:sz w:val="26"/>
          <w:szCs w:val="26"/>
        </w:rPr>
        <w:t>OECD Guidelines on the Protection of Privacy and Transborder Flows of Personal Data</w:t>
      </w:r>
      <w:r w:rsidRPr="00B04198">
        <w:rPr>
          <w:rFonts w:ascii="Times New Roman" w:hAnsi="Times New Roman" w:cs="Times New Roman"/>
          <w:color w:val="000000"/>
          <w:sz w:val="26"/>
          <w:szCs w:val="26"/>
        </w:rPr>
        <w:t xml:space="preserve">, </w:t>
      </w:r>
      <w:hyperlink r:id="rId15" w:history="1">
        <w:r w:rsidRPr="00B04198">
          <w:rPr>
            <w:rStyle w:val="Hyperlink"/>
            <w:rFonts w:ascii="Times New Roman" w:hAnsi="Times New Roman" w:cs="Times New Roman"/>
            <w:sz w:val="26"/>
            <w:szCs w:val="26"/>
          </w:rPr>
          <w:t>https://www.oecd-ilibrary.org/science-and-technology/oecd-guidelines-on-the-protection-of-privacy -and-transborder-flows-of-personal-data_9789264196391-en</w:t>
        </w:r>
      </w:hyperlink>
      <w:r w:rsidRPr="00B04198">
        <w:rPr>
          <w:rFonts w:ascii="Times New Roman" w:hAnsi="Times New Roman" w:cs="Times New Roman"/>
          <w:color w:val="000000"/>
          <w:sz w:val="26"/>
          <w:szCs w:val="26"/>
        </w:rPr>
        <w:t xml:space="preserve">  </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color w:val="000000"/>
          <w:sz w:val="26"/>
          <w:szCs w:val="26"/>
        </w:rPr>
      </w:pPr>
      <w:r w:rsidRPr="00B04198">
        <w:rPr>
          <w:rFonts w:ascii="Times New Roman" w:hAnsi="Times New Roman" w:cs="Times New Roman"/>
          <w:sz w:val="26"/>
          <w:szCs w:val="26"/>
        </w:rPr>
        <w:t xml:space="preserve">Moerel L (2012), </w:t>
      </w:r>
      <w:r w:rsidRPr="00B04198">
        <w:rPr>
          <w:rFonts w:ascii="Times New Roman" w:hAnsi="Times New Roman" w:cs="Times New Roman"/>
          <w:i/>
          <w:iCs/>
          <w:sz w:val="26"/>
          <w:szCs w:val="26"/>
        </w:rPr>
        <w:t>Binding Corporate Rules: Corporate Self-regulation of Global Data Transfers, Dai University of Tilburg, p. 72.</w:t>
      </w:r>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i/>
          <w:iCs/>
          <w:sz w:val="26"/>
          <w:szCs w:val="26"/>
        </w:rPr>
      </w:pPr>
      <w:r w:rsidRPr="00B04198">
        <w:rPr>
          <w:rFonts w:ascii="Times New Roman" w:hAnsi="Times New Roman" w:cs="Times New Roman"/>
          <w:sz w:val="26"/>
          <w:szCs w:val="26"/>
        </w:rPr>
        <w:t xml:space="preserve">Mark Sweney (2012), </w:t>
      </w:r>
      <w:r w:rsidRPr="00B04198">
        <w:rPr>
          <w:rFonts w:ascii="Times New Roman" w:hAnsi="Times New Roman" w:cs="Times New Roman"/>
          <w:i/>
          <w:sz w:val="26"/>
          <w:szCs w:val="26"/>
        </w:rPr>
        <w:t>Online Paid-content Market Poses Threat to Traditional Advertising, The Guardian</w:t>
      </w:r>
      <w:r w:rsidRPr="00B04198">
        <w:rPr>
          <w:rFonts w:ascii="Times New Roman" w:hAnsi="Times New Roman" w:cs="Times New Roman"/>
          <w:i/>
          <w:iCs/>
          <w:sz w:val="26"/>
          <w:szCs w:val="26"/>
        </w:rPr>
        <w:t xml:space="preserve">, </w:t>
      </w:r>
      <w:hyperlink r:id="rId16" w:history="1">
        <w:r w:rsidRPr="00B04198">
          <w:rPr>
            <w:rStyle w:val="Hyperlink"/>
            <w:rFonts w:ascii="Times New Roman" w:hAnsi="Times New Roman" w:cs="Times New Roman"/>
            <w:i/>
            <w:iCs/>
            <w:sz w:val="26"/>
            <w:szCs w:val="26"/>
          </w:rPr>
          <w:t>https://www.theguardian.com/media/2012/nov/01/online-paid-contect-rise-8-billion-pounds</w:t>
        </w:r>
      </w:hyperlink>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Mark Milian (2012), </w:t>
      </w:r>
      <w:r w:rsidRPr="00B04198">
        <w:rPr>
          <w:rFonts w:ascii="Times New Roman" w:hAnsi="Times New Roman" w:cs="Times New Roman"/>
          <w:i/>
          <w:sz w:val="26"/>
          <w:szCs w:val="26"/>
        </w:rPr>
        <w:t>Google User Data to Be Merged Across All Sites Under Contentious Plan</w:t>
      </w:r>
      <w:r w:rsidRPr="00B04198">
        <w:rPr>
          <w:rFonts w:ascii="Times New Roman" w:hAnsi="Times New Roman" w:cs="Times New Roman"/>
          <w:sz w:val="26"/>
          <w:szCs w:val="26"/>
        </w:rPr>
        <w:t xml:space="preserve">, </w:t>
      </w:r>
      <w:hyperlink r:id="rId17" w:history="1">
        <w:r w:rsidRPr="00B04198">
          <w:rPr>
            <w:rStyle w:val="Hyperlink"/>
            <w:rFonts w:ascii="Times New Roman" w:hAnsi="Times New Roman" w:cs="Times New Roman"/>
            <w:sz w:val="26"/>
            <w:szCs w:val="26"/>
          </w:rPr>
          <w:t>https://edition.cnn.com/2012/01/24/tech/web/google-privacy-policy/index.html</w:t>
        </w:r>
      </w:hyperlink>
    </w:p>
    <w:p w:rsidR="00905C8A" w:rsidRPr="00B04198" w:rsidRDefault="00905C8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Monu Bedi (2016), "The Curious Case of Cell Phone Location Data: Fourth Amendment Doctrine Mash-up," </w:t>
      </w:r>
      <w:r w:rsidRPr="00B04198">
        <w:rPr>
          <w:rFonts w:ascii="Times New Roman" w:hAnsi="Times New Roman" w:cs="Times New Roman"/>
          <w:i/>
          <w:sz w:val="26"/>
          <w:szCs w:val="26"/>
        </w:rPr>
        <w:t>Northwestern University Law Review</w:t>
      </w:r>
      <w:r w:rsidRPr="00B04198">
        <w:rPr>
          <w:rFonts w:ascii="Times New Roman" w:hAnsi="Times New Roman" w:cs="Times New Roman"/>
          <w:sz w:val="26"/>
          <w:szCs w:val="26"/>
        </w:rPr>
        <w:t>, 110(2), p. 507.</w:t>
      </w:r>
    </w:p>
    <w:p w:rsidR="00905C8A" w:rsidRPr="00B04198" w:rsidRDefault="00905C8A" w:rsidP="00B04198">
      <w:pPr>
        <w:pStyle w:val="ListParagraph"/>
        <w:numPr>
          <w:ilvl w:val="0"/>
          <w:numId w:val="2"/>
        </w:numPr>
        <w:spacing w:after="0" w:line="360" w:lineRule="auto"/>
        <w:jc w:val="both"/>
        <w:rPr>
          <w:rStyle w:val="Hyperlink"/>
          <w:rFonts w:ascii="Times New Roman" w:hAnsi="Times New Roman" w:cs="Times New Roman"/>
          <w:i/>
          <w:iCs/>
          <w:sz w:val="26"/>
          <w:szCs w:val="26"/>
        </w:rPr>
      </w:pPr>
      <w:r w:rsidRPr="00B04198">
        <w:rPr>
          <w:rFonts w:ascii="Times New Roman" w:hAnsi="Times New Roman" w:cs="Times New Roman"/>
          <w:color w:val="000000"/>
          <w:sz w:val="26"/>
          <w:szCs w:val="26"/>
        </w:rPr>
        <w:t xml:space="preserve">Michael Barbaro and Tom Zeller Jr. (2006), “A Face Is Exposed for AOL Searcher No. 4417749”, </w:t>
      </w:r>
      <w:r w:rsidRPr="00B04198">
        <w:rPr>
          <w:rFonts w:ascii="Times New Roman" w:hAnsi="Times New Roman" w:cs="Times New Roman"/>
          <w:i/>
          <w:iCs/>
          <w:color w:val="000000"/>
          <w:sz w:val="26"/>
          <w:szCs w:val="26"/>
        </w:rPr>
        <w:t xml:space="preserve">The New York Times, </w:t>
      </w:r>
      <w:hyperlink r:id="rId18" w:history="1">
        <w:r w:rsidRPr="00B04198">
          <w:rPr>
            <w:rStyle w:val="Hyperlink"/>
            <w:rFonts w:ascii="Times New Roman" w:hAnsi="Times New Roman" w:cs="Times New Roman"/>
            <w:i/>
            <w:iCs/>
            <w:sz w:val="26"/>
            <w:szCs w:val="26"/>
          </w:rPr>
          <w:t>https://www.nytimes.com/2006/08/09/technology/09aol.html</w:t>
        </w:r>
      </w:hyperlink>
    </w:p>
    <w:p w:rsidR="00B04198" w:rsidRDefault="00966FFA" w:rsidP="00B04198">
      <w:pPr>
        <w:pStyle w:val="FootnoteText"/>
        <w:numPr>
          <w:ilvl w:val="0"/>
          <w:numId w:val="2"/>
        </w:numPr>
        <w:spacing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Mireille Hildebrandt (2009), </w:t>
      </w:r>
      <w:r w:rsidRPr="00B04198">
        <w:rPr>
          <w:rFonts w:ascii="Times New Roman" w:hAnsi="Times New Roman" w:cs="Times New Roman"/>
          <w:i/>
          <w:sz w:val="26"/>
          <w:szCs w:val="26"/>
        </w:rPr>
        <w:t>Profiling and the rule of law</w:t>
      </w:r>
      <w:r w:rsidRPr="00B04198">
        <w:rPr>
          <w:rFonts w:ascii="Times New Roman" w:hAnsi="Times New Roman" w:cs="Times New Roman"/>
          <w:sz w:val="26"/>
          <w:szCs w:val="26"/>
        </w:rPr>
        <w:t>, Publishing House. Springer, p. 36.</w:t>
      </w:r>
    </w:p>
    <w:p w:rsidR="00F831E2" w:rsidRPr="00B04198" w:rsidRDefault="00F831E2" w:rsidP="00B04198">
      <w:pPr>
        <w:pStyle w:val="FootnoteText"/>
        <w:numPr>
          <w:ilvl w:val="0"/>
          <w:numId w:val="2"/>
        </w:numPr>
        <w:spacing w:line="360" w:lineRule="auto"/>
        <w:jc w:val="both"/>
        <w:rPr>
          <w:rFonts w:ascii="Times New Roman" w:hAnsi="Times New Roman" w:cs="Times New Roman"/>
          <w:sz w:val="26"/>
          <w:szCs w:val="26"/>
        </w:rPr>
      </w:pPr>
      <w:r w:rsidRPr="00B04198">
        <w:rPr>
          <w:rFonts w:ascii="Times New Roman" w:hAnsi="Times New Roman" w:cs="Times New Roman"/>
          <w:sz w:val="26"/>
          <w:szCs w:val="26"/>
        </w:rPr>
        <w:lastRenderedPageBreak/>
        <w:t xml:space="preserve">NE Simmonds (1981), "Property, Autonomy, and Welfare," </w:t>
      </w:r>
      <w:r w:rsidRPr="00B04198">
        <w:rPr>
          <w:rFonts w:ascii="Times New Roman" w:hAnsi="Times New Roman" w:cs="Times New Roman"/>
          <w:i/>
          <w:sz w:val="26"/>
          <w:szCs w:val="26"/>
        </w:rPr>
        <w:t>ARSP</w:t>
      </w:r>
      <w:r w:rsidRPr="00B04198">
        <w:rPr>
          <w:rFonts w:ascii="Times New Roman" w:hAnsi="Times New Roman" w:cs="Times New Roman"/>
          <w:sz w:val="26"/>
          <w:szCs w:val="26"/>
        </w:rPr>
        <w:t>, 67(1), p. 61, 66.</w:t>
      </w:r>
    </w:p>
    <w:p w:rsidR="00966FFA"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NA Moreham (2006), "Privacy in Public Places," </w:t>
      </w:r>
      <w:r w:rsidRPr="00B04198">
        <w:rPr>
          <w:rFonts w:ascii="Times New Roman" w:hAnsi="Times New Roman" w:cs="Times New Roman"/>
          <w:i/>
          <w:sz w:val="26"/>
          <w:szCs w:val="26"/>
        </w:rPr>
        <w:t>Cambridge Law Journal</w:t>
      </w:r>
      <w:r w:rsidRPr="00B04198">
        <w:rPr>
          <w:rFonts w:ascii="Times New Roman" w:hAnsi="Times New Roman" w:cs="Times New Roman"/>
          <w:sz w:val="26"/>
          <w:szCs w:val="26"/>
        </w:rPr>
        <w:t>, p. 606.</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Omer Tene and Christopher Wolf (2013), "Draft EU General Data Protection Regulation: Costs and Paradoxes of Explicit Consent," </w:t>
      </w:r>
      <w:r w:rsidRPr="00B04198">
        <w:rPr>
          <w:rFonts w:ascii="Times New Roman" w:hAnsi="Times New Roman" w:cs="Times New Roman"/>
          <w:i/>
          <w:sz w:val="26"/>
          <w:szCs w:val="26"/>
        </w:rPr>
        <w:t>Information Security &amp; Privacy News</w:t>
      </w:r>
      <w:r w:rsidRPr="00B04198">
        <w:rPr>
          <w:rFonts w:ascii="Times New Roman" w:hAnsi="Times New Roman" w:cs="Times New Roman"/>
          <w:sz w:val="26"/>
          <w:szCs w:val="26"/>
        </w:rPr>
        <w:t>, p. 19-28</w:t>
      </w:r>
      <w:r w:rsidR="00966FFA" w:rsidRPr="00B04198">
        <w:rPr>
          <w:rFonts w:ascii="Times New Roman" w:hAnsi="Times New Roman" w:cs="Times New Roman"/>
          <w:sz w:val="26"/>
          <w:szCs w:val="26"/>
        </w:rPr>
        <w:t>.</w:t>
      </w:r>
    </w:p>
    <w:p w:rsid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Omer Tene and Jules Polonetsky (2012), "To Track or "Do Not Track": Advancing Transparency and Individual Control in Online Behavioral Advertising," </w:t>
      </w:r>
      <w:r w:rsidRPr="00B04198">
        <w:rPr>
          <w:rFonts w:ascii="Times New Roman" w:hAnsi="Times New Roman" w:cs="Times New Roman"/>
          <w:i/>
          <w:sz w:val="26"/>
          <w:szCs w:val="26"/>
        </w:rPr>
        <w:t>Minnesota Journal of Law, Science &amp; Technology</w:t>
      </w:r>
      <w:r w:rsidRPr="00B04198">
        <w:rPr>
          <w:rFonts w:ascii="Times New Roman" w:hAnsi="Times New Roman" w:cs="Times New Roman"/>
          <w:sz w:val="26"/>
          <w:szCs w:val="26"/>
        </w:rPr>
        <w:t>, 13, p. 281.</w:t>
      </w:r>
    </w:p>
    <w:p w:rsidR="00B04198"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Orla Lynskey (2014), "Deconstructing Data Protection: The Added-value" of a Right to Data Protection in the EU Legal Order," </w:t>
      </w:r>
      <w:r w:rsidRPr="00B04198">
        <w:rPr>
          <w:rFonts w:ascii="Times New Roman" w:hAnsi="Times New Roman" w:cs="Times New Roman"/>
          <w:i/>
          <w:sz w:val="26"/>
          <w:szCs w:val="26"/>
        </w:rPr>
        <w:t xml:space="preserve">International and Comparative Law Quarterly, </w:t>
      </w:r>
      <w:r w:rsidRPr="00B04198">
        <w:rPr>
          <w:rFonts w:ascii="Times New Roman" w:hAnsi="Times New Roman" w:cs="Times New Roman"/>
          <w:sz w:val="26"/>
          <w:szCs w:val="26"/>
        </w:rPr>
        <w:t>63 (3), p. 569–597.</w:t>
      </w:r>
    </w:p>
    <w:p w:rsidR="00B04198" w:rsidRPr="00B04198" w:rsidRDefault="00B04198" w:rsidP="00B04198">
      <w:pPr>
        <w:pStyle w:val="ListParagraph"/>
        <w:spacing w:after="0"/>
        <w:rPr>
          <w:rStyle w:val="fontstyle01"/>
          <w:rFonts w:ascii="Times New Roman" w:hAnsi="Times New Roman" w:cs="Times New Roman"/>
          <w:sz w:val="26"/>
          <w:szCs w:val="26"/>
        </w:rPr>
      </w:pPr>
    </w:p>
    <w:p w:rsidR="00B04198" w:rsidRPr="00B04198" w:rsidRDefault="008F3032" w:rsidP="00B04198">
      <w:pPr>
        <w:pStyle w:val="ListParagraph"/>
        <w:numPr>
          <w:ilvl w:val="0"/>
          <w:numId w:val="2"/>
        </w:numPr>
        <w:spacing w:after="0" w:line="360" w:lineRule="auto"/>
        <w:jc w:val="both"/>
        <w:rPr>
          <w:rStyle w:val="fontstyle01"/>
          <w:rFonts w:ascii="Times New Roman" w:hAnsi="Times New Roman" w:cs="Times New Roman"/>
          <w:color w:val="auto"/>
          <w:sz w:val="26"/>
          <w:szCs w:val="26"/>
        </w:rPr>
      </w:pPr>
      <w:r w:rsidRPr="00B04198">
        <w:rPr>
          <w:rStyle w:val="fontstyle01"/>
          <w:rFonts w:ascii="Times New Roman" w:hAnsi="Times New Roman" w:cs="Times New Roman"/>
          <w:sz w:val="26"/>
          <w:szCs w:val="26"/>
        </w:rPr>
        <w:t>Philipp Hacker (2017), “Personal</w:t>
      </w:r>
      <w:r w:rsidRPr="00B04198">
        <w:rPr>
          <w:rFonts w:ascii="Times New Roman" w:hAnsi="Times New Roman" w:cs="Times New Roman"/>
          <w:color w:val="000000"/>
          <w:sz w:val="26"/>
          <w:szCs w:val="26"/>
        </w:rPr>
        <w:t xml:space="preserve"> </w:t>
      </w:r>
      <w:r w:rsidRPr="00B04198">
        <w:rPr>
          <w:rStyle w:val="fontstyle01"/>
          <w:rFonts w:ascii="Times New Roman" w:hAnsi="Times New Roman" w:cs="Times New Roman"/>
          <w:sz w:val="26"/>
          <w:szCs w:val="26"/>
        </w:rPr>
        <w:t>Data, Exploitative Contracts, and Algorithmic Fairness: Autonomous Vehicles Meet the</w:t>
      </w:r>
      <w:r w:rsidRPr="00B04198">
        <w:rPr>
          <w:rFonts w:ascii="Times New Roman" w:hAnsi="Times New Roman" w:cs="Times New Roman"/>
          <w:color w:val="000000"/>
          <w:sz w:val="26"/>
          <w:szCs w:val="26"/>
        </w:rPr>
        <w:t xml:space="preserve"> </w:t>
      </w:r>
      <w:r w:rsidRPr="00B04198">
        <w:rPr>
          <w:rStyle w:val="fontstyle01"/>
          <w:rFonts w:ascii="Times New Roman" w:hAnsi="Times New Roman" w:cs="Times New Roman"/>
          <w:sz w:val="26"/>
          <w:szCs w:val="26"/>
        </w:rPr>
        <w:t xml:space="preserve">Internet of Things," </w:t>
      </w:r>
      <w:r w:rsidRPr="00B04198">
        <w:rPr>
          <w:rStyle w:val="fontstyle01"/>
          <w:rFonts w:ascii="Times New Roman" w:hAnsi="Times New Roman" w:cs="Times New Roman"/>
          <w:i/>
          <w:sz w:val="26"/>
          <w:szCs w:val="26"/>
        </w:rPr>
        <w:t>International Data Privacy Law</w:t>
      </w:r>
      <w:r w:rsidRPr="00B04198">
        <w:rPr>
          <w:rStyle w:val="fontstyle01"/>
          <w:rFonts w:ascii="Times New Roman" w:hAnsi="Times New Roman" w:cs="Times New Roman"/>
          <w:sz w:val="26"/>
          <w:szCs w:val="26"/>
        </w:rPr>
        <w:t>, 7(4), p. 26;</w:t>
      </w:r>
    </w:p>
    <w:p w:rsidR="00B04198" w:rsidRPr="00B04198" w:rsidRDefault="00B04198" w:rsidP="00B04198">
      <w:pPr>
        <w:pStyle w:val="ListParagraph"/>
        <w:spacing w:after="0"/>
        <w:rPr>
          <w:rFonts w:ascii="Times New Roman" w:hAnsi="Times New Roman" w:cs="Times New Roman"/>
          <w:color w:val="000000"/>
          <w:sz w:val="26"/>
          <w:szCs w:val="26"/>
        </w:rPr>
      </w:pPr>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color w:val="000000"/>
          <w:sz w:val="26"/>
          <w:szCs w:val="26"/>
        </w:rPr>
        <w:t xml:space="preserve">Production and Consumption of Celebrity News and Gossip Websites", </w:t>
      </w:r>
      <w:r w:rsidRPr="00B04198">
        <w:rPr>
          <w:rFonts w:ascii="Times New Roman" w:hAnsi="Times New Roman" w:cs="Times New Roman"/>
          <w:i/>
          <w:color w:val="000000"/>
          <w:sz w:val="26"/>
          <w:szCs w:val="26"/>
        </w:rPr>
        <w:t>International Journal of Cultural Studies</w:t>
      </w:r>
      <w:r w:rsidRPr="00B04198">
        <w:rPr>
          <w:rFonts w:ascii="Times New Roman" w:hAnsi="Times New Roman" w:cs="Times New Roman"/>
          <w:color w:val="000000"/>
          <w:sz w:val="26"/>
          <w:szCs w:val="26"/>
        </w:rPr>
        <w:t>, 14(5), 515.</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color w:val="000000"/>
          <w:sz w:val="26"/>
          <w:szCs w:val="26"/>
        </w:rPr>
        <w:t xml:space="preserve">Paul Ohm (2010), “Broken Promises of Privacy: Responding to the Surprising Failure of Anonymization,” </w:t>
      </w:r>
      <w:r w:rsidRPr="00B04198">
        <w:rPr>
          <w:rFonts w:ascii="Times New Roman" w:hAnsi="Times New Roman" w:cs="Times New Roman"/>
          <w:i/>
          <w:color w:val="000000"/>
          <w:sz w:val="26"/>
          <w:szCs w:val="26"/>
        </w:rPr>
        <w:t>UCLA Law Review</w:t>
      </w:r>
      <w:r w:rsidRPr="00B04198">
        <w:rPr>
          <w:rFonts w:ascii="Times New Roman" w:hAnsi="Times New Roman" w:cs="Times New Roman"/>
          <w:color w:val="000000"/>
          <w:sz w:val="26"/>
          <w:szCs w:val="26"/>
        </w:rPr>
        <w:t>, 57, 1746-1748.</w:t>
      </w:r>
      <w:r w:rsidRPr="00B04198">
        <w:rPr>
          <w:rFonts w:ascii="Times New Roman" w:hAnsi="Times New Roman" w:cs="Times New Roman"/>
          <w:sz w:val="26"/>
          <w:szCs w:val="26"/>
        </w:rPr>
        <w:t xml:space="preserve">  </w:t>
      </w:r>
    </w:p>
    <w:p w:rsidR="00966FFA"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Paul M. Schwartz (1999), “ </w:t>
      </w:r>
      <w:r w:rsidRPr="00B04198">
        <w:rPr>
          <w:rFonts w:ascii="Times New Roman" w:hAnsi="Times New Roman" w:cs="Times New Roman"/>
          <w:iCs/>
          <w:sz w:val="26"/>
          <w:szCs w:val="26"/>
        </w:rPr>
        <w:t>Privacy and Democracy in Cyberspace</w:t>
      </w:r>
      <w:r w:rsidRPr="00B04198">
        <w:rPr>
          <w:rFonts w:ascii="Times New Roman" w:hAnsi="Times New Roman" w:cs="Times New Roman"/>
          <w:sz w:val="26"/>
          <w:szCs w:val="26"/>
        </w:rPr>
        <w:t xml:space="preserve">,” </w:t>
      </w:r>
      <w:r w:rsidRPr="00B04198">
        <w:rPr>
          <w:rFonts w:ascii="Times New Roman" w:hAnsi="Times New Roman" w:cs="Times New Roman"/>
          <w:i/>
          <w:sz w:val="26"/>
          <w:szCs w:val="26"/>
        </w:rPr>
        <w:t>Vanderbilt Law Review</w:t>
      </w:r>
      <w:r w:rsidRPr="00B04198">
        <w:rPr>
          <w:rFonts w:ascii="Times New Roman" w:hAnsi="Times New Roman" w:cs="Times New Roman"/>
          <w:sz w:val="26"/>
          <w:szCs w:val="26"/>
        </w:rPr>
        <w:t>, 52, p. 1607.</w:t>
      </w:r>
    </w:p>
    <w:p w:rsidR="00966FFA" w:rsidRPr="00B04198" w:rsidRDefault="00966FFA"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Portuguese Assembly (1976), The Constitution of</w:t>
      </w:r>
      <w:r w:rsidRPr="00B04198">
        <w:rPr>
          <w:rFonts w:ascii="Times New Roman" w:hAnsi="Times New Roman" w:cs="Times New Roman"/>
          <w:color w:val="555555"/>
          <w:sz w:val="26"/>
          <w:szCs w:val="26"/>
        </w:rPr>
        <w:t xml:space="preserve"> </w:t>
      </w:r>
      <w:r w:rsidRPr="00B04198">
        <w:rPr>
          <w:rFonts w:ascii="Times New Roman" w:hAnsi="Times New Roman" w:cs="Times New Roman"/>
          <w:sz w:val="26"/>
          <w:szCs w:val="26"/>
        </w:rPr>
        <w:t xml:space="preserve">Portugal, </w:t>
      </w:r>
      <w:hyperlink r:id="rId19" w:history="1">
        <w:r w:rsidRPr="00B04198">
          <w:rPr>
            <w:rStyle w:val="Hyperlink"/>
            <w:rFonts w:ascii="Times New Roman" w:hAnsi="Times New Roman" w:cs="Times New Roman"/>
            <w:sz w:val="26"/>
            <w:szCs w:val="26"/>
          </w:rPr>
          <w:t>https://www.constituteproject.org/constitution/Portugal_2005</w:t>
        </w:r>
      </w:hyperlink>
    </w:p>
    <w:p w:rsidR="00966FFA"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color w:val="000000"/>
          <w:sz w:val="26"/>
          <w:szCs w:val="26"/>
        </w:rPr>
        <w:t xml:space="preserve">Ronald J. </w:t>
      </w:r>
      <w:r w:rsidRPr="00B04198">
        <w:rPr>
          <w:rFonts w:ascii="Times New Roman" w:hAnsi="Times New Roman" w:cs="Times New Roman"/>
          <w:sz w:val="26"/>
          <w:szCs w:val="26"/>
        </w:rPr>
        <w:t>Krotoszynski</w:t>
      </w:r>
      <w:r w:rsidRPr="00B04198">
        <w:rPr>
          <w:rFonts w:ascii="Times New Roman" w:hAnsi="Times New Roman" w:cs="Times New Roman"/>
          <w:color w:val="000000"/>
          <w:sz w:val="26"/>
          <w:szCs w:val="26"/>
        </w:rPr>
        <w:t xml:space="preserve">, Jr. (2016), </w:t>
      </w:r>
      <w:r w:rsidRPr="00B04198">
        <w:rPr>
          <w:rFonts w:ascii="Times New Roman" w:hAnsi="Times New Roman" w:cs="Times New Roman"/>
          <w:i/>
          <w:iCs/>
          <w:color w:val="000000"/>
          <w:sz w:val="26"/>
          <w:szCs w:val="26"/>
        </w:rPr>
        <w:t xml:space="preserve">Privacy Revisited: A Global Perspective on the Right to Be Left Alone, </w:t>
      </w:r>
      <w:r w:rsidRPr="00B04198">
        <w:rPr>
          <w:rFonts w:ascii="Times New Roman" w:hAnsi="Times New Roman" w:cs="Times New Roman"/>
          <w:iCs/>
          <w:color w:val="000000"/>
          <w:sz w:val="26"/>
          <w:szCs w:val="26"/>
        </w:rPr>
        <w:t>Publishing House</w:t>
      </w:r>
      <w:r w:rsidRPr="00B04198">
        <w:rPr>
          <w:rFonts w:ascii="Times New Roman" w:hAnsi="Times New Roman" w:cs="Times New Roman"/>
          <w:i/>
          <w:iCs/>
          <w:color w:val="000000"/>
          <w:sz w:val="26"/>
          <w:szCs w:val="26"/>
        </w:rPr>
        <w:t xml:space="preserve"> </w:t>
      </w:r>
      <w:r w:rsidRPr="00B04198">
        <w:rPr>
          <w:rFonts w:ascii="Times New Roman" w:hAnsi="Times New Roman" w:cs="Times New Roman"/>
          <w:color w:val="000000"/>
          <w:sz w:val="26"/>
          <w:szCs w:val="26"/>
        </w:rPr>
        <w:t>Oxford University Press, page 5.</w:t>
      </w:r>
    </w:p>
    <w:p w:rsidR="00966FFA" w:rsidRPr="00B04198" w:rsidRDefault="00966FFA"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Rishab Nithyanand and add ( 2016 ), </w:t>
      </w:r>
      <w:r w:rsidRPr="00B04198">
        <w:rPr>
          <w:rFonts w:ascii="Times New Roman" w:hAnsi="Times New Roman" w:cs="Times New Roman"/>
          <w:i/>
          <w:sz w:val="26"/>
          <w:szCs w:val="26"/>
        </w:rPr>
        <w:t>Adblocking and Counter-Blocking: A Slice of the Arms Race</w:t>
      </w:r>
      <w:r w:rsidRPr="00B04198">
        <w:rPr>
          <w:rFonts w:ascii="Times New Roman" w:hAnsi="Times New Roman" w:cs="Times New Roman"/>
          <w:sz w:val="26"/>
          <w:szCs w:val="26"/>
        </w:rPr>
        <w:t xml:space="preserve">, </w:t>
      </w:r>
      <w:hyperlink r:id="rId20" w:history="1">
        <w:r w:rsidRPr="00B04198">
          <w:rPr>
            <w:rStyle w:val="Hyperlink"/>
            <w:rFonts w:ascii="Times New Roman" w:hAnsi="Times New Roman" w:cs="Times New Roman"/>
            <w:sz w:val="26"/>
            <w:szCs w:val="26"/>
          </w:rPr>
          <w:t>https://www.usenix.org/system/files/conference/foci16/foci16-paper-nithyanand.pdf</w:t>
        </w:r>
      </w:hyperlink>
    </w:p>
    <w:p w:rsid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lastRenderedPageBreak/>
        <w:t xml:space="preserve">Richard A. Posner (1978), “The Right of Privacy”, </w:t>
      </w:r>
      <w:r w:rsidRPr="00B04198">
        <w:rPr>
          <w:rFonts w:ascii="Times New Roman" w:hAnsi="Times New Roman" w:cs="Times New Roman"/>
          <w:i/>
          <w:sz w:val="26"/>
          <w:szCs w:val="26"/>
        </w:rPr>
        <w:t>Georgia Law Review</w:t>
      </w:r>
      <w:r w:rsidRPr="00B04198">
        <w:rPr>
          <w:rFonts w:ascii="Times New Roman" w:hAnsi="Times New Roman" w:cs="Times New Roman"/>
          <w:sz w:val="26"/>
          <w:szCs w:val="26"/>
        </w:rPr>
        <w:t>, 12(3), p. 397.</w:t>
      </w:r>
    </w:p>
    <w:p w:rsidR="00966FFA" w:rsidRPr="00B04198" w:rsidRDefault="00966FFA"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SI Benn (1976), “Freedom, Autonomy and the Concept of a Person”, </w:t>
      </w:r>
      <w:r w:rsidRPr="00B04198">
        <w:rPr>
          <w:rFonts w:ascii="Times New Roman" w:hAnsi="Times New Roman" w:cs="Times New Roman"/>
          <w:i/>
          <w:sz w:val="26"/>
          <w:szCs w:val="26"/>
        </w:rPr>
        <w:t>Proceedings of the Aristotelian Society</w:t>
      </w:r>
      <w:r w:rsidRPr="00B04198">
        <w:rPr>
          <w:rFonts w:ascii="Times New Roman" w:hAnsi="Times New Roman" w:cs="Times New Roman"/>
          <w:sz w:val="26"/>
          <w:szCs w:val="26"/>
        </w:rPr>
        <w:t>, 76(1), p. 124.</w:t>
      </w:r>
    </w:p>
    <w:p w:rsidR="00966FFA" w:rsidRPr="00B04198" w:rsidRDefault="00966FFA" w:rsidP="00B04198">
      <w:pPr>
        <w:pStyle w:val="footnotedescription"/>
        <w:numPr>
          <w:ilvl w:val="0"/>
          <w:numId w:val="2"/>
        </w:numPr>
        <w:spacing w:after="0" w:line="360" w:lineRule="auto"/>
        <w:jc w:val="both"/>
        <w:rPr>
          <w:rFonts w:ascii="Times New Roman" w:hAnsi="Times New Roman" w:cs="Times New Roman"/>
          <w:sz w:val="26"/>
          <w:szCs w:val="26"/>
          <w:lang w:val="en-US"/>
        </w:rPr>
      </w:pPr>
      <w:r w:rsidRPr="00B04198">
        <w:rPr>
          <w:rFonts w:ascii="Times New Roman" w:eastAsiaTheme="minorHAnsi" w:hAnsi="Times New Roman" w:cs="Times New Roman"/>
          <w:kern w:val="2"/>
          <w:sz w:val="26"/>
          <w:szCs w:val="26"/>
          <w:lang w:val="en-US"/>
          <w14:ligatures w14:val="standardContextual"/>
        </w:rPr>
        <w:t xml:space="preserve">Steven Levy (2011), </w:t>
      </w:r>
      <w:r w:rsidRPr="00B04198">
        <w:rPr>
          <w:rFonts w:ascii="Times New Roman" w:eastAsiaTheme="minorHAnsi" w:hAnsi="Times New Roman" w:cs="Times New Roman"/>
          <w:i/>
          <w:iCs/>
          <w:kern w:val="2"/>
          <w:sz w:val="26"/>
          <w:szCs w:val="26"/>
          <w:lang w:val="en-US"/>
          <w14:ligatures w14:val="standardContextual"/>
        </w:rPr>
        <w:t xml:space="preserve">In the Plex: How Google Thinks, Works, and Shapes Our Lives, </w:t>
      </w:r>
      <w:r w:rsidRPr="00B04198">
        <w:rPr>
          <w:rFonts w:ascii="Times New Roman" w:eastAsiaTheme="minorHAnsi" w:hAnsi="Times New Roman" w:cs="Times New Roman"/>
          <w:iCs/>
          <w:kern w:val="2"/>
          <w:sz w:val="26"/>
          <w:szCs w:val="26"/>
          <w:lang w:val="en-US"/>
          <w14:ligatures w14:val="standardContextual"/>
        </w:rPr>
        <w:t>Publisher</w:t>
      </w:r>
      <w:r w:rsidRPr="00B04198">
        <w:rPr>
          <w:rFonts w:ascii="Times New Roman" w:eastAsiaTheme="minorHAnsi" w:hAnsi="Times New Roman" w:cs="Times New Roman"/>
          <w:i/>
          <w:iCs/>
          <w:kern w:val="2"/>
          <w:sz w:val="26"/>
          <w:szCs w:val="26"/>
          <w:lang w:val="en-US"/>
          <w14:ligatures w14:val="standardContextual"/>
        </w:rPr>
        <w:t xml:space="preserve"> </w:t>
      </w:r>
      <w:r w:rsidRPr="00B04198">
        <w:rPr>
          <w:rFonts w:ascii="Times New Roman" w:eastAsiaTheme="minorHAnsi" w:hAnsi="Times New Roman" w:cs="Times New Roman"/>
          <w:kern w:val="2"/>
          <w:sz w:val="26"/>
          <w:szCs w:val="26"/>
          <w:lang w:val="en-US"/>
          <w14:ligatures w14:val="standardContextual"/>
        </w:rPr>
        <w:t>Simon &amp; Schuster, p. 3.</w:t>
      </w:r>
    </w:p>
    <w:p w:rsidR="00966FFA" w:rsidRPr="00B04198" w:rsidRDefault="00966FFA" w:rsidP="00B04198">
      <w:pPr>
        <w:pStyle w:val="footnotedescription"/>
        <w:numPr>
          <w:ilvl w:val="0"/>
          <w:numId w:val="2"/>
        </w:numPr>
        <w:spacing w:after="0" w:line="360" w:lineRule="auto"/>
        <w:ind w:right="225"/>
        <w:jc w:val="both"/>
        <w:rPr>
          <w:rFonts w:ascii="Times New Roman" w:eastAsiaTheme="minorHAnsi" w:hAnsi="Times New Roman" w:cs="Times New Roman"/>
          <w:kern w:val="2"/>
          <w:sz w:val="26"/>
          <w:szCs w:val="26"/>
          <w:lang w:val="en-US"/>
          <w14:ligatures w14:val="standardContextual"/>
        </w:rPr>
      </w:pPr>
      <w:r w:rsidRPr="00B04198">
        <w:rPr>
          <w:rFonts w:ascii="Times New Roman" w:eastAsiaTheme="minorHAnsi" w:hAnsi="Times New Roman" w:cs="Times New Roman"/>
          <w:kern w:val="2"/>
          <w:sz w:val="26"/>
          <w:szCs w:val="26"/>
          <w:lang w:val="en-US"/>
          <w14:ligatures w14:val="standardContextual"/>
        </w:rPr>
        <w:t xml:space="preserve">Scott Cleland (2011), </w:t>
      </w:r>
      <w:r w:rsidRPr="00B04198">
        <w:rPr>
          <w:rFonts w:ascii="Times New Roman" w:eastAsiaTheme="minorHAnsi" w:hAnsi="Times New Roman" w:cs="Times New Roman"/>
          <w:i/>
          <w:iCs/>
          <w:kern w:val="2"/>
          <w:sz w:val="26"/>
          <w:szCs w:val="26"/>
          <w:lang w:val="en-US"/>
          <w14:ligatures w14:val="standardContextual"/>
        </w:rPr>
        <w:t xml:space="preserve">Search &amp; Destroy: Why You Can't Trust Google Inc, </w:t>
      </w:r>
      <w:r w:rsidRPr="00B04198">
        <w:rPr>
          <w:rFonts w:ascii="Times New Roman" w:eastAsiaTheme="minorHAnsi" w:hAnsi="Times New Roman" w:cs="Times New Roman"/>
          <w:iCs/>
          <w:kern w:val="2"/>
          <w:sz w:val="26"/>
          <w:szCs w:val="26"/>
          <w:lang w:val="en-US"/>
          <w14:ligatures w14:val="standardContextual"/>
        </w:rPr>
        <w:t>Publisher</w:t>
      </w:r>
      <w:r w:rsidRPr="00B04198">
        <w:rPr>
          <w:rFonts w:ascii="Times New Roman" w:eastAsiaTheme="minorHAnsi" w:hAnsi="Times New Roman" w:cs="Times New Roman"/>
          <w:i/>
          <w:iCs/>
          <w:kern w:val="2"/>
          <w:sz w:val="26"/>
          <w:szCs w:val="26"/>
          <w:lang w:val="en-US"/>
          <w14:ligatures w14:val="standardContextual"/>
        </w:rPr>
        <w:t xml:space="preserve"> </w:t>
      </w:r>
      <w:r w:rsidRPr="00B04198">
        <w:rPr>
          <w:rFonts w:ascii="Times New Roman" w:eastAsiaTheme="minorHAnsi" w:hAnsi="Times New Roman" w:cs="Times New Roman"/>
          <w:kern w:val="2"/>
          <w:sz w:val="26"/>
          <w:szCs w:val="26"/>
          <w:lang w:val="en-US"/>
          <w14:ligatures w14:val="standardContextual"/>
        </w:rPr>
        <w:t>Telescope Books, p. 20.</w:t>
      </w:r>
    </w:p>
    <w:p w:rsidR="00B04198" w:rsidRDefault="00966FFA" w:rsidP="00B04198">
      <w:pPr>
        <w:pStyle w:val="ListParagraph"/>
        <w:numPr>
          <w:ilvl w:val="0"/>
          <w:numId w:val="2"/>
        </w:numPr>
        <w:spacing w:after="0" w:line="360" w:lineRule="auto"/>
        <w:jc w:val="both"/>
        <w:rPr>
          <w:rFonts w:ascii="Times New Roman" w:hAnsi="Times New Roman" w:cs="Times New Roman"/>
          <w:color w:val="000000"/>
          <w:sz w:val="26"/>
          <w:szCs w:val="26"/>
        </w:rPr>
      </w:pPr>
      <w:r w:rsidRPr="00B04198">
        <w:rPr>
          <w:rFonts w:ascii="Times New Roman" w:hAnsi="Times New Roman" w:cs="Times New Roman"/>
          <w:color w:val="000000"/>
          <w:sz w:val="26"/>
          <w:szCs w:val="26"/>
        </w:rPr>
        <w:t xml:space="preserve">Samuel D. Warren and Louis D. Brandeis (1890), “The Right to Privacy,” </w:t>
      </w:r>
      <w:r w:rsidRPr="00B04198">
        <w:rPr>
          <w:rFonts w:ascii="Times New Roman" w:hAnsi="Times New Roman" w:cs="Times New Roman"/>
          <w:i/>
          <w:color w:val="000000"/>
          <w:sz w:val="26"/>
          <w:szCs w:val="26"/>
        </w:rPr>
        <w:t>Harvard Law Review</w:t>
      </w:r>
      <w:r w:rsidRPr="00B04198">
        <w:rPr>
          <w:rFonts w:ascii="Times New Roman" w:hAnsi="Times New Roman" w:cs="Times New Roman"/>
          <w:color w:val="000000"/>
          <w:sz w:val="26"/>
          <w:szCs w:val="26"/>
        </w:rPr>
        <w:t>, 04, p. 193.</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color w:val="000000"/>
          <w:sz w:val="26"/>
          <w:szCs w:val="26"/>
        </w:rPr>
      </w:pPr>
      <w:r w:rsidRPr="00B04198">
        <w:rPr>
          <w:rFonts w:ascii="Times New Roman" w:hAnsi="Times New Roman" w:cs="Times New Roman"/>
          <w:sz w:val="26"/>
          <w:szCs w:val="26"/>
        </w:rPr>
        <w:t xml:space="preserve">The European Parliament (2012), </w:t>
      </w:r>
      <w:r w:rsidRPr="00B04198">
        <w:rPr>
          <w:rFonts w:ascii="Times New Roman" w:hAnsi="Times New Roman" w:cs="Times New Roman"/>
          <w:color w:val="333333"/>
          <w:sz w:val="26"/>
          <w:szCs w:val="26"/>
          <w:shd w:val="clear" w:color="auto" w:fill="FFFFFF"/>
        </w:rPr>
        <w:t>Proposal on the protection of individuals about the processing of personal data and the free movement of such data (General et al.)</w:t>
      </w:r>
      <w:r w:rsidRPr="00B04198">
        <w:rPr>
          <w:rFonts w:ascii="Times New Roman" w:hAnsi="Times New Roman" w:cs="Times New Roman"/>
          <w:sz w:val="26"/>
          <w:szCs w:val="26"/>
        </w:rPr>
        <w:t xml:space="preserve">, p. 85, </w:t>
      </w:r>
      <w:hyperlink r:id="rId21" w:history="1">
        <w:r w:rsidRPr="00B04198">
          <w:rPr>
            <w:rStyle w:val="Hyperlink"/>
            <w:rFonts w:ascii="Times New Roman" w:hAnsi="Times New Roman" w:cs="Times New Roman"/>
            <w:sz w:val="26"/>
            <w:szCs w:val="26"/>
          </w:rPr>
          <w:t>https://eur-lex.europa.eu/legal-content/EN/TXT/?uri=celex%3A52012PC0011</w:t>
        </w:r>
      </w:hyperlink>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The European Parliament (1995), </w:t>
      </w:r>
      <w:r w:rsidRPr="00B04198">
        <w:rPr>
          <w:rFonts w:ascii="Times New Roman" w:hAnsi="Times New Roman" w:cs="Times New Roman"/>
          <w:i/>
          <w:sz w:val="26"/>
          <w:szCs w:val="26"/>
        </w:rPr>
        <w:t>Directive 95/46/EC of the European Parliament and of the Council of October 24, 1995, on the protection of individuals about the processing of personal data and the free movement of such data</w:t>
      </w:r>
      <w:r w:rsidRPr="00B04198">
        <w:rPr>
          <w:rFonts w:ascii="Times New Roman" w:hAnsi="Times New Roman" w:cs="Times New Roman"/>
          <w:bCs/>
          <w:color w:val="333333"/>
          <w:sz w:val="26"/>
          <w:szCs w:val="26"/>
          <w:shd w:val="clear" w:color="auto" w:fill="FFFFFF"/>
        </w:rPr>
        <w:t>, Article 2,</w:t>
      </w:r>
      <w:r w:rsidRPr="00B04198">
        <w:rPr>
          <w:rFonts w:ascii="Times New Roman" w:hAnsi="Times New Roman" w:cs="Times New Roman"/>
          <w:sz w:val="26"/>
          <w:szCs w:val="26"/>
        </w:rPr>
        <w:t xml:space="preserve"> </w:t>
      </w:r>
      <w:hyperlink r:id="rId22" w:history="1">
        <w:r w:rsidRPr="00B04198">
          <w:rPr>
            <w:rStyle w:val="Hyperlink"/>
            <w:rFonts w:ascii="Times New Roman" w:hAnsi="Times New Roman" w:cs="Times New Roman"/>
            <w:sz w:val="26"/>
            <w:szCs w:val="26"/>
          </w:rPr>
          <w:t>https://eur-lex.europa.eu/legal-content/EN/TXT/?uri=CELEX%3A31995L0046</w:t>
        </w:r>
      </w:hyperlink>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The European Parliament (2016), </w:t>
      </w:r>
      <w:r w:rsidRPr="00B04198">
        <w:rPr>
          <w:rFonts w:ascii="Times New Roman" w:hAnsi="Times New Roman" w:cs="Times New Roman"/>
          <w:i/>
          <w:color w:val="333333"/>
          <w:sz w:val="26"/>
          <w:szCs w:val="26"/>
          <w:shd w:val="clear" w:color="auto" w:fill="FFFFFF"/>
        </w:rPr>
        <w:t xml:space="preserve">General Data Protection Regulation </w:t>
      </w:r>
      <w:r w:rsidRPr="00B04198">
        <w:rPr>
          <w:rFonts w:ascii="Times New Roman" w:hAnsi="Times New Roman" w:cs="Times New Roman"/>
          <w:sz w:val="26"/>
          <w:szCs w:val="26"/>
        </w:rPr>
        <w:t xml:space="preserve">(GDPR), Paragraph 32, </w:t>
      </w:r>
      <w:hyperlink r:id="rId23" w:history="1">
        <w:r w:rsidRPr="00B04198">
          <w:rPr>
            <w:rStyle w:val="Hyperlink"/>
            <w:rFonts w:ascii="Times New Roman" w:hAnsi="Times New Roman" w:cs="Times New Roman"/>
            <w:sz w:val="26"/>
            <w:szCs w:val="26"/>
          </w:rPr>
          <w:t>https://gdpr-info.eu/</w:t>
        </w:r>
      </w:hyperlink>
    </w:p>
    <w:p w:rsidR="00B04198" w:rsidRDefault="008F3032" w:rsidP="00B04198">
      <w:pPr>
        <w:pStyle w:val="footnotedescription"/>
        <w:numPr>
          <w:ilvl w:val="0"/>
          <w:numId w:val="2"/>
        </w:numPr>
        <w:spacing w:after="0" w:line="360" w:lineRule="auto"/>
        <w:jc w:val="both"/>
        <w:rPr>
          <w:rFonts w:ascii="Times New Roman" w:hAnsi="Times New Roman" w:cs="Times New Roman"/>
          <w:sz w:val="26"/>
          <w:szCs w:val="26"/>
          <w:lang w:val="en-US"/>
        </w:rPr>
      </w:pPr>
      <w:r w:rsidRPr="00B04198">
        <w:rPr>
          <w:rFonts w:ascii="Times New Roman" w:hAnsi="Times New Roman" w:cs="Times New Roman"/>
          <w:sz w:val="26"/>
          <w:szCs w:val="26"/>
          <w:lang w:val="en-US"/>
        </w:rPr>
        <w:t>The European Commission (2017),</w:t>
      </w:r>
      <w:r w:rsidRPr="00B04198">
        <w:rPr>
          <w:rFonts w:ascii="Times New Roman" w:hAnsi="Times New Roman" w:cs="Times New Roman"/>
          <w:sz w:val="26"/>
          <w:szCs w:val="26"/>
        </w:rPr>
        <w:t xml:space="preserve"> </w:t>
      </w:r>
      <w:r w:rsidRPr="00B04198">
        <w:rPr>
          <w:rFonts w:ascii="Times New Roman" w:hAnsi="Times New Roman" w:cs="Times New Roman"/>
          <w:i/>
          <w:sz w:val="26"/>
          <w:szCs w:val="26"/>
        </w:rPr>
        <w:t>Guidelines on Automated Individual decision-making and Profiling for Regulation 2016/679</w:t>
      </w:r>
      <w:r w:rsidRPr="00B04198">
        <w:rPr>
          <w:rFonts w:ascii="Times New Roman" w:hAnsi="Times New Roman" w:cs="Times New Roman"/>
          <w:sz w:val="26"/>
          <w:szCs w:val="26"/>
        </w:rPr>
        <w:t xml:space="preserve">, </w:t>
      </w:r>
      <w:r w:rsidRPr="00B04198">
        <w:rPr>
          <w:rFonts w:ascii="Times New Roman" w:hAnsi="Times New Roman" w:cs="Times New Roman"/>
          <w:sz w:val="26"/>
          <w:szCs w:val="26"/>
          <w:lang w:val="en-US"/>
        </w:rPr>
        <w:t xml:space="preserve">p. 10, </w:t>
      </w:r>
      <w:hyperlink r:id="rId24" w:history="1">
        <w:r w:rsidRPr="00B04198">
          <w:rPr>
            <w:rStyle w:val="Hyperlink"/>
            <w:rFonts w:ascii="Times New Roman" w:hAnsi="Times New Roman" w:cs="Times New Roman"/>
            <w:sz w:val="26"/>
            <w:szCs w:val="26"/>
            <w:lang w:val="en-US"/>
          </w:rPr>
          <w:t>https://ec.europa.eu/newsroom/article29/items/612053</w:t>
        </w:r>
      </w:hyperlink>
      <w:r w:rsidRPr="00B04198">
        <w:rPr>
          <w:rFonts w:ascii="Times New Roman" w:hAnsi="Times New Roman" w:cs="Times New Roman"/>
          <w:sz w:val="26"/>
          <w:szCs w:val="26"/>
          <w:lang w:val="en-US"/>
        </w:rPr>
        <w:t xml:space="preserve"> </w:t>
      </w:r>
    </w:p>
    <w:p w:rsidR="008F3032" w:rsidRPr="00B04198" w:rsidRDefault="008F3032" w:rsidP="00B04198">
      <w:pPr>
        <w:pStyle w:val="footnotedescription"/>
        <w:numPr>
          <w:ilvl w:val="0"/>
          <w:numId w:val="2"/>
        </w:numPr>
        <w:spacing w:after="0" w:line="360" w:lineRule="auto"/>
        <w:jc w:val="both"/>
        <w:rPr>
          <w:rStyle w:val="Hyperlink"/>
          <w:rFonts w:ascii="Times New Roman" w:hAnsi="Times New Roman" w:cs="Times New Roman"/>
          <w:color w:val="000000"/>
          <w:sz w:val="26"/>
          <w:szCs w:val="26"/>
          <w:u w:val="none"/>
          <w:lang w:val="en-US"/>
        </w:rPr>
      </w:pPr>
      <w:r w:rsidRPr="00B04198">
        <w:rPr>
          <w:rFonts w:ascii="Times New Roman" w:hAnsi="Times New Roman" w:cs="Times New Roman"/>
          <w:sz w:val="26"/>
          <w:szCs w:val="26"/>
        </w:rPr>
        <w:t xml:space="preserve">The European Commission (2011), </w:t>
      </w:r>
      <w:r w:rsidRPr="00B04198">
        <w:rPr>
          <w:rFonts w:ascii="Times New Roman" w:hAnsi="Times New Roman" w:cs="Times New Roman"/>
          <w:i/>
          <w:sz w:val="26"/>
          <w:szCs w:val="26"/>
        </w:rPr>
        <w:t>Opinion 15/2011 on the definition of consent</w:t>
      </w:r>
      <w:r w:rsidRPr="00B04198">
        <w:rPr>
          <w:rFonts w:ascii="Times New Roman" w:hAnsi="Times New Roman" w:cs="Times New Roman"/>
          <w:sz w:val="26"/>
          <w:szCs w:val="26"/>
        </w:rPr>
        <w:t xml:space="preserve">, retrieved access in </w:t>
      </w:r>
      <w:hyperlink r:id="rId25" w:history="1">
        <w:r w:rsidRPr="00B04198">
          <w:rPr>
            <w:rStyle w:val="Hyperlink"/>
            <w:rFonts w:ascii="Times New Roman" w:hAnsi="Times New Roman" w:cs="Times New Roman"/>
            <w:sz w:val="26"/>
            <w:szCs w:val="26"/>
          </w:rPr>
          <w:t>https://ec.europa.eu/justice/article-29/documentation/opinion-recommendation/files/2011/wp187_en.pdf</w:t>
        </w:r>
      </w:hyperlink>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 xml:space="preserve">T. Van Canneyt, A. Bertrand, S. Crouzet &amp; L. Vanderdonckt (2021), </w:t>
      </w:r>
      <w:r w:rsidRPr="00B04198">
        <w:rPr>
          <w:rFonts w:ascii="Times New Roman" w:hAnsi="Times New Roman" w:cs="Times New Roman"/>
          <w:i/>
          <w:sz w:val="26"/>
          <w:szCs w:val="26"/>
        </w:rPr>
        <w:t>Data Protection: CJEU case law review – 1995-2020</w:t>
      </w:r>
      <w:r w:rsidRPr="00B04198">
        <w:rPr>
          <w:rFonts w:ascii="Times New Roman" w:hAnsi="Times New Roman" w:cs="Times New Roman"/>
          <w:sz w:val="26"/>
          <w:szCs w:val="26"/>
        </w:rPr>
        <w:t xml:space="preserve">, </w:t>
      </w:r>
      <w:hyperlink r:id="rId26" w:history="1">
        <w:r w:rsidRPr="00B04198">
          <w:rPr>
            <w:rStyle w:val="Hyperlink"/>
            <w:rFonts w:ascii="Times New Roman" w:hAnsi="Times New Roman" w:cs="Times New Roman"/>
            <w:sz w:val="26"/>
            <w:szCs w:val="26"/>
            <w:lang w:val="vi-VN"/>
          </w:rPr>
          <w:t>https://www.dpcuria.eu/case-law-review-1995- 2020.pdf</w:t>
        </w:r>
      </w:hyperlink>
    </w:p>
    <w:p w:rsidR="008F3032" w:rsidRPr="00B04198" w:rsidRDefault="008F3032" w:rsidP="00B04198">
      <w:pPr>
        <w:pStyle w:val="footnotedescription"/>
        <w:numPr>
          <w:ilvl w:val="0"/>
          <w:numId w:val="2"/>
        </w:numPr>
        <w:spacing w:after="0" w:line="360" w:lineRule="auto"/>
        <w:jc w:val="both"/>
        <w:rPr>
          <w:rFonts w:ascii="Times New Roman" w:hAnsi="Times New Roman" w:cs="Times New Roman"/>
          <w:sz w:val="26"/>
          <w:szCs w:val="26"/>
          <w:lang w:val="vi-VN"/>
        </w:rPr>
      </w:pPr>
      <w:r w:rsidRPr="00B04198">
        <w:rPr>
          <w:rFonts w:ascii="Times New Roman" w:hAnsi="Times New Roman" w:cs="Times New Roman"/>
          <w:sz w:val="26"/>
          <w:szCs w:val="26"/>
          <w:lang w:val="en-US"/>
        </w:rPr>
        <w:lastRenderedPageBreak/>
        <w:t xml:space="preserve">The </w:t>
      </w:r>
      <w:r w:rsidRPr="00B04198">
        <w:rPr>
          <w:rFonts w:ascii="Times New Roman" w:hAnsi="Times New Roman" w:cs="Times New Roman"/>
          <w:sz w:val="26"/>
          <w:szCs w:val="26"/>
          <w:shd w:val="clear" w:color="auto" w:fill="FFFFFF"/>
        </w:rPr>
        <w:t>CJEU Second Chamber</w:t>
      </w:r>
      <w:r w:rsidRPr="00B04198">
        <w:rPr>
          <w:rFonts w:ascii="Times New Roman" w:hAnsi="Times New Roman" w:cs="Times New Roman"/>
          <w:sz w:val="26"/>
          <w:szCs w:val="26"/>
          <w:lang w:val="vi-VN"/>
        </w:rPr>
        <w:t xml:space="preserve"> </w:t>
      </w:r>
      <w:r w:rsidRPr="00B04198">
        <w:rPr>
          <w:rFonts w:ascii="Times New Roman" w:hAnsi="Times New Roman" w:cs="Times New Roman"/>
          <w:sz w:val="26"/>
          <w:szCs w:val="26"/>
          <w:lang w:val="en-US"/>
        </w:rPr>
        <w:t xml:space="preserve">(2019), </w:t>
      </w:r>
      <w:r w:rsidRPr="00B04198">
        <w:rPr>
          <w:rFonts w:ascii="Times New Roman" w:hAnsi="Times New Roman" w:cs="Times New Roman"/>
          <w:i/>
          <w:sz w:val="26"/>
          <w:szCs w:val="26"/>
          <w:lang w:val="vi-VN"/>
        </w:rPr>
        <w:t xml:space="preserve">Fashion ID GmbH &amp; Co. KGVerbraucherzentrale NRW eV </w:t>
      </w:r>
      <w:r w:rsidRPr="00B04198">
        <w:rPr>
          <w:rFonts w:ascii="Times New Roman" w:hAnsi="Times New Roman" w:cs="Times New Roman"/>
          <w:sz w:val="26"/>
          <w:szCs w:val="26"/>
          <w:lang w:val="vi-VN"/>
        </w:rPr>
        <w:t xml:space="preserve">, </w:t>
      </w:r>
      <w:hyperlink r:id="rId27" w:history="1">
        <w:r w:rsidRPr="00B04198">
          <w:rPr>
            <w:rStyle w:val="Hyperlink"/>
            <w:rFonts w:ascii="Times New Roman" w:hAnsi="Times New Roman" w:cs="Times New Roman"/>
            <w:sz w:val="26"/>
            <w:szCs w:val="26"/>
            <w:lang w:val="vi-VN"/>
          </w:rPr>
          <w:t>https://www.5rb.com/case/fashion-id-gmbh-co-kg-v-verbraucherzentrale-nrw-ev/</w:t>
        </w:r>
      </w:hyperlink>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Traung P (2010), “EU Law on Spyware, Web Bugs, Cookies, etc. Revisited: Article 5 of the Directive on Privacy and Electronic Communications”, </w:t>
      </w:r>
      <w:r w:rsidRPr="00B04198">
        <w:rPr>
          <w:rFonts w:ascii="Times New Roman" w:hAnsi="Times New Roman" w:cs="Times New Roman"/>
          <w:i/>
          <w:sz w:val="26"/>
          <w:szCs w:val="26"/>
        </w:rPr>
        <w:t>Business Law Review</w:t>
      </w:r>
      <w:r w:rsidRPr="00B04198">
        <w:rPr>
          <w:rFonts w:ascii="Times New Roman" w:hAnsi="Times New Roman" w:cs="Times New Roman"/>
          <w:sz w:val="26"/>
          <w:szCs w:val="26"/>
        </w:rPr>
        <w:t>, 31(10), p. 216.</w:t>
      </w:r>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color w:val="auto"/>
          <w:sz w:val="26"/>
          <w:szCs w:val="26"/>
          <w:u w:val="none"/>
        </w:rPr>
      </w:pPr>
      <w:hyperlink r:id="rId28" w:history="1">
        <w:r w:rsidRPr="00B04198">
          <w:rPr>
            <w:rFonts w:ascii="Times New Roman" w:hAnsi="Times New Roman" w:cs="Times New Roman"/>
            <w:sz w:val="26"/>
            <w:szCs w:val="26"/>
          </w:rPr>
          <w:t xml:space="preserve">The Fed </w:t>
        </w:r>
      </w:hyperlink>
      <w:r w:rsidRPr="00B04198">
        <w:rPr>
          <w:rFonts w:ascii="Times New Roman" w:hAnsi="Times New Roman" w:cs="Times New Roman"/>
          <w:sz w:val="26"/>
          <w:szCs w:val="26"/>
        </w:rPr>
        <w:softHyphen/>
      </w:r>
      <w:hyperlink r:id="rId29" w:history="1">
        <w:r w:rsidRPr="00B04198">
          <w:rPr>
            <w:rFonts w:ascii="Times New Roman" w:hAnsi="Times New Roman" w:cs="Times New Roman"/>
            <w:sz w:val="26"/>
            <w:szCs w:val="26"/>
          </w:rPr>
          <w:t xml:space="preserve">er </w:t>
        </w:r>
      </w:hyperlink>
      <w:r w:rsidRPr="00B04198">
        <w:rPr>
          <w:rFonts w:ascii="Times New Roman" w:hAnsi="Times New Roman" w:cs="Times New Roman"/>
          <w:sz w:val="26"/>
          <w:szCs w:val="26"/>
        </w:rPr>
        <w:softHyphen/>
      </w:r>
      <w:hyperlink r:id="rId30" w:history="1">
        <w:r w:rsidRPr="00B04198">
          <w:rPr>
            <w:rFonts w:ascii="Times New Roman" w:hAnsi="Times New Roman" w:cs="Times New Roman"/>
            <w:sz w:val="26"/>
            <w:szCs w:val="26"/>
          </w:rPr>
          <w:t xml:space="preserve">al Con </w:t>
        </w:r>
      </w:hyperlink>
      <w:r w:rsidRPr="00B04198">
        <w:rPr>
          <w:rFonts w:ascii="Times New Roman" w:hAnsi="Times New Roman" w:cs="Times New Roman"/>
          <w:sz w:val="26"/>
          <w:szCs w:val="26"/>
        </w:rPr>
        <w:softHyphen/>
      </w:r>
      <w:hyperlink r:id="rId31" w:history="1">
        <w:r w:rsidRPr="00B04198">
          <w:rPr>
            <w:rFonts w:ascii="Times New Roman" w:hAnsi="Times New Roman" w:cs="Times New Roman"/>
            <w:sz w:val="26"/>
            <w:szCs w:val="26"/>
          </w:rPr>
          <w:t xml:space="preserve">sti </w:t>
        </w:r>
      </w:hyperlink>
      <w:r w:rsidRPr="00B04198">
        <w:rPr>
          <w:rFonts w:ascii="Times New Roman" w:hAnsi="Times New Roman" w:cs="Times New Roman"/>
          <w:sz w:val="26"/>
          <w:szCs w:val="26"/>
        </w:rPr>
        <w:softHyphen/>
      </w:r>
      <w:hyperlink r:id="rId32" w:history="1">
        <w:r w:rsidRPr="00B04198">
          <w:rPr>
            <w:rFonts w:ascii="Times New Roman" w:hAnsi="Times New Roman" w:cs="Times New Roman"/>
            <w:sz w:val="26"/>
            <w:szCs w:val="26"/>
          </w:rPr>
          <w:t xml:space="preserve">tu </w:t>
        </w:r>
      </w:hyperlink>
      <w:r w:rsidRPr="00B04198">
        <w:rPr>
          <w:rFonts w:ascii="Times New Roman" w:hAnsi="Times New Roman" w:cs="Times New Roman"/>
          <w:sz w:val="26"/>
          <w:szCs w:val="26"/>
        </w:rPr>
        <w:softHyphen/>
      </w:r>
      <w:hyperlink r:id="rId33" w:history="1">
        <w:r w:rsidRPr="00B04198">
          <w:rPr>
            <w:rFonts w:ascii="Times New Roman" w:hAnsi="Times New Roman" w:cs="Times New Roman"/>
            <w:sz w:val="26"/>
            <w:szCs w:val="26"/>
          </w:rPr>
          <w:t xml:space="preserve">tion </w:t>
        </w:r>
      </w:hyperlink>
      <w:r w:rsidRPr="00B04198">
        <w:rPr>
          <w:rFonts w:ascii="Times New Roman" w:hAnsi="Times New Roman" w:cs="Times New Roman"/>
          <w:sz w:val="26"/>
          <w:szCs w:val="26"/>
        </w:rPr>
        <w:softHyphen/>
      </w:r>
      <w:hyperlink r:id="rId34" w:history="1">
        <w:r w:rsidRPr="00B04198">
          <w:rPr>
            <w:rFonts w:ascii="Times New Roman" w:hAnsi="Times New Roman" w:cs="Times New Roman"/>
            <w:sz w:val="26"/>
            <w:szCs w:val="26"/>
          </w:rPr>
          <w:t xml:space="preserve">al Court </w:t>
        </w:r>
      </w:hyperlink>
      <w:r w:rsidRPr="00B04198">
        <w:rPr>
          <w:rFonts w:ascii="Times New Roman" w:hAnsi="Times New Roman" w:cs="Times New Roman"/>
          <w:sz w:val="26"/>
          <w:szCs w:val="26"/>
        </w:rPr>
        <w:t xml:space="preserve">(1965), </w:t>
      </w:r>
      <w:r w:rsidRPr="00B04198">
        <w:rPr>
          <w:rFonts w:ascii="Times New Roman" w:hAnsi="Times New Roman" w:cs="Times New Roman"/>
          <w:i/>
          <w:sz w:val="26"/>
          <w:szCs w:val="26"/>
        </w:rPr>
        <w:t xml:space="preserve">BVerfGE 65, 1 [1965] s II. 1. A </w:t>
      </w:r>
      <w:r w:rsidRPr="00B04198">
        <w:rPr>
          <w:rFonts w:ascii="Times New Roman" w:hAnsi="Times New Roman" w:cs="Times New Roman"/>
          <w:sz w:val="26"/>
          <w:szCs w:val="26"/>
        </w:rPr>
        <w:t xml:space="preserve">, </w:t>
      </w:r>
      <w:hyperlink r:id="rId35" w:history="1">
        <w:r w:rsidRPr="00B04198">
          <w:rPr>
            <w:rStyle w:val="Hyperlink"/>
            <w:rFonts w:ascii="Times New Roman" w:hAnsi="Times New Roman" w:cs="Times New Roman"/>
            <w:sz w:val="26"/>
            <w:szCs w:val="26"/>
          </w:rPr>
          <w:t>https://www.bundesverfassungsgericht.de/SharedDocs/Entscheidungen/EN/1999/12/rs19991215_1bvr065396en.html</w:t>
        </w:r>
      </w:hyperlink>
    </w:p>
    <w:p w:rsidR="008F3032" w:rsidRPr="00B04198" w:rsidRDefault="008F3032" w:rsidP="00B04198">
      <w:pPr>
        <w:pStyle w:val="FootnoteText"/>
        <w:numPr>
          <w:ilvl w:val="0"/>
          <w:numId w:val="2"/>
        </w:numPr>
        <w:spacing w:line="360" w:lineRule="auto"/>
        <w:jc w:val="both"/>
        <w:rPr>
          <w:rFonts w:ascii="Times New Roman" w:hAnsi="Times New Roman" w:cs="Times New Roman"/>
          <w:sz w:val="26"/>
          <w:szCs w:val="26"/>
          <w:lang w:val="vi"/>
        </w:rPr>
      </w:pPr>
      <w:r w:rsidRPr="00B04198">
        <w:rPr>
          <w:rFonts w:ascii="Times New Roman" w:hAnsi="Times New Roman" w:cs="Times New Roman"/>
          <w:sz w:val="26"/>
          <w:szCs w:val="26"/>
        </w:rPr>
        <w:t xml:space="preserve">The European Parliament (1995), </w:t>
      </w:r>
      <w:r w:rsidRPr="00B04198">
        <w:rPr>
          <w:rFonts w:ascii="Times New Roman" w:hAnsi="Times New Roman" w:cs="Times New Roman"/>
          <w:i/>
          <w:sz w:val="26"/>
          <w:szCs w:val="26"/>
        </w:rPr>
        <w:t>Directive 95/46/EC of the European Parliament and of the Council of October 24, 1995, on the protection of individuals about the processing of personal data and the free movement of such data</w:t>
      </w:r>
      <w:r w:rsidRPr="00B04198">
        <w:rPr>
          <w:rFonts w:ascii="Times New Roman" w:hAnsi="Times New Roman" w:cs="Times New Roman"/>
          <w:bCs/>
          <w:color w:val="333333"/>
          <w:sz w:val="26"/>
          <w:szCs w:val="26"/>
          <w:shd w:val="clear" w:color="auto" w:fill="FFFFFF"/>
        </w:rPr>
        <w:t xml:space="preserve">, </w:t>
      </w:r>
      <w:r w:rsidRPr="00B04198">
        <w:rPr>
          <w:rFonts w:ascii="Times New Roman" w:hAnsi="Times New Roman" w:cs="Times New Roman"/>
          <w:sz w:val="26"/>
          <w:szCs w:val="26"/>
          <w:lang w:val="vi"/>
        </w:rPr>
        <w:t>https:/ /eur-lex.europa.eu/legal-content/EN/TXT/?uri=CELEX%3A31995L0046.</w:t>
      </w:r>
    </w:p>
    <w:p w:rsidR="008F3032" w:rsidRPr="00B04198" w:rsidRDefault="008F3032" w:rsidP="00B04198">
      <w:pPr>
        <w:pStyle w:val="ListParagraph"/>
        <w:numPr>
          <w:ilvl w:val="0"/>
          <w:numId w:val="2"/>
        </w:numPr>
        <w:spacing w:after="0" w:line="360" w:lineRule="auto"/>
        <w:jc w:val="both"/>
        <w:rPr>
          <w:rStyle w:val="Hyperlink"/>
          <w:rFonts w:ascii="Times New Roman" w:hAnsi="Times New Roman" w:cs="Times New Roman"/>
          <w:sz w:val="26"/>
          <w:szCs w:val="26"/>
        </w:rPr>
      </w:pPr>
      <w:r w:rsidRPr="00B04198">
        <w:rPr>
          <w:rFonts w:ascii="Times New Roman" w:hAnsi="Times New Roman" w:cs="Times New Roman"/>
          <w:sz w:val="26"/>
          <w:szCs w:val="26"/>
        </w:rPr>
        <w:t>The European Parliament</w:t>
      </w:r>
      <w:r w:rsidRPr="00B04198">
        <w:rPr>
          <w:rFonts w:ascii="Times New Roman" w:hAnsi="Times New Roman" w:cs="Times New Roman"/>
          <w:sz w:val="26"/>
          <w:szCs w:val="26"/>
          <w:lang w:val="vi"/>
        </w:rPr>
        <w:t xml:space="preserve"> </w:t>
      </w:r>
      <w:r w:rsidRPr="00B04198">
        <w:rPr>
          <w:rFonts w:ascii="Times New Roman" w:hAnsi="Times New Roman" w:cs="Times New Roman"/>
          <w:sz w:val="26"/>
          <w:szCs w:val="26"/>
        </w:rPr>
        <w:t xml:space="preserve">(2016), </w:t>
      </w:r>
      <w:r w:rsidRPr="00B04198">
        <w:rPr>
          <w:rFonts w:ascii="Times New Roman" w:hAnsi="Times New Roman" w:cs="Times New Roman"/>
          <w:i/>
          <w:sz w:val="26"/>
          <w:szCs w:val="26"/>
        </w:rPr>
        <w:t>Regulation (EU) 2016/679 of the European Parliament and of the Council of April 27, 2016, on the protection of natural persons about the processing of personal data and the free movement of such data, and repealing Directive 95 /46/EC (General et al.) (Text with EEA relevance)</w:t>
      </w:r>
      <w:r w:rsidRPr="00B04198">
        <w:rPr>
          <w:rFonts w:ascii="Times New Roman" w:hAnsi="Times New Roman" w:cs="Times New Roman"/>
          <w:sz w:val="26"/>
          <w:szCs w:val="26"/>
        </w:rPr>
        <w:t>,</w:t>
      </w:r>
      <w:r w:rsidRPr="00B04198">
        <w:rPr>
          <w:rFonts w:ascii="Times New Roman" w:hAnsi="Times New Roman" w:cs="Times New Roman"/>
          <w:sz w:val="26"/>
          <w:szCs w:val="26"/>
          <w:lang w:val="vi"/>
        </w:rPr>
        <w:t xml:space="preserve"> </w:t>
      </w:r>
      <w:hyperlink r:id="rId36" w:history="1">
        <w:r w:rsidRPr="00B04198">
          <w:rPr>
            <w:rStyle w:val="Hyperlink"/>
            <w:rFonts w:ascii="Times New Roman" w:hAnsi="Times New Roman" w:cs="Times New Roman"/>
            <w:sz w:val="26"/>
            <w:szCs w:val="26"/>
            <w:lang w:val="vi"/>
          </w:rPr>
          <w:t>https://eur-lex.europa.eu/eli/reg/2016/679/oj</w:t>
        </w:r>
      </w:hyperlink>
    </w:p>
    <w:p w:rsidR="008F3032" w:rsidRPr="00B04198" w:rsidRDefault="008F3032" w:rsidP="00B04198">
      <w:pPr>
        <w:pStyle w:val="FootnoteText"/>
        <w:numPr>
          <w:ilvl w:val="0"/>
          <w:numId w:val="2"/>
        </w:numPr>
        <w:spacing w:line="360" w:lineRule="auto"/>
        <w:jc w:val="both"/>
        <w:rPr>
          <w:rFonts w:ascii="Times New Roman" w:hAnsi="Times New Roman" w:cs="Times New Roman"/>
          <w:sz w:val="26"/>
          <w:szCs w:val="26"/>
          <w:lang w:val="vi"/>
        </w:rPr>
      </w:pPr>
      <w:r w:rsidRPr="00B04198">
        <w:rPr>
          <w:rFonts w:ascii="Times New Roman" w:hAnsi="Times New Roman" w:cs="Times New Roman"/>
          <w:sz w:val="26"/>
          <w:szCs w:val="26"/>
          <w:lang w:val="en-US"/>
        </w:rPr>
        <w:t xml:space="preserve">The </w:t>
      </w:r>
      <w:r w:rsidRPr="00B04198">
        <w:rPr>
          <w:rFonts w:ascii="Times New Roman" w:hAnsi="Times New Roman" w:cs="Times New Roman"/>
          <w:sz w:val="26"/>
          <w:szCs w:val="26"/>
          <w:lang w:val="vi"/>
        </w:rPr>
        <w:t>European Commission (2018), Consumer market study on online market segmentation through personalized pricing/offers in the European Union</w:t>
      </w:r>
      <w:r w:rsidRPr="00B04198">
        <w:rPr>
          <w:rFonts w:ascii="Times New Roman" w:hAnsi="Times New Roman" w:cs="Times New Roman"/>
          <w:sz w:val="26"/>
          <w:szCs w:val="26"/>
        </w:rPr>
        <w:t xml:space="preserve">, </w:t>
      </w:r>
      <w:hyperlink r:id="rId37" w:history="1">
        <w:r w:rsidRPr="00B04198">
          <w:rPr>
            <w:rStyle w:val="Hyperlink"/>
            <w:rFonts w:ascii="Times New Roman" w:hAnsi="Times New Roman" w:cs="Times New Roman"/>
            <w:sz w:val="26"/>
            <w:szCs w:val="26"/>
          </w:rPr>
          <w:t>https://commission.europa.eu/publications/consumer-market-study-online-market-segmentation-through-personalized-pricingoffers-european-union_en</w:t>
        </w:r>
      </w:hyperlink>
    </w:p>
    <w:p w:rsidR="00F831E2" w:rsidRPr="00B04198" w:rsidRDefault="00F831E2" w:rsidP="00B04198">
      <w:pPr>
        <w:pStyle w:val="ListParagraph"/>
        <w:numPr>
          <w:ilvl w:val="0"/>
          <w:numId w:val="2"/>
        </w:numPr>
        <w:spacing w:after="0" w:line="360" w:lineRule="auto"/>
        <w:jc w:val="both"/>
        <w:rPr>
          <w:rStyle w:val="Hyperlink"/>
          <w:rFonts w:ascii="Times New Roman" w:hAnsi="Times New Roman" w:cs="Times New Roman"/>
          <w:sz w:val="26"/>
          <w:szCs w:val="26"/>
        </w:rPr>
      </w:pPr>
      <w:hyperlink r:id="rId38" w:history="1">
        <w:r w:rsidRPr="00B04198">
          <w:rPr>
            <w:rFonts w:ascii="Times New Roman" w:hAnsi="Times New Roman" w:cs="Times New Roman"/>
            <w:sz w:val="26"/>
            <w:szCs w:val="26"/>
          </w:rPr>
          <w:t xml:space="preserve">The Fed </w:t>
        </w:r>
      </w:hyperlink>
      <w:r w:rsidRPr="00B04198">
        <w:rPr>
          <w:rFonts w:ascii="Times New Roman" w:hAnsi="Times New Roman" w:cs="Times New Roman"/>
          <w:sz w:val="26"/>
          <w:szCs w:val="26"/>
        </w:rPr>
        <w:softHyphen/>
      </w:r>
      <w:hyperlink r:id="rId39" w:history="1">
        <w:r w:rsidRPr="00B04198">
          <w:rPr>
            <w:rFonts w:ascii="Times New Roman" w:hAnsi="Times New Roman" w:cs="Times New Roman"/>
            <w:sz w:val="26"/>
            <w:szCs w:val="26"/>
          </w:rPr>
          <w:t xml:space="preserve">er </w:t>
        </w:r>
      </w:hyperlink>
      <w:r w:rsidRPr="00B04198">
        <w:rPr>
          <w:rFonts w:ascii="Times New Roman" w:hAnsi="Times New Roman" w:cs="Times New Roman"/>
          <w:sz w:val="26"/>
          <w:szCs w:val="26"/>
        </w:rPr>
        <w:softHyphen/>
      </w:r>
      <w:hyperlink r:id="rId40" w:history="1">
        <w:r w:rsidRPr="00B04198">
          <w:rPr>
            <w:rFonts w:ascii="Times New Roman" w:hAnsi="Times New Roman" w:cs="Times New Roman"/>
            <w:sz w:val="26"/>
            <w:szCs w:val="26"/>
          </w:rPr>
          <w:t xml:space="preserve">al Con </w:t>
        </w:r>
      </w:hyperlink>
      <w:r w:rsidRPr="00B04198">
        <w:rPr>
          <w:rFonts w:ascii="Times New Roman" w:hAnsi="Times New Roman" w:cs="Times New Roman"/>
          <w:sz w:val="26"/>
          <w:szCs w:val="26"/>
        </w:rPr>
        <w:softHyphen/>
      </w:r>
      <w:hyperlink r:id="rId41" w:history="1">
        <w:r w:rsidRPr="00B04198">
          <w:rPr>
            <w:rFonts w:ascii="Times New Roman" w:hAnsi="Times New Roman" w:cs="Times New Roman"/>
            <w:sz w:val="26"/>
            <w:szCs w:val="26"/>
          </w:rPr>
          <w:t xml:space="preserve">sti </w:t>
        </w:r>
      </w:hyperlink>
      <w:r w:rsidRPr="00B04198">
        <w:rPr>
          <w:rFonts w:ascii="Times New Roman" w:hAnsi="Times New Roman" w:cs="Times New Roman"/>
          <w:sz w:val="26"/>
          <w:szCs w:val="26"/>
        </w:rPr>
        <w:softHyphen/>
      </w:r>
      <w:hyperlink r:id="rId42" w:history="1">
        <w:r w:rsidRPr="00B04198">
          <w:rPr>
            <w:rFonts w:ascii="Times New Roman" w:hAnsi="Times New Roman" w:cs="Times New Roman"/>
            <w:sz w:val="26"/>
            <w:szCs w:val="26"/>
          </w:rPr>
          <w:t xml:space="preserve">tu </w:t>
        </w:r>
      </w:hyperlink>
      <w:r w:rsidRPr="00B04198">
        <w:rPr>
          <w:rFonts w:ascii="Times New Roman" w:hAnsi="Times New Roman" w:cs="Times New Roman"/>
          <w:sz w:val="26"/>
          <w:szCs w:val="26"/>
        </w:rPr>
        <w:softHyphen/>
      </w:r>
      <w:hyperlink r:id="rId43" w:history="1">
        <w:r w:rsidRPr="00B04198">
          <w:rPr>
            <w:rFonts w:ascii="Times New Roman" w:hAnsi="Times New Roman" w:cs="Times New Roman"/>
            <w:sz w:val="26"/>
            <w:szCs w:val="26"/>
          </w:rPr>
          <w:t xml:space="preserve">tion </w:t>
        </w:r>
      </w:hyperlink>
      <w:r w:rsidRPr="00B04198">
        <w:rPr>
          <w:rFonts w:ascii="Times New Roman" w:hAnsi="Times New Roman" w:cs="Times New Roman"/>
          <w:sz w:val="26"/>
          <w:szCs w:val="26"/>
        </w:rPr>
        <w:softHyphen/>
      </w:r>
      <w:hyperlink r:id="rId44" w:history="1">
        <w:r w:rsidRPr="00B04198">
          <w:rPr>
            <w:rFonts w:ascii="Times New Roman" w:hAnsi="Times New Roman" w:cs="Times New Roman"/>
            <w:sz w:val="26"/>
            <w:szCs w:val="26"/>
          </w:rPr>
          <w:t xml:space="preserve">al Court </w:t>
        </w:r>
      </w:hyperlink>
      <w:r w:rsidRPr="00B04198">
        <w:rPr>
          <w:rFonts w:ascii="Times New Roman" w:hAnsi="Times New Roman" w:cs="Times New Roman"/>
          <w:sz w:val="26"/>
          <w:szCs w:val="26"/>
        </w:rPr>
        <w:t xml:space="preserve">(1965), </w:t>
      </w:r>
      <w:r w:rsidRPr="00B04198">
        <w:rPr>
          <w:rFonts w:ascii="Times New Roman" w:hAnsi="Times New Roman" w:cs="Times New Roman"/>
          <w:i/>
          <w:sz w:val="26"/>
          <w:szCs w:val="26"/>
        </w:rPr>
        <w:t xml:space="preserve">BVerfGE 65, 1 [1965] s II. 1. A </w:t>
      </w:r>
      <w:r w:rsidRPr="00B04198">
        <w:rPr>
          <w:rFonts w:ascii="Times New Roman" w:hAnsi="Times New Roman" w:cs="Times New Roman"/>
          <w:sz w:val="26"/>
          <w:szCs w:val="26"/>
        </w:rPr>
        <w:t xml:space="preserve">, </w:t>
      </w:r>
      <w:hyperlink r:id="rId45" w:history="1">
        <w:r w:rsidRPr="00B04198">
          <w:rPr>
            <w:rStyle w:val="Hyperlink"/>
            <w:rFonts w:ascii="Times New Roman" w:hAnsi="Times New Roman" w:cs="Times New Roman"/>
            <w:sz w:val="26"/>
            <w:szCs w:val="26"/>
          </w:rPr>
          <w:t>https://www.bundesverfassungsgericht.de/SharedDocs/Entscheidungen/EN/1999/12/rs19991215_1bvr065396en.html</w:t>
        </w:r>
      </w:hyperlink>
    </w:p>
    <w:p w:rsidR="0031250C" w:rsidRPr="00B04198" w:rsidRDefault="0031250C"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Woodrow Hartzog (2018), </w:t>
      </w:r>
      <w:r w:rsidRPr="00B04198">
        <w:rPr>
          <w:rFonts w:ascii="Times New Roman" w:hAnsi="Times New Roman" w:cs="Times New Roman"/>
          <w:i/>
          <w:sz w:val="26"/>
          <w:szCs w:val="26"/>
        </w:rPr>
        <w:t xml:space="preserve">Privacy's Blueprint: The Battle to Control the Design of New Technologies, </w:t>
      </w:r>
      <w:r w:rsidRPr="00B04198">
        <w:rPr>
          <w:rFonts w:ascii="Times New Roman" w:hAnsi="Times New Roman" w:cs="Times New Roman"/>
          <w:sz w:val="26"/>
          <w:szCs w:val="26"/>
        </w:rPr>
        <w:t>Publishing House.</w:t>
      </w:r>
      <w:r w:rsidRPr="00B04198">
        <w:rPr>
          <w:rFonts w:ascii="Times New Roman" w:hAnsi="Times New Roman" w:cs="Times New Roman"/>
          <w:i/>
          <w:sz w:val="26"/>
          <w:szCs w:val="26"/>
        </w:rPr>
        <w:t xml:space="preserve"> </w:t>
      </w:r>
      <w:r w:rsidRPr="00B04198">
        <w:rPr>
          <w:rFonts w:ascii="Times New Roman" w:hAnsi="Times New Roman" w:cs="Times New Roman"/>
          <w:sz w:val="26"/>
          <w:szCs w:val="26"/>
        </w:rPr>
        <w:t>Harvard University Press, p. 118–119.</w:t>
      </w:r>
    </w:p>
    <w:p w:rsidR="00966FFA" w:rsidRPr="00B04198" w:rsidRDefault="00966FFA" w:rsidP="00B04198">
      <w:pPr>
        <w:pStyle w:val="footnotedescription"/>
        <w:numPr>
          <w:ilvl w:val="0"/>
          <w:numId w:val="2"/>
        </w:numPr>
        <w:spacing w:after="0" w:line="360" w:lineRule="auto"/>
        <w:jc w:val="both"/>
        <w:rPr>
          <w:rFonts w:ascii="Times New Roman" w:hAnsi="Times New Roman" w:cs="Times New Roman"/>
          <w:sz w:val="26"/>
          <w:szCs w:val="26"/>
          <w:lang w:val="en-US"/>
        </w:rPr>
      </w:pPr>
      <w:r w:rsidRPr="00B04198">
        <w:rPr>
          <w:rFonts w:ascii="Times New Roman" w:eastAsiaTheme="minorHAnsi" w:hAnsi="Times New Roman" w:cs="Times New Roman"/>
          <w:kern w:val="2"/>
          <w:sz w:val="26"/>
          <w:szCs w:val="26"/>
          <w:lang w:val="en-US"/>
          <w14:ligatures w14:val="standardContextual"/>
        </w:rPr>
        <w:t xml:space="preserve">William L. Prosser (1960), “Privacy”, </w:t>
      </w:r>
      <w:r w:rsidRPr="00B04198">
        <w:rPr>
          <w:rFonts w:ascii="Times New Roman" w:eastAsiaTheme="minorHAnsi" w:hAnsi="Times New Roman" w:cs="Times New Roman"/>
          <w:i/>
          <w:kern w:val="2"/>
          <w:sz w:val="26"/>
          <w:szCs w:val="26"/>
          <w:lang w:val="en-US"/>
          <w14:ligatures w14:val="standardContextual"/>
        </w:rPr>
        <w:t>California Law Review</w:t>
      </w:r>
      <w:r w:rsidRPr="00B04198">
        <w:rPr>
          <w:rFonts w:ascii="Times New Roman" w:eastAsiaTheme="minorHAnsi" w:hAnsi="Times New Roman" w:cs="Times New Roman"/>
          <w:kern w:val="2"/>
          <w:sz w:val="26"/>
          <w:szCs w:val="26"/>
          <w:lang w:val="en-US"/>
          <w14:ligatures w14:val="standardContextual"/>
        </w:rPr>
        <w:t>, 08, p. 383.</w:t>
      </w:r>
    </w:p>
    <w:p w:rsidR="008F3032" w:rsidRPr="00B04198" w:rsidRDefault="008F3032" w:rsidP="00B04198">
      <w:pPr>
        <w:spacing w:after="0" w:line="360" w:lineRule="auto"/>
        <w:ind w:left="360"/>
        <w:jc w:val="both"/>
        <w:rPr>
          <w:rFonts w:ascii="Times New Roman" w:hAnsi="Times New Roman" w:cs="Times New Roman"/>
          <w:sz w:val="26"/>
          <w:szCs w:val="26"/>
        </w:rPr>
      </w:pPr>
    </w:p>
    <w:p w:rsidR="008F3032" w:rsidRPr="00B04198" w:rsidRDefault="008F3032" w:rsidP="00B04198">
      <w:pPr>
        <w:pStyle w:val="footnotedescription"/>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bCs/>
          <w:sz w:val="26"/>
          <w:szCs w:val="26"/>
        </w:rPr>
        <w:lastRenderedPageBreak/>
        <w:t xml:space="preserve">Zuboff </w:t>
      </w:r>
      <w:r w:rsidRPr="00B04198">
        <w:rPr>
          <w:rFonts w:ascii="Times New Roman" w:eastAsiaTheme="minorHAnsi" w:hAnsi="Times New Roman" w:cs="Times New Roman"/>
          <w:kern w:val="2"/>
          <w:sz w:val="26"/>
          <w:szCs w:val="26"/>
          <w:lang w:val="en-US"/>
          <w14:ligatures w14:val="standardContextual"/>
        </w:rPr>
        <w:t>Shoshana</w:t>
      </w:r>
      <w:r w:rsidRPr="00B04198">
        <w:rPr>
          <w:rFonts w:ascii="Times New Roman" w:hAnsi="Times New Roman" w:cs="Times New Roman"/>
          <w:bCs/>
          <w:sz w:val="26"/>
          <w:szCs w:val="26"/>
        </w:rPr>
        <w:t xml:space="preserve"> </w:t>
      </w:r>
      <w:r w:rsidRPr="00B04198">
        <w:rPr>
          <w:rFonts w:ascii="Times New Roman" w:hAnsi="Times New Roman" w:cs="Times New Roman"/>
          <w:sz w:val="26"/>
          <w:szCs w:val="26"/>
        </w:rPr>
        <w:t xml:space="preserve">(2015), "Big Other: surveillance capitalism and the prospects of an </w:t>
      </w:r>
    </w:p>
    <w:p w:rsidR="008F3032" w:rsidRPr="00B04198" w:rsidRDefault="008F3032" w:rsidP="00B04198">
      <w:pPr>
        <w:pStyle w:val="ListParagraph"/>
        <w:numPr>
          <w:ilvl w:val="0"/>
          <w:numId w:val="2"/>
        </w:numPr>
        <w:spacing w:after="0" w:line="360" w:lineRule="auto"/>
        <w:jc w:val="both"/>
        <w:rPr>
          <w:rFonts w:ascii="Times New Roman" w:hAnsi="Times New Roman" w:cs="Times New Roman"/>
          <w:sz w:val="26"/>
          <w:szCs w:val="26"/>
        </w:rPr>
      </w:pPr>
      <w:r w:rsidRPr="00B04198">
        <w:rPr>
          <w:rFonts w:ascii="Times New Roman" w:hAnsi="Times New Roman" w:cs="Times New Roman"/>
          <w:sz w:val="26"/>
          <w:szCs w:val="26"/>
        </w:rPr>
        <w:t xml:space="preserve">Zuiderveen Borgesius Frederik (2016), "Singling out people without knowing their names – Behavioral targeting, pseudonymous data, and the new Data Protection Regulation," </w:t>
      </w:r>
      <w:r w:rsidRPr="00B04198">
        <w:rPr>
          <w:rFonts w:ascii="Times New Roman" w:hAnsi="Times New Roman" w:cs="Times New Roman"/>
          <w:i/>
          <w:sz w:val="26"/>
          <w:szCs w:val="26"/>
        </w:rPr>
        <w:t>Computer Law &amp; Security Review</w:t>
      </w:r>
      <w:r w:rsidRPr="00B04198">
        <w:rPr>
          <w:rFonts w:ascii="Times New Roman" w:hAnsi="Times New Roman" w:cs="Times New Roman"/>
          <w:sz w:val="26"/>
          <w:szCs w:val="26"/>
        </w:rPr>
        <w:t>, 32(2), p. 256–271.</w:t>
      </w:r>
    </w:p>
    <w:bookmarkEnd w:id="2"/>
    <w:p w:rsidR="000F2F98" w:rsidRPr="00B04198" w:rsidRDefault="000F2F98" w:rsidP="00B04198">
      <w:pPr>
        <w:pStyle w:val="ListParagraph"/>
        <w:spacing w:after="0" w:line="360" w:lineRule="auto"/>
        <w:ind w:left="360"/>
        <w:jc w:val="both"/>
        <w:rPr>
          <w:rFonts w:ascii="Times New Roman" w:hAnsi="Times New Roman" w:cs="Times New Roman"/>
          <w:sz w:val="26"/>
          <w:szCs w:val="26"/>
        </w:rPr>
      </w:pPr>
    </w:p>
    <w:sectPr w:rsidR="000F2F98" w:rsidRPr="00B041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911" w:rsidRDefault="00223911">
      <w:pPr>
        <w:spacing w:after="0" w:line="240" w:lineRule="auto"/>
      </w:pPr>
      <w:r>
        <w:separator/>
      </w:r>
    </w:p>
  </w:endnote>
  <w:endnote w:type="continuationSeparator" w:id="0">
    <w:p w:rsidR="00223911" w:rsidRDefault="00223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1">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911" w:rsidRDefault="00223911" w:rsidP="00E724D2">
      <w:pPr>
        <w:spacing w:after="0" w:line="240" w:lineRule="auto"/>
      </w:pPr>
      <w:r>
        <w:separator/>
      </w:r>
    </w:p>
  </w:footnote>
  <w:footnote w:type="continuationSeparator" w:id="0">
    <w:p w:rsidR="00223911" w:rsidRDefault="00223911" w:rsidP="00E724D2">
      <w:pPr>
        <w:spacing w:after="0" w:line="240" w:lineRule="auto"/>
      </w:pPr>
      <w:r>
        <w:continuationSeparator/>
      </w:r>
    </w:p>
  </w:footnote>
  <w:footnote w:id="1">
    <w:p w:rsidR="00710689" w:rsidRPr="00F4510E" w:rsidRDefault="00710689" w:rsidP="00E724D2">
      <w:pPr>
        <w:pStyle w:val="FootnoteText"/>
        <w:jc w:val="both"/>
        <w:rPr>
          <w:rFonts w:ascii="Times New Roman" w:hAnsi="Times New Roman" w:cs="Times New Roman"/>
          <w:sz w:val="26"/>
          <w:szCs w:val="26"/>
          <w:lang w:val="vi"/>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Style w:val="fontstyle01"/>
          <w:rFonts w:ascii="Times New Roman" w:hAnsi="Times New Roman" w:cs="Times New Roman"/>
          <w:sz w:val="26"/>
          <w:szCs w:val="26"/>
        </w:rPr>
        <w:t xml:space="preserve">Castells, M. (2001). </w:t>
      </w:r>
      <w:r w:rsidRPr="00F4510E">
        <w:rPr>
          <w:rStyle w:val="fontstyle01"/>
          <w:rFonts w:ascii="Times New Roman" w:hAnsi="Times New Roman" w:cs="Times New Roman"/>
          <w:i/>
          <w:sz w:val="26"/>
          <w:szCs w:val="26"/>
        </w:rPr>
        <w:t>The Internet Galaxy</w:t>
      </w:r>
      <w:r w:rsidRPr="00F4510E">
        <w:rPr>
          <w:rStyle w:val="fontstyle01"/>
          <w:rFonts w:ascii="Times New Roman" w:hAnsi="Times New Roman" w:cs="Times New Roman"/>
          <w:sz w:val="26"/>
          <w:szCs w:val="26"/>
        </w:rPr>
        <w:t>, Oxford University Press, p. 27</w:t>
      </w:r>
    </w:p>
  </w:footnote>
  <w:footnote w:id="2">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vi"/>
        </w:rPr>
        <w:t>Helberger, N. (2016)</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lang w:val="vi"/>
        </w:rPr>
        <w:t>Digital Revolution:</w:t>
      </w:r>
      <w:r w:rsidRPr="00F4510E">
        <w:rPr>
          <w:rFonts w:ascii="Times New Roman" w:hAnsi="Times New Roman" w:cs="Times New Roman"/>
          <w:i/>
          <w:sz w:val="26"/>
          <w:szCs w:val="26"/>
        </w:rPr>
        <w:t xml:space="preserve"> </w:t>
      </w:r>
      <w:r w:rsidRPr="00F4510E">
        <w:rPr>
          <w:rFonts w:ascii="Times New Roman" w:hAnsi="Times New Roman" w:cs="Times New Roman"/>
          <w:i/>
          <w:sz w:val="26"/>
          <w:szCs w:val="26"/>
          <w:lang w:val="vi"/>
        </w:rPr>
        <w:t>Challenges for Contract Law in Practice</w:t>
      </w:r>
      <w:r w:rsidRPr="00F4510E">
        <w:rPr>
          <w:rFonts w:ascii="Times New Roman" w:hAnsi="Times New Roman" w:cs="Times New Roman"/>
          <w:sz w:val="26"/>
          <w:szCs w:val="26"/>
        </w:rPr>
        <w:t xml:space="preserve">, Hart Publishing, p </w:t>
      </w:r>
      <w:r w:rsidRPr="00F4510E">
        <w:rPr>
          <w:rFonts w:ascii="Times New Roman" w:hAnsi="Times New Roman" w:cs="Times New Roman"/>
          <w:sz w:val="26"/>
          <w:szCs w:val="26"/>
          <w:lang w:val="vi"/>
        </w:rPr>
        <w:t>135–161</w:t>
      </w:r>
      <w:r w:rsidRPr="00F4510E">
        <w:rPr>
          <w:rFonts w:ascii="Times New Roman" w:hAnsi="Times New Roman" w:cs="Times New Roman"/>
          <w:sz w:val="26"/>
          <w:szCs w:val="26"/>
        </w:rPr>
        <w:t>.</w:t>
      </w:r>
    </w:p>
  </w:footnote>
  <w:footnote w:id="3">
    <w:p w:rsidR="00710689" w:rsidRPr="00F4510E" w:rsidRDefault="00710689" w:rsidP="00E724D2">
      <w:pPr>
        <w:pStyle w:val="FootnoteText"/>
        <w:jc w:val="both"/>
        <w:rPr>
          <w:rFonts w:ascii="Times New Roman" w:hAnsi="Times New Roman" w:cs="Times New Roman"/>
          <w:sz w:val="26"/>
          <w:szCs w:val="26"/>
          <w:lang w:val="vi"/>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lang w:val="vi"/>
        </w:rPr>
        <w:t>European Commission (2018). Consumer market study on online market segmentation through personalized pricing/offers in the European Union</w:t>
      </w:r>
      <w:r w:rsidRPr="00F4510E">
        <w:rPr>
          <w:rFonts w:ascii="Times New Roman" w:hAnsi="Times New Roman" w:cs="Times New Roman"/>
          <w:sz w:val="26"/>
          <w:szCs w:val="26"/>
        </w:rPr>
        <w:t xml:space="preserve">, </w:t>
      </w:r>
      <w:hyperlink r:id="rId1" w:history="1">
        <w:r w:rsidRPr="00F4510E">
          <w:rPr>
            <w:rStyle w:val="Hyperlink"/>
            <w:rFonts w:ascii="Times New Roman" w:hAnsi="Times New Roman" w:cs="Times New Roman"/>
            <w:sz w:val="26"/>
            <w:szCs w:val="26"/>
          </w:rPr>
          <w:t>https://commission.europa.eu/publications/consumer-market-study-online-market-segmentation-through-personalized -pricing offers-European-union_en</w:t>
        </w:r>
      </w:hyperlink>
    </w:p>
  </w:footnote>
  <w:footnote w:id="4">
    <w:p w:rsidR="00710689" w:rsidRPr="00F4510E" w:rsidRDefault="00710689" w:rsidP="00E724D2">
      <w:pPr>
        <w:pStyle w:val="footnotedescription"/>
        <w:tabs>
          <w:tab w:val="center" w:pos="1771"/>
        </w:tabs>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The European Parliament (1995), </w:t>
      </w:r>
      <w:r w:rsidRPr="00F4510E">
        <w:rPr>
          <w:rFonts w:ascii="Times New Roman" w:hAnsi="Times New Roman" w:cs="Times New Roman"/>
          <w:i/>
          <w:color w:val="auto"/>
          <w:sz w:val="26"/>
          <w:szCs w:val="26"/>
        </w:rPr>
        <w:t>Directive 95/46/EC of the European Parliament and of the Council of October 24, 1995, on the protection of individuals about the processing of personal data and on the free movement of such data</w:t>
      </w:r>
      <w:r w:rsidRPr="00F4510E">
        <w:rPr>
          <w:rFonts w:ascii="Times New Roman" w:hAnsi="Times New Roman" w:cs="Times New Roman"/>
          <w:bCs/>
          <w:color w:val="333333"/>
          <w:sz w:val="26"/>
          <w:szCs w:val="26"/>
          <w:shd w:val="clear" w:color="auto" w:fill="FFFFFF"/>
        </w:rPr>
        <w:t>,</w:t>
      </w:r>
      <w:r w:rsidRPr="00F4510E">
        <w:rPr>
          <w:rFonts w:ascii="Times New Roman" w:hAnsi="Times New Roman" w:cs="Times New Roman"/>
          <w:sz w:val="26"/>
          <w:szCs w:val="26"/>
        </w:rPr>
        <w:t xml:space="preserve"> </w:t>
      </w:r>
      <w:hyperlink r:id="rId2" w:history="1">
        <w:r w:rsidRPr="00F4510E">
          <w:rPr>
            <w:rStyle w:val="Hyperlink"/>
            <w:rFonts w:ascii="Times New Roman" w:hAnsi="Times New Roman" w:cs="Times New Roman"/>
            <w:sz w:val="26"/>
            <w:szCs w:val="26"/>
          </w:rPr>
          <w:t>https://eur-lex.europa.eu/legal-content/EN/TXT/?uri=CELEX%3A31995L0046</w:t>
        </w:r>
      </w:hyperlink>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 </w:t>
      </w:r>
    </w:p>
  </w:footnote>
  <w:footnote w:id="5">
    <w:p w:rsidR="00710689" w:rsidRPr="00F4510E" w:rsidRDefault="00710689" w:rsidP="00E724D2">
      <w:pPr>
        <w:pStyle w:val="footnotedescription"/>
        <w:spacing w:line="244" w:lineRule="auto"/>
        <w:ind w:left="0" w:right="54"/>
        <w:jc w:val="both"/>
        <w:rPr>
          <w:rFonts w:ascii="Times New Roman" w:eastAsiaTheme="minorHAnsi" w:hAnsi="Times New Roman" w:cs="Times New Roman"/>
          <w:kern w:val="2"/>
          <w:sz w:val="26"/>
          <w:szCs w:val="26"/>
          <w:lang w:val="en-US"/>
          <w14:ligatures w14:val="standardContextual"/>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Emily Bell, C.W. Anderson</w:t>
      </w:r>
      <w:r w:rsidRPr="00F4510E">
        <w:rPr>
          <w:rFonts w:ascii="Times New Roman" w:hAnsi="Times New Roman" w:cs="Times New Roman"/>
          <w:sz w:val="26"/>
          <w:szCs w:val="26"/>
          <w:lang w:val="en-US"/>
        </w:rPr>
        <w:t xml:space="preserve"> &amp; </w:t>
      </w:r>
      <w:r w:rsidRPr="00F4510E">
        <w:rPr>
          <w:rFonts w:ascii="Times New Roman" w:hAnsi="Times New Roman" w:cs="Times New Roman"/>
          <w:sz w:val="26"/>
          <w:szCs w:val="26"/>
        </w:rPr>
        <w:t xml:space="preserve">Clay Shirky </w:t>
      </w:r>
      <w:r w:rsidRPr="00F4510E">
        <w:rPr>
          <w:rFonts w:ascii="Times New Roman" w:eastAsiaTheme="minorHAnsi" w:hAnsi="Times New Roman" w:cs="Times New Roman"/>
          <w:kern w:val="2"/>
          <w:sz w:val="26"/>
          <w:szCs w:val="26"/>
          <w:lang w:val="en-US"/>
          <w14:ligatures w14:val="standardContextual"/>
        </w:rPr>
        <w:t xml:space="preserve">(2012). " </w:t>
      </w:r>
      <w:r w:rsidRPr="00F4510E">
        <w:rPr>
          <w:rFonts w:ascii="Times New Roman" w:eastAsiaTheme="minorHAnsi" w:hAnsi="Times New Roman" w:cs="Times New Roman"/>
          <w:iCs/>
          <w:kern w:val="2"/>
          <w:sz w:val="26"/>
          <w:szCs w:val="26"/>
          <w:lang w:val="en-US"/>
          <w14:ligatures w14:val="standardContextual"/>
        </w:rPr>
        <w:t>Post-Industrial Journalism: Adapting to the Present</w:t>
      </w:r>
      <w:r w:rsidRPr="00F4510E">
        <w:rPr>
          <w:rFonts w:ascii="Times New Roman" w:eastAsiaTheme="minorHAnsi" w:hAnsi="Times New Roman" w:cs="Times New Roman"/>
          <w:kern w:val="2"/>
          <w:sz w:val="26"/>
          <w:szCs w:val="26"/>
          <w:lang w:val="en-US"/>
          <w14:ligatures w14:val="standardContextual"/>
        </w:rPr>
        <w:t xml:space="preserve">,” </w:t>
      </w:r>
      <w:r w:rsidRPr="00F4510E">
        <w:rPr>
          <w:rFonts w:ascii="Times New Roman" w:eastAsiaTheme="minorHAnsi" w:hAnsi="Times New Roman" w:cs="Times New Roman"/>
          <w:i/>
          <w:kern w:val="2"/>
          <w:sz w:val="26"/>
          <w:szCs w:val="26"/>
          <w:lang w:val="en-US"/>
          <w14:ligatures w14:val="standardContextual"/>
        </w:rPr>
        <w:t>Columbia Journal Review</w:t>
      </w:r>
      <w:r w:rsidRPr="00F4510E">
        <w:rPr>
          <w:rFonts w:ascii="Times New Roman" w:eastAsiaTheme="minorHAnsi" w:hAnsi="Times New Roman" w:cs="Times New Roman"/>
          <w:kern w:val="2"/>
          <w:sz w:val="26"/>
          <w:szCs w:val="26"/>
          <w:lang w:val="en-US"/>
          <w14:ligatures w14:val="standardContextual"/>
        </w:rPr>
        <w:t xml:space="preserve">, </w:t>
      </w:r>
      <w:hyperlink r:id="rId3" w:history="1">
        <w:r w:rsidRPr="00F4510E">
          <w:rPr>
            <w:rStyle w:val="Hyperlink"/>
            <w:rFonts w:ascii="Times New Roman" w:eastAsiaTheme="minorHAnsi" w:hAnsi="Times New Roman" w:cs="Times New Roman"/>
            <w:kern w:val="2"/>
            <w:sz w:val="26"/>
            <w:szCs w:val="26"/>
            <w:lang w:val="en-US"/>
            <w14:ligatures w14:val="standardContextual"/>
          </w:rPr>
          <w:t>https://www.cjr.org/behind_the_news/post_industrial_journalism_ada.php</w:t>
        </w:r>
      </w:hyperlink>
      <w:r w:rsidRPr="00F4510E">
        <w:rPr>
          <w:rFonts w:ascii="Times New Roman" w:eastAsiaTheme="minorHAnsi" w:hAnsi="Times New Roman" w:cs="Times New Roman"/>
          <w:kern w:val="2"/>
          <w:sz w:val="26"/>
          <w:szCs w:val="26"/>
          <w:lang w:val="en-US"/>
          <w14:ligatures w14:val="standardContextual"/>
        </w:rPr>
        <w:t xml:space="preserve"> </w:t>
      </w:r>
    </w:p>
  </w:footnote>
  <w:footnote w:id="6">
    <w:p w:rsidR="00710689" w:rsidRPr="00F4510E" w:rsidRDefault="00710689" w:rsidP="00E724D2">
      <w:pPr>
        <w:pStyle w:val="footnotedescription"/>
        <w:spacing w:line="246"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Steven Levy (2011). </w:t>
      </w:r>
      <w:r w:rsidRPr="00F4510E">
        <w:rPr>
          <w:rFonts w:ascii="Times New Roman" w:eastAsiaTheme="minorHAnsi" w:hAnsi="Times New Roman" w:cs="Times New Roman"/>
          <w:i/>
          <w:iCs/>
          <w:kern w:val="2"/>
          <w:sz w:val="26"/>
          <w:szCs w:val="26"/>
          <w:lang w:val="en-US"/>
          <w14:ligatures w14:val="standardContextual"/>
        </w:rPr>
        <w:t xml:space="preserve">In the Plex: How Google Thinks, Works, and Shapes Our Lives, </w:t>
      </w:r>
      <w:r w:rsidRPr="00F4510E">
        <w:rPr>
          <w:rFonts w:ascii="Times New Roman" w:eastAsiaTheme="minorHAnsi" w:hAnsi="Times New Roman" w:cs="Times New Roman"/>
          <w:iCs/>
          <w:kern w:val="2"/>
          <w:sz w:val="26"/>
          <w:szCs w:val="26"/>
          <w:lang w:val="en-US"/>
          <w14:ligatures w14:val="standardContextual"/>
        </w:rPr>
        <w:t>Publisher</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Simon &amp; Schuster, p. 3.</w:t>
      </w:r>
    </w:p>
  </w:footnote>
  <w:footnote w:id="7">
    <w:p w:rsidR="00710689" w:rsidRPr="00F4510E" w:rsidRDefault="00710689" w:rsidP="00E724D2">
      <w:pPr>
        <w:pStyle w:val="footnotedescription"/>
        <w:spacing w:line="244" w:lineRule="auto"/>
        <w:ind w:left="0" w:right="225"/>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Scott Cleland (2011). </w:t>
      </w:r>
      <w:r w:rsidRPr="00F4510E">
        <w:rPr>
          <w:rFonts w:ascii="Times New Roman" w:eastAsiaTheme="minorHAnsi" w:hAnsi="Times New Roman" w:cs="Times New Roman"/>
          <w:i/>
          <w:iCs/>
          <w:kern w:val="2"/>
          <w:sz w:val="26"/>
          <w:szCs w:val="26"/>
          <w:lang w:val="en-US"/>
          <w14:ligatures w14:val="standardContextual"/>
        </w:rPr>
        <w:t xml:space="preserve">Search &amp; Destroy: Why You Cannot Trust Google Inc, </w:t>
      </w:r>
      <w:r w:rsidRPr="00F4510E">
        <w:rPr>
          <w:rFonts w:ascii="Times New Roman" w:eastAsiaTheme="minorHAnsi" w:hAnsi="Times New Roman" w:cs="Times New Roman"/>
          <w:iCs/>
          <w:kern w:val="2"/>
          <w:sz w:val="26"/>
          <w:szCs w:val="26"/>
          <w:lang w:val="en-US"/>
          <w14:ligatures w14:val="standardContextual"/>
        </w:rPr>
        <w:t>Publisher</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Telescope Books, p. 20.</w:t>
      </w:r>
    </w:p>
  </w:footnote>
  <w:footnote w:id="8">
    <w:p w:rsidR="00710689" w:rsidRPr="00F4510E" w:rsidRDefault="00710689" w:rsidP="00E724D2">
      <w:pPr>
        <w:pStyle w:val="footnotedescription"/>
        <w:spacing w:line="246" w:lineRule="auto"/>
        <w:ind w:left="0"/>
        <w:jc w:val="both"/>
        <w:rPr>
          <w:rFonts w:ascii="Times New Roman" w:eastAsiaTheme="minorHAnsi" w:hAnsi="Times New Roman" w:cs="Times New Roman"/>
          <w:kern w:val="2"/>
          <w:sz w:val="26"/>
          <w:szCs w:val="26"/>
          <w:lang w:val="en-US"/>
          <w14:ligatures w14:val="standardContextual"/>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IAB Europe (2010), </w:t>
      </w:r>
      <w:r w:rsidRPr="00F4510E">
        <w:rPr>
          <w:rFonts w:ascii="Times New Roman" w:eastAsiaTheme="minorHAnsi" w:hAnsi="Times New Roman" w:cs="Times New Roman"/>
          <w:i/>
          <w:iCs/>
          <w:kern w:val="2"/>
          <w:sz w:val="26"/>
          <w:szCs w:val="26"/>
          <w:lang w:val="en-US"/>
          <w14:ligatures w14:val="standardContextual"/>
        </w:rPr>
        <w:t xml:space="preserve">Consumers Driving the Digital Uptake: The Economic Value of Online AdvertisingBased Services for Consumers </w:t>
      </w:r>
      <w:r w:rsidRPr="00F4510E">
        <w:rPr>
          <w:rFonts w:ascii="Times New Roman" w:eastAsiaTheme="minorHAnsi" w:hAnsi="Times New Roman" w:cs="Times New Roman"/>
          <w:kern w:val="2"/>
          <w:sz w:val="26"/>
          <w:szCs w:val="26"/>
          <w:lang w:val="en-US"/>
          <w14:ligatures w14:val="standardContextual"/>
        </w:rPr>
        <w:t xml:space="preserve">(2010), </w:t>
      </w:r>
      <w:hyperlink r:id="rId4" w:history="1">
        <w:r w:rsidRPr="00F4510E">
          <w:rPr>
            <w:rStyle w:val="Hyperlink"/>
            <w:rFonts w:ascii="Times New Roman" w:eastAsiaTheme="minorHAnsi" w:hAnsi="Times New Roman" w:cs="Times New Roman"/>
            <w:kern w:val="2"/>
            <w:sz w:val="26"/>
            <w:szCs w:val="26"/>
            <w:lang w:val="en-US"/>
            <w14:ligatures w14:val="standardContextual"/>
          </w:rPr>
          <w:t>https://www.youronlinechoices.com/white_paper_consumers_driving_the_digital_uptake.pdf</w:t>
        </w:r>
      </w:hyperlink>
    </w:p>
  </w:footnote>
  <w:footnote w:id="9">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Internet Advertising Bureau UK (2014), </w:t>
      </w:r>
      <w:r w:rsidRPr="00F4510E">
        <w:rPr>
          <w:rFonts w:ascii="Times New Roman" w:hAnsi="Times New Roman" w:cs="Times New Roman"/>
          <w:i/>
          <w:iCs/>
          <w:sz w:val="26"/>
          <w:szCs w:val="26"/>
        </w:rPr>
        <w:t>The Data Deal: How Data-Driven Digital Advertising Benefits UK Citizens</w:t>
      </w:r>
      <w:r w:rsidRPr="00F4510E">
        <w:rPr>
          <w:rFonts w:ascii="Times New Roman" w:hAnsi="Times New Roman" w:cs="Times New Roman"/>
          <w:sz w:val="26"/>
          <w:szCs w:val="26"/>
        </w:rPr>
        <w:t xml:space="preserve">, </w:t>
      </w:r>
      <w:hyperlink r:id="rId5" w:history="1">
        <w:r w:rsidRPr="00F4510E">
          <w:rPr>
            <w:rStyle w:val="Hyperlink"/>
            <w:rFonts w:ascii="Times New Roman" w:hAnsi="Times New Roman" w:cs="Times New Roman"/>
            <w:sz w:val="26"/>
            <w:szCs w:val="26"/>
          </w:rPr>
          <w:t>https://www.iabuk.com/policy/data-deal-how-data-driven-digital-advertising-benefits-uk -citizens</w:t>
        </w:r>
      </w:hyperlink>
    </w:p>
  </w:footnote>
  <w:footnote w:id="10">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Mireille Hildebrandt (2009). </w:t>
      </w:r>
      <w:r w:rsidRPr="00F4510E">
        <w:rPr>
          <w:rFonts w:ascii="Times New Roman" w:hAnsi="Times New Roman" w:cs="Times New Roman"/>
          <w:i/>
          <w:sz w:val="26"/>
          <w:szCs w:val="26"/>
        </w:rPr>
        <w:t>Profiling and the rule of law</w:t>
      </w:r>
      <w:r w:rsidRPr="00F4510E">
        <w:rPr>
          <w:rFonts w:ascii="Times New Roman" w:hAnsi="Times New Roman" w:cs="Times New Roman"/>
          <w:sz w:val="26"/>
          <w:szCs w:val="26"/>
        </w:rPr>
        <w:t>, Publishing House. Springer, p. 36.</w:t>
      </w:r>
    </w:p>
  </w:footnote>
  <w:footnote w:id="11">
    <w:p w:rsidR="00710689" w:rsidRPr="00F4510E" w:rsidRDefault="00710689" w:rsidP="00E724D2">
      <w:pPr>
        <w:pStyle w:val="footnotedescription"/>
        <w:spacing w:after="8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bCs/>
          <w:kern w:val="2"/>
          <w:sz w:val="26"/>
          <w:szCs w:val="26"/>
          <w:lang w:val="en-US"/>
          <w14:ligatures w14:val="standardContextual"/>
        </w:rPr>
        <w:t xml:space="preserve">Zuboff Shoshana </w:t>
      </w:r>
      <w:r w:rsidRPr="00F4510E">
        <w:rPr>
          <w:rFonts w:ascii="Times New Roman" w:eastAsiaTheme="minorHAnsi" w:hAnsi="Times New Roman" w:cs="Times New Roman"/>
          <w:kern w:val="2"/>
          <w:sz w:val="26"/>
          <w:szCs w:val="26"/>
          <w:lang w:val="en-US"/>
          <w14:ligatures w14:val="standardContextual"/>
        </w:rPr>
        <w:t xml:space="preserve">(2015). "Big other: surveillance capitalism and the prospects of an </w:t>
      </w:r>
    </w:p>
    <w:p w:rsidR="00710689" w:rsidRPr="00F4510E" w:rsidRDefault="00710689" w:rsidP="00E724D2">
      <w:pPr>
        <w:pStyle w:val="footnotedescription"/>
        <w:spacing w:after="80"/>
        <w:ind w:left="0"/>
        <w:jc w:val="both"/>
        <w:rPr>
          <w:rFonts w:ascii="Times New Roman" w:hAnsi="Times New Roman" w:cs="Times New Roman"/>
          <w:sz w:val="26"/>
          <w:szCs w:val="26"/>
          <w:lang w:val="en-US"/>
        </w:rPr>
      </w:pPr>
      <w:r w:rsidRPr="00F4510E">
        <w:rPr>
          <w:rFonts w:ascii="Times New Roman" w:eastAsiaTheme="minorHAnsi" w:hAnsi="Times New Roman" w:cs="Times New Roman"/>
          <w:kern w:val="2"/>
          <w:sz w:val="26"/>
          <w:szCs w:val="26"/>
          <w:lang w:val="en-US"/>
          <w14:ligatures w14:val="standardContextual"/>
        </w:rPr>
        <w:t xml:space="preserve">information civilization", </w:t>
      </w:r>
      <w:r w:rsidRPr="00F4510E">
        <w:rPr>
          <w:rFonts w:ascii="Times New Roman" w:eastAsiaTheme="minorHAnsi" w:hAnsi="Times New Roman" w:cs="Times New Roman"/>
          <w:i/>
          <w:kern w:val="2"/>
          <w:sz w:val="26"/>
          <w:szCs w:val="26"/>
          <w:lang w:val="en-US"/>
          <w14:ligatures w14:val="standardContextual"/>
        </w:rPr>
        <w:t xml:space="preserve">Journal of Information Technology </w:t>
      </w:r>
      <w:r w:rsidRPr="00F4510E">
        <w:rPr>
          <w:rFonts w:ascii="Times New Roman" w:eastAsiaTheme="minorHAnsi" w:hAnsi="Times New Roman" w:cs="Times New Roman"/>
          <w:kern w:val="2"/>
          <w:sz w:val="26"/>
          <w:szCs w:val="26"/>
          <w:lang w:val="en-US"/>
          <w14:ligatures w14:val="standardContextual"/>
        </w:rPr>
        <w:t>, 30(1), p. 75–89.</w:t>
      </w:r>
    </w:p>
  </w:footnote>
  <w:footnote w:id="12">
    <w:p w:rsidR="00710689" w:rsidRPr="00F4510E" w:rsidRDefault="00710689" w:rsidP="00E724D2">
      <w:pPr>
        <w:pStyle w:val="footnotedescription"/>
        <w:spacing w:after="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bCs/>
          <w:kern w:val="2"/>
          <w:sz w:val="26"/>
          <w:szCs w:val="26"/>
          <w:lang w:val="en-US"/>
          <w14:ligatures w14:val="standardContextual"/>
        </w:rPr>
        <w:t xml:space="preserve">Zuboff Shoshana </w:t>
      </w:r>
      <w:r w:rsidRPr="00F4510E">
        <w:rPr>
          <w:rFonts w:ascii="Times New Roman" w:eastAsiaTheme="minorHAnsi" w:hAnsi="Times New Roman" w:cs="Times New Roman"/>
          <w:kern w:val="2"/>
          <w:sz w:val="26"/>
          <w:szCs w:val="26"/>
          <w:lang w:val="en-US"/>
          <w14:ligatures w14:val="standardContextual"/>
        </w:rPr>
        <w:t xml:space="preserve">(2015), “Big other: surveillance capitalism and the prospects of an </w:t>
      </w:r>
    </w:p>
    <w:p w:rsidR="00710689" w:rsidRPr="00F4510E" w:rsidRDefault="00710689" w:rsidP="00E724D2">
      <w:pPr>
        <w:pStyle w:val="footnotedescription"/>
        <w:spacing w:after="0"/>
        <w:ind w:left="0"/>
        <w:jc w:val="both"/>
        <w:rPr>
          <w:rFonts w:ascii="Times New Roman" w:hAnsi="Times New Roman" w:cs="Times New Roman"/>
          <w:sz w:val="26"/>
          <w:szCs w:val="26"/>
          <w:lang w:val="en-US"/>
        </w:rPr>
      </w:pPr>
      <w:r w:rsidRPr="00F4510E">
        <w:rPr>
          <w:rFonts w:ascii="Times New Roman" w:eastAsiaTheme="minorHAnsi" w:hAnsi="Times New Roman" w:cs="Times New Roman"/>
          <w:kern w:val="2"/>
          <w:sz w:val="26"/>
          <w:szCs w:val="26"/>
          <w:lang w:val="en-US"/>
          <w14:ligatures w14:val="standardContextual"/>
        </w:rPr>
        <w:t xml:space="preserve">information civilization", </w:t>
      </w:r>
      <w:r w:rsidRPr="00F4510E">
        <w:rPr>
          <w:rFonts w:ascii="Times New Roman" w:eastAsiaTheme="minorHAnsi" w:hAnsi="Times New Roman" w:cs="Times New Roman"/>
          <w:i/>
          <w:kern w:val="2"/>
          <w:sz w:val="26"/>
          <w:szCs w:val="26"/>
          <w:lang w:val="en-US"/>
          <w14:ligatures w14:val="standardContextual"/>
        </w:rPr>
        <w:t xml:space="preserve">Journal of Information Technology </w:t>
      </w:r>
      <w:r w:rsidRPr="00F4510E">
        <w:rPr>
          <w:rFonts w:ascii="Times New Roman" w:eastAsiaTheme="minorHAnsi" w:hAnsi="Times New Roman" w:cs="Times New Roman"/>
          <w:kern w:val="2"/>
          <w:sz w:val="26"/>
          <w:szCs w:val="26"/>
          <w:lang w:val="en-US"/>
          <w14:ligatures w14:val="standardContextual"/>
        </w:rPr>
        <w:t>, 30(1), p. 75–89.</w:t>
      </w:r>
    </w:p>
  </w:footnote>
  <w:footnote w:id="13">
    <w:p w:rsidR="00710689" w:rsidRPr="00F4510E" w:rsidRDefault="00710689" w:rsidP="00E724D2">
      <w:pPr>
        <w:pStyle w:val="footnotedescription"/>
        <w:spacing w:after="42" w:line="272" w:lineRule="auto"/>
        <w:ind w:left="0" w:right="9"/>
        <w:jc w:val="both"/>
        <w:rPr>
          <w:rFonts w:ascii="Times New Roman" w:eastAsiaTheme="minorHAnsi" w:hAnsi="Times New Roman" w:cs="Times New Roman"/>
          <w:kern w:val="2"/>
          <w:sz w:val="26"/>
          <w:szCs w:val="26"/>
          <w:lang w:val="en-US"/>
          <w14:ligatures w14:val="standardContextual"/>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Zuiderveen Borgesius Frederik (2016), "Singling out people without knowing their names – Behavioral targeting, pseudonymous data, and the new Data Protection Regulation," </w:t>
      </w:r>
      <w:r w:rsidRPr="00F4510E">
        <w:rPr>
          <w:rFonts w:ascii="Times New Roman" w:eastAsiaTheme="minorHAnsi" w:hAnsi="Times New Roman" w:cs="Times New Roman"/>
          <w:i/>
          <w:kern w:val="2"/>
          <w:sz w:val="26"/>
          <w:szCs w:val="26"/>
          <w:lang w:val="en-US"/>
          <w14:ligatures w14:val="standardContextual"/>
        </w:rPr>
        <w:t>Computer Law &amp; Security Review</w:t>
      </w:r>
      <w:r w:rsidRPr="00F4510E">
        <w:rPr>
          <w:rFonts w:ascii="Times New Roman" w:eastAsiaTheme="minorHAnsi" w:hAnsi="Times New Roman" w:cs="Times New Roman"/>
          <w:kern w:val="2"/>
          <w:sz w:val="26"/>
          <w:szCs w:val="26"/>
          <w:lang w:val="en-US"/>
          <w14:ligatures w14:val="standardContextual"/>
        </w:rPr>
        <w:t>, 32(2), p. 256-271.</w:t>
      </w:r>
    </w:p>
  </w:footnote>
  <w:footnote w:id="14">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Samuel D. Warren and Louis D. Brandeis (1890). "The Right to Privacy," </w:t>
      </w:r>
      <w:r w:rsidRPr="00F4510E">
        <w:rPr>
          <w:rFonts w:ascii="Times New Roman" w:hAnsi="Times New Roman" w:cs="Times New Roman"/>
          <w:i/>
          <w:color w:val="000000"/>
          <w:sz w:val="26"/>
          <w:szCs w:val="26"/>
        </w:rPr>
        <w:t>Harvard Law Review</w:t>
      </w:r>
      <w:r w:rsidRPr="00F4510E">
        <w:rPr>
          <w:rFonts w:ascii="Times New Roman" w:hAnsi="Times New Roman" w:cs="Times New Roman"/>
          <w:color w:val="000000"/>
          <w:sz w:val="26"/>
          <w:szCs w:val="26"/>
        </w:rPr>
        <w:t>, 04, p. 193.</w:t>
      </w:r>
    </w:p>
  </w:footnote>
  <w:footnote w:id="15">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eastAsiaTheme="minorHAnsi" w:hAnsi="Times New Roman" w:cs="Times New Roman"/>
          <w:kern w:val="2"/>
          <w:sz w:val="26"/>
          <w:szCs w:val="26"/>
          <w:lang w:val="en-US"/>
          <w14:ligatures w14:val="standardContextual"/>
        </w:rPr>
        <w:t xml:space="preserve">William L. Prosser (1960). "Privacy", </w:t>
      </w:r>
      <w:r w:rsidRPr="00F4510E">
        <w:rPr>
          <w:rFonts w:ascii="Times New Roman" w:eastAsiaTheme="minorHAnsi" w:hAnsi="Times New Roman" w:cs="Times New Roman"/>
          <w:i/>
          <w:kern w:val="2"/>
          <w:sz w:val="26"/>
          <w:szCs w:val="26"/>
          <w:lang w:val="en-US"/>
          <w14:ligatures w14:val="standardContextual"/>
        </w:rPr>
        <w:t>California Law Review</w:t>
      </w:r>
      <w:r w:rsidRPr="00F4510E">
        <w:rPr>
          <w:rFonts w:ascii="Times New Roman" w:eastAsiaTheme="minorHAnsi" w:hAnsi="Times New Roman" w:cs="Times New Roman"/>
          <w:kern w:val="2"/>
          <w:sz w:val="26"/>
          <w:szCs w:val="26"/>
          <w:lang w:val="en-US"/>
          <w14:ligatures w14:val="standardContextual"/>
        </w:rPr>
        <w:t>, 08, p. 383.</w:t>
      </w:r>
    </w:p>
  </w:footnote>
  <w:footnote w:id="16">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Kim McNamara (2011). "The Paparazzi Industry and New Media: The Evolving </w:t>
      </w:r>
    </w:p>
    <w:p w:rsidR="00710689" w:rsidRPr="00F4510E" w:rsidRDefault="00710689" w:rsidP="00E724D2">
      <w:pPr>
        <w:pStyle w:val="FootnoteText"/>
        <w:jc w:val="both"/>
        <w:rPr>
          <w:rFonts w:ascii="Times New Roman" w:hAnsi="Times New Roman" w:cs="Times New Roman"/>
          <w:sz w:val="26"/>
          <w:szCs w:val="26"/>
        </w:rPr>
      </w:pPr>
      <w:r w:rsidRPr="00F4510E">
        <w:rPr>
          <w:rFonts w:ascii="Times New Roman" w:hAnsi="Times New Roman" w:cs="Times New Roman"/>
          <w:color w:val="000000"/>
          <w:sz w:val="26"/>
          <w:szCs w:val="26"/>
        </w:rPr>
        <w:t xml:space="preserve">Production and Consumption of Celebrity News and Gossip Websites", </w:t>
      </w:r>
      <w:r w:rsidRPr="00F4510E">
        <w:rPr>
          <w:rFonts w:ascii="Times New Roman" w:hAnsi="Times New Roman" w:cs="Times New Roman"/>
          <w:i/>
          <w:color w:val="000000"/>
          <w:sz w:val="26"/>
          <w:szCs w:val="26"/>
        </w:rPr>
        <w:t>International Journal of Cultural Studies</w:t>
      </w:r>
      <w:r w:rsidRPr="00F4510E">
        <w:rPr>
          <w:rFonts w:ascii="Times New Roman" w:hAnsi="Times New Roman" w:cs="Times New Roman"/>
          <w:color w:val="000000"/>
          <w:sz w:val="26"/>
          <w:szCs w:val="26"/>
        </w:rPr>
        <w:t>, 14(5), 515.</w:t>
      </w:r>
    </w:p>
  </w:footnote>
  <w:footnote w:id="17">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Paul Ohm (2010). "Broken Promises of Privacy: Responding to the Surprising Failure of Anonymization," </w:t>
      </w:r>
      <w:r w:rsidRPr="00F4510E">
        <w:rPr>
          <w:rFonts w:ascii="Times New Roman" w:hAnsi="Times New Roman" w:cs="Times New Roman"/>
          <w:i/>
          <w:color w:val="000000"/>
          <w:sz w:val="26"/>
          <w:szCs w:val="26"/>
        </w:rPr>
        <w:t>UCLA Law Review</w:t>
      </w:r>
      <w:r w:rsidRPr="00F4510E">
        <w:rPr>
          <w:rFonts w:ascii="Times New Roman" w:hAnsi="Times New Roman" w:cs="Times New Roman"/>
          <w:color w:val="000000"/>
          <w:sz w:val="26"/>
          <w:szCs w:val="26"/>
        </w:rPr>
        <w:t>, 57, 1746-1748.</w:t>
      </w:r>
      <w:r w:rsidRPr="00F4510E">
        <w:rPr>
          <w:rFonts w:ascii="Times New Roman" w:hAnsi="Times New Roman" w:cs="Times New Roman"/>
          <w:sz w:val="26"/>
          <w:szCs w:val="26"/>
        </w:rPr>
        <w:t xml:space="preserve">  </w:t>
      </w:r>
    </w:p>
  </w:footnote>
  <w:footnote w:id="18">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Michael Barbaro and Tom Zeller Jr. (2006). "A Face Is Exposed for AOL Searcher No. 4417749", </w:t>
      </w:r>
      <w:r w:rsidRPr="00F4510E">
        <w:rPr>
          <w:rFonts w:ascii="Times New Roman" w:hAnsi="Times New Roman" w:cs="Times New Roman"/>
          <w:i/>
          <w:iCs/>
          <w:color w:val="000000"/>
          <w:sz w:val="26"/>
          <w:szCs w:val="26"/>
        </w:rPr>
        <w:t xml:space="preserve">The New York Times, </w:t>
      </w:r>
      <w:hyperlink r:id="rId6" w:history="1">
        <w:r w:rsidRPr="00F4510E">
          <w:rPr>
            <w:rStyle w:val="Hyperlink"/>
            <w:rFonts w:ascii="Times New Roman" w:hAnsi="Times New Roman" w:cs="Times New Roman"/>
            <w:i/>
            <w:iCs/>
            <w:sz w:val="26"/>
            <w:szCs w:val="26"/>
          </w:rPr>
          <w:t>https://www.nytimes.com/2006/08/09/technology/09aol.html</w:t>
        </w:r>
      </w:hyperlink>
      <w:r w:rsidRPr="00F4510E">
        <w:rPr>
          <w:rFonts w:ascii="Times New Roman" w:hAnsi="Times New Roman" w:cs="Times New Roman"/>
          <w:i/>
          <w:iCs/>
          <w:color w:val="000000"/>
          <w:sz w:val="26"/>
          <w:szCs w:val="26"/>
        </w:rPr>
        <w:t xml:space="preserve">. </w:t>
      </w:r>
    </w:p>
  </w:footnote>
  <w:footnote w:id="19">
    <w:p w:rsidR="00710689" w:rsidRPr="00F4510E" w:rsidRDefault="00710689" w:rsidP="00E724D2">
      <w:pPr>
        <w:pStyle w:val="footnotedescription"/>
        <w:spacing w:line="243" w:lineRule="auto"/>
        <w:ind w:left="0"/>
        <w:jc w:val="both"/>
        <w:rPr>
          <w:rFonts w:ascii="Times New Roman" w:hAnsi="Times New Roman" w:cs="Times New Roman"/>
          <w:sz w:val="26"/>
          <w:szCs w:val="26"/>
          <w:lang w:val="en-US"/>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Carter Jernigan </w:t>
      </w:r>
      <w:r w:rsidRPr="00F4510E">
        <w:rPr>
          <w:rFonts w:ascii="Times New Roman" w:hAnsi="Times New Roman" w:cs="Times New Roman"/>
          <w:sz w:val="26"/>
          <w:szCs w:val="26"/>
          <w:lang w:val="en-US"/>
        </w:rPr>
        <w:t xml:space="preserve">and </w:t>
      </w:r>
      <w:r w:rsidRPr="00F4510E">
        <w:rPr>
          <w:rFonts w:ascii="Times New Roman" w:hAnsi="Times New Roman" w:cs="Times New Roman"/>
          <w:sz w:val="26"/>
          <w:szCs w:val="26"/>
        </w:rPr>
        <w:t>Behram FT Mistree</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(2009). </w:t>
      </w:r>
      <w:r w:rsidRPr="00F4510E">
        <w:rPr>
          <w:rFonts w:ascii="Times New Roman" w:hAnsi="Times New Roman" w:cs="Times New Roman"/>
          <w:i/>
          <w:sz w:val="26"/>
          <w:szCs w:val="26"/>
        </w:rPr>
        <w:t>Gaydar: Facebook Friendships</w:t>
      </w:r>
      <w:r w:rsidRPr="00F4510E">
        <w:rPr>
          <w:rFonts w:ascii="Times New Roman" w:hAnsi="Times New Roman" w:cs="Times New Roman"/>
          <w:i/>
          <w:sz w:val="26"/>
          <w:szCs w:val="26"/>
          <w:lang w:val="en-US"/>
        </w:rPr>
        <w:t xml:space="preserve"> </w:t>
      </w:r>
      <w:r w:rsidRPr="00F4510E">
        <w:rPr>
          <w:rFonts w:ascii="Times New Roman" w:hAnsi="Times New Roman" w:cs="Times New Roman"/>
          <w:i/>
          <w:sz w:val="26"/>
          <w:szCs w:val="26"/>
        </w:rPr>
        <w:t>Exposing Sexual Orientation</w:t>
      </w:r>
      <w:r w:rsidRPr="00F4510E">
        <w:rPr>
          <w:rFonts w:ascii="Times New Roman" w:hAnsi="Times New Roman" w:cs="Times New Roman"/>
          <w:sz w:val="26"/>
          <w:szCs w:val="26"/>
          <w:lang w:val="en-US"/>
        </w:rPr>
        <w:t xml:space="preserve">, </w:t>
      </w:r>
      <w:hyperlink r:id="rId7" w:history="1">
        <w:r w:rsidRPr="00F4510E">
          <w:rPr>
            <w:rStyle w:val="Hyperlink"/>
            <w:rFonts w:ascii="Times New Roman" w:hAnsi="Times New Roman" w:cs="Times New Roman"/>
            <w:sz w:val="26"/>
            <w:szCs w:val="26"/>
            <w:lang w:val="en-US"/>
          </w:rPr>
          <w:t>https://firstmonday.org/ojs/index.php/fm/article/view/2611</w:t>
        </w:r>
      </w:hyperlink>
      <w:r w:rsidRPr="00F4510E">
        <w:rPr>
          <w:rFonts w:ascii="Times New Roman" w:hAnsi="Times New Roman" w:cs="Times New Roman"/>
          <w:sz w:val="26"/>
          <w:szCs w:val="26"/>
          <w:lang w:val="en-US"/>
        </w:rPr>
        <w:t xml:space="preserve"> </w:t>
      </w:r>
    </w:p>
  </w:footnote>
  <w:footnote w:id="20">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These include the Belgian Constitution [2014], article 22; the Bulgarian Constitution [2007], article 32;</w:t>
      </w:r>
    </w:p>
    <w:p w:rsidR="00710689" w:rsidRPr="00F4510E" w:rsidRDefault="00710689" w:rsidP="00E724D2">
      <w:pPr>
        <w:pStyle w:val="footnotedescription"/>
        <w:spacing w:after="0"/>
        <w:ind w:left="0"/>
        <w:jc w:val="both"/>
        <w:rPr>
          <w:rFonts w:ascii="Times New Roman" w:hAnsi="Times New Roman" w:cs="Times New Roman"/>
          <w:b/>
          <w:sz w:val="26"/>
          <w:szCs w:val="26"/>
        </w:rPr>
      </w:pPr>
      <w:r w:rsidRPr="00F4510E">
        <w:rPr>
          <w:rFonts w:ascii="Times New Roman" w:hAnsi="Times New Roman" w:cs="Times New Roman"/>
          <w:sz w:val="26"/>
          <w:szCs w:val="26"/>
        </w:rPr>
        <w:t xml:space="preserve">Constitution of Croatia [2010], article 35; Constitution of Estonia [2011], article 26; Constitution of Finland [2011], page 10; Constitution of Greece [2008], article 9; Constitution of Hungary [2011], art VI; Constitution of Latvia [2014], article 96; Constitution of Lithuania [2006], article 22; Constitution of the Netherlands [2008], article 10; Constitution of Poland [2009], article 47; Constitution of Portugal [2005], article 26(1); Constitution of Romania [2003], article 26; Constitution of Slovakia [2014], article 19; Constitution of Spain [2011], page 18. English versions of these Constitutions are available at </w:t>
      </w:r>
      <w:hyperlink r:id="rId8" w:history="1">
        <w:r w:rsidRPr="00F4510E">
          <w:rPr>
            <w:rStyle w:val="Hyperlink"/>
            <w:rFonts w:ascii="Times New Roman" w:hAnsi="Times New Roman" w:cs="Times New Roman"/>
            <w:sz w:val="26"/>
            <w:szCs w:val="26"/>
          </w:rPr>
          <w:t>https://www.constituteproject.org/?lang=en</w:t>
        </w:r>
      </w:hyperlink>
      <w:r w:rsidRPr="00F4510E">
        <w:rPr>
          <w:rFonts w:ascii="Times New Roman" w:hAnsi="Times New Roman" w:cs="Times New Roman"/>
          <w:sz w:val="26"/>
          <w:szCs w:val="26"/>
        </w:rPr>
        <w:t xml:space="preserve"> </w:t>
      </w:r>
    </w:p>
  </w:footnote>
  <w:footnote w:id="21">
    <w:p w:rsidR="00710689" w:rsidRPr="00F4510E" w:rsidRDefault="00710689" w:rsidP="00E724D2">
      <w:pPr>
        <w:pStyle w:val="footnotedescription"/>
        <w:spacing w:line="256" w:lineRule="auto"/>
        <w:ind w:left="0"/>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Article 7 on Respect for Private Life and Family provides: “ </w:t>
      </w:r>
      <w:r w:rsidRPr="00F4510E">
        <w:rPr>
          <w:rFonts w:ascii="Times New Roman" w:hAnsi="Times New Roman" w:cs="Times New Roman"/>
          <w:i/>
          <w:iCs/>
          <w:sz w:val="26"/>
          <w:szCs w:val="26"/>
        </w:rPr>
        <w:t>Everyone has the right to respect for his or her private and family life, home and communications</w:t>
      </w:r>
      <w:r w:rsidRPr="00F4510E">
        <w:rPr>
          <w:rFonts w:ascii="Times New Roman" w:hAnsi="Times New Roman" w:cs="Times New Roman"/>
          <w:sz w:val="26"/>
          <w:szCs w:val="26"/>
        </w:rPr>
        <w:t xml:space="preserve">. " Article 8 on Personal Data Protection provides: " </w:t>
      </w:r>
      <w:r w:rsidRPr="00F4510E">
        <w:rPr>
          <w:rFonts w:ascii="Times New Roman" w:hAnsi="Times New Roman" w:cs="Times New Roman"/>
          <w:i/>
          <w:iCs/>
          <w:sz w:val="26"/>
          <w:szCs w:val="26"/>
        </w:rPr>
        <w:t>Everyone has the right to the protection of personal data concerning him or her</w:t>
      </w:r>
      <w:r w:rsidRPr="00F4510E">
        <w:rPr>
          <w:rFonts w:ascii="Times New Roman" w:hAnsi="Times New Roman" w:cs="Times New Roman"/>
          <w:sz w:val="26"/>
          <w:szCs w:val="26"/>
        </w:rPr>
        <w:t>. "</w:t>
      </w:r>
    </w:p>
  </w:footnote>
  <w:footnote w:id="22">
    <w:p w:rsidR="00710689" w:rsidRPr="00F4510E" w:rsidRDefault="00710689" w:rsidP="00E724D2">
      <w:pPr>
        <w:pStyle w:val="FootnoteText"/>
        <w:jc w:val="both"/>
        <w:rPr>
          <w:rFonts w:ascii="Times New Roman" w:hAnsi="Times New Roman" w:cs="Times New Roman"/>
          <w:sz w:val="26"/>
          <w:szCs w:val="26"/>
          <w:lang w:val="vi"/>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lang w:val="vi"/>
        </w:rPr>
        <w:t xml:space="preserve"> </w:t>
      </w:r>
      <w:r w:rsidRPr="00F4510E">
        <w:rPr>
          <w:rFonts w:ascii="Times New Roman" w:hAnsi="Times New Roman" w:cs="Times New Roman"/>
          <w:sz w:val="26"/>
          <w:szCs w:val="26"/>
        </w:rPr>
        <w:t xml:space="preserve">The European Parliament (1995), </w:t>
      </w:r>
      <w:r w:rsidRPr="00F4510E">
        <w:rPr>
          <w:rFonts w:ascii="Times New Roman" w:hAnsi="Times New Roman" w:cs="Times New Roman"/>
          <w:i/>
          <w:sz w:val="26"/>
          <w:szCs w:val="26"/>
        </w:rPr>
        <w:t>Directive 95/46/EC of the European Parliament and of the Council of October 24, 1995, on the protection of individuals about the processing of personal data and on the free movement of such data</w:t>
      </w:r>
      <w:r w:rsidRPr="00F4510E">
        <w:rPr>
          <w:rFonts w:ascii="Times New Roman" w:hAnsi="Times New Roman" w:cs="Times New Roman"/>
          <w:bCs/>
          <w:color w:val="333333"/>
          <w:sz w:val="26"/>
          <w:szCs w:val="26"/>
          <w:shd w:val="clear" w:color="auto" w:fill="FFFFFF"/>
        </w:rPr>
        <w:t xml:space="preserve">, </w:t>
      </w:r>
      <w:r w:rsidRPr="00F4510E">
        <w:rPr>
          <w:rFonts w:ascii="Times New Roman" w:hAnsi="Times New Roman" w:cs="Times New Roman"/>
          <w:sz w:val="26"/>
          <w:szCs w:val="26"/>
          <w:lang w:val="vi"/>
        </w:rPr>
        <w:t>https://eur-lex.europa.eu/legal-content/EN/TXT/?uri=CELEX%3A31995L0046.</w:t>
      </w:r>
    </w:p>
  </w:footnote>
  <w:footnote w:id="23">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lang w:val="vi"/>
        </w:rPr>
        <w:t xml:space="preserve"> </w:t>
      </w:r>
      <w:r w:rsidRPr="00F4510E">
        <w:rPr>
          <w:rFonts w:ascii="Times New Roman" w:hAnsi="Times New Roman" w:cs="Times New Roman"/>
          <w:sz w:val="26"/>
          <w:szCs w:val="26"/>
        </w:rPr>
        <w:t>The European Parliament</w:t>
      </w:r>
      <w:r w:rsidRPr="00F4510E">
        <w:rPr>
          <w:rFonts w:ascii="Times New Roman" w:hAnsi="Times New Roman" w:cs="Times New Roman"/>
          <w:sz w:val="26"/>
          <w:szCs w:val="26"/>
          <w:lang w:val="vi"/>
        </w:rPr>
        <w:t xml:space="preserve"> </w:t>
      </w:r>
      <w:r w:rsidRPr="00F4510E">
        <w:rPr>
          <w:rFonts w:ascii="Times New Roman" w:hAnsi="Times New Roman" w:cs="Times New Roman"/>
          <w:sz w:val="26"/>
          <w:szCs w:val="26"/>
        </w:rPr>
        <w:t xml:space="preserve">(2016), </w:t>
      </w:r>
      <w:r w:rsidRPr="00F4510E">
        <w:rPr>
          <w:rFonts w:ascii="Times New Roman" w:hAnsi="Times New Roman" w:cs="Times New Roman"/>
          <w:i/>
          <w:sz w:val="26"/>
          <w:szCs w:val="26"/>
        </w:rPr>
        <w:t>Regulation (EU) 2016/679 of the European Parliament and of the Council of April 27, 2016, on the protection of natural persons about the processing of personal data and the free movement of such data, and repealing Directive 95/46/EC (General et al.) (Text with EEA relevance)</w:t>
      </w:r>
      <w:r w:rsidRPr="00F4510E">
        <w:rPr>
          <w:rFonts w:ascii="Times New Roman" w:hAnsi="Times New Roman" w:cs="Times New Roman"/>
          <w:sz w:val="26"/>
          <w:szCs w:val="26"/>
        </w:rPr>
        <w:t>,</w:t>
      </w:r>
      <w:r w:rsidRPr="00F4510E">
        <w:rPr>
          <w:rFonts w:ascii="Times New Roman" w:hAnsi="Times New Roman" w:cs="Times New Roman"/>
          <w:sz w:val="26"/>
          <w:szCs w:val="26"/>
          <w:lang w:val="vi"/>
        </w:rPr>
        <w:t xml:space="preserve"> </w:t>
      </w:r>
      <w:hyperlink r:id="rId9" w:history="1">
        <w:r w:rsidRPr="00F4510E">
          <w:rPr>
            <w:rStyle w:val="Hyperlink"/>
            <w:rFonts w:ascii="Times New Roman" w:hAnsi="Times New Roman" w:cs="Times New Roman"/>
            <w:sz w:val="26"/>
            <w:szCs w:val="26"/>
            <w:lang w:val="vi"/>
          </w:rPr>
          <w:t>https://eur-lex.europa.eu/eli/reg/2016/679/oj</w:t>
        </w:r>
      </w:hyperlink>
      <w:r w:rsidRPr="00F4510E">
        <w:rPr>
          <w:rFonts w:ascii="Times New Roman" w:hAnsi="Times New Roman" w:cs="Times New Roman"/>
          <w:sz w:val="26"/>
          <w:szCs w:val="26"/>
        </w:rPr>
        <w:t xml:space="preserve"> </w:t>
      </w:r>
    </w:p>
  </w:footnote>
  <w:footnote w:id="24">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Gloria González Fuster (2014), </w:t>
      </w:r>
      <w:r w:rsidRPr="00F4510E">
        <w:rPr>
          <w:rFonts w:ascii="Times New Roman" w:hAnsi="Times New Roman" w:cs="Times New Roman"/>
          <w:i/>
          <w:iCs/>
          <w:color w:val="000000"/>
          <w:sz w:val="26"/>
          <w:szCs w:val="26"/>
        </w:rPr>
        <w:t xml:space="preserve">The Emergence of Personal Data Protection as a Fundamental Right of the EU, </w:t>
      </w:r>
      <w:r w:rsidRPr="00F4510E">
        <w:rPr>
          <w:rFonts w:ascii="Times New Roman" w:hAnsi="Times New Roman" w:cs="Times New Roman"/>
          <w:color w:val="000000"/>
          <w:sz w:val="26"/>
          <w:szCs w:val="26"/>
        </w:rPr>
        <w:t>Springer, p. 254–257.</w:t>
      </w:r>
    </w:p>
  </w:footnote>
  <w:footnote w:id="25">
    <w:p w:rsidR="00710689" w:rsidRPr="00F4510E" w:rsidRDefault="00710689" w:rsidP="00E724D2">
      <w:pPr>
        <w:pStyle w:val="FootnoteText"/>
        <w:jc w:val="both"/>
        <w:rPr>
          <w:rFonts w:ascii="Times New Roman" w:hAnsi="Times New Roman" w:cs="Times New Roman"/>
          <w:color w:val="000000"/>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OECD (1980), </w:t>
      </w:r>
      <w:r w:rsidRPr="00F4510E">
        <w:rPr>
          <w:rFonts w:ascii="Times New Roman" w:hAnsi="Times New Roman" w:cs="Times New Roman"/>
          <w:i/>
          <w:color w:val="000000"/>
          <w:sz w:val="26"/>
          <w:szCs w:val="26"/>
        </w:rPr>
        <w:t>OECD Guidelines on the Protection of Privacy and Transborder Flows of Personal Data</w:t>
      </w:r>
      <w:r w:rsidRPr="00F4510E">
        <w:rPr>
          <w:rFonts w:ascii="Times New Roman" w:hAnsi="Times New Roman" w:cs="Times New Roman"/>
          <w:color w:val="000000"/>
          <w:sz w:val="26"/>
          <w:szCs w:val="26"/>
        </w:rPr>
        <w:t xml:space="preserve">, </w:t>
      </w:r>
      <w:hyperlink r:id="rId10" w:history="1">
        <w:r w:rsidRPr="00F4510E">
          <w:rPr>
            <w:rStyle w:val="Hyperlink"/>
            <w:rFonts w:ascii="Times New Roman" w:hAnsi="Times New Roman" w:cs="Times New Roman"/>
            <w:sz w:val="26"/>
            <w:szCs w:val="26"/>
          </w:rPr>
          <w:t>https://www.oecd-ilibrary.org/science-and-technology/oecd-guidelines-on-the-protection-of-privacy -and-transborder-flows-of-personal-data_9789264196391-en</w:t>
        </w:r>
      </w:hyperlink>
      <w:r w:rsidRPr="00F4510E">
        <w:rPr>
          <w:rFonts w:ascii="Times New Roman" w:hAnsi="Times New Roman" w:cs="Times New Roman"/>
          <w:color w:val="000000"/>
          <w:sz w:val="26"/>
          <w:szCs w:val="26"/>
        </w:rPr>
        <w:t xml:space="preserve">  </w:t>
      </w:r>
    </w:p>
  </w:footnote>
  <w:footnote w:id="26">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Gloria González Fuster (2014), </w:t>
      </w:r>
      <w:r w:rsidRPr="00F4510E">
        <w:rPr>
          <w:rFonts w:ascii="Times New Roman" w:hAnsi="Times New Roman" w:cs="Times New Roman"/>
          <w:i/>
          <w:iCs/>
          <w:color w:val="000000"/>
          <w:sz w:val="26"/>
          <w:szCs w:val="26"/>
        </w:rPr>
        <w:t xml:space="preserve">The Emergence of Personal Data Protection as a Fundamental Right of the EU, </w:t>
      </w:r>
      <w:r w:rsidRPr="00F4510E">
        <w:rPr>
          <w:rFonts w:ascii="Times New Roman" w:hAnsi="Times New Roman" w:cs="Times New Roman"/>
          <w:color w:val="000000"/>
          <w:sz w:val="26"/>
          <w:szCs w:val="26"/>
        </w:rPr>
        <w:t>Springer, p. 254–257.</w:t>
      </w:r>
    </w:p>
  </w:footnote>
  <w:footnote w:id="27">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Alan F. Westin (2015). </w:t>
      </w:r>
      <w:r w:rsidRPr="00F4510E">
        <w:rPr>
          <w:rFonts w:ascii="Times New Roman" w:hAnsi="Times New Roman" w:cs="Times New Roman"/>
          <w:i/>
          <w:iCs/>
          <w:color w:val="000000"/>
          <w:sz w:val="26"/>
          <w:szCs w:val="26"/>
        </w:rPr>
        <w:t xml:space="preserve">Privacy and Freedom, </w:t>
      </w:r>
      <w:r w:rsidRPr="00F4510E">
        <w:rPr>
          <w:rFonts w:ascii="Times New Roman" w:hAnsi="Times New Roman" w:cs="Times New Roman"/>
          <w:iCs/>
          <w:color w:val="000000"/>
          <w:sz w:val="26"/>
          <w:szCs w:val="26"/>
        </w:rPr>
        <w:t>Ig Publishing, p. 102-105</w:t>
      </w:r>
    </w:p>
  </w:footnote>
  <w:footnote w:id="28">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Body present in section gender Introduction and Article 1 of two Only markets, also like pepper subject belong to Only market About Privacy​ private and transmit information electricity death</w:t>
      </w:r>
    </w:p>
  </w:footnote>
  <w:footnote w:id="29">
    <w:p w:rsidR="00710689" w:rsidRPr="00F4510E" w:rsidRDefault="00710689" w:rsidP="00E724D2">
      <w:pPr>
        <w:pStyle w:val="footnotedescription"/>
        <w:spacing w:after="0" w:line="256" w:lineRule="auto"/>
        <w:ind w:left="0"/>
        <w:jc w:val="both"/>
        <w:rPr>
          <w:rFonts w:ascii="Times New Roman" w:hAnsi="Times New Roman" w:cs="Times New Roman"/>
          <w:sz w:val="26"/>
          <w:szCs w:val="26"/>
          <w:lang w:val="en-US"/>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Monu Bedi</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(2016).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The Curious Case of Cell Phone Location Data: Fourth Amendment Doctrine</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Mash-up </w:t>
      </w:r>
      <w:r w:rsidRPr="00F4510E">
        <w:rPr>
          <w:rFonts w:ascii="Times New Roman" w:hAnsi="Times New Roman" w:cs="Times New Roman"/>
          <w:sz w:val="26"/>
          <w:szCs w:val="26"/>
          <w:lang w:val="en-US"/>
        </w:rPr>
        <w:t xml:space="preserve">”, </w:t>
      </w:r>
      <w:r w:rsidRPr="00F4510E">
        <w:rPr>
          <w:rFonts w:ascii="Times New Roman" w:hAnsi="Times New Roman" w:cs="Times New Roman"/>
          <w:i/>
          <w:sz w:val="26"/>
          <w:szCs w:val="26"/>
        </w:rPr>
        <w:t>Northwestern University Law Review</w:t>
      </w:r>
      <w:r w:rsidRPr="00F4510E">
        <w:rPr>
          <w:rFonts w:ascii="Times New Roman" w:hAnsi="Times New Roman" w:cs="Times New Roman"/>
          <w:sz w:val="26"/>
          <w:szCs w:val="26"/>
          <w:lang w:val="en-US"/>
        </w:rPr>
        <w:t xml:space="preserve">, 110(2), p. </w:t>
      </w:r>
      <w:r w:rsidRPr="00F4510E">
        <w:rPr>
          <w:rFonts w:ascii="Times New Roman" w:hAnsi="Times New Roman" w:cs="Times New Roman"/>
          <w:sz w:val="26"/>
          <w:szCs w:val="26"/>
        </w:rPr>
        <w:t>507</w:t>
      </w:r>
      <w:r w:rsidRPr="00F4510E">
        <w:rPr>
          <w:rFonts w:ascii="Times New Roman" w:hAnsi="Times New Roman" w:cs="Times New Roman"/>
          <w:sz w:val="26"/>
          <w:szCs w:val="26"/>
          <w:lang w:val="en-US"/>
        </w:rPr>
        <w:t>.</w:t>
      </w:r>
    </w:p>
  </w:footnote>
  <w:footnote w:id="30">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color w:val="000000"/>
          <w:sz w:val="26"/>
          <w:szCs w:val="26"/>
        </w:rPr>
        <w:t xml:space="preserve">Ronald J. Krotoszynski, Jr. (2016). </w:t>
      </w:r>
      <w:r w:rsidRPr="00F4510E">
        <w:rPr>
          <w:rFonts w:ascii="Times New Roman" w:hAnsi="Times New Roman" w:cs="Times New Roman"/>
          <w:i/>
          <w:iCs/>
          <w:color w:val="000000"/>
          <w:sz w:val="26"/>
          <w:szCs w:val="26"/>
        </w:rPr>
        <w:t xml:space="preserve">Privacy Revisited: A Global Perspective on the Right to Be Left Alone, </w:t>
      </w:r>
      <w:r w:rsidRPr="00F4510E">
        <w:rPr>
          <w:rFonts w:ascii="Times New Roman" w:hAnsi="Times New Roman" w:cs="Times New Roman"/>
          <w:iCs/>
          <w:color w:val="000000"/>
          <w:sz w:val="26"/>
          <w:szCs w:val="26"/>
        </w:rPr>
        <w:t>Publishing House</w:t>
      </w:r>
      <w:r w:rsidRPr="00F4510E">
        <w:rPr>
          <w:rFonts w:ascii="Times New Roman" w:hAnsi="Times New Roman" w:cs="Times New Roman"/>
          <w:i/>
          <w:iCs/>
          <w:color w:val="000000"/>
          <w:sz w:val="26"/>
          <w:szCs w:val="26"/>
        </w:rPr>
        <w:t xml:space="preserve"> </w:t>
      </w:r>
      <w:r w:rsidRPr="00F4510E">
        <w:rPr>
          <w:rFonts w:ascii="Times New Roman" w:hAnsi="Times New Roman" w:cs="Times New Roman"/>
          <w:color w:val="000000"/>
          <w:sz w:val="26"/>
          <w:szCs w:val="26"/>
        </w:rPr>
        <w:t>Oxford University Press, page 5.</w:t>
      </w:r>
    </w:p>
  </w:footnote>
  <w:footnote w:id="31">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NA Moreham (2006). "Privacy in Public Places," </w:t>
      </w:r>
      <w:r w:rsidRPr="00F4510E">
        <w:rPr>
          <w:rFonts w:ascii="Times New Roman" w:hAnsi="Times New Roman" w:cs="Times New Roman"/>
          <w:i/>
          <w:sz w:val="26"/>
          <w:szCs w:val="26"/>
        </w:rPr>
        <w:t>Cambridge Law Journal</w:t>
      </w:r>
      <w:r w:rsidRPr="00F4510E">
        <w:rPr>
          <w:rFonts w:ascii="Times New Roman" w:hAnsi="Times New Roman" w:cs="Times New Roman"/>
          <w:sz w:val="26"/>
          <w:szCs w:val="26"/>
        </w:rPr>
        <w:t>, p. 606.</w:t>
      </w:r>
    </w:p>
  </w:footnote>
  <w:footnote w:id="32">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Daniel J. Solove (2010). </w:t>
      </w:r>
      <w:r w:rsidRPr="00F4510E">
        <w:rPr>
          <w:rFonts w:ascii="Times New Roman" w:hAnsi="Times New Roman" w:cs="Times New Roman"/>
          <w:i/>
          <w:iCs/>
          <w:sz w:val="26"/>
          <w:szCs w:val="26"/>
        </w:rPr>
        <w:t xml:space="preserve">Understanding Privacy, </w:t>
      </w:r>
      <w:r w:rsidRPr="00F4510E">
        <w:rPr>
          <w:rFonts w:ascii="Times New Roman" w:hAnsi="Times New Roman" w:cs="Times New Roman"/>
          <w:iCs/>
          <w:sz w:val="26"/>
          <w:szCs w:val="26"/>
        </w:rPr>
        <w:t xml:space="preserve">Harvard </w:t>
      </w:r>
      <w:r w:rsidRPr="00F4510E">
        <w:rPr>
          <w:rFonts w:ascii="Times New Roman" w:hAnsi="Times New Roman" w:cs="Times New Roman"/>
          <w:sz w:val="26"/>
          <w:szCs w:val="26"/>
        </w:rPr>
        <w:t>University Press, 65(3) page 24</w:t>
      </w:r>
    </w:p>
  </w:footnote>
  <w:footnote w:id="33">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Paul M. Schwartz (1999). " </w:t>
      </w:r>
      <w:r w:rsidRPr="00F4510E">
        <w:rPr>
          <w:rFonts w:ascii="Times New Roman" w:hAnsi="Times New Roman" w:cs="Times New Roman"/>
          <w:iCs/>
          <w:sz w:val="26"/>
          <w:szCs w:val="26"/>
        </w:rPr>
        <w:t>Privacy and Democracy in Cyberspace</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rPr>
        <w:t>Vanderbilt Law Review</w:t>
      </w:r>
      <w:r w:rsidRPr="00F4510E">
        <w:rPr>
          <w:rFonts w:ascii="Times New Roman" w:hAnsi="Times New Roman" w:cs="Times New Roman"/>
          <w:sz w:val="26"/>
          <w:szCs w:val="26"/>
        </w:rPr>
        <w:t>, 52, p. 1607.</w:t>
      </w:r>
    </w:p>
  </w:footnote>
  <w:footnote w:id="34">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Omer Tene &amp; Jules Polonetsky (2012). "To Track or "Do Not Track": Advancing Transparency and Individual Control in Online Behavioral Advertising," </w:t>
      </w:r>
      <w:r w:rsidRPr="00F4510E">
        <w:rPr>
          <w:rFonts w:ascii="Times New Roman" w:hAnsi="Times New Roman" w:cs="Times New Roman"/>
          <w:i/>
          <w:sz w:val="26"/>
          <w:szCs w:val="26"/>
        </w:rPr>
        <w:t>Minnesota Journal of Law, Science &amp; Technology</w:t>
      </w:r>
      <w:r w:rsidRPr="00F4510E">
        <w:rPr>
          <w:rFonts w:ascii="Times New Roman" w:hAnsi="Times New Roman" w:cs="Times New Roman"/>
          <w:sz w:val="26"/>
          <w:szCs w:val="26"/>
        </w:rPr>
        <w:t>, 13, p. 281.</w:t>
      </w:r>
    </w:p>
  </w:footnote>
  <w:footnote w:id="35">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Rishab Nithyanand and add ( 2016 ), </w:t>
      </w:r>
      <w:r w:rsidRPr="00F4510E">
        <w:rPr>
          <w:rFonts w:ascii="Times New Roman" w:hAnsi="Times New Roman" w:cs="Times New Roman"/>
          <w:i/>
          <w:sz w:val="26"/>
          <w:szCs w:val="26"/>
        </w:rPr>
        <w:t>Adblocking and Counter-Blocking: A Slice of the Arms Race</w:t>
      </w:r>
      <w:r w:rsidRPr="00F4510E">
        <w:rPr>
          <w:rFonts w:ascii="Times New Roman" w:hAnsi="Times New Roman" w:cs="Times New Roman"/>
          <w:sz w:val="26"/>
          <w:szCs w:val="26"/>
        </w:rPr>
        <w:t xml:space="preserve">, </w:t>
      </w:r>
      <w:hyperlink r:id="rId11" w:history="1">
        <w:r w:rsidRPr="00F4510E">
          <w:rPr>
            <w:rStyle w:val="Hyperlink"/>
            <w:rFonts w:ascii="Times New Roman" w:hAnsi="Times New Roman" w:cs="Times New Roman"/>
            <w:sz w:val="26"/>
            <w:szCs w:val="26"/>
          </w:rPr>
          <w:t>https://www.usenix.org/system/files/conference/foci16/foci16-paper-nithyanand.pdf</w:t>
        </w:r>
      </w:hyperlink>
    </w:p>
  </w:footnote>
  <w:footnote w:id="36">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Ashkan Soltani and Add (2009). Flash </w:t>
      </w:r>
      <w:r w:rsidRPr="00F4510E">
        <w:rPr>
          <w:rFonts w:ascii="Times New Roman" w:hAnsi="Times New Roman" w:cs="Times New Roman"/>
          <w:i/>
          <w:sz w:val="26"/>
          <w:szCs w:val="26"/>
        </w:rPr>
        <w:t>Cookies and Privacy</w:t>
      </w:r>
      <w:r w:rsidRPr="00F4510E">
        <w:rPr>
          <w:rFonts w:ascii="Times New Roman" w:hAnsi="Times New Roman" w:cs="Times New Roman"/>
          <w:sz w:val="26"/>
          <w:szCs w:val="26"/>
        </w:rPr>
        <w:t xml:space="preserve">, </w:t>
      </w:r>
      <w:hyperlink r:id="rId12" w:history="1">
        <w:r w:rsidRPr="00F4510E">
          <w:rPr>
            <w:rStyle w:val="Hyperlink"/>
            <w:rFonts w:ascii="Times New Roman" w:hAnsi="Times New Roman" w:cs="Times New Roman"/>
            <w:sz w:val="26"/>
            <w:szCs w:val="26"/>
          </w:rPr>
          <w:t>https://typeset.io/pdf/flash-cookies-and-privacy-3nekb4ffz4.pdf</w:t>
        </w:r>
      </w:hyperlink>
      <w:r w:rsidRPr="00F4510E">
        <w:rPr>
          <w:rFonts w:ascii="Times New Roman" w:hAnsi="Times New Roman" w:cs="Times New Roman"/>
          <w:sz w:val="26"/>
          <w:szCs w:val="26"/>
        </w:rPr>
        <w:t xml:space="preserve"> </w:t>
      </w:r>
    </w:p>
  </w:footnote>
  <w:footnote w:id="37">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Gwenn Schurgin O'Keeffe, Kathleen Clarke-Pearson, and Council on Communications and Media (2011), "Clinical Report—The Impact of Social Media on Children, Adolescents, and Families," </w:t>
      </w:r>
      <w:r w:rsidRPr="00F4510E">
        <w:rPr>
          <w:rFonts w:ascii="Times New Roman" w:hAnsi="Times New Roman" w:cs="Times New Roman"/>
          <w:i/>
          <w:sz w:val="26"/>
          <w:szCs w:val="26"/>
        </w:rPr>
        <w:t>Pediatrics</w:t>
      </w:r>
      <w:r w:rsidRPr="00F4510E">
        <w:rPr>
          <w:rFonts w:ascii="Times New Roman" w:hAnsi="Times New Roman" w:cs="Times New Roman"/>
          <w:sz w:val="26"/>
          <w:szCs w:val="26"/>
        </w:rPr>
        <w:t>, 127(4), p. 800.</w:t>
      </w:r>
    </w:p>
  </w:footnote>
  <w:footnote w:id="38">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hyperlink r:id="rId13" w:history="1">
        <w:r w:rsidRPr="00F4510E">
          <w:rPr>
            <w:rFonts w:ascii="Times New Roman" w:hAnsi="Times New Roman" w:cs="Times New Roman"/>
            <w:sz w:val="26"/>
            <w:szCs w:val="26"/>
            <w:lang w:val="en-US"/>
          </w:rPr>
          <w:t xml:space="preserve">The Fed </w:t>
        </w:r>
      </w:hyperlink>
      <w:r w:rsidRPr="00F4510E">
        <w:rPr>
          <w:rFonts w:ascii="Times New Roman" w:hAnsi="Times New Roman" w:cs="Times New Roman"/>
          <w:sz w:val="26"/>
          <w:szCs w:val="26"/>
          <w:lang w:val="en-US"/>
        </w:rPr>
        <w:softHyphen/>
      </w:r>
      <w:hyperlink r:id="rId14" w:history="1">
        <w:r w:rsidRPr="00F4510E">
          <w:rPr>
            <w:rFonts w:ascii="Times New Roman" w:hAnsi="Times New Roman" w:cs="Times New Roman"/>
            <w:sz w:val="26"/>
            <w:szCs w:val="26"/>
            <w:lang w:val="en-US"/>
          </w:rPr>
          <w:t xml:space="preserve">er </w:t>
        </w:r>
      </w:hyperlink>
      <w:r w:rsidRPr="00F4510E">
        <w:rPr>
          <w:rFonts w:ascii="Times New Roman" w:hAnsi="Times New Roman" w:cs="Times New Roman"/>
          <w:sz w:val="26"/>
          <w:szCs w:val="26"/>
          <w:lang w:val="en-US"/>
        </w:rPr>
        <w:softHyphen/>
      </w:r>
      <w:hyperlink r:id="rId15" w:history="1">
        <w:r w:rsidRPr="00F4510E">
          <w:rPr>
            <w:rFonts w:ascii="Times New Roman" w:hAnsi="Times New Roman" w:cs="Times New Roman"/>
            <w:sz w:val="26"/>
            <w:szCs w:val="26"/>
            <w:lang w:val="en-US"/>
          </w:rPr>
          <w:t xml:space="preserve">al Con </w:t>
        </w:r>
      </w:hyperlink>
      <w:r w:rsidRPr="00F4510E">
        <w:rPr>
          <w:rFonts w:ascii="Times New Roman" w:hAnsi="Times New Roman" w:cs="Times New Roman"/>
          <w:sz w:val="26"/>
          <w:szCs w:val="26"/>
          <w:lang w:val="en-US"/>
        </w:rPr>
        <w:softHyphen/>
      </w:r>
      <w:hyperlink r:id="rId16" w:history="1">
        <w:r w:rsidRPr="00F4510E">
          <w:rPr>
            <w:rFonts w:ascii="Times New Roman" w:hAnsi="Times New Roman" w:cs="Times New Roman"/>
            <w:sz w:val="26"/>
            <w:szCs w:val="26"/>
            <w:lang w:val="en-US"/>
          </w:rPr>
          <w:t xml:space="preserve">sti </w:t>
        </w:r>
      </w:hyperlink>
      <w:r w:rsidRPr="00F4510E">
        <w:rPr>
          <w:rFonts w:ascii="Times New Roman" w:hAnsi="Times New Roman" w:cs="Times New Roman"/>
          <w:sz w:val="26"/>
          <w:szCs w:val="26"/>
          <w:lang w:val="en-US"/>
        </w:rPr>
        <w:softHyphen/>
      </w:r>
      <w:hyperlink r:id="rId17" w:history="1">
        <w:r w:rsidRPr="00F4510E">
          <w:rPr>
            <w:rFonts w:ascii="Times New Roman" w:hAnsi="Times New Roman" w:cs="Times New Roman"/>
            <w:sz w:val="26"/>
            <w:szCs w:val="26"/>
            <w:lang w:val="en-US"/>
          </w:rPr>
          <w:t xml:space="preserve">tu </w:t>
        </w:r>
      </w:hyperlink>
      <w:r w:rsidRPr="00F4510E">
        <w:rPr>
          <w:rFonts w:ascii="Times New Roman" w:hAnsi="Times New Roman" w:cs="Times New Roman"/>
          <w:sz w:val="26"/>
          <w:szCs w:val="26"/>
          <w:lang w:val="en-US"/>
        </w:rPr>
        <w:softHyphen/>
      </w:r>
      <w:hyperlink r:id="rId18" w:history="1">
        <w:r w:rsidRPr="00F4510E">
          <w:rPr>
            <w:rFonts w:ascii="Times New Roman" w:hAnsi="Times New Roman" w:cs="Times New Roman"/>
            <w:sz w:val="26"/>
            <w:szCs w:val="26"/>
            <w:lang w:val="en-US"/>
          </w:rPr>
          <w:t xml:space="preserve">tion </w:t>
        </w:r>
      </w:hyperlink>
      <w:r w:rsidRPr="00F4510E">
        <w:rPr>
          <w:rFonts w:ascii="Times New Roman" w:hAnsi="Times New Roman" w:cs="Times New Roman"/>
          <w:sz w:val="26"/>
          <w:szCs w:val="26"/>
          <w:lang w:val="en-US"/>
        </w:rPr>
        <w:softHyphen/>
      </w:r>
      <w:hyperlink r:id="rId19" w:history="1">
        <w:r w:rsidRPr="00F4510E">
          <w:rPr>
            <w:rFonts w:ascii="Times New Roman" w:hAnsi="Times New Roman" w:cs="Times New Roman"/>
            <w:sz w:val="26"/>
            <w:szCs w:val="26"/>
            <w:lang w:val="en-US"/>
          </w:rPr>
          <w:t xml:space="preserve">al Court </w:t>
        </w:r>
      </w:hyperlink>
      <w:r w:rsidRPr="00F4510E">
        <w:rPr>
          <w:rFonts w:ascii="Times New Roman" w:hAnsi="Times New Roman" w:cs="Times New Roman"/>
          <w:sz w:val="26"/>
          <w:szCs w:val="26"/>
          <w:lang w:val="en-US"/>
        </w:rPr>
        <w:t xml:space="preserve">(1965), </w:t>
      </w:r>
      <w:r w:rsidRPr="00F4510E">
        <w:rPr>
          <w:rFonts w:ascii="Times New Roman" w:hAnsi="Times New Roman" w:cs="Times New Roman"/>
          <w:i/>
          <w:sz w:val="26"/>
          <w:szCs w:val="26"/>
          <w:lang w:val="en-US"/>
        </w:rPr>
        <w:t xml:space="preserve">BVerfGE </w:t>
      </w:r>
      <w:r w:rsidRPr="00F4510E">
        <w:rPr>
          <w:rFonts w:ascii="Times New Roman" w:hAnsi="Times New Roman" w:cs="Times New Roman"/>
          <w:i/>
          <w:sz w:val="26"/>
          <w:szCs w:val="26"/>
        </w:rPr>
        <w:t xml:space="preserve">65, 1 [1965] s II. 1. A </w:t>
      </w:r>
      <w:r w:rsidRPr="00F4510E">
        <w:rPr>
          <w:rFonts w:ascii="Times New Roman" w:hAnsi="Times New Roman" w:cs="Times New Roman"/>
          <w:sz w:val="26"/>
          <w:szCs w:val="26"/>
          <w:lang w:val="en-US"/>
        </w:rPr>
        <w:t xml:space="preserve">, </w:t>
      </w:r>
      <w:hyperlink r:id="rId20" w:history="1">
        <w:r w:rsidRPr="00F4510E">
          <w:rPr>
            <w:rStyle w:val="Hyperlink"/>
            <w:rFonts w:ascii="Times New Roman" w:hAnsi="Times New Roman" w:cs="Times New Roman"/>
            <w:sz w:val="26"/>
            <w:szCs w:val="26"/>
            <w:lang w:val="en-US"/>
          </w:rPr>
          <w:t>https://www.bundesverfassungsgericht.de/SharedDocs/Entscheidungen/EN/1999/12/rs19991215_1bvr065396en.html</w:t>
        </w:r>
      </w:hyperlink>
      <w:r w:rsidRPr="00F4510E">
        <w:rPr>
          <w:rFonts w:ascii="Times New Roman" w:hAnsi="Times New Roman" w:cs="Times New Roman"/>
          <w:sz w:val="26"/>
          <w:szCs w:val="26"/>
          <w:lang w:val="en-US"/>
        </w:rPr>
        <w:t xml:space="preserve"> </w:t>
      </w:r>
    </w:p>
  </w:footnote>
  <w:footnote w:id="39">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Portuguese Assembly (1976), The Constitution of</w:t>
      </w:r>
      <w:r w:rsidRPr="00F4510E">
        <w:rPr>
          <w:rFonts w:ascii="Times New Roman" w:hAnsi="Times New Roman" w:cs="Times New Roman"/>
          <w:color w:val="555555"/>
          <w:sz w:val="26"/>
          <w:szCs w:val="26"/>
          <w:lang w:val="en-US"/>
        </w:rPr>
        <w:t xml:space="preserve"> </w:t>
      </w:r>
      <w:r w:rsidRPr="00F4510E">
        <w:rPr>
          <w:rFonts w:ascii="Times New Roman" w:hAnsi="Times New Roman" w:cs="Times New Roman"/>
          <w:sz w:val="26"/>
          <w:szCs w:val="26"/>
          <w:lang w:val="en-US"/>
        </w:rPr>
        <w:t xml:space="preserve">Portugal, </w:t>
      </w:r>
      <w:hyperlink r:id="rId21" w:history="1">
        <w:r w:rsidRPr="00F4510E">
          <w:rPr>
            <w:rStyle w:val="Hyperlink"/>
            <w:rFonts w:ascii="Times New Roman" w:hAnsi="Times New Roman" w:cs="Times New Roman"/>
            <w:sz w:val="26"/>
            <w:szCs w:val="26"/>
            <w:lang w:val="en-US"/>
          </w:rPr>
          <w:t>https://www.constituteproject.org/constitution/Portugal_2005</w:t>
        </w:r>
      </w:hyperlink>
      <w:r w:rsidRPr="00F4510E">
        <w:rPr>
          <w:rFonts w:ascii="Times New Roman" w:hAnsi="Times New Roman" w:cs="Times New Roman"/>
          <w:sz w:val="26"/>
          <w:szCs w:val="26"/>
          <w:lang w:val="en-US"/>
        </w:rPr>
        <w:t xml:space="preserve"> </w:t>
      </w:r>
    </w:p>
  </w:footnote>
  <w:footnote w:id="40">
    <w:p w:rsidR="00710689" w:rsidRPr="00F4510E" w:rsidRDefault="00710689" w:rsidP="00E724D2">
      <w:pPr>
        <w:pStyle w:val="footnotedescription"/>
        <w:spacing w:after="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Alan F. Westin (2015). </w:t>
      </w:r>
      <w:r w:rsidRPr="00F4510E">
        <w:rPr>
          <w:rFonts w:ascii="Times New Roman" w:eastAsiaTheme="minorHAnsi" w:hAnsi="Times New Roman" w:cs="Times New Roman"/>
          <w:i/>
          <w:iCs/>
          <w:kern w:val="2"/>
          <w:sz w:val="26"/>
          <w:szCs w:val="26"/>
          <w:lang w:val="en-US"/>
          <w14:ligatures w14:val="standardContextual"/>
        </w:rPr>
        <w:t xml:space="preserve">Privacy and Freedom, </w:t>
      </w:r>
      <w:r w:rsidRPr="00F4510E">
        <w:rPr>
          <w:rFonts w:ascii="Times New Roman" w:eastAsiaTheme="minorHAnsi" w:hAnsi="Times New Roman" w:cs="Times New Roman"/>
          <w:iCs/>
          <w:kern w:val="2"/>
          <w:sz w:val="26"/>
          <w:szCs w:val="26"/>
          <w:lang w:val="en-US"/>
          <w14:ligatures w14:val="standardContextual"/>
        </w:rPr>
        <w:t xml:space="preserve">Ig Publishing, </w:t>
      </w:r>
      <w:r w:rsidRPr="00F4510E">
        <w:rPr>
          <w:rFonts w:ascii="Times New Roman" w:eastAsiaTheme="minorHAnsi" w:hAnsi="Times New Roman" w:cs="Times New Roman"/>
          <w:kern w:val="2"/>
          <w:sz w:val="26"/>
          <w:szCs w:val="26"/>
          <w:lang w:val="en-US"/>
          <w14:ligatures w14:val="standardContextual"/>
        </w:rPr>
        <w:t xml:space="preserve">p. </w:t>
      </w:r>
      <w:r w:rsidRPr="00F4510E">
        <w:rPr>
          <w:rFonts w:ascii="Times New Roman" w:hAnsi="Times New Roman" w:cs="Times New Roman"/>
          <w:sz w:val="26"/>
          <w:szCs w:val="26"/>
        </w:rPr>
        <w:t>374.</w:t>
      </w:r>
    </w:p>
  </w:footnote>
  <w:footnote w:id="41">
    <w:p w:rsidR="00710689" w:rsidRPr="00F4510E" w:rsidRDefault="00710689" w:rsidP="00E724D2">
      <w:pPr>
        <w:pStyle w:val="footnotedescription"/>
        <w:spacing w:after="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Charles Fried</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(1968).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Privacy</w:t>
      </w:r>
      <w:r w:rsidRPr="00F4510E">
        <w:rPr>
          <w:rFonts w:ascii="Times New Roman" w:hAnsi="Times New Roman" w:cs="Times New Roman"/>
          <w:i/>
          <w:sz w:val="26"/>
          <w:szCs w:val="26"/>
        </w:rPr>
        <w:t>, "The Yale Law Journal</w:t>
      </w:r>
      <w:r w:rsidRPr="00F4510E">
        <w:rPr>
          <w:rFonts w:ascii="Times New Roman" w:hAnsi="Times New Roman" w:cs="Times New Roman"/>
          <w:sz w:val="26"/>
          <w:szCs w:val="26"/>
          <w:lang w:val="en-US"/>
        </w:rPr>
        <w:t xml:space="preserve">, p. </w:t>
      </w:r>
      <w:r w:rsidRPr="00F4510E">
        <w:rPr>
          <w:rFonts w:ascii="Times New Roman" w:hAnsi="Times New Roman" w:cs="Times New Roman"/>
          <w:sz w:val="26"/>
          <w:szCs w:val="26"/>
        </w:rPr>
        <w:t>475, 482.</w:t>
      </w:r>
    </w:p>
  </w:footnote>
  <w:footnote w:id="42">
    <w:p w:rsidR="00710689" w:rsidRPr="00F4510E" w:rsidRDefault="00710689" w:rsidP="00E724D2">
      <w:pPr>
        <w:pStyle w:val="footnotedescription"/>
        <w:spacing w:after="0" w:line="249"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According to Nissenbaum's theory, 'contextual integrity' is violated. See Helen Nissenbaum </w:t>
      </w:r>
      <w:r w:rsidRPr="00F4510E">
        <w:rPr>
          <w:rFonts w:ascii="Times New Roman" w:hAnsi="Times New Roman" w:cs="Times New Roman"/>
          <w:sz w:val="26"/>
          <w:szCs w:val="26"/>
          <w:lang w:val="en-US"/>
        </w:rPr>
        <w:t>(2009)</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rPr>
        <w:t>Privacy in Context: Technology, Policy, and the Integrity of Social Life</w:t>
      </w:r>
      <w:r w:rsidRPr="00F4510E">
        <w:rPr>
          <w:rFonts w:ascii="Times New Roman" w:hAnsi="Times New Roman" w:cs="Times New Roman"/>
          <w:i/>
          <w:sz w:val="26"/>
          <w:szCs w:val="26"/>
          <w:lang w:val="en-US"/>
        </w:rPr>
        <w:t xml:space="preserve">, </w:t>
      </w:r>
      <w:r w:rsidRPr="00F4510E">
        <w:rPr>
          <w:rFonts w:ascii="Times New Roman" w:hAnsi="Times New Roman" w:cs="Times New Roman"/>
          <w:sz w:val="26"/>
          <w:szCs w:val="26"/>
          <w:lang w:val="en-US"/>
        </w:rPr>
        <w:t>Publishing House</w:t>
      </w:r>
      <w:r w:rsidRPr="00F4510E">
        <w:rPr>
          <w:rFonts w:ascii="Times New Roman" w:hAnsi="Times New Roman" w:cs="Times New Roman"/>
          <w:i/>
          <w:sz w:val="26"/>
          <w:szCs w:val="26"/>
          <w:lang w:val="en-US"/>
        </w:rPr>
        <w:t xml:space="preserve"> </w:t>
      </w:r>
      <w:r w:rsidRPr="00F4510E">
        <w:rPr>
          <w:rFonts w:ascii="Times New Roman" w:hAnsi="Times New Roman" w:cs="Times New Roman"/>
          <w:sz w:val="26"/>
          <w:szCs w:val="26"/>
          <w:lang w:val="en-US"/>
        </w:rPr>
        <w:t xml:space="preserve">Stanford University Press, p. </w:t>
      </w:r>
      <w:r w:rsidRPr="00F4510E">
        <w:rPr>
          <w:rFonts w:ascii="Times New Roman" w:hAnsi="Times New Roman" w:cs="Times New Roman"/>
          <w:sz w:val="26"/>
          <w:szCs w:val="26"/>
        </w:rPr>
        <w:t>140</w:t>
      </w:r>
      <w:r w:rsidRPr="00F4510E">
        <w:rPr>
          <w:rFonts w:ascii="Times New Roman" w:hAnsi="Times New Roman" w:cs="Times New Roman"/>
          <w:sz w:val="26"/>
          <w:szCs w:val="26"/>
          <w:lang w:val="en-US"/>
        </w:rPr>
        <w:t>.</w:t>
      </w:r>
    </w:p>
  </w:footnote>
  <w:footnote w:id="43">
    <w:p w:rsidR="00710689" w:rsidRPr="00F4510E" w:rsidRDefault="00710689" w:rsidP="00E724D2">
      <w:pPr>
        <w:pStyle w:val="footnotedescription"/>
        <w:spacing w:after="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Charles Fried</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(1968).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Privacy</w:t>
      </w:r>
      <w:r w:rsidRPr="00F4510E">
        <w:rPr>
          <w:rFonts w:ascii="Times New Roman" w:hAnsi="Times New Roman" w:cs="Times New Roman"/>
          <w:i/>
          <w:sz w:val="26"/>
          <w:szCs w:val="26"/>
        </w:rPr>
        <w:t>, "The Yale Law Journal</w:t>
      </w:r>
      <w:r w:rsidRPr="00F4510E">
        <w:rPr>
          <w:rFonts w:ascii="Times New Roman" w:hAnsi="Times New Roman" w:cs="Times New Roman"/>
          <w:sz w:val="26"/>
          <w:szCs w:val="26"/>
          <w:lang w:val="en-US"/>
        </w:rPr>
        <w:t xml:space="preserve">, p. </w:t>
      </w:r>
      <w:r w:rsidRPr="00F4510E">
        <w:rPr>
          <w:rFonts w:ascii="Times New Roman" w:hAnsi="Times New Roman" w:cs="Times New Roman"/>
          <w:sz w:val="26"/>
          <w:szCs w:val="26"/>
        </w:rPr>
        <w:t>483–484.</w:t>
      </w:r>
    </w:p>
  </w:footnote>
  <w:footnote w:id="44">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Richard A. Posner (1978). "The Right of Privacy", </w:t>
      </w:r>
      <w:r w:rsidRPr="00F4510E">
        <w:rPr>
          <w:rFonts w:ascii="Times New Roman" w:eastAsiaTheme="minorHAnsi" w:hAnsi="Times New Roman" w:cs="Times New Roman"/>
          <w:i/>
          <w:kern w:val="2"/>
          <w:sz w:val="26"/>
          <w:szCs w:val="26"/>
          <w:lang w:val="en-US"/>
          <w14:ligatures w14:val="standardContextual"/>
        </w:rPr>
        <w:t>Georgia Law Review</w:t>
      </w:r>
      <w:r w:rsidRPr="00F4510E">
        <w:rPr>
          <w:rFonts w:ascii="Times New Roman" w:eastAsiaTheme="minorHAnsi" w:hAnsi="Times New Roman" w:cs="Times New Roman"/>
          <w:kern w:val="2"/>
          <w:sz w:val="26"/>
          <w:szCs w:val="26"/>
          <w:lang w:val="en-US"/>
          <w14:ligatures w14:val="standardContextual"/>
        </w:rPr>
        <w:t xml:space="preserve">, 12(3), p. </w:t>
      </w:r>
      <w:r w:rsidRPr="00F4510E">
        <w:rPr>
          <w:rFonts w:ascii="Times New Roman" w:hAnsi="Times New Roman" w:cs="Times New Roman"/>
          <w:sz w:val="26"/>
          <w:szCs w:val="26"/>
        </w:rPr>
        <w:t>397.</w:t>
      </w:r>
    </w:p>
  </w:footnote>
  <w:footnote w:id="45">
    <w:p w:rsidR="00710689" w:rsidRPr="00F4510E" w:rsidRDefault="00710689" w:rsidP="00E724D2">
      <w:pPr>
        <w:pStyle w:val="footnotedescription"/>
        <w:spacing w:after="0" w:line="251"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Orla Lynskey (2014). "Deconstructing Data Protection: The "Added-value" of a Right to Data</w:t>
      </w:r>
    </w:p>
    <w:p w:rsidR="00710689" w:rsidRPr="00F4510E" w:rsidRDefault="00710689" w:rsidP="00E724D2">
      <w:pPr>
        <w:pStyle w:val="footnotedescription"/>
        <w:spacing w:after="0" w:line="251" w:lineRule="auto"/>
        <w:ind w:left="0"/>
        <w:jc w:val="both"/>
        <w:rPr>
          <w:rFonts w:ascii="Times New Roman" w:hAnsi="Times New Roman" w:cs="Times New Roman"/>
          <w:sz w:val="26"/>
          <w:szCs w:val="26"/>
          <w:lang w:val="en-US"/>
        </w:rPr>
      </w:pPr>
      <w:r w:rsidRPr="00F4510E">
        <w:rPr>
          <w:rFonts w:ascii="Times New Roman" w:hAnsi="Times New Roman" w:cs="Times New Roman"/>
          <w:sz w:val="26"/>
          <w:szCs w:val="26"/>
          <w:lang w:val="en-US"/>
        </w:rPr>
        <w:t xml:space="preserve">Protection in the EU Legal Order”, </w:t>
      </w:r>
      <w:r w:rsidRPr="00F4510E">
        <w:rPr>
          <w:rFonts w:ascii="Times New Roman" w:hAnsi="Times New Roman" w:cs="Times New Roman"/>
          <w:i/>
          <w:sz w:val="26"/>
          <w:szCs w:val="26"/>
          <w:lang w:val="en-US"/>
        </w:rPr>
        <w:t xml:space="preserve">International and Comparative Law Quarterly, </w:t>
      </w:r>
      <w:r w:rsidRPr="00F4510E">
        <w:rPr>
          <w:rFonts w:ascii="Times New Roman" w:hAnsi="Times New Roman" w:cs="Times New Roman"/>
          <w:sz w:val="26"/>
          <w:szCs w:val="26"/>
          <w:lang w:val="en-US"/>
        </w:rPr>
        <w:t>63 (3), p. 569-597.</w:t>
      </w:r>
    </w:p>
  </w:footnote>
  <w:footnote w:id="46">
    <w:p w:rsidR="00710689" w:rsidRPr="00F4510E" w:rsidRDefault="00710689" w:rsidP="00E724D2">
      <w:pPr>
        <w:pStyle w:val="footnotedescription"/>
        <w:spacing w:after="0" w:line="248"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Antoinette Rouvroy </w:t>
      </w:r>
      <w:r w:rsidRPr="00F4510E">
        <w:rPr>
          <w:rFonts w:ascii="Times New Roman" w:hAnsi="Times New Roman" w:cs="Times New Roman"/>
          <w:sz w:val="26"/>
          <w:szCs w:val="26"/>
          <w:lang w:val="en-US"/>
        </w:rPr>
        <w:t xml:space="preserve">and </w:t>
      </w:r>
      <w:r w:rsidRPr="00F4510E">
        <w:rPr>
          <w:rFonts w:ascii="Times New Roman" w:hAnsi="Times New Roman" w:cs="Times New Roman"/>
          <w:sz w:val="26"/>
          <w:szCs w:val="26"/>
        </w:rPr>
        <w:t xml:space="preserve">Yves Poullet </w:t>
      </w:r>
      <w:r w:rsidRPr="00F4510E">
        <w:rPr>
          <w:rFonts w:ascii="Times New Roman" w:hAnsi="Times New Roman" w:cs="Times New Roman"/>
          <w:sz w:val="26"/>
          <w:szCs w:val="26"/>
          <w:lang w:val="en-US"/>
        </w:rPr>
        <w:t xml:space="preserve">(2009) </w:t>
      </w:r>
      <w:r w:rsidRPr="00F4510E">
        <w:rPr>
          <w:rFonts w:ascii="Times New Roman" w:hAnsi="Times New Roman" w:cs="Times New Roman"/>
          <w:sz w:val="26"/>
          <w:szCs w:val="26"/>
        </w:rPr>
        <w:t xml:space="preserve">, </w:t>
      </w:r>
      <w:r w:rsidRPr="00F4510E">
        <w:rPr>
          <w:rFonts w:ascii="Times New Roman" w:hAnsi="Times New Roman" w:cs="Times New Roman"/>
          <w:i/>
          <w:iCs/>
          <w:sz w:val="26"/>
          <w:szCs w:val="26"/>
        </w:rPr>
        <w:t xml:space="preserve">Reinventing Data Protection? </w:t>
      </w:r>
      <w:r w:rsidRPr="00F4510E">
        <w:rPr>
          <w:rFonts w:ascii="Times New Roman" w:hAnsi="Times New Roman" w:cs="Times New Roman"/>
          <w:sz w:val="26"/>
          <w:szCs w:val="26"/>
          <w:lang w:val="en-US"/>
        </w:rPr>
        <w:t xml:space="preserve">, Springer Publishing House, p. </w:t>
      </w:r>
      <w:r w:rsidRPr="00F4510E">
        <w:rPr>
          <w:rFonts w:ascii="Times New Roman" w:hAnsi="Times New Roman" w:cs="Times New Roman"/>
          <w:sz w:val="26"/>
          <w:szCs w:val="26"/>
        </w:rPr>
        <w:t>51.</w:t>
      </w:r>
    </w:p>
  </w:footnote>
  <w:footnote w:id="47">
    <w:p w:rsidR="00710689" w:rsidRPr="00F4510E" w:rsidRDefault="00710689" w:rsidP="00E724D2">
      <w:pPr>
        <w:pStyle w:val="footnotedescription"/>
        <w:spacing w:after="0" w:line="244" w:lineRule="auto"/>
        <w:ind w:left="0" w:right="4"/>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Julie E. Cohen (2013). "What Privacy Is For", </w:t>
      </w:r>
      <w:r w:rsidRPr="00F4510E">
        <w:rPr>
          <w:rFonts w:ascii="Times New Roman" w:eastAsiaTheme="minorHAnsi" w:hAnsi="Times New Roman" w:cs="Times New Roman"/>
          <w:i/>
          <w:kern w:val="2"/>
          <w:sz w:val="26"/>
          <w:szCs w:val="26"/>
          <w:lang w:val="en-US"/>
          <w14:ligatures w14:val="standardContextual"/>
        </w:rPr>
        <w:t>Harvard Law Review</w:t>
      </w:r>
      <w:r w:rsidRPr="00F4510E">
        <w:rPr>
          <w:rFonts w:ascii="Times New Roman" w:eastAsiaTheme="minorHAnsi" w:hAnsi="Times New Roman" w:cs="Times New Roman"/>
          <w:kern w:val="2"/>
          <w:sz w:val="26"/>
          <w:szCs w:val="26"/>
          <w:lang w:val="en-US"/>
          <w14:ligatures w14:val="standardContextual"/>
        </w:rPr>
        <w:t xml:space="preserve">, 126(7), p. </w:t>
      </w:r>
      <w:r w:rsidRPr="00F4510E">
        <w:rPr>
          <w:rFonts w:ascii="Times New Roman" w:hAnsi="Times New Roman" w:cs="Times New Roman"/>
          <w:sz w:val="26"/>
          <w:szCs w:val="26"/>
        </w:rPr>
        <w:t>1927-1932.</w:t>
      </w:r>
    </w:p>
  </w:footnote>
  <w:footnote w:id="48">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eastAsiaTheme="minorHAnsi" w:hAnsi="Times New Roman" w:cs="Times New Roman"/>
          <w:kern w:val="2"/>
          <w:sz w:val="26"/>
          <w:szCs w:val="26"/>
          <w:lang w:val="en-US"/>
          <w14:ligatures w14:val="standardContextual"/>
        </w:rPr>
        <w:t xml:space="preserve">Richard A. Posner (1978). "The Right of Privacy", </w:t>
      </w:r>
      <w:r w:rsidRPr="00F4510E">
        <w:rPr>
          <w:rFonts w:ascii="Times New Roman" w:eastAsiaTheme="minorHAnsi" w:hAnsi="Times New Roman" w:cs="Times New Roman"/>
          <w:i/>
          <w:kern w:val="2"/>
          <w:sz w:val="26"/>
          <w:szCs w:val="26"/>
          <w:lang w:val="en-US"/>
          <w14:ligatures w14:val="standardContextual"/>
        </w:rPr>
        <w:t>Georgia Law Review</w:t>
      </w:r>
      <w:r w:rsidRPr="00F4510E">
        <w:rPr>
          <w:rFonts w:ascii="Times New Roman" w:eastAsiaTheme="minorHAnsi" w:hAnsi="Times New Roman" w:cs="Times New Roman"/>
          <w:kern w:val="2"/>
          <w:sz w:val="26"/>
          <w:szCs w:val="26"/>
          <w:lang w:val="en-US"/>
          <w14:ligatures w14:val="standardContextual"/>
        </w:rPr>
        <w:t xml:space="preserve">, 12(3), p. </w:t>
      </w:r>
      <w:r w:rsidRPr="00F4510E">
        <w:rPr>
          <w:rFonts w:ascii="Times New Roman" w:hAnsi="Times New Roman" w:cs="Times New Roman"/>
          <w:sz w:val="26"/>
          <w:szCs w:val="26"/>
        </w:rPr>
        <w:t>397–401.</w:t>
      </w:r>
    </w:p>
  </w:footnote>
  <w:footnote w:id="49">
    <w:p w:rsidR="00710689" w:rsidRPr="00F4510E" w:rsidRDefault="00710689" w:rsidP="00E724D2">
      <w:pPr>
        <w:pStyle w:val="footnotedescription"/>
        <w:spacing w:after="0" w:line="240" w:lineRule="auto"/>
        <w:ind w:left="0" w:right="4"/>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Daniel J. Solove (2009). </w:t>
      </w:r>
      <w:r w:rsidRPr="00F4510E">
        <w:rPr>
          <w:rFonts w:ascii="Times New Roman" w:eastAsiaTheme="minorHAnsi" w:hAnsi="Times New Roman" w:cs="Times New Roman"/>
          <w:i/>
          <w:iCs/>
          <w:kern w:val="2"/>
          <w:sz w:val="26"/>
          <w:szCs w:val="26"/>
          <w:lang w:val="en-US"/>
          <w14:ligatures w14:val="standardContextual"/>
        </w:rPr>
        <w:t xml:space="preserve">Understanding Privacy,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Harvard University Press, p. </w:t>
      </w:r>
      <w:r w:rsidRPr="00F4510E">
        <w:rPr>
          <w:rFonts w:ascii="Times New Roman" w:hAnsi="Times New Roman" w:cs="Times New Roman"/>
          <w:sz w:val="26"/>
          <w:szCs w:val="26"/>
        </w:rPr>
        <w:t>50.</w:t>
      </w:r>
    </w:p>
  </w:footnote>
  <w:footnote w:id="50">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Julie E. Cohen (2013). "What Privacy Is For," </w:t>
      </w:r>
      <w:r w:rsidRPr="00F4510E">
        <w:rPr>
          <w:rFonts w:ascii="Times New Roman" w:hAnsi="Times New Roman" w:cs="Times New Roman"/>
          <w:i/>
          <w:sz w:val="26"/>
          <w:szCs w:val="26"/>
        </w:rPr>
        <w:t>Harvard Law Review</w:t>
      </w:r>
      <w:r w:rsidRPr="00F4510E">
        <w:rPr>
          <w:rFonts w:ascii="Times New Roman" w:hAnsi="Times New Roman" w:cs="Times New Roman"/>
          <w:sz w:val="26"/>
          <w:szCs w:val="26"/>
        </w:rPr>
        <w:t>, 126(7), p. 1910.</w:t>
      </w:r>
    </w:p>
  </w:footnote>
  <w:footnote w:id="51">
    <w:p w:rsidR="00710689" w:rsidRPr="00F4510E" w:rsidRDefault="00710689" w:rsidP="00E724D2">
      <w:pPr>
        <w:pStyle w:val="footnotedescription"/>
        <w:spacing w:line="245" w:lineRule="auto"/>
        <w:ind w:left="0" w:right="2"/>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See</w:t>
      </w:r>
      <w:r w:rsidRPr="00F4510E">
        <w:rPr>
          <w:rFonts w:ascii="Times New Roman" w:hAnsi="Times New Roman" w:cs="Times New Roman"/>
          <w:sz w:val="26"/>
          <w:szCs w:val="26"/>
          <w:lang w:val="en-US"/>
        </w:rPr>
        <w:t xml:space="preserve"> more:</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Download Your Data, access access in  </w:t>
      </w:r>
      <w:hyperlink r:id="rId22" w:history="1">
        <w:r w:rsidRPr="00F4510E">
          <w:rPr>
            <w:rStyle w:val="Hyperlink"/>
            <w:rFonts w:ascii="Times New Roman" w:hAnsi="Times New Roman" w:cs="Times New Roman"/>
            <w:sz w:val="26"/>
            <w:szCs w:val="26"/>
            <w:lang w:val="en-US"/>
          </w:rPr>
          <w:t>https://support.google.com/accounts/answer/3024190</w:t>
        </w:r>
      </w:hyperlink>
      <w:r w:rsidRPr="00F4510E">
        <w:rPr>
          <w:rFonts w:ascii="Times New Roman" w:hAnsi="Times New Roman" w:cs="Times New Roman"/>
          <w:sz w:val="26"/>
          <w:szCs w:val="26"/>
          <w:lang w:val="en-US"/>
        </w:rPr>
        <w:t xml:space="preserve">, and How Can I Download My Information from Facebook? Tru access at </w:t>
      </w:r>
      <w:hyperlink r:id="rId23" w:history="1">
        <w:r w:rsidRPr="00F4510E">
          <w:rPr>
            <w:rStyle w:val="Hyperlink"/>
            <w:rFonts w:ascii="Times New Roman" w:hAnsi="Times New Roman" w:cs="Times New Roman"/>
            <w:sz w:val="26"/>
            <w:szCs w:val="26"/>
            <w:lang w:val="en-US"/>
          </w:rPr>
          <w:t>https://www.facebook.com/help/212802592074644</w:t>
        </w:r>
      </w:hyperlink>
    </w:p>
  </w:footnote>
  <w:footnote w:id="52">
    <w:p w:rsidR="00710689" w:rsidRPr="00F4510E" w:rsidRDefault="00710689" w:rsidP="00E724D2">
      <w:pPr>
        <w:pStyle w:val="footnotedescription"/>
        <w:spacing w:line="252"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John Danaher</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(2016).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The Threat of Algocracy: Reality, Resistance and Accommodation </w:t>
      </w:r>
      <w:r w:rsidRPr="00F4510E">
        <w:rPr>
          <w:rFonts w:ascii="Times New Roman" w:hAnsi="Times New Roman" w:cs="Times New Roman"/>
          <w:sz w:val="26"/>
          <w:szCs w:val="26"/>
          <w:lang w:val="en-US"/>
        </w:rPr>
        <w:t xml:space="preserve">”, </w:t>
      </w:r>
      <w:r w:rsidRPr="00F4510E">
        <w:rPr>
          <w:rFonts w:ascii="Times New Roman" w:hAnsi="Times New Roman" w:cs="Times New Roman"/>
          <w:i/>
          <w:sz w:val="26"/>
          <w:szCs w:val="26"/>
        </w:rPr>
        <w:t>Philosophy &amp; Technology</w:t>
      </w:r>
      <w:r w:rsidRPr="00F4510E">
        <w:rPr>
          <w:rFonts w:ascii="Times New Roman" w:hAnsi="Times New Roman" w:cs="Times New Roman"/>
          <w:sz w:val="26"/>
          <w:szCs w:val="26"/>
          <w:lang w:val="en-US"/>
        </w:rPr>
        <w:t xml:space="preserve">, 29, p. </w:t>
      </w:r>
      <w:r w:rsidRPr="00F4510E">
        <w:rPr>
          <w:rFonts w:ascii="Times New Roman" w:hAnsi="Times New Roman" w:cs="Times New Roman"/>
          <w:sz w:val="26"/>
          <w:szCs w:val="26"/>
        </w:rPr>
        <w:t>245.</w:t>
      </w:r>
    </w:p>
  </w:footnote>
  <w:footnote w:id="53">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Richard A. Posner (1978). "The Right of Privacy", </w:t>
      </w:r>
      <w:r w:rsidRPr="00F4510E">
        <w:rPr>
          <w:rFonts w:ascii="Times New Roman" w:eastAsiaTheme="minorHAnsi" w:hAnsi="Times New Roman" w:cs="Times New Roman"/>
          <w:i/>
          <w:kern w:val="2"/>
          <w:sz w:val="26"/>
          <w:szCs w:val="26"/>
          <w:lang w:val="en-US"/>
          <w14:ligatures w14:val="standardContextual"/>
        </w:rPr>
        <w:t>Georgia Law Review</w:t>
      </w:r>
      <w:r w:rsidRPr="00F4510E">
        <w:rPr>
          <w:rFonts w:ascii="Times New Roman" w:eastAsiaTheme="minorHAnsi" w:hAnsi="Times New Roman" w:cs="Times New Roman"/>
          <w:kern w:val="2"/>
          <w:sz w:val="26"/>
          <w:szCs w:val="26"/>
          <w:lang w:val="en-US"/>
          <w14:ligatures w14:val="standardContextual"/>
        </w:rPr>
        <w:t xml:space="preserve">, 12(3), p. </w:t>
      </w:r>
      <w:r w:rsidRPr="00F4510E">
        <w:rPr>
          <w:rFonts w:ascii="Times New Roman" w:hAnsi="Times New Roman" w:cs="Times New Roman"/>
          <w:sz w:val="26"/>
          <w:szCs w:val="26"/>
        </w:rPr>
        <w:t xml:space="preserve">39 </w:t>
      </w:r>
      <w:r w:rsidRPr="00F4510E">
        <w:rPr>
          <w:rFonts w:ascii="Times New Roman" w:hAnsi="Times New Roman" w:cs="Times New Roman"/>
          <w:sz w:val="26"/>
          <w:szCs w:val="26"/>
          <w:lang w:val="en-US"/>
        </w:rPr>
        <w:t>3</w:t>
      </w:r>
      <w:r w:rsidRPr="00F4510E">
        <w:rPr>
          <w:rFonts w:ascii="Times New Roman" w:hAnsi="Times New Roman" w:cs="Times New Roman"/>
          <w:sz w:val="26"/>
          <w:szCs w:val="26"/>
        </w:rPr>
        <w:t>.</w:t>
      </w:r>
    </w:p>
  </w:footnote>
  <w:footnote w:id="54">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eastAsiaTheme="minorHAnsi" w:hAnsi="Times New Roman" w:cs="Times New Roman"/>
          <w:kern w:val="2"/>
          <w:sz w:val="26"/>
          <w:szCs w:val="26"/>
          <w:lang w:val="en-US"/>
          <w14:ligatures w14:val="standardContextual"/>
        </w:rPr>
        <w:t xml:space="preserve">Richard A. Posner (1978). "The Right of Privacy", </w:t>
      </w:r>
      <w:r w:rsidRPr="00F4510E">
        <w:rPr>
          <w:rFonts w:ascii="Times New Roman" w:eastAsiaTheme="minorHAnsi" w:hAnsi="Times New Roman" w:cs="Times New Roman"/>
          <w:i/>
          <w:kern w:val="2"/>
          <w:sz w:val="26"/>
          <w:szCs w:val="26"/>
          <w:lang w:val="en-US"/>
          <w14:ligatures w14:val="standardContextual"/>
        </w:rPr>
        <w:t>Georgia Law Review</w:t>
      </w:r>
      <w:r w:rsidRPr="00F4510E">
        <w:rPr>
          <w:rFonts w:ascii="Times New Roman" w:eastAsiaTheme="minorHAnsi" w:hAnsi="Times New Roman" w:cs="Times New Roman"/>
          <w:kern w:val="2"/>
          <w:sz w:val="26"/>
          <w:szCs w:val="26"/>
          <w:lang w:val="en-US"/>
          <w14:ligatures w14:val="standardContextual"/>
        </w:rPr>
        <w:t xml:space="preserve">, 12(3), p. </w:t>
      </w:r>
      <w:r w:rsidRPr="00F4510E">
        <w:rPr>
          <w:rFonts w:ascii="Times New Roman" w:hAnsi="Times New Roman" w:cs="Times New Roman"/>
          <w:sz w:val="26"/>
          <w:szCs w:val="26"/>
        </w:rPr>
        <w:t xml:space="preserve">39 </w:t>
      </w:r>
      <w:r w:rsidRPr="00F4510E">
        <w:rPr>
          <w:rFonts w:ascii="Times New Roman" w:hAnsi="Times New Roman" w:cs="Times New Roman"/>
          <w:sz w:val="26"/>
          <w:szCs w:val="26"/>
          <w:lang w:val="en-US"/>
        </w:rPr>
        <w:t>6</w:t>
      </w:r>
      <w:r w:rsidRPr="00F4510E">
        <w:rPr>
          <w:rFonts w:ascii="Times New Roman" w:hAnsi="Times New Roman" w:cs="Times New Roman"/>
          <w:sz w:val="26"/>
          <w:szCs w:val="26"/>
        </w:rPr>
        <w:t>.</w:t>
      </w:r>
    </w:p>
  </w:footnote>
  <w:footnote w:id="55">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(1988). </w:t>
      </w:r>
      <w:r w:rsidRPr="00F4510E">
        <w:rPr>
          <w:rFonts w:ascii="Times New Roman" w:eastAsiaTheme="minorHAnsi" w:hAnsi="Times New Roman" w:cs="Times New Roman"/>
          <w:i/>
          <w:iCs/>
          <w:kern w:val="2"/>
          <w:sz w:val="26"/>
          <w:szCs w:val="26"/>
          <w:lang w:val="en-US"/>
          <w14:ligatures w14:val="standardContextual"/>
        </w:rPr>
        <w:t xml:space="preserve">The Morality of Freedom,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Oxford University Press, p. 369.</w:t>
      </w:r>
    </w:p>
  </w:footnote>
  <w:footnote w:id="56">
    <w:p w:rsidR="00710689" w:rsidRPr="00F4510E" w:rsidRDefault="00710689" w:rsidP="00E724D2">
      <w:pPr>
        <w:pStyle w:val="footnotedescription"/>
        <w:spacing w:line="248" w:lineRule="auto"/>
        <w:ind w:left="0" w:right="64"/>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Gerald Dworkin (1988), </w:t>
      </w:r>
      <w:r w:rsidRPr="00F4510E">
        <w:rPr>
          <w:rFonts w:ascii="Times New Roman" w:eastAsiaTheme="minorHAnsi" w:hAnsi="Times New Roman" w:cs="Times New Roman"/>
          <w:i/>
          <w:iCs/>
          <w:kern w:val="2"/>
          <w:sz w:val="26"/>
          <w:szCs w:val="26"/>
          <w:lang w:val="en-US"/>
          <w14:ligatures w14:val="standardContextual"/>
        </w:rPr>
        <w:t xml:space="preserve">The Theory and Practice of Autonomy,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Cambridge University Press, p. 9.</w:t>
      </w:r>
    </w:p>
  </w:footnote>
  <w:footnote w:id="57">
    <w:p w:rsidR="00710689" w:rsidRPr="00F4510E" w:rsidRDefault="00710689" w:rsidP="00E724D2">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Gerald Dworkin (1988). </w:t>
      </w:r>
      <w:r w:rsidRPr="00F4510E">
        <w:rPr>
          <w:rFonts w:ascii="Times New Roman" w:eastAsiaTheme="minorHAnsi" w:hAnsi="Times New Roman" w:cs="Times New Roman"/>
          <w:i/>
          <w:iCs/>
          <w:kern w:val="2"/>
          <w:sz w:val="26"/>
          <w:szCs w:val="26"/>
          <w:lang w:val="en-US"/>
          <w14:ligatures w14:val="standardContextual"/>
        </w:rPr>
        <w:t xml:space="preserve">The Theory and Practice of Autonomy,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Cambridge University Press, p. </w:t>
      </w:r>
      <w:r w:rsidRPr="00F4510E">
        <w:rPr>
          <w:rFonts w:ascii="Times New Roman" w:hAnsi="Times New Roman" w:cs="Times New Roman"/>
          <w:sz w:val="26"/>
          <w:szCs w:val="26"/>
        </w:rPr>
        <w:t>129.</w:t>
      </w:r>
    </w:p>
  </w:footnote>
  <w:footnote w:id="58">
    <w:p w:rsidR="00710689" w:rsidRPr="00F4510E" w:rsidRDefault="00710689" w:rsidP="00E724D2">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NE Simmonds</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(1981).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Property, Autonomy and Welfare </w:t>
      </w:r>
      <w:r w:rsidRPr="00F4510E">
        <w:rPr>
          <w:rFonts w:ascii="Times New Roman" w:hAnsi="Times New Roman" w:cs="Times New Roman"/>
          <w:sz w:val="26"/>
          <w:szCs w:val="26"/>
          <w:lang w:val="en-US"/>
        </w:rPr>
        <w:t xml:space="preserve">”, </w:t>
      </w:r>
      <w:r w:rsidRPr="00F4510E">
        <w:rPr>
          <w:rFonts w:ascii="Times New Roman" w:hAnsi="Times New Roman" w:cs="Times New Roman"/>
          <w:i/>
          <w:sz w:val="26"/>
          <w:szCs w:val="26"/>
        </w:rPr>
        <w:t>ARSP</w:t>
      </w:r>
      <w:r w:rsidRPr="00F4510E">
        <w:rPr>
          <w:rFonts w:ascii="Times New Roman" w:hAnsi="Times New Roman" w:cs="Times New Roman"/>
          <w:sz w:val="26"/>
          <w:szCs w:val="26"/>
          <w:lang w:val="en-US"/>
        </w:rPr>
        <w:t xml:space="preserve">, 67(1), p. </w:t>
      </w:r>
      <w:r w:rsidRPr="00F4510E">
        <w:rPr>
          <w:rFonts w:ascii="Times New Roman" w:hAnsi="Times New Roman" w:cs="Times New Roman"/>
          <w:sz w:val="26"/>
          <w:szCs w:val="26"/>
        </w:rPr>
        <w:t>61, 66.</w:t>
      </w:r>
    </w:p>
  </w:footnote>
  <w:footnote w:id="59">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hyperlink r:id="rId24" w:history="1">
        <w:r w:rsidRPr="00F4510E">
          <w:rPr>
            <w:rFonts w:ascii="Times New Roman" w:hAnsi="Times New Roman" w:cs="Times New Roman"/>
            <w:sz w:val="26"/>
            <w:szCs w:val="26"/>
            <w:lang w:val="en-US"/>
          </w:rPr>
          <w:t xml:space="preserve">The Fed </w:t>
        </w:r>
      </w:hyperlink>
      <w:r w:rsidRPr="00F4510E">
        <w:rPr>
          <w:rFonts w:ascii="Times New Roman" w:hAnsi="Times New Roman" w:cs="Times New Roman"/>
          <w:sz w:val="26"/>
          <w:szCs w:val="26"/>
          <w:lang w:val="en-US"/>
        </w:rPr>
        <w:softHyphen/>
      </w:r>
      <w:hyperlink r:id="rId25" w:history="1">
        <w:r w:rsidRPr="00F4510E">
          <w:rPr>
            <w:rFonts w:ascii="Times New Roman" w:hAnsi="Times New Roman" w:cs="Times New Roman"/>
            <w:sz w:val="26"/>
            <w:szCs w:val="26"/>
            <w:lang w:val="en-US"/>
          </w:rPr>
          <w:t xml:space="preserve">er </w:t>
        </w:r>
      </w:hyperlink>
      <w:r w:rsidRPr="00F4510E">
        <w:rPr>
          <w:rFonts w:ascii="Times New Roman" w:hAnsi="Times New Roman" w:cs="Times New Roman"/>
          <w:sz w:val="26"/>
          <w:szCs w:val="26"/>
          <w:lang w:val="en-US"/>
        </w:rPr>
        <w:softHyphen/>
      </w:r>
      <w:hyperlink r:id="rId26" w:history="1">
        <w:r w:rsidRPr="00F4510E">
          <w:rPr>
            <w:rFonts w:ascii="Times New Roman" w:hAnsi="Times New Roman" w:cs="Times New Roman"/>
            <w:sz w:val="26"/>
            <w:szCs w:val="26"/>
            <w:lang w:val="en-US"/>
          </w:rPr>
          <w:t xml:space="preserve">al Con </w:t>
        </w:r>
      </w:hyperlink>
      <w:r w:rsidRPr="00F4510E">
        <w:rPr>
          <w:rFonts w:ascii="Times New Roman" w:hAnsi="Times New Roman" w:cs="Times New Roman"/>
          <w:sz w:val="26"/>
          <w:szCs w:val="26"/>
          <w:lang w:val="en-US"/>
        </w:rPr>
        <w:softHyphen/>
      </w:r>
      <w:hyperlink r:id="rId27" w:history="1">
        <w:r w:rsidRPr="00F4510E">
          <w:rPr>
            <w:rFonts w:ascii="Times New Roman" w:hAnsi="Times New Roman" w:cs="Times New Roman"/>
            <w:sz w:val="26"/>
            <w:szCs w:val="26"/>
            <w:lang w:val="en-US"/>
          </w:rPr>
          <w:t xml:space="preserve">sti </w:t>
        </w:r>
      </w:hyperlink>
      <w:r w:rsidRPr="00F4510E">
        <w:rPr>
          <w:rFonts w:ascii="Times New Roman" w:hAnsi="Times New Roman" w:cs="Times New Roman"/>
          <w:sz w:val="26"/>
          <w:szCs w:val="26"/>
          <w:lang w:val="en-US"/>
        </w:rPr>
        <w:softHyphen/>
      </w:r>
      <w:hyperlink r:id="rId28" w:history="1">
        <w:r w:rsidRPr="00F4510E">
          <w:rPr>
            <w:rFonts w:ascii="Times New Roman" w:hAnsi="Times New Roman" w:cs="Times New Roman"/>
            <w:sz w:val="26"/>
            <w:szCs w:val="26"/>
            <w:lang w:val="en-US"/>
          </w:rPr>
          <w:t xml:space="preserve">tu </w:t>
        </w:r>
      </w:hyperlink>
      <w:r w:rsidRPr="00F4510E">
        <w:rPr>
          <w:rFonts w:ascii="Times New Roman" w:hAnsi="Times New Roman" w:cs="Times New Roman"/>
          <w:sz w:val="26"/>
          <w:szCs w:val="26"/>
          <w:lang w:val="en-US"/>
        </w:rPr>
        <w:softHyphen/>
      </w:r>
      <w:hyperlink r:id="rId29" w:history="1">
        <w:r w:rsidRPr="00F4510E">
          <w:rPr>
            <w:rFonts w:ascii="Times New Roman" w:hAnsi="Times New Roman" w:cs="Times New Roman"/>
            <w:sz w:val="26"/>
            <w:szCs w:val="26"/>
            <w:lang w:val="en-US"/>
          </w:rPr>
          <w:t xml:space="preserve">tion </w:t>
        </w:r>
      </w:hyperlink>
      <w:r w:rsidRPr="00F4510E">
        <w:rPr>
          <w:rFonts w:ascii="Times New Roman" w:hAnsi="Times New Roman" w:cs="Times New Roman"/>
          <w:sz w:val="26"/>
          <w:szCs w:val="26"/>
          <w:lang w:val="en-US"/>
        </w:rPr>
        <w:softHyphen/>
      </w:r>
      <w:hyperlink r:id="rId30" w:history="1">
        <w:r w:rsidRPr="00F4510E">
          <w:rPr>
            <w:rFonts w:ascii="Times New Roman" w:hAnsi="Times New Roman" w:cs="Times New Roman"/>
            <w:sz w:val="26"/>
            <w:szCs w:val="26"/>
            <w:lang w:val="en-US"/>
          </w:rPr>
          <w:t xml:space="preserve">al Court </w:t>
        </w:r>
      </w:hyperlink>
      <w:r w:rsidRPr="00F4510E">
        <w:rPr>
          <w:rFonts w:ascii="Times New Roman" w:hAnsi="Times New Roman" w:cs="Times New Roman"/>
          <w:sz w:val="26"/>
          <w:szCs w:val="26"/>
          <w:lang w:val="en-US"/>
        </w:rPr>
        <w:t xml:space="preserve">(1965), </w:t>
      </w:r>
      <w:r w:rsidRPr="00F4510E">
        <w:rPr>
          <w:rFonts w:ascii="Times New Roman" w:hAnsi="Times New Roman" w:cs="Times New Roman"/>
          <w:i/>
          <w:sz w:val="26"/>
          <w:szCs w:val="26"/>
          <w:lang w:val="en-US"/>
        </w:rPr>
        <w:t xml:space="preserve">BVerfGE </w:t>
      </w:r>
      <w:r w:rsidRPr="00F4510E">
        <w:rPr>
          <w:rFonts w:ascii="Times New Roman" w:hAnsi="Times New Roman" w:cs="Times New Roman"/>
          <w:i/>
          <w:sz w:val="26"/>
          <w:szCs w:val="26"/>
        </w:rPr>
        <w:t xml:space="preserve">65, 1 [1965] s II. 1. A </w:t>
      </w:r>
      <w:r w:rsidRPr="00F4510E">
        <w:rPr>
          <w:rFonts w:ascii="Times New Roman" w:hAnsi="Times New Roman" w:cs="Times New Roman"/>
          <w:sz w:val="26"/>
          <w:szCs w:val="26"/>
          <w:lang w:val="en-US"/>
        </w:rPr>
        <w:t xml:space="preserve">, </w:t>
      </w:r>
      <w:hyperlink r:id="rId31" w:history="1">
        <w:r w:rsidRPr="00F4510E">
          <w:rPr>
            <w:rStyle w:val="Hyperlink"/>
            <w:rFonts w:ascii="Times New Roman" w:hAnsi="Times New Roman" w:cs="Times New Roman"/>
            <w:sz w:val="26"/>
            <w:szCs w:val="26"/>
            <w:lang w:val="en-US"/>
          </w:rPr>
          <w:t>https://www.bundesverfassungsgericht.de/SharedDocs/Entscheidungen/EN/1999/12/rs19991215_1bvr065396en.html</w:t>
        </w:r>
      </w:hyperlink>
    </w:p>
  </w:footnote>
  <w:footnote w:id="60">
    <w:p w:rsidR="00710689" w:rsidRPr="00F4510E" w:rsidRDefault="00710689" w:rsidP="00E724D2">
      <w:pPr>
        <w:pStyle w:val="footnotedescription"/>
        <w:spacing w:line="249"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Eoin Carolan and Alessandro Spina (2015). </w:t>
      </w:r>
      <w:r w:rsidRPr="00F4510E">
        <w:rPr>
          <w:rFonts w:ascii="Times New Roman" w:eastAsiaTheme="minorHAnsi" w:hAnsi="Times New Roman" w:cs="Times New Roman"/>
          <w:i/>
          <w:iCs/>
          <w:kern w:val="2"/>
          <w:sz w:val="26"/>
          <w:szCs w:val="26"/>
          <w:lang w:val="en-US"/>
          <w14:ligatures w14:val="standardContextual"/>
        </w:rPr>
        <w:t xml:space="preserve">Nudge and the Law: A European Perspective,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Hart Publishing, pp. 165-166.</w:t>
      </w:r>
    </w:p>
  </w:footnote>
  <w:footnote w:id="61">
    <w:p w:rsidR="00710689" w:rsidRPr="00F4510E" w:rsidRDefault="00710689" w:rsidP="00E724D2">
      <w:pPr>
        <w:pStyle w:val="footnotedescription"/>
        <w:spacing w:line="250"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Woodrow Hartzog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2018 </w:t>
      </w:r>
      <w:r w:rsidRPr="00F4510E">
        <w:rPr>
          <w:rFonts w:ascii="Times New Roman" w:hAnsi="Times New Roman" w:cs="Times New Roman"/>
          <w:sz w:val="26"/>
          <w:szCs w:val="26"/>
          <w:lang w:val="en-US"/>
        </w:rPr>
        <w:t>)</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rPr>
        <w:t>Privacy's Blueprint: The Battle to Control the Design of New Technologies</w:t>
      </w:r>
      <w:r w:rsidRPr="00F4510E">
        <w:rPr>
          <w:rFonts w:ascii="Times New Roman" w:hAnsi="Times New Roman" w:cs="Times New Roman"/>
          <w:i/>
          <w:sz w:val="26"/>
          <w:szCs w:val="26"/>
          <w:lang w:val="en-US"/>
        </w:rPr>
        <w:t xml:space="preserve">, </w:t>
      </w:r>
      <w:r w:rsidRPr="00F4510E">
        <w:rPr>
          <w:rFonts w:ascii="Times New Roman" w:hAnsi="Times New Roman" w:cs="Times New Roman"/>
          <w:sz w:val="26"/>
          <w:szCs w:val="26"/>
          <w:lang w:val="en-US"/>
        </w:rPr>
        <w:t>Publishing House.</w:t>
      </w:r>
      <w:r w:rsidRPr="00F4510E">
        <w:rPr>
          <w:rFonts w:ascii="Times New Roman" w:hAnsi="Times New Roman" w:cs="Times New Roman"/>
          <w:i/>
          <w:sz w:val="26"/>
          <w:szCs w:val="26"/>
          <w:lang w:val="en-US"/>
        </w:rPr>
        <w:t xml:space="preserve"> </w:t>
      </w:r>
      <w:r w:rsidRPr="00F4510E">
        <w:rPr>
          <w:rFonts w:ascii="Times New Roman" w:hAnsi="Times New Roman" w:cs="Times New Roman"/>
          <w:sz w:val="26"/>
          <w:szCs w:val="26"/>
        </w:rPr>
        <w:t>Harvard University Press</w:t>
      </w:r>
      <w:r w:rsidRPr="00F4510E">
        <w:rPr>
          <w:rFonts w:ascii="Times New Roman" w:hAnsi="Times New Roman" w:cs="Times New Roman"/>
          <w:sz w:val="26"/>
          <w:szCs w:val="26"/>
          <w:lang w:val="en-US"/>
        </w:rPr>
        <w:t xml:space="preserve">, p. </w:t>
      </w:r>
      <w:r w:rsidRPr="00F4510E">
        <w:rPr>
          <w:rFonts w:ascii="Times New Roman" w:hAnsi="Times New Roman" w:cs="Times New Roman"/>
          <w:sz w:val="26"/>
          <w:szCs w:val="26"/>
        </w:rPr>
        <w:t>118–119.</w:t>
      </w:r>
    </w:p>
  </w:footnote>
  <w:footnote w:id="62">
    <w:p w:rsidR="00710689" w:rsidRPr="00F4510E" w:rsidRDefault="00710689" w:rsidP="00E724D2">
      <w:pPr>
        <w:jc w:val="both"/>
        <w:rPr>
          <w:rFonts w:ascii="Times New Roman" w:eastAsia="Calibri" w:hAnsi="Times New Roman" w:cs="Times New Roman"/>
          <w:color w:val="000000"/>
          <w:kern w:val="0"/>
          <w:sz w:val="26"/>
          <w:szCs w:val="26"/>
          <w:lang w:val="vi"/>
          <w14:ligatures w14:val="none"/>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eastAsia="Calibri" w:hAnsi="Times New Roman" w:cs="Times New Roman"/>
          <w:kern w:val="0"/>
          <w:sz w:val="26"/>
          <w:szCs w:val="26"/>
          <w:lang w:val="vi"/>
          <w14:ligatures w14:val="none"/>
        </w:rPr>
        <w:t>Claudia Quelle (2016). Privacy and Identity Management: Facing up to Next Steps, Publishing House</w:t>
      </w:r>
      <w:r w:rsidRPr="00F4510E">
        <w:rPr>
          <w:rFonts w:ascii="Times New Roman" w:eastAsia="Calibri" w:hAnsi="Times New Roman" w:cs="Times New Roman"/>
          <w:kern w:val="0"/>
          <w:sz w:val="26"/>
          <w:szCs w:val="26"/>
          <w14:ligatures w14:val="none"/>
        </w:rPr>
        <w:t xml:space="preserve">. </w:t>
      </w:r>
      <w:r w:rsidRPr="00F4510E">
        <w:rPr>
          <w:rFonts w:ascii="Times New Roman" w:eastAsia="Calibri" w:hAnsi="Times New Roman" w:cs="Times New Roman"/>
          <w:kern w:val="0"/>
          <w:sz w:val="26"/>
          <w:szCs w:val="26"/>
          <w:lang w:val="vi"/>
          <w14:ligatures w14:val="none"/>
        </w:rPr>
        <w:t xml:space="preserve">Springer, p </w:t>
      </w:r>
      <w:r w:rsidRPr="00F4510E">
        <w:rPr>
          <w:rFonts w:ascii="Times New Roman" w:eastAsia="Calibri" w:hAnsi="Times New Roman" w:cs="Times New Roman"/>
          <w:kern w:val="0"/>
          <w:sz w:val="26"/>
          <w:szCs w:val="26"/>
          <w14:ligatures w14:val="none"/>
        </w:rPr>
        <w:t xml:space="preserve">. </w:t>
      </w:r>
      <w:r w:rsidRPr="00F4510E">
        <w:rPr>
          <w:rFonts w:ascii="Times New Roman" w:eastAsia="Calibri" w:hAnsi="Times New Roman" w:cs="Times New Roman"/>
          <w:kern w:val="0"/>
          <w:sz w:val="26"/>
          <w:szCs w:val="26"/>
          <w:lang w:val="vi"/>
          <w14:ligatures w14:val="none"/>
        </w:rPr>
        <w:t xml:space="preserve">144; Sophie C. Boerman, Sanne Kruikemeier and Frederik J. Zuiderveen Borgesius </w:t>
      </w:r>
      <w:r w:rsidRPr="00F4510E">
        <w:rPr>
          <w:rFonts w:ascii="Times New Roman" w:eastAsia="Calibri" w:hAnsi="Times New Roman" w:cs="Times New Roman"/>
          <w:kern w:val="0"/>
          <w:sz w:val="26"/>
          <w:szCs w:val="26"/>
          <w14:ligatures w14:val="none"/>
        </w:rPr>
        <w:t xml:space="preserve">(2017) </w:t>
      </w:r>
      <w:r w:rsidRPr="00F4510E">
        <w:rPr>
          <w:rFonts w:ascii="Times New Roman" w:eastAsia="Calibri" w:hAnsi="Times New Roman" w:cs="Times New Roman"/>
          <w:kern w:val="0"/>
          <w:sz w:val="26"/>
          <w:szCs w:val="26"/>
          <w:lang w:val="vi"/>
          <w14:ligatures w14:val="none"/>
        </w:rPr>
        <w:t xml:space="preserve">, </w:t>
      </w:r>
      <w:r w:rsidRPr="00F4510E">
        <w:rPr>
          <w:rFonts w:ascii="Times New Roman" w:eastAsia="Calibri" w:hAnsi="Times New Roman" w:cs="Times New Roman"/>
          <w:kern w:val="0"/>
          <w:sz w:val="26"/>
          <w:szCs w:val="26"/>
          <w14:ligatures w14:val="none"/>
        </w:rPr>
        <w:t xml:space="preserve">“ </w:t>
      </w:r>
      <w:r w:rsidRPr="00F4510E">
        <w:rPr>
          <w:rFonts w:ascii="Times New Roman" w:eastAsia="Calibri" w:hAnsi="Times New Roman" w:cs="Times New Roman"/>
          <w:kern w:val="0"/>
          <w:sz w:val="26"/>
          <w:szCs w:val="26"/>
          <w:lang w:val="vi"/>
          <w14:ligatures w14:val="none"/>
        </w:rPr>
        <w:t xml:space="preserve">Online Behavioral Advertising: A Literature Review and Research Agenda , </w:t>
      </w:r>
      <w:r w:rsidRPr="00F4510E">
        <w:rPr>
          <w:rFonts w:ascii="Times New Roman" w:eastAsia="Calibri" w:hAnsi="Times New Roman" w:cs="Times New Roman"/>
          <w:kern w:val="0"/>
          <w:sz w:val="26"/>
          <w:szCs w:val="26"/>
          <w14:ligatures w14:val="none"/>
        </w:rPr>
        <w:t xml:space="preserve">” </w:t>
      </w:r>
      <w:r w:rsidRPr="00F4510E">
        <w:rPr>
          <w:rFonts w:ascii="Times New Roman" w:eastAsia="Calibri" w:hAnsi="Times New Roman" w:cs="Times New Roman"/>
          <w:i/>
          <w:kern w:val="0"/>
          <w:sz w:val="26"/>
          <w:szCs w:val="26"/>
          <w:lang w:val="vi"/>
          <w14:ligatures w14:val="none"/>
        </w:rPr>
        <w:t xml:space="preserve">Journal of Advertising </w:t>
      </w:r>
      <w:r w:rsidRPr="00F4510E">
        <w:rPr>
          <w:rFonts w:ascii="Times New Roman" w:eastAsia="Calibri" w:hAnsi="Times New Roman" w:cs="Times New Roman"/>
          <w:kern w:val="0"/>
          <w:sz w:val="26"/>
          <w:szCs w:val="26"/>
          <w:lang w:val="vi"/>
          <w14:ligatures w14:val="none"/>
        </w:rPr>
        <w:t xml:space="preserve">, </w:t>
      </w:r>
      <w:r w:rsidRPr="00F4510E">
        <w:rPr>
          <w:rFonts w:ascii="Times New Roman" w:eastAsia="Calibri" w:hAnsi="Times New Roman" w:cs="Times New Roman"/>
          <w:kern w:val="0"/>
          <w:sz w:val="26"/>
          <w:szCs w:val="26"/>
          <w14:ligatures w14:val="none"/>
        </w:rPr>
        <w:t xml:space="preserve">46(3), </w:t>
      </w:r>
      <w:r w:rsidRPr="00F4510E">
        <w:rPr>
          <w:rFonts w:ascii="Times New Roman" w:eastAsia="Calibri" w:hAnsi="Times New Roman" w:cs="Times New Roman"/>
          <w:kern w:val="0"/>
          <w:sz w:val="26"/>
          <w:szCs w:val="26"/>
          <w:lang w:val="vi"/>
          <w14:ligatures w14:val="none"/>
        </w:rPr>
        <w:t xml:space="preserve">p </w:t>
      </w:r>
      <w:r w:rsidRPr="00F4510E">
        <w:rPr>
          <w:rFonts w:ascii="Times New Roman" w:eastAsia="Calibri" w:hAnsi="Times New Roman" w:cs="Times New Roman"/>
          <w:kern w:val="0"/>
          <w:sz w:val="26"/>
          <w:szCs w:val="26"/>
          <w14:ligatures w14:val="none"/>
        </w:rPr>
        <w:t xml:space="preserve">. </w:t>
      </w:r>
      <w:r w:rsidRPr="00F4510E">
        <w:rPr>
          <w:rFonts w:ascii="Times New Roman" w:eastAsia="Calibri" w:hAnsi="Times New Roman" w:cs="Times New Roman"/>
          <w:kern w:val="0"/>
          <w:sz w:val="26"/>
          <w:szCs w:val="26"/>
          <w:lang w:val="vi"/>
          <w14:ligatures w14:val="none"/>
        </w:rPr>
        <w:t>363 - 374.</w:t>
      </w:r>
    </w:p>
  </w:footnote>
  <w:footnote w:id="63">
    <w:p w:rsidR="00710689" w:rsidRPr="00F4510E" w:rsidRDefault="00710689" w:rsidP="00E724D2">
      <w:pPr>
        <w:pStyle w:val="footnotedescription"/>
        <w:spacing w:line="247"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Jiahong Chen (2018). "The Dangers of Accuracy: Exploring the Other Side of the Data Quality Principle," </w:t>
      </w:r>
      <w:r w:rsidRPr="00F4510E">
        <w:rPr>
          <w:rFonts w:ascii="Times New Roman" w:eastAsiaTheme="minorHAnsi" w:hAnsi="Times New Roman" w:cs="Times New Roman"/>
          <w:i/>
          <w:kern w:val="2"/>
          <w:sz w:val="26"/>
          <w:szCs w:val="26"/>
          <w:lang w:val="en-US"/>
          <w14:ligatures w14:val="standardContextual"/>
        </w:rPr>
        <w:t>European Data Protection Law Review</w:t>
      </w:r>
      <w:r w:rsidRPr="00F4510E">
        <w:rPr>
          <w:rFonts w:ascii="Times New Roman" w:eastAsiaTheme="minorHAnsi" w:hAnsi="Times New Roman" w:cs="Times New Roman"/>
          <w:kern w:val="2"/>
          <w:sz w:val="26"/>
          <w:szCs w:val="26"/>
          <w:lang w:val="en-US"/>
          <w14:ligatures w14:val="standardContextual"/>
        </w:rPr>
        <w:t>, 4, p. 36.</w:t>
      </w:r>
    </w:p>
  </w:footnote>
  <w:footnote w:id="64">
    <w:p w:rsidR="00710689" w:rsidRPr="00F4510E" w:rsidRDefault="00710689" w:rsidP="00E724D2">
      <w:pPr>
        <w:pStyle w:val="footnotedescription"/>
        <w:spacing w:line="245"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John Rawls (2009). </w:t>
      </w:r>
      <w:r w:rsidRPr="00F4510E">
        <w:rPr>
          <w:rFonts w:ascii="Times New Roman" w:eastAsiaTheme="minorHAnsi" w:hAnsi="Times New Roman" w:cs="Times New Roman"/>
          <w:i/>
          <w:iCs/>
          <w:kern w:val="2"/>
          <w:sz w:val="26"/>
          <w:szCs w:val="26"/>
          <w:lang w:val="en-US"/>
          <w14:ligatures w14:val="standardContextual"/>
        </w:rPr>
        <w:t>A Theory of Justice</w:t>
      </w:r>
      <w:r w:rsidRPr="00F4510E">
        <w:rPr>
          <w:rFonts w:ascii="Times New Roman" w:eastAsiaTheme="minorHAnsi" w:hAnsi="Times New Roman" w:cs="Times New Roman"/>
          <w:kern w:val="2"/>
          <w:sz w:val="26"/>
          <w:szCs w:val="26"/>
          <w:lang w:val="en-US"/>
          <w14:ligatures w14:val="standardContextual"/>
        </w:rPr>
        <w:t>, Publishing House. Harvard University Press, p. 222.</w:t>
      </w:r>
    </w:p>
  </w:footnote>
  <w:footnote w:id="65">
    <w:p w:rsidR="00710689" w:rsidRPr="00F4510E" w:rsidRDefault="00710689" w:rsidP="00E724D2">
      <w:pPr>
        <w:pStyle w:val="footnotedescription"/>
        <w:spacing w:line="245"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Gerald Dworkin (1988). </w:t>
      </w:r>
      <w:r w:rsidRPr="00F4510E">
        <w:rPr>
          <w:rFonts w:ascii="Times New Roman" w:eastAsiaTheme="minorHAnsi" w:hAnsi="Times New Roman" w:cs="Times New Roman"/>
          <w:i/>
          <w:iCs/>
          <w:kern w:val="2"/>
          <w:sz w:val="26"/>
          <w:szCs w:val="26"/>
          <w:lang w:val="en-US"/>
          <w14:ligatures w14:val="standardContextual"/>
        </w:rPr>
        <w:t xml:space="preserve">The Theory and Practice of Autonomy,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Cambridge University Press, p. </w:t>
      </w:r>
      <w:r w:rsidRPr="00F4510E">
        <w:rPr>
          <w:rFonts w:ascii="Times New Roman" w:hAnsi="Times New Roman" w:cs="Times New Roman"/>
          <w:sz w:val="26"/>
          <w:szCs w:val="26"/>
        </w:rPr>
        <w:t>12–20.</w:t>
      </w:r>
    </w:p>
  </w:footnote>
  <w:footnote w:id="66">
    <w:p w:rsidR="00710689" w:rsidRPr="00F4510E" w:rsidRDefault="00710689" w:rsidP="00E724D2">
      <w:pPr>
        <w:pStyle w:val="footnotedescription"/>
        <w:spacing w:line="256"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SI Benn (1976). "Freedom, Autonomy and the Concept of a Person," </w:t>
      </w:r>
      <w:r w:rsidRPr="00F4510E">
        <w:rPr>
          <w:rFonts w:ascii="Times New Roman" w:eastAsiaTheme="minorHAnsi" w:hAnsi="Times New Roman" w:cs="Times New Roman"/>
          <w:i/>
          <w:kern w:val="2"/>
          <w:sz w:val="26"/>
          <w:szCs w:val="26"/>
          <w:lang w:val="en-US"/>
          <w14:ligatures w14:val="standardContextual"/>
        </w:rPr>
        <w:t>Proceedings of the Aristotelian Society</w:t>
      </w:r>
      <w:r w:rsidRPr="00F4510E">
        <w:rPr>
          <w:rFonts w:ascii="Times New Roman" w:eastAsiaTheme="minorHAnsi" w:hAnsi="Times New Roman" w:cs="Times New Roman"/>
          <w:kern w:val="2"/>
          <w:sz w:val="26"/>
          <w:szCs w:val="26"/>
          <w:lang w:val="en-US"/>
          <w14:ligatures w14:val="standardContextual"/>
        </w:rPr>
        <w:t xml:space="preserve">, 76(1), p. </w:t>
      </w:r>
      <w:r w:rsidRPr="00F4510E">
        <w:rPr>
          <w:rFonts w:ascii="Times New Roman" w:hAnsi="Times New Roman" w:cs="Times New Roman"/>
          <w:sz w:val="26"/>
          <w:szCs w:val="26"/>
        </w:rPr>
        <w:t>124.</w:t>
      </w:r>
    </w:p>
  </w:footnote>
  <w:footnote w:id="67">
    <w:p w:rsidR="00710689" w:rsidRPr="00F4510E" w:rsidRDefault="00710689" w:rsidP="00E724D2">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SI Benn (1976). "Freedom, Autonomy and the Concept of a Person", </w:t>
      </w:r>
      <w:r w:rsidRPr="00F4510E">
        <w:rPr>
          <w:rFonts w:ascii="Times New Roman" w:eastAsiaTheme="minorHAnsi" w:hAnsi="Times New Roman" w:cs="Times New Roman"/>
          <w:i/>
          <w:kern w:val="2"/>
          <w:sz w:val="26"/>
          <w:szCs w:val="26"/>
          <w:lang w:val="en-US"/>
          <w14:ligatures w14:val="standardContextual"/>
        </w:rPr>
        <w:t>Proceedings of the Aristotelian Society</w:t>
      </w:r>
      <w:r w:rsidRPr="00F4510E">
        <w:rPr>
          <w:rFonts w:ascii="Times New Roman" w:eastAsiaTheme="minorHAnsi" w:hAnsi="Times New Roman" w:cs="Times New Roman"/>
          <w:kern w:val="2"/>
          <w:sz w:val="26"/>
          <w:szCs w:val="26"/>
          <w:lang w:val="en-US"/>
          <w14:ligatures w14:val="standardContextual"/>
        </w:rPr>
        <w:t xml:space="preserve">, 76(1), p. </w:t>
      </w:r>
      <w:r w:rsidRPr="00F4510E">
        <w:rPr>
          <w:rFonts w:ascii="Times New Roman" w:hAnsi="Times New Roman" w:cs="Times New Roman"/>
          <w:sz w:val="26"/>
          <w:szCs w:val="26"/>
        </w:rPr>
        <w:t xml:space="preserve">12 </w:t>
      </w:r>
      <w:r w:rsidRPr="00F4510E">
        <w:rPr>
          <w:rFonts w:ascii="Times New Roman" w:hAnsi="Times New Roman" w:cs="Times New Roman"/>
          <w:sz w:val="26"/>
          <w:szCs w:val="26"/>
          <w:lang w:val="en-US"/>
        </w:rPr>
        <w:t>7</w:t>
      </w:r>
      <w:r w:rsidRPr="00F4510E">
        <w:rPr>
          <w:rFonts w:ascii="Times New Roman" w:hAnsi="Times New Roman" w:cs="Times New Roman"/>
          <w:sz w:val="26"/>
          <w:szCs w:val="26"/>
        </w:rPr>
        <w:t>.</w:t>
      </w:r>
    </w:p>
  </w:footnote>
  <w:footnote w:id="68">
    <w:p w:rsidR="00710689" w:rsidRPr="00F4510E" w:rsidRDefault="00710689" w:rsidP="00E724D2">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SI Benn (1976). "Freedom, Autonomy and the Concept of a Person", </w:t>
      </w:r>
      <w:r w:rsidRPr="00F4510E">
        <w:rPr>
          <w:rFonts w:ascii="Times New Roman" w:eastAsiaTheme="minorHAnsi" w:hAnsi="Times New Roman" w:cs="Times New Roman"/>
          <w:i/>
          <w:kern w:val="2"/>
          <w:sz w:val="26"/>
          <w:szCs w:val="26"/>
          <w:lang w:val="en-US"/>
          <w14:ligatures w14:val="standardContextual"/>
        </w:rPr>
        <w:t>Proceedings of the Aristotelian Society</w:t>
      </w:r>
      <w:r w:rsidRPr="00F4510E">
        <w:rPr>
          <w:rFonts w:ascii="Times New Roman" w:eastAsiaTheme="minorHAnsi" w:hAnsi="Times New Roman" w:cs="Times New Roman"/>
          <w:kern w:val="2"/>
          <w:sz w:val="26"/>
          <w:szCs w:val="26"/>
          <w:lang w:val="en-US"/>
          <w14:ligatures w14:val="standardContextual"/>
        </w:rPr>
        <w:t xml:space="preserve">, 76(1), p. </w:t>
      </w:r>
      <w:r w:rsidRPr="00F4510E">
        <w:rPr>
          <w:rFonts w:ascii="Times New Roman" w:hAnsi="Times New Roman" w:cs="Times New Roman"/>
          <w:sz w:val="26"/>
          <w:szCs w:val="26"/>
        </w:rPr>
        <w:t xml:space="preserve">12 </w:t>
      </w:r>
      <w:r w:rsidRPr="00F4510E">
        <w:rPr>
          <w:rFonts w:ascii="Times New Roman" w:hAnsi="Times New Roman" w:cs="Times New Roman"/>
          <w:sz w:val="26"/>
          <w:szCs w:val="26"/>
          <w:lang w:val="en-US"/>
        </w:rPr>
        <w:t>3</w:t>
      </w:r>
    </w:p>
  </w:footnote>
  <w:footnote w:id="69">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(1988). </w:t>
      </w:r>
      <w:r w:rsidRPr="00F4510E">
        <w:rPr>
          <w:rFonts w:ascii="Times New Roman" w:eastAsiaTheme="minorHAnsi" w:hAnsi="Times New Roman" w:cs="Times New Roman"/>
          <w:i/>
          <w:iCs/>
          <w:kern w:val="2"/>
          <w:sz w:val="26"/>
          <w:szCs w:val="26"/>
          <w:lang w:val="en-US"/>
          <w14:ligatures w14:val="standardContextual"/>
        </w:rPr>
        <w:t xml:space="preserve">The Morality of Freedom,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369.</w:t>
      </w:r>
    </w:p>
  </w:footnote>
  <w:footnote w:id="70">
    <w:p w:rsidR="00710689" w:rsidRPr="00F4510E" w:rsidRDefault="00710689" w:rsidP="00E724D2">
      <w:pPr>
        <w:pStyle w:val="footnotedescription"/>
        <w:spacing w:after="0" w:line="245" w:lineRule="auto"/>
        <w:ind w:left="0" w:right="4"/>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(1988). </w:t>
      </w:r>
      <w:r w:rsidRPr="00F4510E">
        <w:rPr>
          <w:rFonts w:ascii="Times New Roman" w:eastAsiaTheme="minorHAnsi" w:hAnsi="Times New Roman" w:cs="Times New Roman"/>
          <w:i/>
          <w:iCs/>
          <w:kern w:val="2"/>
          <w:sz w:val="26"/>
          <w:szCs w:val="26"/>
          <w:lang w:val="en-US"/>
          <w14:ligatures w14:val="standardContextual"/>
        </w:rPr>
        <w:t xml:space="preserve">The Morality of Freedom,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369–378.</w:t>
      </w:r>
    </w:p>
  </w:footnote>
  <w:footnote w:id="71">
    <w:p w:rsidR="00710689" w:rsidRPr="00F4510E" w:rsidRDefault="00710689" w:rsidP="00E724D2">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Joseph Raz (1988). </w:t>
      </w:r>
      <w:r w:rsidRPr="00F4510E">
        <w:rPr>
          <w:rFonts w:ascii="Times New Roman" w:hAnsi="Times New Roman" w:cs="Times New Roman"/>
          <w:i/>
          <w:iCs/>
          <w:sz w:val="26"/>
          <w:szCs w:val="26"/>
        </w:rPr>
        <w:t xml:space="preserve">The Morality of Freedom, </w:t>
      </w:r>
      <w:r w:rsidRPr="00F4510E">
        <w:rPr>
          <w:rFonts w:ascii="Times New Roman" w:hAnsi="Times New Roman" w:cs="Times New Roman"/>
          <w:iCs/>
          <w:sz w:val="26"/>
          <w:szCs w:val="26"/>
        </w:rPr>
        <w:t>Publishing House</w:t>
      </w:r>
      <w:r w:rsidRPr="00F4510E">
        <w:rPr>
          <w:rFonts w:ascii="Times New Roman" w:hAnsi="Times New Roman" w:cs="Times New Roman"/>
          <w:i/>
          <w:iCs/>
          <w:sz w:val="26"/>
          <w:szCs w:val="26"/>
        </w:rPr>
        <w:t xml:space="preserve">. </w:t>
      </w:r>
      <w:r w:rsidRPr="00F4510E">
        <w:rPr>
          <w:rFonts w:ascii="Times New Roman" w:hAnsi="Times New Roman" w:cs="Times New Roman"/>
          <w:sz w:val="26"/>
          <w:szCs w:val="26"/>
        </w:rPr>
        <w:t>Oxford University Press, p. 391.</w:t>
      </w:r>
    </w:p>
  </w:footnote>
  <w:footnote w:id="72">
    <w:p w:rsidR="00710689" w:rsidRPr="00F4510E" w:rsidRDefault="00710689" w:rsidP="00E724D2">
      <w:pPr>
        <w:pStyle w:val="footnotedescription"/>
        <w:spacing w:after="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(1988). </w:t>
      </w:r>
      <w:r w:rsidRPr="00F4510E">
        <w:rPr>
          <w:rFonts w:ascii="Times New Roman" w:eastAsiaTheme="minorHAnsi" w:hAnsi="Times New Roman" w:cs="Times New Roman"/>
          <w:i/>
          <w:iCs/>
          <w:kern w:val="2"/>
          <w:sz w:val="26"/>
          <w:szCs w:val="26"/>
          <w:lang w:val="en-US"/>
          <w14:ligatures w14:val="standardContextual"/>
        </w:rPr>
        <w:t>The Morality of Freedom</w:t>
      </w:r>
      <w:r w:rsidRPr="00F4510E">
        <w:rPr>
          <w:rFonts w:ascii="Times New Roman" w:eastAsiaTheme="minorHAnsi" w:hAnsi="Times New Roman" w:cs="Times New Roman"/>
          <w:iCs/>
          <w:kern w:val="2"/>
          <w:sz w:val="26"/>
          <w:szCs w:val="26"/>
          <w:lang w:val="en-US"/>
          <w14:ligatures w14:val="standardContextual"/>
        </w:rPr>
        <w:t xml:space="preserve">, Publishing House.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425.</w:t>
      </w:r>
    </w:p>
  </w:footnote>
  <w:footnote w:id="73">
    <w:p w:rsidR="00710689" w:rsidRPr="00F4510E" w:rsidRDefault="00710689" w:rsidP="00E724D2">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Gerald Dworkin (1988). </w:t>
      </w:r>
      <w:r w:rsidRPr="00F4510E">
        <w:rPr>
          <w:rFonts w:ascii="Times New Roman" w:eastAsiaTheme="minorHAnsi" w:hAnsi="Times New Roman" w:cs="Times New Roman"/>
          <w:i/>
          <w:iCs/>
          <w:kern w:val="2"/>
          <w:sz w:val="26"/>
          <w:szCs w:val="26"/>
          <w:lang w:val="en-US"/>
          <w14:ligatures w14:val="standardContextual"/>
        </w:rPr>
        <w:t xml:space="preserve">The Theory and Practice of Autonomy, </w:t>
      </w:r>
      <w:r w:rsidRPr="00F4510E">
        <w:rPr>
          <w:rFonts w:ascii="Times New Roman" w:eastAsiaTheme="minorHAnsi" w:hAnsi="Times New Roman" w:cs="Times New Roman"/>
          <w:iCs/>
          <w:kern w:val="2"/>
          <w:sz w:val="26"/>
          <w:szCs w:val="26"/>
          <w:lang w:val="en-US"/>
          <w14:ligatures w14:val="standardContextual"/>
        </w:rPr>
        <w:t xml:space="preserve">Publishing House. </w:t>
      </w:r>
      <w:r w:rsidRPr="00F4510E">
        <w:rPr>
          <w:rFonts w:ascii="Times New Roman" w:eastAsiaTheme="minorHAnsi" w:hAnsi="Times New Roman" w:cs="Times New Roman"/>
          <w:kern w:val="2"/>
          <w:sz w:val="26"/>
          <w:szCs w:val="26"/>
          <w:lang w:val="en-US"/>
          <w14:ligatures w14:val="standardContextual"/>
        </w:rPr>
        <w:t xml:space="preserve">Cambridge University Press, p. </w:t>
      </w:r>
      <w:r w:rsidRPr="00F4510E">
        <w:rPr>
          <w:rFonts w:ascii="Times New Roman" w:hAnsi="Times New Roman" w:cs="Times New Roman"/>
          <w:sz w:val="26"/>
          <w:szCs w:val="26"/>
        </w:rPr>
        <w:t>20.</w:t>
      </w:r>
    </w:p>
  </w:footnote>
  <w:footnote w:id="74">
    <w:p w:rsidR="00710689" w:rsidRPr="00F4510E" w:rsidRDefault="00710689" w:rsidP="00E724D2">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Gerald Dworkin (1988). </w:t>
      </w:r>
      <w:r w:rsidRPr="00F4510E">
        <w:rPr>
          <w:rFonts w:ascii="Times New Roman" w:eastAsiaTheme="minorHAnsi" w:hAnsi="Times New Roman" w:cs="Times New Roman"/>
          <w:i/>
          <w:iCs/>
          <w:kern w:val="2"/>
          <w:sz w:val="26"/>
          <w:szCs w:val="26"/>
          <w:lang w:val="en-US"/>
          <w14:ligatures w14:val="standardContextual"/>
        </w:rPr>
        <w:t xml:space="preserve">The Theory and Practice of Autonomy, </w:t>
      </w:r>
      <w:r w:rsidRPr="00F4510E">
        <w:rPr>
          <w:rFonts w:ascii="Times New Roman" w:eastAsiaTheme="minorHAnsi" w:hAnsi="Times New Roman" w:cs="Times New Roman"/>
          <w:iCs/>
          <w:kern w:val="2"/>
          <w:sz w:val="26"/>
          <w:szCs w:val="26"/>
          <w:lang w:val="en-US"/>
          <w14:ligatures w14:val="standardContextual"/>
        </w:rPr>
        <w:t xml:space="preserve">Publishing House. </w:t>
      </w:r>
      <w:r w:rsidRPr="00F4510E">
        <w:rPr>
          <w:rFonts w:ascii="Times New Roman" w:eastAsiaTheme="minorHAnsi" w:hAnsi="Times New Roman" w:cs="Times New Roman"/>
          <w:kern w:val="2"/>
          <w:sz w:val="26"/>
          <w:szCs w:val="26"/>
          <w:lang w:val="en-US"/>
          <w14:ligatures w14:val="standardContextual"/>
        </w:rPr>
        <w:t xml:space="preserve">Cambridge University Press, p. </w:t>
      </w:r>
      <w:r w:rsidRPr="00F4510E">
        <w:rPr>
          <w:rFonts w:ascii="Times New Roman" w:hAnsi="Times New Roman" w:cs="Times New Roman"/>
          <w:sz w:val="26"/>
          <w:szCs w:val="26"/>
        </w:rPr>
        <w:t>40.</w:t>
      </w:r>
    </w:p>
  </w:footnote>
  <w:footnote w:id="75">
    <w:p w:rsidR="00710689" w:rsidRPr="00F4510E" w:rsidRDefault="00710689" w:rsidP="00E724D2">
      <w:pPr>
        <w:pStyle w:val="footnotedescription"/>
        <w:spacing w:after="0"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(2009). </w:t>
      </w:r>
      <w:r w:rsidRPr="00F4510E">
        <w:rPr>
          <w:rFonts w:ascii="Times New Roman" w:eastAsiaTheme="minorHAnsi" w:hAnsi="Times New Roman" w:cs="Times New Roman"/>
          <w:i/>
          <w:iCs/>
          <w:kern w:val="2"/>
          <w:sz w:val="26"/>
          <w:szCs w:val="26"/>
          <w:lang w:val="en-US"/>
          <w14:ligatures w14:val="standardContextual"/>
        </w:rPr>
        <w:t xml:space="preserve">Between Authority and Interpretation: On the Theory of Law and Practical Reason,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Oxford University Press, p. 135.</w:t>
      </w:r>
    </w:p>
  </w:footnote>
  <w:footnote w:id="76">
    <w:p w:rsidR="00710689" w:rsidRPr="00F4510E" w:rsidRDefault="00710689" w:rsidP="00E724D2">
      <w:pPr>
        <w:pStyle w:val="footnotedescription"/>
        <w:spacing w:after="0" w:line="240"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(2009). </w:t>
      </w:r>
      <w:r w:rsidRPr="00F4510E">
        <w:rPr>
          <w:rFonts w:ascii="Times New Roman" w:eastAsiaTheme="minorHAnsi" w:hAnsi="Times New Roman" w:cs="Times New Roman"/>
          <w:i/>
          <w:iCs/>
          <w:kern w:val="2"/>
          <w:sz w:val="26"/>
          <w:szCs w:val="26"/>
          <w:lang w:val="en-US"/>
          <w14:ligatures w14:val="standardContextual"/>
        </w:rPr>
        <w:t xml:space="preserve">Between Authority and Interpretation: On the Theory of Law and Practical Reason,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140.</w:t>
      </w:r>
    </w:p>
  </w:footnote>
  <w:footnote w:id="77">
    <w:p w:rsidR="00710689" w:rsidRPr="00F4510E" w:rsidRDefault="00710689" w:rsidP="00E724D2">
      <w:pPr>
        <w:pStyle w:val="footnotedescription"/>
        <w:spacing w:after="0"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(2009). </w:t>
      </w:r>
      <w:r w:rsidRPr="00F4510E">
        <w:rPr>
          <w:rFonts w:ascii="Times New Roman" w:eastAsiaTheme="minorHAnsi" w:hAnsi="Times New Roman" w:cs="Times New Roman"/>
          <w:i/>
          <w:iCs/>
          <w:kern w:val="2"/>
          <w:sz w:val="26"/>
          <w:szCs w:val="26"/>
          <w:lang w:val="en-US"/>
          <w14:ligatures w14:val="standardContextual"/>
        </w:rPr>
        <w:t xml:space="preserve">Between Authority and Interpretation: On the Theory of Law and Practical Reason,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140.</w:t>
      </w:r>
    </w:p>
  </w:footnote>
  <w:footnote w:id="78">
    <w:p w:rsidR="00710689" w:rsidRPr="00F4510E" w:rsidRDefault="00710689" w:rsidP="00E724D2">
      <w:pPr>
        <w:pStyle w:val="footnotedescription"/>
        <w:spacing w:after="0"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(2009). </w:t>
      </w:r>
      <w:r w:rsidRPr="00F4510E">
        <w:rPr>
          <w:rFonts w:ascii="Times New Roman" w:eastAsiaTheme="minorHAnsi" w:hAnsi="Times New Roman" w:cs="Times New Roman"/>
          <w:i/>
          <w:iCs/>
          <w:kern w:val="2"/>
          <w:sz w:val="26"/>
          <w:szCs w:val="26"/>
          <w:lang w:val="en-US"/>
          <w14:ligatures w14:val="standardContextual"/>
        </w:rPr>
        <w:t xml:space="preserve">Between Authority and Interpretation: On the Theory of Law and Practical Reason,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140.</w:t>
      </w:r>
    </w:p>
  </w:footnote>
  <w:footnote w:id="79">
    <w:p w:rsidR="00710689" w:rsidRPr="00F4510E" w:rsidRDefault="00710689" w:rsidP="00E724D2">
      <w:pPr>
        <w:pStyle w:val="footnotedescription"/>
        <w:spacing w:after="0" w:line="240" w:lineRule="auto"/>
        <w:ind w:left="0" w:right="4"/>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(2009). </w:t>
      </w:r>
      <w:r w:rsidRPr="00F4510E">
        <w:rPr>
          <w:rFonts w:ascii="Times New Roman" w:eastAsiaTheme="minorHAnsi" w:hAnsi="Times New Roman" w:cs="Times New Roman"/>
          <w:i/>
          <w:iCs/>
          <w:kern w:val="2"/>
          <w:sz w:val="26"/>
          <w:szCs w:val="26"/>
          <w:lang w:val="en-US"/>
          <w14:ligatures w14:val="standardContextual"/>
        </w:rPr>
        <w:t xml:space="preserve">Between Authority and Interpretation: On the Theory of Law and Practical Reason,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 xml:space="preserve">Oxford University Press, p. </w:t>
      </w:r>
      <w:r w:rsidRPr="00F4510E">
        <w:rPr>
          <w:rFonts w:ascii="Times New Roman" w:hAnsi="Times New Roman" w:cs="Times New Roman"/>
          <w:sz w:val="26"/>
          <w:szCs w:val="26"/>
        </w:rPr>
        <w:t>136.</w:t>
      </w:r>
    </w:p>
  </w:footnote>
  <w:footnote w:id="80">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rPr>
        <w:t xml:space="preserve">The European Parliament (1995), </w:t>
      </w:r>
      <w:r w:rsidRPr="00F4510E">
        <w:rPr>
          <w:rFonts w:ascii="Times New Roman" w:hAnsi="Times New Roman" w:cs="Times New Roman"/>
          <w:i/>
          <w:sz w:val="26"/>
          <w:szCs w:val="26"/>
        </w:rPr>
        <w:t>Directive 95/46/EC of the European Parliament and of the Council of October 24, 1995, on the protection of individuals about the processing of personal data and the free movement of such data</w:t>
      </w:r>
      <w:r w:rsidRPr="00F4510E">
        <w:rPr>
          <w:rFonts w:ascii="Times New Roman" w:hAnsi="Times New Roman" w:cs="Times New Roman"/>
          <w:bCs/>
          <w:color w:val="333333"/>
          <w:sz w:val="26"/>
          <w:szCs w:val="26"/>
          <w:shd w:val="clear" w:color="auto" w:fill="FFFFFF"/>
        </w:rPr>
        <w:t xml:space="preserve">, </w:t>
      </w:r>
      <w:r w:rsidRPr="00F4510E">
        <w:rPr>
          <w:rFonts w:ascii="Times New Roman" w:hAnsi="Times New Roman" w:cs="Times New Roman"/>
          <w:bCs/>
          <w:color w:val="333333"/>
          <w:sz w:val="26"/>
          <w:szCs w:val="26"/>
          <w:shd w:val="clear" w:color="auto" w:fill="FFFFFF"/>
          <w:lang w:val="en-US"/>
        </w:rPr>
        <w:t>Article 2,</w:t>
      </w:r>
      <w:r w:rsidRPr="00F4510E">
        <w:rPr>
          <w:rFonts w:ascii="Times New Roman" w:hAnsi="Times New Roman" w:cs="Times New Roman"/>
          <w:sz w:val="26"/>
          <w:szCs w:val="26"/>
        </w:rPr>
        <w:t xml:space="preserve"> </w:t>
      </w:r>
      <w:hyperlink r:id="rId32" w:history="1">
        <w:r w:rsidRPr="00F4510E">
          <w:rPr>
            <w:rStyle w:val="Hyperlink"/>
            <w:rFonts w:ascii="Times New Roman" w:hAnsi="Times New Roman" w:cs="Times New Roman"/>
            <w:sz w:val="26"/>
            <w:szCs w:val="26"/>
          </w:rPr>
          <w:t>https://eur-lex.europa.eu/legal-content/EN/TXT/?uri=CELEX%3A31995L0046</w:t>
        </w:r>
      </w:hyperlink>
      <w:r w:rsidRPr="00F4510E">
        <w:rPr>
          <w:rFonts w:ascii="Times New Roman" w:hAnsi="Times New Roman" w:cs="Times New Roman"/>
          <w:sz w:val="26"/>
          <w:szCs w:val="26"/>
          <w:lang w:val="en-US"/>
        </w:rPr>
        <w:t xml:space="preserve"> </w:t>
      </w:r>
    </w:p>
  </w:footnote>
  <w:footnote w:id="81">
    <w:p w:rsidR="00710689" w:rsidRPr="00F4510E" w:rsidRDefault="00710689" w:rsidP="008D05DD">
      <w:pPr>
        <w:pStyle w:val="footnotedescription"/>
        <w:spacing w:line="240"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See also “ </w:t>
      </w:r>
      <w:r w:rsidRPr="00F4510E">
        <w:rPr>
          <w:rFonts w:ascii="Times New Roman" w:hAnsi="Times New Roman" w:cs="Times New Roman"/>
          <w:sz w:val="26"/>
          <w:szCs w:val="26"/>
        </w:rPr>
        <w:t xml:space="preserve">Opinion 2/2010 on online behavioral advertising </w:t>
      </w:r>
      <w:r w:rsidRPr="00F4510E">
        <w:rPr>
          <w:rFonts w:ascii="Times New Roman" w:hAnsi="Times New Roman" w:cs="Times New Roman"/>
          <w:sz w:val="26"/>
          <w:szCs w:val="26"/>
          <w:lang w:val="en-US"/>
        </w:rPr>
        <w:t xml:space="preserve">", accessed access in       </w:t>
      </w:r>
      <w:hyperlink r:id="rId33" w:history="1">
        <w:r w:rsidRPr="00F4510E">
          <w:rPr>
            <w:rStyle w:val="Hyperlink"/>
            <w:rFonts w:ascii="Times New Roman" w:hAnsi="Times New Roman" w:cs="Times New Roman"/>
            <w:sz w:val="26"/>
            <w:szCs w:val="26"/>
            <w:lang w:val="en-US"/>
          </w:rPr>
          <w:t>https://ec.europa.eu/justice/article-29/documentation/opinion-recommendation/files/2010/wp171_en.pdf</w:t>
        </w:r>
      </w:hyperlink>
      <w:r w:rsidRPr="00F4510E">
        <w:rPr>
          <w:rFonts w:ascii="Times New Roman" w:hAnsi="Times New Roman" w:cs="Times New Roman"/>
          <w:sz w:val="26"/>
          <w:szCs w:val="26"/>
          <w:lang w:val="en-US"/>
        </w:rPr>
        <w:t xml:space="preserve"> </w:t>
      </w:r>
    </w:p>
  </w:footnote>
  <w:footnote w:id="82">
    <w:p w:rsidR="00710689" w:rsidRPr="00F4510E" w:rsidRDefault="00710689" w:rsidP="008D05DD">
      <w:pPr>
        <w:pStyle w:val="footnotedescription"/>
        <w:spacing w:after="1" w:line="240"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See more: " </w:t>
      </w:r>
      <w:r w:rsidRPr="00F4510E">
        <w:rPr>
          <w:rFonts w:ascii="Times New Roman" w:hAnsi="Times New Roman" w:cs="Times New Roman"/>
          <w:sz w:val="26"/>
          <w:szCs w:val="26"/>
        </w:rPr>
        <w:t>EFFECTIVE DATA PROTECTION AND FUNDAMENTAL RIGHTS</w:t>
      </w:r>
      <w:r w:rsidRPr="00F4510E">
        <w:rPr>
          <w:rFonts w:ascii="Times New Roman" w:hAnsi="Times New Roman" w:cs="Times New Roman"/>
          <w:sz w:val="26"/>
          <w:szCs w:val="26"/>
          <w:lang w:val="en-US"/>
        </w:rPr>
        <w:t xml:space="preserve">, "access in </w:t>
      </w:r>
      <w:hyperlink r:id="rId34" w:history="1">
        <w:r w:rsidRPr="00F4510E">
          <w:rPr>
            <w:rStyle w:val="Hyperlink"/>
            <w:rFonts w:ascii="Times New Roman" w:hAnsi="Times New Roman" w:cs="Times New Roman"/>
            <w:sz w:val="26"/>
            <w:szCs w:val="26"/>
            <w:lang w:val="en-US"/>
          </w:rPr>
          <w:t>https://www.fricore.eu/sites/default/files/content/materials/4._fricore_casebook_-_data_protection_isbn_fp_cp_002_dd.pdf</w:t>
        </w:r>
      </w:hyperlink>
    </w:p>
  </w:footnote>
  <w:footnote w:id="83">
    <w:p w:rsidR="00710689" w:rsidRPr="00F4510E" w:rsidRDefault="00710689" w:rsidP="008D05DD">
      <w:pPr>
        <w:pStyle w:val="footnotedescription"/>
        <w:spacing w:line="240" w:lineRule="auto"/>
        <w:ind w:left="0" w:right="45"/>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Moerel L (2012), </w:t>
      </w:r>
      <w:r w:rsidRPr="00F4510E">
        <w:rPr>
          <w:rFonts w:ascii="Times New Roman" w:eastAsiaTheme="minorHAnsi" w:hAnsi="Times New Roman" w:cs="Times New Roman"/>
          <w:i/>
          <w:iCs/>
          <w:kern w:val="2"/>
          <w:sz w:val="26"/>
          <w:szCs w:val="26"/>
          <w:lang w:val="en-US"/>
          <w14:ligatures w14:val="standardContextual"/>
        </w:rPr>
        <w:t>Binding Corporate Rules: Corporate Self-regulation of Global Data Transfers, Dai University of Tilburg, p. 72.</w:t>
      </w:r>
    </w:p>
  </w:footnote>
  <w:footnote w:id="84">
    <w:p w:rsidR="00710689" w:rsidRPr="00F4510E" w:rsidRDefault="00710689" w:rsidP="008D05DD">
      <w:pPr>
        <w:pStyle w:val="footnotedescription"/>
        <w:spacing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See more: " </w:t>
      </w:r>
      <w:r w:rsidRPr="00F4510E">
        <w:rPr>
          <w:rFonts w:ascii="Times New Roman" w:hAnsi="Times New Roman" w:cs="Times New Roman"/>
          <w:sz w:val="26"/>
          <w:szCs w:val="26"/>
        </w:rPr>
        <w:t>Opinion 1/2008 on data protection issues related to search engines</w:t>
      </w:r>
      <w:r w:rsidRPr="00F4510E">
        <w:rPr>
          <w:rFonts w:ascii="Times New Roman" w:hAnsi="Times New Roman" w:cs="Times New Roman"/>
          <w:sz w:val="26"/>
          <w:szCs w:val="26"/>
          <w:lang w:val="en-US"/>
        </w:rPr>
        <w:t xml:space="preserve">”, retrieval access in </w:t>
      </w:r>
      <w:hyperlink r:id="rId35" w:history="1">
        <w:r w:rsidRPr="00F4510E">
          <w:rPr>
            <w:rStyle w:val="Hyperlink"/>
            <w:rFonts w:ascii="Times New Roman" w:hAnsi="Times New Roman" w:cs="Times New Roman"/>
            <w:sz w:val="26"/>
            <w:szCs w:val="26"/>
            <w:lang w:val="en-US"/>
          </w:rPr>
          <w:t>https://ec.europa.eu/justice/article-29/documentation/opinion-recommendation/files/2008/wp148_en.pdf</w:t>
        </w:r>
      </w:hyperlink>
    </w:p>
  </w:footnote>
  <w:footnote w:id="85">
    <w:p w:rsidR="00710689" w:rsidRPr="00F4510E" w:rsidRDefault="00710689" w:rsidP="008D05DD">
      <w:pPr>
        <w:pStyle w:val="footnotedescription"/>
        <w:spacing w:line="240"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Article </w:t>
      </w:r>
      <w:r w:rsidRPr="00F4510E">
        <w:rPr>
          <w:rFonts w:ascii="Times New Roman" w:hAnsi="Times New Roman" w:cs="Times New Roman"/>
          <w:sz w:val="26"/>
          <w:szCs w:val="26"/>
        </w:rPr>
        <w:t xml:space="preserve">5 </w:t>
      </w:r>
      <w:r w:rsidRPr="00F4510E">
        <w:rPr>
          <w:rFonts w:ascii="Times New Roman" w:hAnsi="Times New Roman" w:cs="Times New Roman"/>
          <w:sz w:val="26"/>
          <w:szCs w:val="26"/>
          <w:lang w:val="en-US"/>
        </w:rPr>
        <w:t xml:space="preserve">( e ) </w:t>
      </w:r>
      <w:r w:rsidRPr="00F4510E">
        <w:rPr>
          <w:rFonts w:ascii="Times New Roman" w:hAnsi="Times New Roman" w:cs="Times New Roman"/>
          <w:sz w:val="26"/>
          <w:szCs w:val="26"/>
        </w:rPr>
        <w:t>of the ePrivacy Directive</w:t>
      </w:r>
      <w:r w:rsidRPr="00F4510E">
        <w:rPr>
          <w:rFonts w:ascii="Times New Roman" w:hAnsi="Times New Roman" w:cs="Times New Roman"/>
          <w:sz w:val="26"/>
          <w:szCs w:val="26"/>
          <w:lang w:val="en-US"/>
        </w:rPr>
        <w:t>.</w:t>
      </w:r>
      <w:r w:rsidRPr="00F4510E">
        <w:rPr>
          <w:rFonts w:ascii="Times New Roman" w:hAnsi="Times New Roman" w:cs="Times New Roman"/>
          <w:sz w:val="26"/>
          <w:szCs w:val="26"/>
        </w:rPr>
        <w:t xml:space="preserve"> </w:t>
      </w:r>
    </w:p>
  </w:footnote>
  <w:footnote w:id="86">
    <w:p w:rsidR="00710689" w:rsidRPr="00F4510E" w:rsidRDefault="00710689" w:rsidP="008D05DD">
      <w:pPr>
        <w:pStyle w:val="footnotedescription"/>
        <w:spacing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See also: " </w:t>
      </w:r>
      <w:r w:rsidRPr="00F4510E">
        <w:rPr>
          <w:rFonts w:ascii="Times New Roman" w:eastAsiaTheme="minorHAnsi" w:hAnsi="Times New Roman" w:cs="Times New Roman"/>
          <w:kern w:val="2"/>
          <w:sz w:val="26"/>
          <w:szCs w:val="26"/>
          <w:lang w:val="en-US"/>
          <w14:ligatures w14:val="standardContextual"/>
        </w:rPr>
        <w:t xml:space="preserve">Opinion 15/2011 on the definition of consent”, accessed access in </w:t>
      </w:r>
      <w:hyperlink r:id="rId36" w:history="1">
        <w:r w:rsidRPr="00F4510E">
          <w:rPr>
            <w:rStyle w:val="Hyperlink"/>
            <w:rFonts w:ascii="Times New Roman" w:eastAsiaTheme="minorHAnsi" w:hAnsi="Times New Roman" w:cs="Times New Roman"/>
            <w:kern w:val="2"/>
            <w:sz w:val="26"/>
            <w:szCs w:val="26"/>
            <w:lang w:val="en-US"/>
            <w14:ligatures w14:val="standardContextual"/>
          </w:rPr>
          <w:t>https://ec.europa.eu/justice/article-29/documentation/opinion-recommendation/files/2011/wp187_en.pdf</w:t>
        </w:r>
      </w:hyperlink>
      <w:r w:rsidRPr="00F4510E">
        <w:rPr>
          <w:rFonts w:ascii="Times New Roman" w:eastAsiaTheme="minorHAnsi" w:hAnsi="Times New Roman" w:cs="Times New Roman"/>
          <w:kern w:val="2"/>
          <w:sz w:val="26"/>
          <w:szCs w:val="26"/>
          <w:lang w:val="en-US"/>
          <w14:ligatures w14:val="standardContextual"/>
        </w:rPr>
        <w:t xml:space="preserve"> </w:t>
      </w:r>
    </w:p>
  </w:footnote>
  <w:footnote w:id="87">
    <w:p w:rsidR="00710689" w:rsidRPr="00F4510E" w:rsidRDefault="00710689" w:rsidP="008D05DD">
      <w:pPr>
        <w:pStyle w:val="footnotedescription"/>
        <w:spacing w:after="20" w:line="240" w:lineRule="auto"/>
        <w:ind w:left="0" w:right="15"/>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Eoin Carolan (2016), "The continuing problems with online consent under the EU's emerging data protection principles," </w:t>
      </w:r>
      <w:r w:rsidRPr="00F4510E">
        <w:rPr>
          <w:rFonts w:ascii="Times New Roman" w:eastAsiaTheme="minorHAnsi" w:hAnsi="Times New Roman" w:cs="Times New Roman"/>
          <w:i/>
          <w:kern w:val="2"/>
          <w:sz w:val="26"/>
          <w:szCs w:val="26"/>
          <w:lang w:val="en-US"/>
          <w14:ligatures w14:val="standardContextual"/>
        </w:rPr>
        <w:t>Computer Law &amp; Security Review</w:t>
      </w:r>
      <w:r w:rsidRPr="00F4510E">
        <w:rPr>
          <w:rFonts w:ascii="Times New Roman" w:eastAsiaTheme="minorHAnsi" w:hAnsi="Times New Roman" w:cs="Times New Roman"/>
          <w:kern w:val="2"/>
          <w:sz w:val="26"/>
          <w:szCs w:val="26"/>
          <w:lang w:val="en-US"/>
          <w14:ligatures w14:val="standardContextual"/>
        </w:rPr>
        <w:t>, 32(3), p. 462-473</w:t>
      </w:r>
      <w:r w:rsidRPr="00F4510E">
        <w:rPr>
          <w:rFonts w:ascii="Times New Roman" w:hAnsi="Times New Roman" w:cs="Times New Roman"/>
          <w:sz w:val="26"/>
          <w:szCs w:val="26"/>
          <w:lang w:val="vi-VN"/>
        </w:rPr>
        <w:t xml:space="preserve"> </w:t>
      </w:r>
    </w:p>
  </w:footnote>
  <w:footnote w:id="88">
    <w:p w:rsidR="00710689" w:rsidRPr="00F4510E" w:rsidRDefault="00710689" w:rsidP="008D05DD">
      <w:pPr>
        <w:pStyle w:val="FootnoteText"/>
        <w:jc w:val="both"/>
        <w:rPr>
          <w:rFonts w:ascii="Times New Roman" w:hAnsi="Times New Roman" w:cs="Times New Roman"/>
          <w:sz w:val="26"/>
          <w:szCs w:val="26"/>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rPr>
        <w:t xml:space="preserve">The European Commission (2011), </w:t>
      </w:r>
      <w:r w:rsidRPr="00F4510E">
        <w:rPr>
          <w:rFonts w:ascii="Times New Roman" w:hAnsi="Times New Roman" w:cs="Times New Roman"/>
          <w:i/>
          <w:sz w:val="26"/>
          <w:szCs w:val="26"/>
        </w:rPr>
        <w:t>Opinion 15/2011 on the definition of consent</w:t>
      </w:r>
      <w:r w:rsidRPr="00F4510E">
        <w:rPr>
          <w:rFonts w:ascii="Times New Roman" w:hAnsi="Times New Roman" w:cs="Times New Roman"/>
          <w:sz w:val="26"/>
          <w:szCs w:val="26"/>
        </w:rPr>
        <w:t xml:space="preserve">, </w:t>
      </w:r>
      <w:hyperlink r:id="rId37" w:history="1">
        <w:r w:rsidRPr="00F4510E">
          <w:rPr>
            <w:rStyle w:val="Hyperlink"/>
            <w:rFonts w:ascii="Times New Roman" w:hAnsi="Times New Roman" w:cs="Times New Roman"/>
            <w:sz w:val="26"/>
            <w:szCs w:val="26"/>
          </w:rPr>
          <w:t>https://ec.europa.eu/justice/article-29/documentation/opinion-recommendation/files/2011/wp187_en.pdf</w:t>
        </w:r>
      </w:hyperlink>
      <w:r w:rsidRPr="00F4510E">
        <w:rPr>
          <w:rFonts w:ascii="Times New Roman" w:hAnsi="Times New Roman" w:cs="Times New Roman"/>
          <w:sz w:val="26"/>
          <w:szCs w:val="26"/>
        </w:rPr>
        <w:t xml:space="preserve"> </w:t>
      </w:r>
    </w:p>
  </w:footnote>
  <w:footnote w:id="89">
    <w:p w:rsidR="00710689" w:rsidRPr="00F4510E" w:rsidRDefault="00710689" w:rsidP="008D05DD">
      <w:pPr>
        <w:pStyle w:val="footnotedescription"/>
        <w:spacing w:after="76" w:line="240" w:lineRule="auto"/>
        <w:ind w:left="0"/>
        <w:jc w:val="both"/>
        <w:rPr>
          <w:rFonts w:ascii="Times New Roman" w:hAnsi="Times New Roman" w:cs="Times New Roman"/>
          <w:sz w:val="26"/>
          <w:szCs w:val="26"/>
          <w:highlight w:val="yellow"/>
          <w:lang w:val="en-US"/>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Para</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32, </w:t>
      </w:r>
      <w:hyperlink r:id="rId38" w:history="1">
        <w:r w:rsidRPr="00F4510E">
          <w:rPr>
            <w:rStyle w:val="Hyperlink"/>
            <w:rFonts w:ascii="Times New Roman" w:hAnsi="Times New Roman" w:cs="Times New Roman"/>
            <w:sz w:val="26"/>
            <w:szCs w:val="26"/>
            <w:lang w:val="en-US"/>
          </w:rPr>
          <w:t>https://gdpr-info.eu/</w:t>
        </w:r>
      </w:hyperlink>
    </w:p>
  </w:footnote>
  <w:footnote w:id="90">
    <w:p w:rsidR="00710689" w:rsidRPr="00F4510E" w:rsidRDefault="00710689" w:rsidP="008D05DD">
      <w:pPr>
        <w:pStyle w:val="footnotedescription"/>
        <w:spacing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Para</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32, </w:t>
      </w:r>
      <w:hyperlink r:id="rId39" w:history="1">
        <w:r w:rsidRPr="00F4510E">
          <w:rPr>
            <w:rStyle w:val="Hyperlink"/>
            <w:rFonts w:ascii="Times New Roman" w:hAnsi="Times New Roman" w:cs="Times New Roman"/>
            <w:sz w:val="26"/>
            <w:szCs w:val="26"/>
            <w:lang w:val="en-US"/>
          </w:rPr>
          <w:t>https://gdpr-info.eu/</w:t>
        </w:r>
      </w:hyperlink>
    </w:p>
  </w:footnote>
  <w:footnote w:id="91">
    <w:p w:rsidR="00710689" w:rsidRPr="00F4510E" w:rsidRDefault="00710689" w:rsidP="008D05DD">
      <w:pPr>
        <w:pStyle w:val="footnotedescription"/>
        <w:spacing w:after="70"/>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BJ Koops (2014), “The trouble with European data protection law”, </w:t>
      </w:r>
      <w:r w:rsidRPr="00F4510E">
        <w:rPr>
          <w:rFonts w:ascii="Times New Roman" w:eastAsiaTheme="minorHAnsi" w:hAnsi="Times New Roman" w:cs="Times New Roman"/>
          <w:i/>
          <w:kern w:val="2"/>
          <w:sz w:val="26"/>
          <w:szCs w:val="26"/>
          <w:lang w:val="en-US"/>
          <w14:ligatures w14:val="standardContextual"/>
        </w:rPr>
        <w:t>International Data Privacy Law</w:t>
      </w:r>
      <w:r w:rsidRPr="00F4510E">
        <w:rPr>
          <w:rFonts w:ascii="Times New Roman" w:eastAsiaTheme="minorHAnsi" w:hAnsi="Times New Roman" w:cs="Times New Roman"/>
          <w:kern w:val="2"/>
          <w:sz w:val="26"/>
          <w:szCs w:val="26"/>
          <w:lang w:val="en-US"/>
          <w14:ligatures w14:val="standardContextual"/>
        </w:rPr>
        <w:t>, p. 251.</w:t>
      </w:r>
    </w:p>
  </w:footnote>
  <w:footnote w:id="92">
    <w:p w:rsidR="00710689" w:rsidRPr="00F4510E" w:rsidRDefault="00710689" w:rsidP="008D05DD">
      <w:pPr>
        <w:pStyle w:val="footnotedescription"/>
        <w:spacing w:line="324" w:lineRule="auto"/>
        <w:ind w:left="0" w:right="15"/>
        <w:jc w:val="both"/>
        <w:rPr>
          <w:rFonts w:ascii="Times New Roman" w:hAnsi="Times New Roman" w:cs="Times New Roman"/>
          <w:sz w:val="26"/>
          <w:szCs w:val="26"/>
          <w:lang w:val="vi-VN"/>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Omer Tene and Christopher Wolf (2013), "Draft EU General Data Protection Regulation: Costs and Paradoxes of Explicit Consent," </w:t>
      </w:r>
      <w:r w:rsidRPr="00F4510E">
        <w:rPr>
          <w:rFonts w:ascii="Times New Roman" w:eastAsiaTheme="minorHAnsi" w:hAnsi="Times New Roman" w:cs="Times New Roman"/>
          <w:i/>
          <w:kern w:val="2"/>
          <w:sz w:val="26"/>
          <w:szCs w:val="26"/>
          <w:lang w:val="en-US"/>
          <w14:ligatures w14:val="standardContextual"/>
        </w:rPr>
        <w:t>Information Security &amp; Privacy News</w:t>
      </w:r>
      <w:r w:rsidRPr="00F4510E">
        <w:rPr>
          <w:rFonts w:ascii="Times New Roman" w:eastAsiaTheme="minorHAnsi" w:hAnsi="Times New Roman" w:cs="Times New Roman"/>
          <w:kern w:val="2"/>
          <w:sz w:val="26"/>
          <w:szCs w:val="26"/>
          <w:lang w:val="en-US"/>
          <w14:ligatures w14:val="standardContextual"/>
        </w:rPr>
        <w:t>, p. 19-28</w:t>
      </w:r>
      <w:r w:rsidRPr="00F4510E">
        <w:rPr>
          <w:rFonts w:ascii="Times New Roman" w:hAnsi="Times New Roman" w:cs="Times New Roman"/>
          <w:sz w:val="26"/>
          <w:szCs w:val="26"/>
          <w:lang w:val="vi-VN"/>
        </w:rPr>
        <w:t xml:space="preserve"> </w:t>
      </w:r>
    </w:p>
  </w:footnote>
  <w:footnote w:id="93">
    <w:p w:rsidR="00710689" w:rsidRPr="00F4510E" w:rsidRDefault="00710689" w:rsidP="008D05DD">
      <w:pPr>
        <w:pStyle w:val="footnotedescription"/>
        <w:ind w:left="0"/>
        <w:jc w:val="both"/>
        <w:rPr>
          <w:rFonts w:ascii="Times New Roman" w:hAnsi="Times New Roman" w:cs="Times New Roman"/>
          <w:sz w:val="26"/>
          <w:szCs w:val="26"/>
          <w:lang w:val="vi-VN"/>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4, Section 11, </w:t>
      </w:r>
      <w:hyperlink r:id="rId40" w:history="1">
        <w:r w:rsidRPr="00F4510E">
          <w:rPr>
            <w:rStyle w:val="Hyperlink"/>
            <w:rFonts w:ascii="Times New Roman" w:hAnsi="Times New Roman" w:cs="Times New Roman"/>
            <w:sz w:val="26"/>
            <w:szCs w:val="26"/>
            <w:lang w:val="en-US"/>
          </w:rPr>
          <w:t>https://gdpr-info.eu/</w:t>
        </w:r>
      </w:hyperlink>
    </w:p>
  </w:footnote>
  <w:footnote w:id="94">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color w:val="auto"/>
          <w:sz w:val="26"/>
          <w:szCs w:val="26"/>
        </w:rPr>
        <w:footnoteRef/>
      </w:r>
      <w:r w:rsidRPr="00F4510E">
        <w:rPr>
          <w:rFonts w:ascii="Times New Roman" w:hAnsi="Times New Roman" w:cs="Times New Roman"/>
          <w:color w:val="auto"/>
          <w:sz w:val="26"/>
          <w:szCs w:val="26"/>
          <w:lang w:val="vi-VN"/>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7, </w:t>
      </w:r>
      <w:hyperlink r:id="rId41" w:history="1">
        <w:r w:rsidRPr="00F4510E">
          <w:rPr>
            <w:rStyle w:val="Hyperlink"/>
            <w:rFonts w:ascii="Times New Roman" w:hAnsi="Times New Roman" w:cs="Times New Roman"/>
            <w:sz w:val="26"/>
            <w:szCs w:val="26"/>
            <w:lang w:val="en-US"/>
          </w:rPr>
          <w:t>https://gdpr-info.eu/</w:t>
        </w:r>
      </w:hyperlink>
    </w:p>
  </w:footnote>
  <w:footnote w:id="95">
    <w:p w:rsidR="00710689" w:rsidRPr="00F4510E" w:rsidRDefault="00710689" w:rsidP="008D05DD">
      <w:pPr>
        <w:pStyle w:val="footnotedescription"/>
        <w:spacing w:line="246"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eastAsiaTheme="minorHAnsi" w:hAnsi="Times New Roman" w:cs="Times New Roman"/>
          <w:color w:val="auto"/>
          <w:kern w:val="2"/>
          <w:sz w:val="26"/>
          <w:szCs w:val="26"/>
          <w:lang w:val="en-US"/>
          <w14:ligatures w14:val="standardContextual"/>
        </w:rPr>
        <w:t xml:space="preserve"> </w:t>
      </w:r>
      <w:r w:rsidRPr="00F4510E">
        <w:rPr>
          <w:rFonts w:ascii="Times New Roman" w:hAnsi="Times New Roman" w:cs="Times New Roman"/>
          <w:sz w:val="26"/>
          <w:szCs w:val="26"/>
          <w:lang w:val="en-US"/>
        </w:rPr>
        <w:t>The European Commission (2017),</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rPr>
        <w:t>Guidelines on Automated Individual Decision-making and Profiling for Regulation 2016/679</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p. 10, </w:t>
      </w:r>
      <w:hyperlink r:id="rId42" w:history="1">
        <w:r w:rsidRPr="00F4510E">
          <w:rPr>
            <w:rStyle w:val="Hyperlink"/>
            <w:rFonts w:ascii="Times New Roman" w:hAnsi="Times New Roman" w:cs="Times New Roman"/>
            <w:sz w:val="26"/>
            <w:szCs w:val="26"/>
            <w:lang w:val="en-US"/>
          </w:rPr>
          <w:t>https://ec.europa.eu/newsroom/article29/items/612053</w:t>
        </w:r>
      </w:hyperlink>
      <w:r w:rsidRPr="00F4510E">
        <w:rPr>
          <w:rFonts w:ascii="Times New Roman" w:hAnsi="Times New Roman" w:cs="Times New Roman"/>
          <w:sz w:val="26"/>
          <w:szCs w:val="26"/>
          <w:lang w:val="en-US"/>
        </w:rPr>
        <w:t xml:space="preserve"> </w:t>
      </w:r>
    </w:p>
    <w:p w:rsidR="00710689" w:rsidRPr="00F4510E" w:rsidRDefault="00710689" w:rsidP="008D05DD">
      <w:pPr>
        <w:jc w:val="both"/>
        <w:rPr>
          <w:rFonts w:ascii="Times New Roman" w:hAnsi="Times New Roman" w:cs="Times New Roman"/>
          <w:sz w:val="26"/>
          <w:szCs w:val="26"/>
        </w:rPr>
      </w:pPr>
    </w:p>
  </w:footnote>
  <w:footnote w:id="96">
    <w:p w:rsidR="00710689" w:rsidRPr="00F4510E" w:rsidRDefault="00710689" w:rsidP="008D05DD">
      <w:pPr>
        <w:pStyle w:val="footnotedescription"/>
        <w:spacing w:line="246"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eastAsiaTheme="minorHAnsi" w:hAnsi="Times New Roman" w:cs="Times New Roman"/>
          <w:color w:val="auto"/>
          <w:kern w:val="2"/>
          <w:sz w:val="26"/>
          <w:szCs w:val="26"/>
          <w:lang w:val="en-US"/>
          <w14:ligatures w14:val="standardContextual"/>
        </w:rPr>
        <w:t xml:space="preserve"> </w:t>
      </w:r>
      <w:r w:rsidRPr="00F4510E">
        <w:rPr>
          <w:rFonts w:ascii="Times New Roman" w:hAnsi="Times New Roman" w:cs="Times New Roman"/>
          <w:sz w:val="26"/>
          <w:szCs w:val="26"/>
          <w:lang w:val="en-US"/>
        </w:rPr>
        <w:t>The European Commission (2017),</w:t>
      </w:r>
      <w:r w:rsidRPr="00F4510E">
        <w:rPr>
          <w:rFonts w:ascii="Times New Roman" w:hAnsi="Times New Roman" w:cs="Times New Roman"/>
          <w:sz w:val="26"/>
          <w:szCs w:val="26"/>
        </w:rPr>
        <w:t xml:space="preserve"> </w:t>
      </w:r>
      <w:r w:rsidRPr="00F4510E">
        <w:rPr>
          <w:rFonts w:ascii="Times New Roman" w:hAnsi="Times New Roman" w:cs="Times New Roman"/>
          <w:i/>
          <w:sz w:val="26"/>
          <w:szCs w:val="26"/>
        </w:rPr>
        <w:t>Guidelines on Automated Individual Decision-making and Profiling for Regulation 2016/679</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p. 10, https://ec.europa.eu/newsroom/article29/items/612053</w:t>
      </w:r>
      <w:r w:rsidRPr="00F4510E">
        <w:rPr>
          <w:rFonts w:ascii="Times New Roman" w:hAnsi="Times New Roman" w:cs="Times New Roman"/>
          <w:sz w:val="26"/>
          <w:szCs w:val="26"/>
        </w:rPr>
        <w:t>.</w:t>
      </w:r>
    </w:p>
  </w:footnote>
  <w:footnote w:id="97">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7, Section 4, </w:t>
      </w:r>
      <w:hyperlink r:id="rId43" w:history="1">
        <w:r w:rsidRPr="00F4510E">
          <w:rPr>
            <w:rStyle w:val="Hyperlink"/>
            <w:rFonts w:ascii="Times New Roman" w:hAnsi="Times New Roman" w:cs="Times New Roman"/>
            <w:sz w:val="26"/>
            <w:szCs w:val="26"/>
            <w:lang w:val="en-US"/>
          </w:rPr>
          <w:t>https://gdpr-info.eu/</w:t>
        </w:r>
      </w:hyperlink>
    </w:p>
  </w:footnote>
  <w:footnote w:id="98">
    <w:p w:rsidR="00710689" w:rsidRPr="00F4510E" w:rsidRDefault="00710689" w:rsidP="008D05DD">
      <w:pPr>
        <w:pStyle w:val="footnotedescription"/>
        <w:spacing w:line="246"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w:t>
      </w:r>
      <w:r w:rsidRPr="00F4510E">
        <w:rPr>
          <w:rFonts w:ascii="Times New Roman" w:eastAsiaTheme="minorHAnsi" w:hAnsi="Times New Roman" w:cs="Times New Roman"/>
          <w:kern w:val="2"/>
          <w:sz w:val="26"/>
          <w:szCs w:val="26"/>
          <w:lang w:val="en-US"/>
          <w14:ligatures w14:val="standardContextual"/>
        </w:rPr>
        <w:t>(2013)</w:t>
      </w:r>
      <w:r w:rsidRPr="00F4510E">
        <w:rPr>
          <w:rFonts w:ascii="Times New Roman" w:hAnsi="Times New Roman" w:cs="Times New Roman"/>
          <w:sz w:val="26"/>
          <w:szCs w:val="26"/>
        </w:rPr>
        <w:t xml:space="preserve">, </w:t>
      </w:r>
      <w:r w:rsidRPr="00F4510E">
        <w:rPr>
          <w:rFonts w:ascii="Times New Roman" w:eastAsiaTheme="minorHAnsi" w:hAnsi="Times New Roman" w:cs="Times New Roman"/>
          <w:kern w:val="2"/>
          <w:sz w:val="26"/>
          <w:szCs w:val="26"/>
          <w:lang w:val="en-US"/>
          <w14:ligatures w14:val="standardContextual"/>
        </w:rPr>
        <w:t>Report on the proposal for a regulation of the European Parliament and of the Council on the protection of individuals about the processing of personal data and on the free movement of such data (General et al.)</w:t>
      </w:r>
      <w:r w:rsidRPr="00F4510E">
        <w:rPr>
          <w:rFonts w:ascii="Times New Roman" w:hAnsi="Times New Roman" w:cs="Times New Roman"/>
          <w:sz w:val="26"/>
          <w:szCs w:val="26"/>
          <w:lang w:val="en-US"/>
        </w:rPr>
        <w:t xml:space="preserve">, p. </w:t>
      </w:r>
      <w:r w:rsidRPr="00F4510E">
        <w:rPr>
          <w:rFonts w:ascii="Times New Roman" w:hAnsi="Times New Roman" w:cs="Times New Roman"/>
          <w:sz w:val="26"/>
          <w:szCs w:val="26"/>
        </w:rPr>
        <w:t>72</w:t>
      </w:r>
      <w:r w:rsidRPr="00F4510E">
        <w:rPr>
          <w:rFonts w:ascii="Times New Roman" w:hAnsi="Times New Roman" w:cs="Times New Roman"/>
          <w:sz w:val="26"/>
          <w:szCs w:val="26"/>
          <w:lang w:val="en-US"/>
        </w:rPr>
        <w:t>, https://eur-lex.europa.eu/legal-content/EN/TXT/?uri=celex%3A52012PC0011</w:t>
      </w:r>
    </w:p>
  </w:footnote>
  <w:footnote w:id="99">
    <w:p w:rsidR="00710689" w:rsidRPr="00F4510E" w:rsidRDefault="00710689" w:rsidP="008D05DD">
      <w:pPr>
        <w:pStyle w:val="footnotedescription"/>
        <w:spacing w:line="245"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w:t>
      </w:r>
      <w:r w:rsidRPr="00F4510E">
        <w:rPr>
          <w:rFonts w:ascii="Times New Roman" w:eastAsiaTheme="minorHAnsi" w:hAnsi="Times New Roman" w:cs="Times New Roman"/>
          <w:kern w:val="2"/>
          <w:sz w:val="26"/>
          <w:szCs w:val="26"/>
          <w:lang w:val="en-US"/>
          <w14:ligatures w14:val="standardContextual"/>
        </w:rPr>
        <w:t>(2012)</w:t>
      </w:r>
      <w:r w:rsidRPr="00F4510E">
        <w:rPr>
          <w:rFonts w:ascii="Times New Roman" w:hAnsi="Times New Roman" w:cs="Times New Roman"/>
          <w:sz w:val="26"/>
          <w:szCs w:val="26"/>
        </w:rPr>
        <w:t xml:space="preserve">, </w:t>
      </w:r>
      <w:r w:rsidRPr="00F4510E">
        <w:rPr>
          <w:rFonts w:ascii="Times New Roman" w:hAnsi="Times New Roman" w:cs="Times New Roman"/>
          <w:b/>
          <w:bCs/>
          <w:color w:val="333333"/>
          <w:sz w:val="26"/>
          <w:szCs w:val="26"/>
          <w:shd w:val="clear" w:color="auto" w:fill="FFFFFF"/>
        </w:rPr>
        <w:t>Proposal on the protection of individuals about the processing of personal data and the free movement of such data (General et al.)</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p. </w:t>
      </w:r>
      <w:r w:rsidRPr="00F4510E">
        <w:rPr>
          <w:rFonts w:ascii="Times New Roman" w:hAnsi="Times New Roman" w:cs="Times New Roman"/>
          <w:sz w:val="26"/>
          <w:szCs w:val="26"/>
        </w:rPr>
        <w:t>85</w:t>
      </w:r>
      <w:r w:rsidRPr="00F4510E">
        <w:rPr>
          <w:rFonts w:ascii="Times New Roman" w:hAnsi="Times New Roman" w:cs="Times New Roman"/>
          <w:sz w:val="26"/>
          <w:szCs w:val="26"/>
          <w:lang w:val="en-US"/>
        </w:rPr>
        <w:t>,</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https://eur-lex.europa.eu/legal-content/EN/TXT/?uri=celex%3A52012PC0011</w:t>
      </w:r>
    </w:p>
  </w:footnote>
  <w:footnote w:id="100">
    <w:p w:rsidR="00710689" w:rsidRPr="00F4510E" w:rsidRDefault="00710689" w:rsidP="008D05DD">
      <w:pPr>
        <w:pStyle w:val="Heading1"/>
        <w:shd w:val="clear" w:color="auto" w:fill="FFFFFF"/>
        <w:spacing w:before="0"/>
        <w:jc w:val="both"/>
        <w:rPr>
          <w:rFonts w:cs="Times New Roman"/>
          <w:b w:val="0"/>
          <w:color w:val="222222"/>
          <w:spacing w:val="4"/>
          <w:szCs w:val="26"/>
        </w:rPr>
      </w:pPr>
      <w:r w:rsidRPr="00F4510E">
        <w:rPr>
          <w:rStyle w:val="footnotemark"/>
          <w:rFonts w:ascii="Times New Roman" w:hAnsi="Times New Roman" w:cs="Times New Roman"/>
          <w:sz w:val="26"/>
          <w:szCs w:val="26"/>
        </w:rPr>
        <w:footnoteRef/>
      </w:r>
      <w:r w:rsidRPr="00F4510E">
        <w:rPr>
          <w:rFonts w:cs="Times New Roman"/>
          <w:b w:val="0"/>
          <w:szCs w:val="26"/>
        </w:rPr>
        <w:t xml:space="preserve">The European Parliament </w:t>
      </w:r>
      <w:r w:rsidRPr="00F4510E">
        <w:rPr>
          <w:rFonts w:eastAsiaTheme="minorHAnsi" w:cs="Times New Roman"/>
          <w:b w:val="0"/>
          <w:szCs w:val="26"/>
        </w:rPr>
        <w:t>(2015)</w:t>
      </w:r>
      <w:r w:rsidRPr="00F4510E">
        <w:rPr>
          <w:rFonts w:cs="Times New Roman"/>
          <w:b w:val="0"/>
          <w:szCs w:val="26"/>
        </w:rPr>
        <w:t xml:space="preserve">, </w:t>
      </w:r>
      <w:bookmarkStart w:id="3" w:name="top"/>
      <w:r w:rsidRPr="00F4510E">
        <w:rPr>
          <w:rFonts w:cs="Times New Roman"/>
          <w:b w:val="0"/>
          <w:color w:val="222222"/>
          <w:spacing w:val="4"/>
          <w:szCs w:val="26"/>
        </w:rPr>
        <w:t>Proposal for a Regulation of the European Parliament and of the Council on the protection of individuals about the processing of personal data and on the free movement of such data (General et al.) - Preparation for trilogue</w:t>
      </w:r>
      <w:bookmarkEnd w:id="3"/>
      <w:r w:rsidRPr="00F4510E">
        <w:rPr>
          <w:rFonts w:cs="Times New Roman"/>
          <w:b w:val="0"/>
          <w:szCs w:val="26"/>
        </w:rPr>
        <w:t xml:space="preserve">, p. 7, </w:t>
      </w:r>
      <w:hyperlink r:id="rId44" w:history="1">
        <w:r w:rsidRPr="00F4510E">
          <w:rPr>
            <w:rStyle w:val="Hyperlink"/>
            <w:rFonts w:cs="Times New Roman"/>
            <w:b w:val="0"/>
            <w:szCs w:val="26"/>
          </w:rPr>
          <w:t>https://www.eumonitor.eu/9353000/1/j9vvik7m1c3gyxp/vjzebx068vy6</w:t>
        </w:r>
      </w:hyperlink>
      <w:r w:rsidRPr="00F4510E">
        <w:rPr>
          <w:rFonts w:cs="Times New Roman"/>
          <w:b w:val="0"/>
          <w:szCs w:val="26"/>
        </w:rPr>
        <w:t xml:space="preserve"> </w:t>
      </w:r>
    </w:p>
  </w:footnote>
  <w:footnote w:id="101">
    <w:p w:rsidR="00710689" w:rsidRPr="00F4510E" w:rsidRDefault="00710689" w:rsidP="008D05DD">
      <w:pPr>
        <w:pStyle w:val="footnotedescription"/>
        <w:spacing w:line="247"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eastAsiaTheme="minorHAnsi" w:hAnsi="Times New Roman" w:cs="Times New Roman"/>
          <w:kern w:val="2"/>
          <w:sz w:val="26"/>
          <w:szCs w:val="26"/>
          <w:lang w:val="en-US"/>
          <w14:ligatures w14:val="standardContextual"/>
        </w:rPr>
        <w:t xml:space="preserve"> </w:t>
      </w:r>
      <w:r w:rsidRPr="00F4510E">
        <w:rPr>
          <w:rFonts w:ascii="Times New Roman" w:hAnsi="Times New Roman" w:cs="Times New Roman"/>
          <w:sz w:val="26"/>
          <w:szCs w:val="26"/>
          <w:lang w:val="en-US"/>
        </w:rPr>
        <w:t xml:space="preserve">The European Parliament </w:t>
      </w:r>
      <w:r w:rsidRPr="00F4510E">
        <w:rPr>
          <w:rFonts w:ascii="Times New Roman" w:eastAsiaTheme="minorHAnsi" w:hAnsi="Times New Roman" w:cs="Times New Roman"/>
          <w:kern w:val="2"/>
          <w:sz w:val="26"/>
          <w:szCs w:val="26"/>
          <w:lang w:val="en-US"/>
          <w14:ligatures w14:val="standardContextual"/>
        </w:rPr>
        <w:t>(2015)</w:t>
      </w:r>
      <w:r w:rsidRPr="00F4510E">
        <w:rPr>
          <w:rFonts w:ascii="Times New Roman" w:hAnsi="Times New Roman" w:cs="Times New Roman"/>
          <w:sz w:val="26"/>
          <w:szCs w:val="26"/>
        </w:rPr>
        <w:t xml:space="preserve">, </w:t>
      </w:r>
      <w:r w:rsidRPr="00F4510E">
        <w:rPr>
          <w:rFonts w:ascii="Times New Roman" w:hAnsi="Times New Roman" w:cs="Times New Roman"/>
          <w:color w:val="222222"/>
          <w:spacing w:val="4"/>
          <w:sz w:val="26"/>
          <w:szCs w:val="26"/>
        </w:rPr>
        <w:t>Proposal for a Regulation of the European Parliament and of the Council on the protection of individuals about the processing of personal data and the free movement of such data (General et al.) - Preparation for trilogue</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p </w:t>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2</w:t>
      </w:r>
      <w:r w:rsidRPr="00F4510E">
        <w:rPr>
          <w:rFonts w:ascii="Times New Roman" w:hAnsi="Times New Roman" w:cs="Times New Roman"/>
          <w:sz w:val="26"/>
          <w:szCs w:val="26"/>
        </w:rPr>
        <w:t xml:space="preserve">, </w:t>
      </w:r>
      <w:hyperlink r:id="rId45" w:history="1">
        <w:r w:rsidRPr="00F4510E">
          <w:rPr>
            <w:rStyle w:val="Hyperlink"/>
            <w:rFonts w:ascii="Times New Roman" w:hAnsi="Times New Roman" w:cs="Times New Roman"/>
            <w:sz w:val="26"/>
            <w:szCs w:val="26"/>
          </w:rPr>
          <w:t>https://www.eumonitor.eu/9353000/1/j9vvik7m1c3gyxp/vjzebx068vy6</w:t>
        </w:r>
      </w:hyperlink>
      <w:r w:rsidRPr="00F4510E">
        <w:rPr>
          <w:rFonts w:ascii="Times New Roman" w:hAnsi="Times New Roman" w:cs="Times New Roman"/>
          <w:sz w:val="26"/>
          <w:szCs w:val="26"/>
        </w:rPr>
        <w:t>.</w:t>
      </w:r>
    </w:p>
  </w:footnote>
  <w:footnote w:id="102">
    <w:p w:rsidR="00710689" w:rsidRPr="00F4510E" w:rsidRDefault="00710689" w:rsidP="008D05DD">
      <w:pPr>
        <w:jc w:val="both"/>
        <w:rPr>
          <w:rStyle w:val="fontstyle01"/>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Style w:val="fontstyle01"/>
          <w:rFonts w:ascii="Times New Roman" w:hAnsi="Times New Roman" w:cs="Times New Roman"/>
          <w:sz w:val="26"/>
          <w:szCs w:val="26"/>
        </w:rPr>
        <w:t>Information Commissioner's</w:t>
      </w:r>
      <w:r w:rsidRPr="00F4510E">
        <w:rPr>
          <w:rFonts w:ascii="Times New Roman" w:hAnsi="Times New Roman" w:cs="Times New Roman"/>
          <w:color w:val="000000"/>
          <w:sz w:val="26"/>
          <w:szCs w:val="26"/>
        </w:rPr>
        <w:t xml:space="preserve"> </w:t>
      </w:r>
      <w:r w:rsidRPr="00F4510E">
        <w:rPr>
          <w:rStyle w:val="fontstyle01"/>
          <w:rFonts w:ascii="Times New Roman" w:hAnsi="Times New Roman" w:cs="Times New Roman"/>
          <w:sz w:val="26"/>
          <w:szCs w:val="26"/>
        </w:rPr>
        <w:t xml:space="preserve">Office (2017), </w:t>
      </w:r>
      <w:r w:rsidRPr="00F4510E">
        <w:rPr>
          <w:rStyle w:val="fontstyle01"/>
          <w:rFonts w:ascii="Times New Roman" w:hAnsi="Times New Roman" w:cs="Times New Roman"/>
          <w:i/>
          <w:sz w:val="26"/>
          <w:szCs w:val="26"/>
        </w:rPr>
        <w:t>Consultation: GDPR Consent Guidance</w:t>
      </w:r>
      <w:r w:rsidRPr="00F4510E">
        <w:rPr>
          <w:rStyle w:val="fontstyle01"/>
          <w:rFonts w:ascii="Times New Roman" w:hAnsi="Times New Roman" w:cs="Times New Roman"/>
          <w:sz w:val="26"/>
          <w:szCs w:val="26"/>
        </w:rPr>
        <w:t xml:space="preserve">, p. 19-21, </w:t>
      </w:r>
      <w:hyperlink r:id="rId46" w:history="1">
        <w:r w:rsidRPr="00F4510E">
          <w:rPr>
            <w:rStyle w:val="Hyperlink"/>
            <w:rFonts w:ascii="Times New Roman" w:hAnsi="Times New Roman" w:cs="Times New Roman"/>
            <w:sz w:val="26"/>
            <w:szCs w:val="26"/>
          </w:rPr>
          <w:t>https://ico.org.uk/media/about-the-ico/consultations/2013610/gdpr-consent-guidance-consultation-form-word-201703.docx</w:t>
        </w:r>
      </w:hyperlink>
      <w:r w:rsidRPr="00F4510E">
        <w:rPr>
          <w:rStyle w:val="fontstyle01"/>
          <w:rFonts w:ascii="Times New Roman" w:hAnsi="Times New Roman" w:cs="Times New Roman"/>
          <w:sz w:val="26"/>
          <w:szCs w:val="26"/>
        </w:rPr>
        <w:t xml:space="preserve"> </w:t>
      </w:r>
    </w:p>
    <w:p w:rsidR="00710689" w:rsidRPr="00F4510E" w:rsidRDefault="00710689" w:rsidP="008D05DD">
      <w:pPr>
        <w:ind w:firstLine="720"/>
        <w:jc w:val="both"/>
        <w:rPr>
          <w:rFonts w:ascii="Times New Roman" w:hAnsi="Times New Roman" w:cs="Times New Roman"/>
          <w:color w:val="000000"/>
          <w:sz w:val="26"/>
          <w:szCs w:val="26"/>
        </w:rPr>
      </w:pPr>
      <w:r w:rsidRPr="00F4510E">
        <w:rPr>
          <w:rStyle w:val="fontstyle01"/>
          <w:rFonts w:ascii="Times New Roman" w:hAnsi="Times New Roman" w:cs="Times New Roman"/>
          <w:sz w:val="26"/>
          <w:szCs w:val="26"/>
        </w:rPr>
        <w:t>Philipp Hacker (2017), “Personal</w:t>
      </w:r>
      <w:r w:rsidRPr="00F4510E">
        <w:rPr>
          <w:rFonts w:ascii="Times New Roman" w:hAnsi="Times New Roman" w:cs="Times New Roman"/>
          <w:color w:val="000000"/>
          <w:sz w:val="26"/>
          <w:szCs w:val="26"/>
        </w:rPr>
        <w:t xml:space="preserve"> </w:t>
      </w:r>
      <w:r w:rsidRPr="00F4510E">
        <w:rPr>
          <w:rStyle w:val="fontstyle01"/>
          <w:rFonts w:ascii="Times New Roman" w:hAnsi="Times New Roman" w:cs="Times New Roman"/>
          <w:sz w:val="26"/>
          <w:szCs w:val="26"/>
        </w:rPr>
        <w:t>Data, Exploitative Contracts, and Algorithmic Fairness: Autonomous Vehicles Meet the</w:t>
      </w:r>
      <w:r w:rsidRPr="00F4510E">
        <w:rPr>
          <w:rFonts w:ascii="Times New Roman" w:hAnsi="Times New Roman" w:cs="Times New Roman"/>
          <w:color w:val="000000"/>
          <w:sz w:val="26"/>
          <w:szCs w:val="26"/>
        </w:rPr>
        <w:t xml:space="preserve"> </w:t>
      </w:r>
      <w:r w:rsidRPr="00F4510E">
        <w:rPr>
          <w:rStyle w:val="fontstyle01"/>
          <w:rFonts w:ascii="Times New Roman" w:hAnsi="Times New Roman" w:cs="Times New Roman"/>
          <w:sz w:val="26"/>
          <w:szCs w:val="26"/>
        </w:rPr>
        <w:t xml:space="preserve">Internet of Things," </w:t>
      </w:r>
      <w:r w:rsidRPr="00F4510E">
        <w:rPr>
          <w:rStyle w:val="fontstyle01"/>
          <w:rFonts w:ascii="Times New Roman" w:hAnsi="Times New Roman" w:cs="Times New Roman"/>
          <w:i/>
          <w:sz w:val="26"/>
          <w:szCs w:val="26"/>
        </w:rPr>
        <w:t>International Data Privacy Law</w:t>
      </w:r>
      <w:r w:rsidRPr="00F4510E">
        <w:rPr>
          <w:rStyle w:val="fontstyle01"/>
          <w:rFonts w:ascii="Times New Roman" w:hAnsi="Times New Roman" w:cs="Times New Roman"/>
          <w:sz w:val="26"/>
          <w:szCs w:val="26"/>
        </w:rPr>
        <w:t>, 7(4), p. 26;</w:t>
      </w:r>
    </w:p>
  </w:footnote>
  <w:footnote w:id="103">
    <w:p w:rsidR="00710689" w:rsidRPr="00F4510E" w:rsidRDefault="00710689" w:rsidP="008D05DD">
      <w:pPr>
        <w:pStyle w:val="footnotedescription"/>
        <w:spacing w:line="256" w:lineRule="auto"/>
        <w:ind w:left="0" w:right="58"/>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T</w:t>
      </w:r>
      <w:r w:rsidRPr="00F4510E">
        <w:rPr>
          <w:rFonts w:ascii="Times New Roman" w:hAnsi="Times New Roman" w:cs="Times New Roman"/>
          <w:sz w:val="26"/>
          <w:szCs w:val="26"/>
        </w:rPr>
        <w:t xml:space="preserve">he European Commission </w:t>
      </w:r>
      <w:r w:rsidRPr="00F4510E">
        <w:rPr>
          <w:rFonts w:ascii="Times New Roman" w:hAnsi="Times New Roman" w:cs="Times New Roman"/>
          <w:sz w:val="26"/>
          <w:szCs w:val="26"/>
          <w:lang w:val="en-US"/>
        </w:rPr>
        <w:t>(2011),</w:t>
      </w:r>
      <w:r w:rsidRPr="00F4510E">
        <w:rPr>
          <w:rFonts w:ascii="Times New Roman" w:eastAsiaTheme="minorHAnsi" w:hAnsi="Times New Roman" w:cs="Times New Roman"/>
          <w:kern w:val="2"/>
          <w:sz w:val="26"/>
          <w:szCs w:val="26"/>
          <w:lang w:val="en-US"/>
          <w14:ligatures w14:val="standardContextual"/>
        </w:rPr>
        <w:t xml:space="preserve"> </w:t>
      </w:r>
      <w:r w:rsidRPr="00F4510E">
        <w:rPr>
          <w:rFonts w:ascii="Times New Roman" w:eastAsiaTheme="minorHAnsi" w:hAnsi="Times New Roman" w:cs="Times New Roman"/>
          <w:i/>
          <w:kern w:val="2"/>
          <w:sz w:val="26"/>
          <w:szCs w:val="26"/>
          <w:lang w:val="en-US"/>
          <w14:ligatures w14:val="standardContextual"/>
        </w:rPr>
        <w:t>Opinion 15/2011 on the definition of consent</w:t>
      </w:r>
      <w:r w:rsidRPr="00F4510E">
        <w:rPr>
          <w:rFonts w:ascii="Times New Roman" w:eastAsiaTheme="minorHAnsi" w:hAnsi="Times New Roman" w:cs="Times New Roman"/>
          <w:kern w:val="2"/>
          <w:sz w:val="26"/>
          <w:szCs w:val="26"/>
          <w:lang w:val="en-US"/>
          <w14:ligatures w14:val="standardContextual"/>
        </w:rPr>
        <w:t xml:space="preserve">, retrieval access in </w:t>
      </w:r>
      <w:hyperlink r:id="rId47" w:history="1">
        <w:r w:rsidRPr="00F4510E">
          <w:rPr>
            <w:rStyle w:val="Hyperlink"/>
            <w:rFonts w:ascii="Times New Roman" w:eastAsiaTheme="minorHAnsi" w:hAnsi="Times New Roman" w:cs="Times New Roman"/>
            <w:kern w:val="2"/>
            <w:sz w:val="26"/>
            <w:szCs w:val="26"/>
            <w:lang w:val="en-US"/>
            <w14:ligatures w14:val="standardContextual"/>
          </w:rPr>
          <w:t>https://ec.europa.eu/justice/article-29/documentation/opinion-recommendation/files/2011/wp187_en.pdf</w:t>
        </w:r>
      </w:hyperlink>
      <w:r w:rsidRPr="00F4510E">
        <w:rPr>
          <w:rStyle w:val="Hyperlink"/>
          <w:rFonts w:ascii="Times New Roman" w:eastAsiaTheme="minorHAnsi" w:hAnsi="Times New Roman" w:cs="Times New Roman"/>
          <w:kern w:val="2"/>
          <w:sz w:val="26"/>
          <w:szCs w:val="26"/>
          <w:lang w:val="en-US"/>
          <w14:ligatures w14:val="standardContextual"/>
        </w:rPr>
        <w:t xml:space="preserve"> </w:t>
      </w:r>
    </w:p>
  </w:footnote>
  <w:footnote w:id="104">
    <w:p w:rsidR="00710689" w:rsidRPr="00F4510E" w:rsidRDefault="00710689" w:rsidP="008D05DD">
      <w:pPr>
        <w:spacing w:after="0" w:line="240" w:lineRule="auto"/>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Style w:val="fontstyle01"/>
          <w:rFonts w:ascii="Times New Roman" w:hAnsi="Times New Roman" w:cs="Times New Roman"/>
          <w:sz w:val="26"/>
          <w:szCs w:val="26"/>
        </w:rPr>
        <w:t>Frederik J Zuiderveen Borgesius (2017), “Tracking Walls,</w:t>
      </w:r>
      <w:r w:rsidRPr="00F4510E">
        <w:rPr>
          <w:rFonts w:ascii="Times New Roman" w:hAnsi="Times New Roman" w:cs="Times New Roman"/>
          <w:color w:val="000000"/>
          <w:sz w:val="26"/>
          <w:szCs w:val="26"/>
        </w:rPr>
        <w:t xml:space="preserve"> </w:t>
      </w:r>
      <w:r w:rsidRPr="00F4510E">
        <w:rPr>
          <w:rStyle w:val="fontstyle01"/>
          <w:rFonts w:ascii="Times New Roman" w:hAnsi="Times New Roman" w:cs="Times New Roman"/>
          <w:sz w:val="26"/>
          <w:szCs w:val="26"/>
        </w:rPr>
        <w:t xml:space="preserve">Take-It-Or-Leave-It Choices, the GDPR, and the ePrivacy Regulation," </w:t>
      </w:r>
      <w:r w:rsidRPr="00F4510E">
        <w:rPr>
          <w:rStyle w:val="fontstyle01"/>
          <w:rFonts w:ascii="Times New Roman" w:hAnsi="Times New Roman" w:cs="Times New Roman"/>
          <w:i/>
          <w:sz w:val="26"/>
          <w:szCs w:val="26"/>
        </w:rPr>
        <w:t>European</w:t>
      </w:r>
      <w:r w:rsidRPr="00F4510E">
        <w:rPr>
          <w:rFonts w:ascii="Times New Roman" w:hAnsi="Times New Roman" w:cs="Times New Roman"/>
          <w:i/>
          <w:color w:val="000000"/>
          <w:sz w:val="26"/>
          <w:szCs w:val="26"/>
        </w:rPr>
        <w:t xml:space="preserve"> </w:t>
      </w:r>
      <w:r w:rsidRPr="00F4510E">
        <w:rPr>
          <w:rStyle w:val="fontstyle01"/>
          <w:rFonts w:ascii="Times New Roman" w:hAnsi="Times New Roman" w:cs="Times New Roman"/>
          <w:i/>
          <w:sz w:val="26"/>
          <w:szCs w:val="26"/>
        </w:rPr>
        <w:t>Data Protection Law Review</w:t>
      </w:r>
      <w:r w:rsidRPr="00F4510E">
        <w:rPr>
          <w:rStyle w:val="fontstyle01"/>
          <w:rFonts w:ascii="Times New Roman" w:hAnsi="Times New Roman" w:cs="Times New Roman"/>
          <w:sz w:val="26"/>
          <w:szCs w:val="26"/>
        </w:rPr>
        <w:t>, 3(3), p. 360–361.</w:t>
      </w:r>
    </w:p>
  </w:footnote>
  <w:footnote w:id="105">
    <w:p w:rsidR="00710689" w:rsidRPr="00F4510E" w:rsidRDefault="00710689" w:rsidP="008D05DD">
      <w:pPr>
        <w:pStyle w:val="footnotedescription"/>
        <w:spacing w:after="0" w:line="240" w:lineRule="auto"/>
        <w:ind w:left="0" w:right="50"/>
        <w:jc w:val="both"/>
        <w:rPr>
          <w:rFonts w:ascii="Times New Roman" w:eastAsiaTheme="minorHAnsi" w:hAnsi="Times New Roman" w:cs="Times New Roman"/>
          <w:kern w:val="2"/>
          <w:sz w:val="26"/>
          <w:szCs w:val="26"/>
          <w:lang w:val="en-US"/>
          <w14:ligatures w14:val="standardContextual"/>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T</w:t>
      </w:r>
      <w:r w:rsidRPr="00F4510E">
        <w:rPr>
          <w:rFonts w:ascii="Times New Roman" w:hAnsi="Times New Roman" w:cs="Times New Roman"/>
          <w:sz w:val="26"/>
          <w:szCs w:val="26"/>
        </w:rPr>
        <w:t xml:space="preserve">he European Commission </w:t>
      </w:r>
      <w:r w:rsidRPr="00F4510E">
        <w:rPr>
          <w:rFonts w:ascii="Times New Roman" w:hAnsi="Times New Roman" w:cs="Times New Roman"/>
          <w:sz w:val="26"/>
          <w:szCs w:val="26"/>
          <w:lang w:val="en-US"/>
        </w:rPr>
        <w:t xml:space="preserve">(2014), </w:t>
      </w:r>
      <w:r w:rsidRPr="00F4510E">
        <w:rPr>
          <w:rFonts w:ascii="Times New Roman" w:eastAsiaTheme="minorHAnsi" w:hAnsi="Times New Roman" w:cs="Times New Roman"/>
          <w:i/>
          <w:kern w:val="2"/>
          <w:sz w:val="26"/>
          <w:szCs w:val="26"/>
          <w:lang w:val="en-US"/>
          <w14:ligatures w14:val="standardContextual"/>
        </w:rPr>
        <w:t>Opinion 06/2014 on the notion of legitimate interests of the data controller under Article 7 of Directive 95/46/EC</w:t>
      </w:r>
      <w:r w:rsidRPr="00F4510E">
        <w:rPr>
          <w:rFonts w:ascii="Times New Roman" w:eastAsiaTheme="minorHAnsi" w:hAnsi="Times New Roman" w:cs="Times New Roman"/>
          <w:kern w:val="2"/>
          <w:sz w:val="26"/>
          <w:szCs w:val="26"/>
          <w:lang w:val="en-US"/>
          <w14:ligatures w14:val="standardContextual"/>
        </w:rPr>
        <w:t xml:space="preserve">, </w:t>
      </w:r>
      <w:hyperlink r:id="rId48" w:history="1">
        <w:r w:rsidRPr="00F4510E">
          <w:rPr>
            <w:rStyle w:val="Hyperlink"/>
            <w:rFonts w:ascii="Times New Roman" w:eastAsiaTheme="minorHAnsi" w:hAnsi="Times New Roman" w:cs="Times New Roman"/>
            <w:kern w:val="2"/>
            <w:sz w:val="26"/>
            <w:szCs w:val="26"/>
            <w:lang w:val="en-US"/>
            <w14:ligatures w14:val="standardContextual"/>
          </w:rPr>
          <w:t>https://ec.europa.eu/justice/article-29/documentation /opinion-recommendation/files/2011/wp187_en.pdf</w:t>
        </w:r>
      </w:hyperlink>
    </w:p>
  </w:footnote>
  <w:footnote w:id="106">
    <w:p w:rsidR="00710689" w:rsidRPr="00F4510E" w:rsidRDefault="00710689" w:rsidP="008D05DD">
      <w:pPr>
        <w:pStyle w:val="footnotedescription"/>
        <w:spacing w:line="240"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Style w:val="fontstyle01"/>
          <w:rFonts w:ascii="Times New Roman" w:hAnsi="Times New Roman" w:cs="Times New Roman"/>
          <w:sz w:val="26"/>
          <w:szCs w:val="26"/>
        </w:rPr>
        <w:t xml:space="preserve">Frederik J Zuiderveen Borgesius and </w:t>
      </w:r>
      <w:r w:rsidRPr="00F4510E">
        <w:rPr>
          <w:rStyle w:val="fontstyle01"/>
          <w:rFonts w:ascii="Times New Roman" w:hAnsi="Times New Roman" w:cs="Times New Roman"/>
          <w:sz w:val="26"/>
          <w:szCs w:val="26"/>
          <w:lang w:val="en-US"/>
        </w:rPr>
        <w:t xml:space="preserve">colleagues ( 2017 </w:t>
      </w:r>
      <w:r w:rsidRPr="00F4510E">
        <w:rPr>
          <w:rStyle w:val="fontstyle01"/>
          <w:rFonts w:ascii="Times New Roman" w:hAnsi="Times New Roman" w:cs="Times New Roman"/>
          <w:sz w:val="26"/>
          <w:szCs w:val="26"/>
        </w:rPr>
        <w:t xml:space="preserve">), </w:t>
      </w:r>
      <w:r w:rsidRPr="00F4510E">
        <w:rPr>
          <w:rStyle w:val="fontstyle01"/>
          <w:rFonts w:ascii="Times New Roman" w:hAnsi="Times New Roman" w:cs="Times New Roman"/>
          <w:sz w:val="26"/>
          <w:szCs w:val="26"/>
          <w:lang w:val="en-US"/>
        </w:rPr>
        <w:t xml:space="preserve">“ </w:t>
      </w:r>
      <w:r w:rsidRPr="00F4510E">
        <w:rPr>
          <w:rStyle w:val="fontstyle01"/>
          <w:rFonts w:ascii="Times New Roman" w:hAnsi="Times New Roman" w:cs="Times New Roman"/>
          <w:sz w:val="26"/>
          <w:szCs w:val="26"/>
        </w:rPr>
        <w:t>Tracking Walls,</w:t>
      </w:r>
      <w:r w:rsidRPr="00F4510E">
        <w:rPr>
          <w:rFonts w:ascii="Times New Roman" w:hAnsi="Times New Roman" w:cs="Times New Roman"/>
          <w:sz w:val="26"/>
          <w:szCs w:val="26"/>
        </w:rPr>
        <w:t xml:space="preserve"> </w:t>
      </w:r>
      <w:r w:rsidRPr="00F4510E">
        <w:rPr>
          <w:rStyle w:val="fontstyle01"/>
          <w:rFonts w:ascii="Times New Roman" w:hAnsi="Times New Roman" w:cs="Times New Roman"/>
          <w:sz w:val="26"/>
          <w:szCs w:val="26"/>
        </w:rPr>
        <w:t>Take-It-Or-Leave-It Choices, the GDPR, and the ePrivacy Regulation</w:t>
      </w:r>
      <w:r w:rsidRPr="00F4510E">
        <w:rPr>
          <w:rStyle w:val="fontstyle01"/>
          <w:rFonts w:ascii="Times New Roman" w:hAnsi="Times New Roman" w:cs="Times New Roman"/>
          <w:i/>
          <w:sz w:val="26"/>
          <w:szCs w:val="26"/>
        </w:rPr>
        <w:t>, "European</w:t>
      </w:r>
      <w:r w:rsidRPr="00F4510E">
        <w:rPr>
          <w:rFonts w:ascii="Times New Roman" w:hAnsi="Times New Roman" w:cs="Times New Roman"/>
          <w:i/>
          <w:sz w:val="26"/>
          <w:szCs w:val="26"/>
        </w:rPr>
        <w:t xml:space="preserve"> </w:t>
      </w:r>
      <w:r w:rsidRPr="00F4510E">
        <w:rPr>
          <w:rStyle w:val="fontstyle01"/>
          <w:rFonts w:ascii="Times New Roman" w:hAnsi="Times New Roman" w:cs="Times New Roman"/>
          <w:i/>
          <w:sz w:val="26"/>
          <w:szCs w:val="26"/>
        </w:rPr>
        <w:t>Data Protection Law Review</w:t>
      </w:r>
      <w:r w:rsidRPr="00F4510E">
        <w:rPr>
          <w:rStyle w:val="fontstyle01"/>
          <w:rFonts w:ascii="Times New Roman" w:hAnsi="Times New Roman" w:cs="Times New Roman"/>
          <w:sz w:val="26"/>
          <w:szCs w:val="26"/>
        </w:rPr>
        <w:t xml:space="preserve">, </w:t>
      </w:r>
      <w:r w:rsidRPr="00F4510E">
        <w:rPr>
          <w:rStyle w:val="fontstyle01"/>
          <w:rFonts w:ascii="Times New Roman" w:hAnsi="Times New Roman" w:cs="Times New Roman"/>
          <w:sz w:val="26"/>
          <w:szCs w:val="26"/>
          <w:lang w:val="en-US"/>
        </w:rPr>
        <w:t xml:space="preserve">3(3), </w:t>
      </w:r>
      <w:r w:rsidRPr="00F4510E">
        <w:rPr>
          <w:rStyle w:val="fontstyle01"/>
          <w:rFonts w:ascii="Times New Roman" w:hAnsi="Times New Roman" w:cs="Times New Roman"/>
          <w:sz w:val="26"/>
          <w:szCs w:val="26"/>
        </w:rPr>
        <w:t xml:space="preserve">p </w:t>
      </w:r>
      <w:r w:rsidRPr="00F4510E">
        <w:rPr>
          <w:rStyle w:val="fontstyle01"/>
          <w:rFonts w:ascii="Times New Roman" w:hAnsi="Times New Roman" w:cs="Times New Roman"/>
          <w:sz w:val="26"/>
          <w:szCs w:val="26"/>
          <w:lang w:val="en-US"/>
        </w:rPr>
        <w:t xml:space="preserve">. </w:t>
      </w:r>
      <w:r w:rsidRPr="00F4510E">
        <w:rPr>
          <w:rStyle w:val="fontstyle01"/>
          <w:rFonts w:ascii="Times New Roman" w:hAnsi="Times New Roman" w:cs="Times New Roman"/>
          <w:sz w:val="26"/>
          <w:szCs w:val="26"/>
        </w:rPr>
        <w:t>360-361</w:t>
      </w:r>
    </w:p>
  </w:footnote>
  <w:footnote w:id="107">
    <w:p w:rsidR="00710689" w:rsidRPr="00F4510E" w:rsidRDefault="00710689" w:rsidP="008D05DD">
      <w:pPr>
        <w:pStyle w:val="FootnoteText"/>
        <w:jc w:val="both"/>
        <w:rPr>
          <w:rFonts w:ascii="Times New Roman" w:hAnsi="Times New Roman" w:cs="Times New Roman"/>
          <w:sz w:val="26"/>
          <w:szCs w:val="26"/>
          <w:lang w:val="vi-VN"/>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rPr>
        <w:t xml:space="preserve">The European Parliament (2016), </w:t>
      </w:r>
      <w:r w:rsidRPr="00F4510E">
        <w:rPr>
          <w:rStyle w:val="fontstyle01"/>
          <w:rFonts w:ascii="Times New Roman" w:hAnsi="Times New Roman" w:cs="Times New Roman"/>
          <w:i/>
          <w:sz w:val="26"/>
          <w:szCs w:val="26"/>
        </w:rPr>
        <w:t>Guidelines on consent under Regulation</w:t>
      </w:r>
      <w:r w:rsidRPr="00F4510E">
        <w:rPr>
          <w:rFonts w:ascii="Times New Roman" w:hAnsi="Times New Roman" w:cs="Times New Roman"/>
          <w:i/>
          <w:color w:val="000000"/>
          <w:sz w:val="26"/>
          <w:szCs w:val="26"/>
        </w:rPr>
        <w:t xml:space="preserve"> </w:t>
      </w:r>
      <w:r w:rsidRPr="00F4510E">
        <w:rPr>
          <w:rStyle w:val="fontstyle01"/>
          <w:rFonts w:ascii="Times New Roman" w:hAnsi="Times New Roman" w:cs="Times New Roman"/>
          <w:i/>
          <w:sz w:val="26"/>
          <w:szCs w:val="26"/>
        </w:rPr>
        <w:t>2016/679</w:t>
      </w:r>
      <w:r w:rsidRPr="00F4510E">
        <w:rPr>
          <w:rStyle w:val="fontstyle01"/>
          <w:rFonts w:ascii="Times New Roman" w:hAnsi="Times New Roman" w:cs="Times New Roman"/>
          <w:sz w:val="26"/>
          <w:szCs w:val="26"/>
        </w:rPr>
        <w:t xml:space="preserve">, </w:t>
      </w:r>
      <w:hyperlink r:id="rId49" w:history="1">
        <w:r w:rsidRPr="00F4510E">
          <w:rPr>
            <w:rStyle w:val="Hyperlink"/>
            <w:rFonts w:ascii="Times New Roman" w:hAnsi="Times New Roman" w:cs="Times New Roman"/>
            <w:sz w:val="26"/>
            <w:szCs w:val="26"/>
          </w:rPr>
          <w:t>https://www.edpb.europa.eu/sites/default/files/files/file1/edpb_guidelines_202005_consent_en.pdf</w:t>
        </w:r>
      </w:hyperlink>
      <w:r w:rsidRPr="00F4510E">
        <w:rPr>
          <w:rStyle w:val="fontstyle01"/>
          <w:rFonts w:ascii="Times New Roman" w:hAnsi="Times New Roman" w:cs="Times New Roman"/>
          <w:sz w:val="26"/>
          <w:szCs w:val="26"/>
        </w:rPr>
        <w:t xml:space="preserve"> </w:t>
      </w:r>
    </w:p>
  </w:footnote>
  <w:footnote w:id="108">
    <w:p w:rsidR="00710689" w:rsidRPr="00F4510E" w:rsidRDefault="00710689" w:rsidP="008D05DD">
      <w:pPr>
        <w:pStyle w:val="footnotedescription"/>
        <w:spacing w:line="271" w:lineRule="auto"/>
        <w:ind w:left="0" w:right="107"/>
        <w:jc w:val="both"/>
        <w:rPr>
          <w:rFonts w:ascii="Times New Roman" w:hAnsi="Times New Roman" w:cs="Times New Roman"/>
          <w:sz w:val="26"/>
          <w:szCs w:val="26"/>
          <w:lang w:val="vi-VN"/>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rPr>
        <w:t xml:space="preserve">T. Van Canneyt, A. Bertrand, S. Crouzet &amp; L. Vanderdonckt </w:t>
      </w:r>
      <w:r w:rsidRPr="00F4510E">
        <w:rPr>
          <w:rFonts w:ascii="Times New Roman" w:hAnsi="Times New Roman" w:cs="Times New Roman"/>
          <w:sz w:val="26"/>
          <w:szCs w:val="26"/>
          <w:lang w:val="en-US"/>
        </w:rPr>
        <w:t xml:space="preserve">(2021), </w:t>
      </w:r>
      <w:r w:rsidRPr="00F4510E">
        <w:rPr>
          <w:rFonts w:ascii="Times New Roman" w:hAnsi="Times New Roman" w:cs="Times New Roman"/>
          <w:i/>
          <w:sz w:val="26"/>
          <w:szCs w:val="26"/>
        </w:rPr>
        <w:t>Data Protection: CJEU case law review – 1995-2020</w:t>
      </w:r>
      <w:r w:rsidRPr="00F4510E">
        <w:rPr>
          <w:rFonts w:ascii="Times New Roman" w:hAnsi="Times New Roman" w:cs="Times New Roman"/>
          <w:sz w:val="26"/>
          <w:szCs w:val="26"/>
          <w:lang w:val="en-US"/>
        </w:rPr>
        <w:t xml:space="preserve">, </w:t>
      </w:r>
      <w:hyperlink r:id="rId50" w:history="1">
        <w:r w:rsidRPr="00F4510E">
          <w:rPr>
            <w:rStyle w:val="Hyperlink"/>
            <w:rFonts w:ascii="Times New Roman" w:hAnsi="Times New Roman" w:cs="Times New Roman"/>
            <w:sz w:val="26"/>
            <w:szCs w:val="26"/>
            <w:lang w:val="vi-VN"/>
          </w:rPr>
          <w:t>https://www.dpcuria.eu/case-law-review-1995- 2020.pdf</w:t>
        </w:r>
      </w:hyperlink>
    </w:p>
  </w:footnote>
  <w:footnote w:id="109">
    <w:p w:rsidR="00710689" w:rsidRPr="00F4510E" w:rsidRDefault="00710689" w:rsidP="008D05DD">
      <w:pPr>
        <w:pStyle w:val="footnotedescription"/>
        <w:spacing w:line="290" w:lineRule="auto"/>
        <w:ind w:left="0"/>
        <w:jc w:val="both"/>
        <w:rPr>
          <w:rFonts w:ascii="Times New Roman" w:hAnsi="Times New Roman" w:cs="Times New Roman"/>
          <w:sz w:val="26"/>
          <w:szCs w:val="26"/>
          <w:lang w:val="vi-VN"/>
        </w:rPr>
      </w:pPr>
      <w:r w:rsidRPr="00F4510E">
        <w:rPr>
          <w:rStyle w:val="footnotemark"/>
          <w:rFonts w:ascii="Times New Roman" w:hAnsi="Times New Roman" w:cs="Times New Roman"/>
          <w:sz w:val="26"/>
          <w:szCs w:val="26"/>
          <w:lang w:val="vi-VN"/>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lang w:val="en-US"/>
        </w:rPr>
        <w:t xml:space="preserve">The </w:t>
      </w:r>
      <w:r w:rsidRPr="00F4510E">
        <w:rPr>
          <w:rFonts w:ascii="Times New Roman" w:hAnsi="Times New Roman" w:cs="Times New Roman"/>
          <w:sz w:val="26"/>
          <w:szCs w:val="26"/>
          <w:shd w:val="clear" w:color="auto" w:fill="FFFFFF"/>
        </w:rPr>
        <w:t>CJEU Second Chamber</w:t>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lang w:val="en-US"/>
        </w:rPr>
        <w:t xml:space="preserve">(2019), </w:t>
      </w:r>
      <w:r w:rsidRPr="00F4510E">
        <w:rPr>
          <w:rFonts w:ascii="Times New Roman" w:hAnsi="Times New Roman" w:cs="Times New Roman"/>
          <w:i/>
          <w:sz w:val="26"/>
          <w:szCs w:val="26"/>
          <w:lang w:val="vi-VN"/>
        </w:rPr>
        <w:t xml:space="preserve">Fashion ID GmbH &amp; Co. KGVerbraucherzentrale NRW eV </w:t>
      </w:r>
      <w:r w:rsidRPr="00F4510E">
        <w:rPr>
          <w:rFonts w:ascii="Times New Roman" w:hAnsi="Times New Roman" w:cs="Times New Roman"/>
          <w:sz w:val="26"/>
          <w:szCs w:val="26"/>
          <w:lang w:val="vi-VN"/>
        </w:rPr>
        <w:t xml:space="preserve">, </w:t>
      </w:r>
      <w:hyperlink r:id="rId51" w:history="1">
        <w:r w:rsidRPr="00F4510E">
          <w:rPr>
            <w:rStyle w:val="Hyperlink"/>
            <w:rFonts w:ascii="Times New Roman" w:hAnsi="Times New Roman" w:cs="Times New Roman"/>
            <w:sz w:val="26"/>
            <w:szCs w:val="26"/>
            <w:lang w:val="vi-VN"/>
          </w:rPr>
          <w:t>https://www.5rb.com/case/fashion-id-gmbh-co-kg-v-verbraucherzentrale-nrw-ev/</w:t>
        </w:r>
      </w:hyperlink>
    </w:p>
    <w:p w:rsidR="00710689" w:rsidRPr="00F4510E" w:rsidRDefault="00710689" w:rsidP="008D05DD">
      <w:pPr>
        <w:pStyle w:val="footnotedescription"/>
        <w:spacing w:line="290" w:lineRule="auto"/>
        <w:ind w:left="0"/>
        <w:jc w:val="both"/>
        <w:rPr>
          <w:rFonts w:ascii="Times New Roman" w:hAnsi="Times New Roman" w:cs="Times New Roman"/>
          <w:sz w:val="26"/>
          <w:szCs w:val="26"/>
          <w:lang w:val="vi-VN"/>
        </w:rPr>
      </w:pPr>
    </w:p>
  </w:footnote>
  <w:footnote w:id="110">
    <w:p w:rsidR="00710689" w:rsidRPr="00F4510E" w:rsidRDefault="00710689" w:rsidP="008D05DD">
      <w:pPr>
        <w:pStyle w:val="footnotedescription"/>
        <w:spacing w:line="257"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T</w:t>
      </w:r>
      <w:r w:rsidRPr="00F4510E">
        <w:rPr>
          <w:rFonts w:ascii="Times New Roman" w:hAnsi="Times New Roman" w:cs="Times New Roman"/>
          <w:sz w:val="26"/>
          <w:szCs w:val="26"/>
        </w:rPr>
        <w:t xml:space="preserve">he European Parliament </w:t>
      </w:r>
      <w:r w:rsidRPr="00F4510E">
        <w:rPr>
          <w:rFonts w:ascii="Times New Roman" w:hAnsi="Times New Roman" w:cs="Times New Roman"/>
          <w:sz w:val="26"/>
          <w:szCs w:val="26"/>
          <w:lang w:val="en-US"/>
        </w:rPr>
        <w:t xml:space="preserve">(2020), </w:t>
      </w:r>
      <w:r w:rsidRPr="00F4510E">
        <w:rPr>
          <w:rFonts w:ascii="Times New Roman" w:hAnsi="Times New Roman" w:cs="Times New Roman"/>
          <w:i/>
          <w:iCs/>
          <w:color w:val="auto"/>
          <w:sz w:val="26"/>
          <w:szCs w:val="26"/>
        </w:rPr>
        <w:t>Guidelines 05/2020 on consent under Regulation 2016/679</w:t>
      </w:r>
      <w:r w:rsidRPr="00F4510E">
        <w:rPr>
          <w:rFonts w:ascii="Times New Roman" w:hAnsi="Times New Roman" w:cs="Times New Roman"/>
          <w:color w:val="auto"/>
          <w:sz w:val="26"/>
          <w:szCs w:val="26"/>
          <w:lang w:val="en-US"/>
        </w:rPr>
        <w:t>,</w:t>
      </w:r>
      <w:r w:rsidRPr="00F4510E">
        <w:rPr>
          <w:rFonts w:ascii="Times New Roman" w:hAnsi="Times New Roman" w:cs="Times New Roman"/>
          <w:color w:val="auto"/>
          <w:sz w:val="26"/>
          <w:szCs w:val="26"/>
          <w:lang w:val="vi-VN"/>
        </w:rPr>
        <w:t xml:space="preserve"> </w:t>
      </w:r>
      <w:hyperlink r:id="rId52" w:history="1">
        <w:r w:rsidRPr="00F4510E">
          <w:rPr>
            <w:rStyle w:val="Hyperlink"/>
            <w:rFonts w:ascii="Times New Roman" w:hAnsi="Times New Roman" w:cs="Times New Roman"/>
            <w:sz w:val="26"/>
            <w:szCs w:val="26"/>
            <w:lang w:val="vi-VN"/>
          </w:rPr>
          <w:t>https://www.edpb.europa.eu/sites/default/files/files/file1/edpb_guidelines_202005_consent_en.pdf</w:t>
        </w:r>
      </w:hyperlink>
    </w:p>
  </w:footnote>
  <w:footnote w:id="111">
    <w:p w:rsidR="00710689" w:rsidRPr="00F4510E" w:rsidRDefault="00710689" w:rsidP="008D05DD">
      <w:pPr>
        <w:pStyle w:val="footnotedescription"/>
        <w:spacing w:line="248" w:lineRule="auto"/>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Information Commissioner's Office (2017), </w:t>
      </w:r>
      <w:r w:rsidRPr="00F4510E">
        <w:rPr>
          <w:rFonts w:ascii="Times New Roman" w:eastAsiaTheme="minorHAnsi" w:hAnsi="Times New Roman" w:cs="Times New Roman"/>
          <w:i/>
          <w:kern w:val="2"/>
          <w:sz w:val="26"/>
          <w:szCs w:val="26"/>
          <w:lang w:val="en-US"/>
          <w14:ligatures w14:val="standardContextual"/>
        </w:rPr>
        <w:t>Consultation: GDPR Consent Guidance</w:t>
      </w:r>
      <w:r w:rsidRPr="00F4510E">
        <w:rPr>
          <w:rFonts w:ascii="Times New Roman" w:eastAsiaTheme="minorHAnsi" w:hAnsi="Times New Roman" w:cs="Times New Roman"/>
          <w:kern w:val="2"/>
          <w:sz w:val="26"/>
          <w:szCs w:val="26"/>
          <w:lang w:val="en-US"/>
          <w14:ligatures w14:val="standardContextual"/>
        </w:rPr>
        <w:t xml:space="preserve">, p. 21-22, </w:t>
      </w:r>
      <w:hyperlink r:id="rId53" w:history="1">
        <w:r w:rsidRPr="00F4510E">
          <w:rPr>
            <w:rStyle w:val="Hyperlink"/>
            <w:rFonts w:ascii="Times New Roman" w:eastAsiaTheme="minorHAnsi" w:hAnsi="Times New Roman" w:cs="Times New Roman"/>
            <w:kern w:val="2"/>
            <w:sz w:val="26"/>
            <w:szCs w:val="26"/>
            <w:lang w:val="en-US"/>
            <w14:ligatures w14:val="standardContextual"/>
          </w:rPr>
          <w:t>https://ico.org.uk/media/about-the-ico/consultations/2013551/draft-gdpr-consent-guidance-for-consultation-201703.pdf</w:t>
        </w:r>
      </w:hyperlink>
    </w:p>
  </w:footnote>
  <w:footnote w:id="112">
    <w:p w:rsidR="00710689" w:rsidRPr="00F4510E" w:rsidRDefault="00710689" w:rsidP="008D05DD">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Paragraph 42, </w:t>
      </w:r>
      <w:hyperlink r:id="rId54" w:history="1">
        <w:r w:rsidRPr="00F4510E">
          <w:rPr>
            <w:rStyle w:val="Hyperlink"/>
            <w:rFonts w:ascii="Times New Roman" w:hAnsi="Times New Roman" w:cs="Times New Roman"/>
            <w:sz w:val="26"/>
            <w:szCs w:val="26"/>
            <w:lang w:val="en-US"/>
          </w:rPr>
          <w:t>https://gdpr-info.eu/</w:t>
        </w:r>
      </w:hyperlink>
    </w:p>
  </w:footnote>
  <w:footnote w:id="113">
    <w:p w:rsidR="00710689" w:rsidRPr="00F4510E" w:rsidRDefault="00710689" w:rsidP="008D05DD">
      <w:pPr>
        <w:pStyle w:val="footnotedescription"/>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13, </w:t>
      </w:r>
      <w:hyperlink r:id="rId55" w:history="1">
        <w:r w:rsidRPr="00F4510E">
          <w:rPr>
            <w:rStyle w:val="Hyperlink"/>
            <w:rFonts w:ascii="Times New Roman" w:hAnsi="Times New Roman" w:cs="Times New Roman"/>
            <w:sz w:val="26"/>
            <w:szCs w:val="26"/>
            <w:lang w:val="en-US"/>
          </w:rPr>
          <w:t>https://gdpr-info.eu/</w:t>
        </w:r>
      </w:hyperlink>
    </w:p>
  </w:footnote>
  <w:footnote w:id="114">
    <w:p w:rsidR="00710689" w:rsidRPr="00F4510E" w:rsidRDefault="00710689" w:rsidP="008D05DD">
      <w:pPr>
        <w:pStyle w:val="footnotedescription"/>
        <w:spacing w:after="10"/>
        <w:ind w:left="0"/>
        <w:jc w:val="both"/>
        <w:rPr>
          <w:rFonts w:ascii="Times New Roman" w:hAnsi="Times New Roman" w:cs="Times New Roman"/>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vi-VN"/>
        </w:rPr>
        <w:t xml:space="preserve"> </w:t>
      </w:r>
      <w:r w:rsidRPr="00F4510E">
        <w:rPr>
          <w:rFonts w:ascii="Times New Roman" w:hAnsi="Times New Roman" w:cs="Times New Roman"/>
          <w:sz w:val="26"/>
          <w:szCs w:val="26"/>
        </w:rPr>
        <w:t xml:space="preserve">The European Parliament (1995), </w:t>
      </w:r>
      <w:r w:rsidRPr="00F4510E">
        <w:rPr>
          <w:rFonts w:ascii="Times New Roman" w:hAnsi="Times New Roman" w:cs="Times New Roman"/>
          <w:i/>
          <w:sz w:val="26"/>
          <w:szCs w:val="26"/>
        </w:rPr>
        <w:t>Directive 95/46/EC of the European Parliament and of the Council of October 24, 1995, on the protection of individuals about the processing of personal data and the free movement of such data</w:t>
      </w:r>
      <w:r w:rsidRPr="00F4510E">
        <w:rPr>
          <w:rFonts w:ascii="Times New Roman" w:hAnsi="Times New Roman" w:cs="Times New Roman"/>
          <w:bCs/>
          <w:color w:val="333333"/>
          <w:sz w:val="26"/>
          <w:szCs w:val="26"/>
          <w:shd w:val="clear" w:color="auto" w:fill="FFFFFF"/>
        </w:rPr>
        <w:t xml:space="preserve">, </w:t>
      </w:r>
      <w:r w:rsidRPr="00F4510E">
        <w:rPr>
          <w:rFonts w:ascii="Times New Roman" w:hAnsi="Times New Roman" w:cs="Times New Roman"/>
          <w:bCs/>
          <w:color w:val="333333"/>
          <w:sz w:val="26"/>
          <w:szCs w:val="26"/>
          <w:shd w:val="clear" w:color="auto" w:fill="FFFFFF"/>
          <w:lang w:val="en-US"/>
        </w:rPr>
        <w:t xml:space="preserve">Article 7, </w:t>
      </w:r>
      <w:r w:rsidRPr="00F4510E">
        <w:rPr>
          <w:rFonts w:ascii="Times New Roman" w:hAnsi="Times New Roman" w:cs="Times New Roman"/>
          <w:sz w:val="26"/>
          <w:szCs w:val="26"/>
        </w:rPr>
        <w:t>https://eur-lex.europa.eu/legal-content/EN/TXT/?uri=CELEX%3A31995L0046</w:t>
      </w:r>
    </w:p>
  </w:footnote>
  <w:footnote w:id="115">
    <w:p w:rsidR="00710689" w:rsidRPr="00F4510E" w:rsidRDefault="00710689" w:rsidP="008D05DD">
      <w:pPr>
        <w:pStyle w:val="footnotedescription"/>
        <w:spacing w:line="249" w:lineRule="auto"/>
        <w:ind w:left="0" w:right="44"/>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Traung P (2010), "EU Law on Spyware, Web Bugs, Cookies. Revisited: Article 5 of the Directive on Privacy and Electronic Communications", </w:t>
      </w:r>
      <w:r w:rsidRPr="00F4510E">
        <w:rPr>
          <w:rFonts w:ascii="Times New Roman" w:eastAsiaTheme="minorHAnsi" w:hAnsi="Times New Roman" w:cs="Times New Roman"/>
          <w:i/>
          <w:kern w:val="2"/>
          <w:sz w:val="26"/>
          <w:szCs w:val="26"/>
          <w:lang w:val="en-US"/>
          <w14:ligatures w14:val="standardContextual"/>
        </w:rPr>
        <w:t>Business Law Review</w:t>
      </w:r>
      <w:r w:rsidRPr="00F4510E">
        <w:rPr>
          <w:rFonts w:ascii="Times New Roman" w:eastAsiaTheme="minorHAnsi" w:hAnsi="Times New Roman" w:cs="Times New Roman"/>
          <w:kern w:val="2"/>
          <w:sz w:val="26"/>
          <w:szCs w:val="26"/>
          <w:lang w:val="en-US"/>
          <w14:ligatures w14:val="standardContextual"/>
        </w:rPr>
        <w:t>, 31(10), p. 216.</w:t>
      </w:r>
    </w:p>
  </w:footnote>
  <w:footnote w:id="116">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Paragraph 42, </w:t>
      </w:r>
      <w:hyperlink r:id="rId56" w:history="1">
        <w:r w:rsidRPr="00F4510E">
          <w:rPr>
            <w:rStyle w:val="Hyperlink"/>
            <w:rFonts w:ascii="Times New Roman" w:hAnsi="Times New Roman" w:cs="Times New Roman"/>
            <w:sz w:val="26"/>
            <w:szCs w:val="26"/>
            <w:lang w:val="en-US"/>
          </w:rPr>
          <w:t>https://gdpr-info.eu/</w:t>
        </w:r>
      </w:hyperlink>
    </w:p>
  </w:footnote>
  <w:footnote w:id="117">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Joseph Raz (1988), </w:t>
      </w:r>
      <w:r w:rsidRPr="00F4510E">
        <w:rPr>
          <w:rFonts w:ascii="Times New Roman" w:eastAsiaTheme="minorHAnsi" w:hAnsi="Times New Roman" w:cs="Times New Roman"/>
          <w:i/>
          <w:iCs/>
          <w:kern w:val="2"/>
          <w:sz w:val="26"/>
          <w:szCs w:val="26"/>
          <w:lang w:val="en-US"/>
          <w14:ligatures w14:val="standardContextual"/>
        </w:rPr>
        <w:t xml:space="preserve">The Morality of Freedom, </w:t>
      </w:r>
      <w:r w:rsidRPr="00F4510E">
        <w:rPr>
          <w:rFonts w:ascii="Times New Roman" w:eastAsiaTheme="minorHAnsi" w:hAnsi="Times New Roman" w:cs="Times New Roman"/>
          <w:iCs/>
          <w:kern w:val="2"/>
          <w:sz w:val="26"/>
          <w:szCs w:val="26"/>
          <w:lang w:val="en-US"/>
          <w14:ligatures w14:val="standardContextual"/>
        </w:rPr>
        <w:t>Publishing House.</w:t>
      </w:r>
      <w:r w:rsidRPr="00F4510E">
        <w:rPr>
          <w:rFonts w:ascii="Times New Roman" w:eastAsiaTheme="minorHAnsi" w:hAnsi="Times New Roman" w:cs="Times New Roman"/>
          <w:i/>
          <w:iCs/>
          <w:kern w:val="2"/>
          <w:sz w:val="26"/>
          <w:szCs w:val="26"/>
          <w:lang w:val="en-US"/>
          <w14:ligatures w14:val="standardContextual"/>
        </w:rPr>
        <w:t xml:space="preserve"> </w:t>
      </w:r>
      <w:r w:rsidRPr="00F4510E">
        <w:rPr>
          <w:rFonts w:ascii="Times New Roman" w:eastAsiaTheme="minorHAnsi" w:hAnsi="Times New Roman" w:cs="Times New Roman"/>
          <w:kern w:val="2"/>
          <w:sz w:val="26"/>
          <w:szCs w:val="26"/>
          <w:lang w:val="en-US"/>
          <w14:ligatures w14:val="standardContextual"/>
        </w:rPr>
        <w:t>Oxford, p. 369.</w:t>
      </w:r>
    </w:p>
  </w:footnote>
  <w:footnote w:id="118">
    <w:p w:rsidR="00710689" w:rsidRPr="00F4510E" w:rsidRDefault="00710689" w:rsidP="008D05DD">
      <w:pPr>
        <w:pStyle w:val="footnotedescription"/>
        <w:spacing w:line="245" w:lineRule="auto"/>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 </w:t>
      </w:r>
      <w:r w:rsidRPr="00F4510E">
        <w:rPr>
          <w:rFonts w:ascii="Times New Roman" w:eastAsiaTheme="minorHAnsi" w:hAnsi="Times New Roman" w:cs="Times New Roman"/>
          <w:kern w:val="2"/>
          <w:sz w:val="26"/>
          <w:szCs w:val="26"/>
          <w:lang w:val="en-US"/>
          <w14:ligatures w14:val="standardContextual"/>
        </w:rPr>
        <w:t xml:space="preserve">Mark Sweney (2012), </w:t>
      </w:r>
      <w:r w:rsidRPr="00F4510E">
        <w:rPr>
          <w:rFonts w:ascii="Times New Roman" w:eastAsiaTheme="minorHAnsi" w:hAnsi="Times New Roman" w:cs="Times New Roman"/>
          <w:i/>
          <w:kern w:val="2"/>
          <w:sz w:val="26"/>
          <w:szCs w:val="26"/>
          <w:lang w:val="en-US"/>
          <w14:ligatures w14:val="standardContextual"/>
        </w:rPr>
        <w:t xml:space="preserve">Online Paid-content Market Poses Threat to Traditional Advertising, The </w:t>
      </w:r>
    </w:p>
    <w:p w:rsidR="00710689" w:rsidRPr="00F4510E" w:rsidRDefault="00710689" w:rsidP="008D05DD">
      <w:pPr>
        <w:pStyle w:val="footnotedescription"/>
        <w:spacing w:line="245" w:lineRule="auto"/>
        <w:ind w:left="0"/>
        <w:jc w:val="both"/>
        <w:rPr>
          <w:rFonts w:ascii="Times New Roman" w:hAnsi="Times New Roman" w:cs="Times New Roman"/>
          <w:sz w:val="26"/>
          <w:szCs w:val="26"/>
          <w:lang w:val="en-US"/>
        </w:rPr>
      </w:pPr>
      <w:r w:rsidRPr="00F4510E">
        <w:rPr>
          <w:rFonts w:ascii="Times New Roman" w:eastAsiaTheme="minorHAnsi" w:hAnsi="Times New Roman" w:cs="Times New Roman"/>
          <w:i/>
          <w:kern w:val="2"/>
          <w:sz w:val="26"/>
          <w:szCs w:val="26"/>
          <w:lang w:val="en-US"/>
          <w14:ligatures w14:val="standardContextual"/>
        </w:rPr>
        <w:t>Guardian</w:t>
      </w:r>
      <w:r w:rsidRPr="00F4510E">
        <w:rPr>
          <w:rFonts w:ascii="Times New Roman" w:eastAsiaTheme="minorHAnsi" w:hAnsi="Times New Roman" w:cs="Times New Roman"/>
          <w:i/>
          <w:iCs/>
          <w:kern w:val="2"/>
          <w:sz w:val="26"/>
          <w:szCs w:val="26"/>
          <w:lang w:val="en-US"/>
          <w14:ligatures w14:val="standardContextual"/>
        </w:rPr>
        <w:t xml:space="preserve">, </w:t>
      </w:r>
      <w:hyperlink r:id="rId57" w:history="1">
        <w:r w:rsidRPr="00F4510E">
          <w:rPr>
            <w:rStyle w:val="Hyperlink"/>
            <w:rFonts w:ascii="Times New Roman" w:eastAsiaTheme="minorHAnsi" w:hAnsi="Times New Roman" w:cs="Times New Roman"/>
            <w:i/>
            <w:iCs/>
            <w:kern w:val="2"/>
            <w:sz w:val="26"/>
            <w:szCs w:val="26"/>
            <w:lang w:val="en-US"/>
            <w14:ligatures w14:val="standardContextual"/>
          </w:rPr>
          <w:t>https://www.theguardian.com/media/2012/nov/01/online-paid-contect-rise-8-billion- pounds. pounds</w:t>
        </w:r>
      </w:hyperlink>
      <w:r w:rsidRPr="00F4510E">
        <w:rPr>
          <w:rFonts w:ascii="Times New Roman" w:eastAsiaTheme="minorHAnsi" w:hAnsi="Times New Roman" w:cs="Times New Roman"/>
          <w:i/>
          <w:iCs/>
          <w:kern w:val="2"/>
          <w:sz w:val="26"/>
          <w:szCs w:val="26"/>
          <w:lang w:val="en-US"/>
          <w14:ligatures w14:val="standardContextual"/>
        </w:rPr>
        <w:t xml:space="preserve"> </w:t>
      </w:r>
    </w:p>
  </w:footnote>
  <w:footnote w:id="119">
    <w:p w:rsidR="00710689" w:rsidRPr="00F4510E" w:rsidRDefault="00710689" w:rsidP="008D05DD">
      <w:pPr>
        <w:jc w:val="both"/>
        <w:rPr>
          <w:rFonts w:ascii="Times New Roman" w:hAnsi="Times New Roman" w:cs="Times New Roman"/>
          <w:color w:val="000000"/>
          <w:sz w:val="26"/>
          <w:szCs w:val="26"/>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rPr>
        <w:t xml:space="preserve"> </w:t>
      </w:r>
      <w:r w:rsidRPr="00F4510E">
        <w:rPr>
          <w:rStyle w:val="fontstyle01"/>
          <w:rFonts w:ascii="Times New Roman" w:hAnsi="Times New Roman" w:cs="Times New Roman"/>
          <w:sz w:val="26"/>
          <w:szCs w:val="26"/>
        </w:rPr>
        <w:t xml:space="preserve">Kurt Wagner (2017), </w:t>
      </w:r>
      <w:r w:rsidRPr="00F4510E">
        <w:rPr>
          <w:rStyle w:val="fontstyle01"/>
          <w:rFonts w:ascii="Times New Roman" w:hAnsi="Times New Roman" w:cs="Times New Roman"/>
          <w:i/>
          <w:sz w:val="26"/>
          <w:szCs w:val="26"/>
        </w:rPr>
        <w:t>Pinterest Expects to Make More Than $500 Million in Revenue This Year</w:t>
      </w:r>
      <w:r w:rsidRPr="00F4510E">
        <w:rPr>
          <w:rStyle w:val="fontstyle01"/>
          <w:rFonts w:ascii="Times New Roman" w:hAnsi="Times New Roman" w:cs="Times New Roman"/>
          <w:sz w:val="26"/>
          <w:szCs w:val="26"/>
        </w:rPr>
        <w:t xml:space="preserve">, </w:t>
      </w:r>
      <w:hyperlink r:id="rId58" w:history="1">
        <w:r w:rsidRPr="00F4510E">
          <w:rPr>
            <w:rStyle w:val="Hyperlink"/>
            <w:rFonts w:ascii="Times New Roman" w:hAnsi="Times New Roman" w:cs="Times New Roman"/>
            <w:sz w:val="26"/>
            <w:szCs w:val="26"/>
          </w:rPr>
          <w:t>https://www.cnbc.com/2017/03/21/pinterest-revenue-projected-at-500-million-this-year .html</w:t>
        </w:r>
      </w:hyperlink>
    </w:p>
    <w:p w:rsidR="00710689" w:rsidRPr="00F4510E" w:rsidRDefault="00710689" w:rsidP="008D05DD">
      <w:pPr>
        <w:jc w:val="both"/>
        <w:rPr>
          <w:rFonts w:ascii="Times New Roman" w:hAnsi="Times New Roman" w:cs="Times New Roman"/>
          <w:color w:val="000000"/>
          <w:sz w:val="26"/>
          <w:szCs w:val="26"/>
        </w:rPr>
      </w:pPr>
    </w:p>
  </w:footnote>
  <w:footnote w:id="120">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17, Paragraph 1, Point </w:t>
      </w:r>
      <w:r w:rsidRPr="00F4510E">
        <w:rPr>
          <w:rFonts w:ascii="Times New Roman" w:hAnsi="Times New Roman" w:cs="Times New Roman"/>
          <w:sz w:val="26"/>
          <w:szCs w:val="26"/>
        </w:rPr>
        <w:t>b</w:t>
      </w:r>
      <w:r w:rsidRPr="00F4510E">
        <w:rPr>
          <w:rFonts w:ascii="Times New Roman" w:hAnsi="Times New Roman" w:cs="Times New Roman"/>
          <w:sz w:val="26"/>
          <w:szCs w:val="26"/>
          <w:lang w:val="en-US"/>
        </w:rPr>
        <w:t xml:space="preserve">, </w:t>
      </w:r>
      <w:hyperlink r:id="rId59" w:history="1">
        <w:r w:rsidRPr="00F4510E">
          <w:rPr>
            <w:rStyle w:val="Hyperlink"/>
            <w:rFonts w:ascii="Times New Roman" w:hAnsi="Times New Roman" w:cs="Times New Roman"/>
            <w:sz w:val="26"/>
            <w:szCs w:val="26"/>
            <w:lang w:val="en-US"/>
          </w:rPr>
          <w:t>https://gdpr-info.eu/</w:t>
        </w:r>
      </w:hyperlink>
    </w:p>
  </w:footnote>
  <w:footnote w:id="121">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17, Paragraph 1, Point </w:t>
      </w:r>
      <w:r w:rsidRPr="00F4510E">
        <w:rPr>
          <w:rFonts w:ascii="Times New Roman" w:hAnsi="Times New Roman" w:cs="Times New Roman"/>
          <w:sz w:val="26"/>
          <w:szCs w:val="26"/>
        </w:rPr>
        <w:t>b</w:t>
      </w:r>
      <w:r w:rsidRPr="00F4510E">
        <w:rPr>
          <w:rFonts w:ascii="Times New Roman" w:hAnsi="Times New Roman" w:cs="Times New Roman"/>
          <w:sz w:val="26"/>
          <w:szCs w:val="26"/>
          <w:lang w:val="en-US"/>
        </w:rPr>
        <w:t xml:space="preserve">, </w:t>
      </w:r>
      <w:hyperlink r:id="rId60" w:history="1">
        <w:r w:rsidRPr="00F4510E">
          <w:rPr>
            <w:rStyle w:val="Hyperlink"/>
            <w:rFonts w:ascii="Times New Roman" w:hAnsi="Times New Roman" w:cs="Times New Roman"/>
            <w:sz w:val="26"/>
            <w:szCs w:val="26"/>
            <w:lang w:val="en-US"/>
          </w:rPr>
          <w:t>https://gdpr-info.eu/</w:t>
        </w:r>
      </w:hyperlink>
    </w:p>
  </w:footnote>
  <w:footnote w:id="122">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17, Section </w:t>
      </w:r>
      <w:r w:rsidRPr="00F4510E">
        <w:rPr>
          <w:rFonts w:ascii="Times New Roman" w:hAnsi="Times New Roman" w:cs="Times New Roman"/>
          <w:sz w:val="26"/>
          <w:szCs w:val="26"/>
        </w:rPr>
        <w:t>2</w:t>
      </w:r>
      <w:r w:rsidRPr="00F4510E">
        <w:rPr>
          <w:rFonts w:ascii="Times New Roman" w:hAnsi="Times New Roman" w:cs="Times New Roman"/>
          <w:sz w:val="26"/>
          <w:szCs w:val="26"/>
          <w:lang w:val="en-US"/>
        </w:rPr>
        <w:t xml:space="preserve">, </w:t>
      </w:r>
      <w:hyperlink r:id="rId61" w:history="1">
        <w:r w:rsidRPr="00F4510E">
          <w:rPr>
            <w:rStyle w:val="Hyperlink"/>
            <w:rFonts w:ascii="Times New Roman" w:hAnsi="Times New Roman" w:cs="Times New Roman"/>
            <w:sz w:val="26"/>
            <w:szCs w:val="26"/>
            <w:lang w:val="en-US"/>
          </w:rPr>
          <w:t>https://gdpr-info.eu/</w:t>
        </w:r>
      </w:hyperlink>
    </w:p>
  </w:footnote>
  <w:footnote w:id="123">
    <w:p w:rsidR="00710689" w:rsidRPr="00F4510E" w:rsidRDefault="00710689" w:rsidP="008D05DD">
      <w:pPr>
        <w:pStyle w:val="footnotedescription"/>
        <w:ind w:left="0"/>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The European Parliament (2016), </w:t>
      </w:r>
      <w:r w:rsidRPr="00F4510E">
        <w:rPr>
          <w:rFonts w:ascii="Times New Roman" w:hAnsi="Times New Roman" w:cs="Times New Roman"/>
          <w:i/>
          <w:color w:val="333333"/>
          <w:sz w:val="26"/>
          <w:szCs w:val="26"/>
          <w:shd w:val="clear" w:color="auto" w:fill="FFFFFF"/>
        </w:rPr>
        <w:t xml:space="preserve">General Data Protection Regulation </w:t>
      </w:r>
      <w:r w:rsidRPr="00F4510E">
        <w:rPr>
          <w:rFonts w:ascii="Times New Roman" w:hAnsi="Times New Roman" w:cs="Times New Roman"/>
          <w:sz w:val="26"/>
          <w:szCs w:val="26"/>
          <w:lang w:val="en-US"/>
        </w:rPr>
        <w:t xml:space="preserve">( </w:t>
      </w:r>
      <w:r w:rsidRPr="00F4510E">
        <w:rPr>
          <w:rFonts w:ascii="Times New Roman" w:hAnsi="Times New Roman" w:cs="Times New Roman"/>
          <w:sz w:val="26"/>
          <w:szCs w:val="26"/>
        </w:rPr>
        <w:t xml:space="preserve">GDPR </w:t>
      </w:r>
      <w:r w:rsidRPr="00F4510E">
        <w:rPr>
          <w:rFonts w:ascii="Times New Roman" w:hAnsi="Times New Roman" w:cs="Times New Roman"/>
          <w:sz w:val="26"/>
          <w:szCs w:val="26"/>
          <w:lang w:val="en-US"/>
        </w:rPr>
        <w:t xml:space="preserve">), Article 17, Section </w:t>
      </w:r>
      <w:r w:rsidRPr="00F4510E">
        <w:rPr>
          <w:rFonts w:ascii="Times New Roman" w:hAnsi="Times New Roman" w:cs="Times New Roman"/>
          <w:sz w:val="26"/>
          <w:szCs w:val="26"/>
        </w:rPr>
        <w:t>3</w:t>
      </w:r>
      <w:r w:rsidRPr="00F4510E">
        <w:rPr>
          <w:rFonts w:ascii="Times New Roman" w:hAnsi="Times New Roman" w:cs="Times New Roman"/>
          <w:sz w:val="26"/>
          <w:szCs w:val="26"/>
          <w:lang w:val="en-US"/>
        </w:rPr>
        <w:t xml:space="preserve">, </w:t>
      </w:r>
      <w:hyperlink r:id="rId62" w:history="1">
        <w:r w:rsidRPr="00F4510E">
          <w:rPr>
            <w:rStyle w:val="Hyperlink"/>
            <w:rFonts w:ascii="Times New Roman" w:hAnsi="Times New Roman" w:cs="Times New Roman"/>
            <w:sz w:val="26"/>
            <w:szCs w:val="26"/>
            <w:lang w:val="en-US"/>
          </w:rPr>
          <w:t>https://gdpr-info.eu/</w:t>
        </w:r>
      </w:hyperlink>
    </w:p>
  </w:footnote>
  <w:footnote w:id="124">
    <w:p w:rsidR="00710689" w:rsidRPr="00AC657F" w:rsidRDefault="00710689" w:rsidP="008D05DD">
      <w:pPr>
        <w:pStyle w:val="footnotedescription"/>
        <w:spacing w:line="246" w:lineRule="auto"/>
        <w:ind w:left="0" w:right="31"/>
        <w:jc w:val="both"/>
        <w:rPr>
          <w:rFonts w:ascii="Times New Roman" w:hAnsi="Times New Roman" w:cs="Times New Roman"/>
          <w:sz w:val="26"/>
          <w:szCs w:val="26"/>
          <w:lang w:val="en-US"/>
        </w:rPr>
      </w:pPr>
      <w:r w:rsidRPr="00F4510E">
        <w:rPr>
          <w:rStyle w:val="footnotemark"/>
          <w:rFonts w:ascii="Times New Roman" w:hAnsi="Times New Roman" w:cs="Times New Roman"/>
          <w:sz w:val="26"/>
          <w:szCs w:val="26"/>
        </w:rPr>
        <w:footnoteRef/>
      </w:r>
      <w:r w:rsidRPr="00F4510E">
        <w:rPr>
          <w:rFonts w:ascii="Times New Roman" w:hAnsi="Times New Roman" w:cs="Times New Roman"/>
          <w:sz w:val="26"/>
          <w:szCs w:val="26"/>
          <w:lang w:val="en-US"/>
        </w:rPr>
        <w:t xml:space="preserve">Mark Milian (2012), </w:t>
      </w:r>
      <w:r w:rsidRPr="00F4510E">
        <w:rPr>
          <w:rFonts w:ascii="Times New Roman" w:hAnsi="Times New Roman" w:cs="Times New Roman"/>
          <w:i/>
          <w:sz w:val="26"/>
          <w:szCs w:val="26"/>
        </w:rPr>
        <w:t>Google User Data to Be Merged Across All Sites Under Contentious Plan</w:t>
      </w:r>
      <w:r w:rsidRPr="00F4510E">
        <w:rPr>
          <w:rFonts w:ascii="Times New Roman" w:hAnsi="Times New Roman" w:cs="Times New Roman"/>
          <w:sz w:val="26"/>
          <w:szCs w:val="26"/>
          <w:lang w:val="en-US"/>
        </w:rPr>
        <w:t xml:space="preserve">, </w:t>
      </w:r>
      <w:hyperlink r:id="rId63" w:history="1">
        <w:r w:rsidRPr="00F4510E">
          <w:rPr>
            <w:rStyle w:val="Hyperlink"/>
            <w:rFonts w:ascii="Times New Roman" w:hAnsi="Times New Roman" w:cs="Times New Roman"/>
            <w:sz w:val="26"/>
            <w:szCs w:val="26"/>
            <w:lang w:val="en-US"/>
          </w:rPr>
          <w:t>https://edition.cnn.com/2012/01/24/tech/web/google-privacy-policy/index.html</w:t>
        </w:r>
      </w:hyperlink>
      <w:bookmarkStart w:id="5" w:name="_GoBack"/>
      <w:bookmarkEnd w:id="5"/>
    </w:p>
  </w:footnote>
  <w:footnote w:id="125">
    <w:p w:rsidR="00710689" w:rsidRPr="00F4510E" w:rsidRDefault="00710689" w:rsidP="008D05DD">
      <w:pPr>
        <w:pStyle w:val="FootnoteText"/>
        <w:jc w:val="both"/>
        <w:rPr>
          <w:rFonts w:ascii="Times New Roman" w:hAnsi="Times New Roman" w:cs="Times New Roman"/>
          <w:sz w:val="26"/>
          <w:szCs w:val="26"/>
          <w:lang w:val="vi"/>
        </w:rPr>
      </w:pPr>
      <w:r w:rsidRPr="00F4510E">
        <w:rPr>
          <w:rStyle w:val="FootnoteReference"/>
          <w:rFonts w:ascii="Times New Roman" w:hAnsi="Times New Roman" w:cs="Times New Roman"/>
          <w:sz w:val="26"/>
          <w:szCs w:val="26"/>
        </w:rPr>
        <w:footnoteRef/>
      </w:r>
      <w:r w:rsidRPr="00F4510E">
        <w:rPr>
          <w:rFonts w:ascii="Times New Roman" w:hAnsi="Times New Roman" w:cs="Times New Roman"/>
          <w:sz w:val="26"/>
          <w:szCs w:val="26"/>
          <w:lang w:val="vi"/>
        </w:rPr>
        <w:t>Law on Cyber Security 2015; Law on Denunciation 2013, Decree No. 146/2018/ND-CP dated October 17, 2018, detailing and guiding measures to implement several articles of the Law on Health Insurance; Decree No. 85/2016/ND-CP on ensuring information system security at different levels; Decree No. 72/2013/ND-CP dated July 15, 2013, on management, provision and use of internet services and information on the network; Decree No. 52/2013/ND-CP dated May 16, 2013, on e-commerce; Decree No. 64/2007/ND-CP on the application of information technology in the activities of government agencies</w:t>
      </w:r>
    </w:p>
    <w:p w:rsidR="00710689" w:rsidRPr="00F4510E" w:rsidRDefault="00710689" w:rsidP="008D05DD">
      <w:pPr>
        <w:pStyle w:val="FootnoteText"/>
        <w:jc w:val="both"/>
        <w:rPr>
          <w:rFonts w:ascii="Times New Roman" w:hAnsi="Times New Roman" w:cs="Times New Roman"/>
          <w:sz w:val="26"/>
          <w:szCs w:val="26"/>
          <w:lang w:val="v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D16EE"/>
    <w:multiLevelType w:val="multilevel"/>
    <w:tmpl w:val="9692CE5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3E51715F"/>
    <w:multiLevelType w:val="hybridMultilevel"/>
    <w:tmpl w:val="AD2E3C8E"/>
    <w:lvl w:ilvl="0" w:tplc="7E90BE0A">
      <w:start w:val="1"/>
      <w:numFmt w:val="decimal"/>
      <w:suff w:val="space"/>
      <w:lvlText w:val="%1."/>
      <w:lvlJc w:val="left"/>
      <w:pPr>
        <w:ind w:left="360" w:firstLine="0"/>
      </w:pPr>
      <w:rPr>
        <w:rFonts w:hint="default"/>
      </w:rPr>
    </w:lvl>
    <w:lvl w:ilvl="1" w:tplc="2E90D430" w:tentative="1">
      <w:start w:val="1"/>
      <w:numFmt w:val="lowerLetter"/>
      <w:lvlText w:val="%2."/>
      <w:lvlJc w:val="left"/>
      <w:pPr>
        <w:ind w:left="1440" w:hanging="360"/>
      </w:pPr>
    </w:lvl>
    <w:lvl w:ilvl="2" w:tplc="BC0494BC" w:tentative="1">
      <w:start w:val="1"/>
      <w:numFmt w:val="lowerRoman"/>
      <w:lvlText w:val="%3."/>
      <w:lvlJc w:val="right"/>
      <w:pPr>
        <w:ind w:left="2160" w:hanging="180"/>
      </w:pPr>
    </w:lvl>
    <w:lvl w:ilvl="3" w:tplc="7F50A894" w:tentative="1">
      <w:start w:val="1"/>
      <w:numFmt w:val="decimal"/>
      <w:lvlText w:val="%4."/>
      <w:lvlJc w:val="left"/>
      <w:pPr>
        <w:ind w:left="2880" w:hanging="360"/>
      </w:pPr>
    </w:lvl>
    <w:lvl w:ilvl="4" w:tplc="A20ADC08" w:tentative="1">
      <w:start w:val="1"/>
      <w:numFmt w:val="lowerLetter"/>
      <w:lvlText w:val="%5."/>
      <w:lvlJc w:val="left"/>
      <w:pPr>
        <w:ind w:left="3600" w:hanging="360"/>
      </w:pPr>
    </w:lvl>
    <w:lvl w:ilvl="5" w:tplc="A9001054" w:tentative="1">
      <w:start w:val="1"/>
      <w:numFmt w:val="lowerRoman"/>
      <w:lvlText w:val="%6."/>
      <w:lvlJc w:val="right"/>
      <w:pPr>
        <w:ind w:left="4320" w:hanging="180"/>
      </w:pPr>
    </w:lvl>
    <w:lvl w:ilvl="6" w:tplc="DA045B74" w:tentative="1">
      <w:start w:val="1"/>
      <w:numFmt w:val="decimal"/>
      <w:lvlText w:val="%7."/>
      <w:lvlJc w:val="left"/>
      <w:pPr>
        <w:ind w:left="5040" w:hanging="360"/>
      </w:pPr>
    </w:lvl>
    <w:lvl w:ilvl="7" w:tplc="FD069772" w:tentative="1">
      <w:start w:val="1"/>
      <w:numFmt w:val="lowerLetter"/>
      <w:lvlText w:val="%8."/>
      <w:lvlJc w:val="left"/>
      <w:pPr>
        <w:ind w:left="5760" w:hanging="360"/>
      </w:pPr>
    </w:lvl>
    <w:lvl w:ilvl="8" w:tplc="5816D82A" w:tentative="1">
      <w:start w:val="1"/>
      <w:numFmt w:val="lowerRoman"/>
      <w:lvlText w:val="%9."/>
      <w:lvlJc w:val="right"/>
      <w:pPr>
        <w:ind w:left="6480" w:hanging="180"/>
      </w:pPr>
    </w:lvl>
  </w:abstractNum>
  <w:abstractNum w:abstractNumId="2" w15:restartNumberingAfterBreak="0">
    <w:nsid w:val="3EE6509E"/>
    <w:multiLevelType w:val="hybridMultilevel"/>
    <w:tmpl w:val="15F01E34"/>
    <w:lvl w:ilvl="0" w:tplc="15D03D3E">
      <w:start w:val="3"/>
      <w:numFmt w:val="decimal"/>
      <w:lvlText w:val="%1."/>
      <w:lvlJc w:val="left"/>
      <w:pPr>
        <w:ind w:left="720" w:hanging="360"/>
      </w:pPr>
      <w:rPr>
        <w:rFonts w:hint="default"/>
      </w:rPr>
    </w:lvl>
    <w:lvl w:ilvl="1" w:tplc="D0CE28C6" w:tentative="1">
      <w:start w:val="1"/>
      <w:numFmt w:val="lowerLetter"/>
      <w:lvlText w:val="%2."/>
      <w:lvlJc w:val="left"/>
      <w:pPr>
        <w:ind w:left="1440" w:hanging="360"/>
      </w:pPr>
    </w:lvl>
    <w:lvl w:ilvl="2" w:tplc="AF804E38" w:tentative="1">
      <w:start w:val="1"/>
      <w:numFmt w:val="lowerRoman"/>
      <w:lvlText w:val="%3."/>
      <w:lvlJc w:val="right"/>
      <w:pPr>
        <w:ind w:left="2160" w:hanging="180"/>
      </w:pPr>
    </w:lvl>
    <w:lvl w:ilvl="3" w:tplc="3C503C3C" w:tentative="1">
      <w:start w:val="1"/>
      <w:numFmt w:val="decimal"/>
      <w:lvlText w:val="%4."/>
      <w:lvlJc w:val="left"/>
      <w:pPr>
        <w:ind w:left="2880" w:hanging="360"/>
      </w:pPr>
    </w:lvl>
    <w:lvl w:ilvl="4" w:tplc="3766C78C" w:tentative="1">
      <w:start w:val="1"/>
      <w:numFmt w:val="lowerLetter"/>
      <w:lvlText w:val="%5."/>
      <w:lvlJc w:val="left"/>
      <w:pPr>
        <w:ind w:left="3600" w:hanging="360"/>
      </w:pPr>
    </w:lvl>
    <w:lvl w:ilvl="5" w:tplc="04382860" w:tentative="1">
      <w:start w:val="1"/>
      <w:numFmt w:val="lowerRoman"/>
      <w:lvlText w:val="%6."/>
      <w:lvlJc w:val="right"/>
      <w:pPr>
        <w:ind w:left="4320" w:hanging="180"/>
      </w:pPr>
    </w:lvl>
    <w:lvl w:ilvl="6" w:tplc="73121DEE" w:tentative="1">
      <w:start w:val="1"/>
      <w:numFmt w:val="decimal"/>
      <w:lvlText w:val="%7."/>
      <w:lvlJc w:val="left"/>
      <w:pPr>
        <w:ind w:left="5040" w:hanging="360"/>
      </w:pPr>
    </w:lvl>
    <w:lvl w:ilvl="7" w:tplc="837C9DE4" w:tentative="1">
      <w:start w:val="1"/>
      <w:numFmt w:val="lowerLetter"/>
      <w:lvlText w:val="%8."/>
      <w:lvlJc w:val="left"/>
      <w:pPr>
        <w:ind w:left="5760" w:hanging="360"/>
      </w:pPr>
    </w:lvl>
    <w:lvl w:ilvl="8" w:tplc="C36805C2" w:tentative="1">
      <w:start w:val="1"/>
      <w:numFmt w:val="lowerRoman"/>
      <w:lvlText w:val="%9."/>
      <w:lvlJc w:val="right"/>
      <w:pPr>
        <w:ind w:left="6480" w:hanging="180"/>
      </w:pPr>
    </w:lvl>
  </w:abstractNum>
  <w:abstractNum w:abstractNumId="3" w15:restartNumberingAfterBreak="0">
    <w:nsid w:val="4F855740"/>
    <w:multiLevelType w:val="hybridMultilevel"/>
    <w:tmpl w:val="8E40D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D2"/>
    <w:rsid w:val="00023CFF"/>
    <w:rsid w:val="00026C55"/>
    <w:rsid w:val="000D2099"/>
    <w:rsid w:val="000E26DF"/>
    <w:rsid w:val="000F19F1"/>
    <w:rsid w:val="000F2F98"/>
    <w:rsid w:val="00140BF5"/>
    <w:rsid w:val="0015386F"/>
    <w:rsid w:val="00196C98"/>
    <w:rsid w:val="001D3283"/>
    <w:rsid w:val="00211DED"/>
    <w:rsid w:val="00223911"/>
    <w:rsid w:val="002B2644"/>
    <w:rsid w:val="002B3E53"/>
    <w:rsid w:val="002F44D1"/>
    <w:rsid w:val="0031250C"/>
    <w:rsid w:val="00347829"/>
    <w:rsid w:val="003B086C"/>
    <w:rsid w:val="003D3D65"/>
    <w:rsid w:val="00406712"/>
    <w:rsid w:val="00413BCE"/>
    <w:rsid w:val="00483696"/>
    <w:rsid w:val="004862A3"/>
    <w:rsid w:val="0049683B"/>
    <w:rsid w:val="004F319E"/>
    <w:rsid w:val="005301BB"/>
    <w:rsid w:val="0055569D"/>
    <w:rsid w:val="00586EFE"/>
    <w:rsid w:val="005A0FF8"/>
    <w:rsid w:val="005B3AFA"/>
    <w:rsid w:val="005E1E9A"/>
    <w:rsid w:val="006179C4"/>
    <w:rsid w:val="006A5B26"/>
    <w:rsid w:val="006C6BEC"/>
    <w:rsid w:val="006E173B"/>
    <w:rsid w:val="006F742F"/>
    <w:rsid w:val="00710689"/>
    <w:rsid w:val="0071294D"/>
    <w:rsid w:val="00713FC3"/>
    <w:rsid w:val="007E150F"/>
    <w:rsid w:val="008001A6"/>
    <w:rsid w:val="00804FD3"/>
    <w:rsid w:val="00835436"/>
    <w:rsid w:val="008419B4"/>
    <w:rsid w:val="00867347"/>
    <w:rsid w:val="008C49A0"/>
    <w:rsid w:val="008C644F"/>
    <w:rsid w:val="008D05DD"/>
    <w:rsid w:val="008D40A8"/>
    <w:rsid w:val="008F25C5"/>
    <w:rsid w:val="008F3032"/>
    <w:rsid w:val="00901F44"/>
    <w:rsid w:val="00905C8A"/>
    <w:rsid w:val="009665CB"/>
    <w:rsid w:val="00966FFA"/>
    <w:rsid w:val="00990DBC"/>
    <w:rsid w:val="009D1A4B"/>
    <w:rsid w:val="00A3790E"/>
    <w:rsid w:val="00A759C7"/>
    <w:rsid w:val="00A92618"/>
    <w:rsid w:val="00AC657F"/>
    <w:rsid w:val="00AE2B1B"/>
    <w:rsid w:val="00B04198"/>
    <w:rsid w:val="00B23D4D"/>
    <w:rsid w:val="00B41F8E"/>
    <w:rsid w:val="00B575A3"/>
    <w:rsid w:val="00B635EB"/>
    <w:rsid w:val="00BB463E"/>
    <w:rsid w:val="00BE70DB"/>
    <w:rsid w:val="00C06449"/>
    <w:rsid w:val="00C15FC3"/>
    <w:rsid w:val="00C405F0"/>
    <w:rsid w:val="00C40C5A"/>
    <w:rsid w:val="00C510B4"/>
    <w:rsid w:val="00C55767"/>
    <w:rsid w:val="00CC7D05"/>
    <w:rsid w:val="00CE1ED1"/>
    <w:rsid w:val="00D1216E"/>
    <w:rsid w:val="00D1742C"/>
    <w:rsid w:val="00D17E68"/>
    <w:rsid w:val="00D475A1"/>
    <w:rsid w:val="00D65DD8"/>
    <w:rsid w:val="00D91506"/>
    <w:rsid w:val="00DE0280"/>
    <w:rsid w:val="00DE3F20"/>
    <w:rsid w:val="00E33203"/>
    <w:rsid w:val="00E724D2"/>
    <w:rsid w:val="00E81346"/>
    <w:rsid w:val="00EC17D9"/>
    <w:rsid w:val="00EC4CD4"/>
    <w:rsid w:val="00ED62DA"/>
    <w:rsid w:val="00F26BDA"/>
    <w:rsid w:val="00F4510E"/>
    <w:rsid w:val="00F700A6"/>
    <w:rsid w:val="00F831E2"/>
    <w:rsid w:val="00FB3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39C02"/>
  <w15:chartTrackingRefBased/>
  <w15:docId w15:val="{183BCCB4-4180-4D23-8033-759308737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4D2"/>
    <w:rPr>
      <w:kern w:val="2"/>
      <w:lang w:val="en"/>
      <w14:ligatures w14:val="standardContextual"/>
    </w:rPr>
  </w:style>
  <w:style w:type="paragraph" w:styleId="Heading1">
    <w:name w:val="heading 1"/>
    <w:basedOn w:val="Normal"/>
    <w:next w:val="Normal"/>
    <w:link w:val="Heading1Char"/>
    <w:uiPriority w:val="9"/>
    <w:qFormat/>
    <w:rsid w:val="008D05DD"/>
    <w:pPr>
      <w:keepNext/>
      <w:keepLines/>
      <w:spacing w:before="240" w:after="0"/>
      <w:outlineLvl w:val="0"/>
    </w:pPr>
    <w:rPr>
      <w:rFonts w:ascii="Times New Roman" w:eastAsiaTheme="majorEastAsia" w:hAnsi="Times New Roman" w:cstheme="majorBidi"/>
      <w:b/>
      <w:color w:val="000000" w:themeColor="text1"/>
      <w:sz w:val="2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Footnote Text Char Char Char Char Char Char Ch Char,Footnote Text Char Char Char Char Char Char Ch Char Char,Footnote Text Char Tegn Char,fn,single space"/>
    <w:basedOn w:val="Normal"/>
    <w:link w:val="FootnoteTextChar"/>
    <w:uiPriority w:val="99"/>
    <w:unhideWhenUsed/>
    <w:qFormat/>
    <w:rsid w:val="00E724D2"/>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1,Footnote Text Char Char Char Char Char Char Ch Char Char Char,fn Char"/>
    <w:basedOn w:val="DefaultParagraphFont"/>
    <w:link w:val="FootnoteText"/>
    <w:uiPriority w:val="99"/>
    <w:rsid w:val="00E724D2"/>
    <w:rPr>
      <w:kern w:val="2"/>
      <w:sz w:val="20"/>
      <w:szCs w:val="20"/>
      <w:lang w:val="en"/>
      <w14:ligatures w14:val="standardContextual"/>
    </w:rPr>
  </w:style>
  <w:style w:type="character" w:styleId="FootnoteReference">
    <w:name w:val="footnote reference"/>
    <w:aliases w:val="16 Point,4_,4_G,BearingPoint,Footnote,Footnote + Arial,Footnote Text Char Char Char Char Char Char Ch Char Char Char Char Char Char C,Footnote Text1,Footnote text,Footnote text + 13 pt,Ref,Superscript 6 Point,de nota al pie,fr,ftref"/>
    <w:basedOn w:val="DefaultParagraphFont"/>
    <w:unhideWhenUsed/>
    <w:qFormat/>
    <w:rsid w:val="00E724D2"/>
    <w:rPr>
      <w:vertAlign w:val="superscript"/>
    </w:rPr>
  </w:style>
  <w:style w:type="character" w:styleId="Hyperlink">
    <w:name w:val="Hyperlink"/>
    <w:basedOn w:val="DefaultParagraphFont"/>
    <w:uiPriority w:val="99"/>
    <w:unhideWhenUsed/>
    <w:rsid w:val="00E724D2"/>
    <w:rPr>
      <w:color w:val="0000FF"/>
      <w:u w:val="single"/>
    </w:rPr>
  </w:style>
  <w:style w:type="character" w:customStyle="1" w:styleId="fontstyle01">
    <w:name w:val="fontstyle01"/>
    <w:basedOn w:val="DefaultParagraphFont"/>
    <w:rsid w:val="00E724D2"/>
    <w:rPr>
      <w:rFonts w:ascii="CIDFont+F1" w:hAnsi="CIDFont+F1" w:hint="default"/>
      <w:b w:val="0"/>
      <w:bCs w:val="0"/>
      <w:i w:val="0"/>
      <w:iCs w:val="0"/>
      <w:color w:val="000000"/>
      <w:sz w:val="22"/>
      <w:szCs w:val="22"/>
    </w:rPr>
  </w:style>
  <w:style w:type="paragraph" w:customStyle="1" w:styleId="footnotedescription">
    <w:name w:val="footnote description"/>
    <w:next w:val="Normal"/>
    <w:link w:val="footnotedescriptionChar"/>
    <w:hidden/>
    <w:rsid w:val="00E724D2"/>
    <w:pPr>
      <w:spacing w:after="89"/>
      <w:ind w:left="144"/>
    </w:pPr>
    <w:rPr>
      <w:rFonts w:ascii="Calibri" w:eastAsia="Calibri" w:hAnsi="Calibri" w:cs="Calibri"/>
      <w:color w:val="000000"/>
      <w:sz w:val="18"/>
      <w:lang w:val="en"/>
    </w:rPr>
  </w:style>
  <w:style w:type="character" w:customStyle="1" w:styleId="footnotedescriptionChar">
    <w:name w:val="footnote description Char"/>
    <w:link w:val="footnotedescription"/>
    <w:rsid w:val="00E724D2"/>
    <w:rPr>
      <w:rFonts w:ascii="Calibri" w:eastAsia="Calibri" w:hAnsi="Calibri" w:cs="Calibri"/>
      <w:color w:val="000000"/>
      <w:sz w:val="18"/>
      <w:lang w:val="en"/>
    </w:rPr>
  </w:style>
  <w:style w:type="character" w:customStyle="1" w:styleId="footnotemark">
    <w:name w:val="footnote mark"/>
    <w:hidden/>
    <w:rsid w:val="00E724D2"/>
    <w:rPr>
      <w:rFonts w:ascii="Calibri" w:eastAsia="Calibri" w:hAnsi="Calibri" w:cs="Calibri"/>
      <w:color w:val="000000"/>
      <w:sz w:val="18"/>
      <w:vertAlign w:val="superscript"/>
    </w:rPr>
  </w:style>
  <w:style w:type="paragraph" w:styleId="ListParagraph">
    <w:name w:val="List Paragraph"/>
    <w:basedOn w:val="Normal"/>
    <w:uiPriority w:val="34"/>
    <w:qFormat/>
    <w:rsid w:val="00E724D2"/>
    <w:pPr>
      <w:ind w:left="720"/>
      <w:contextualSpacing/>
    </w:pPr>
  </w:style>
  <w:style w:type="character" w:customStyle="1" w:styleId="Heading1Char">
    <w:name w:val="Heading 1 Char"/>
    <w:basedOn w:val="DefaultParagraphFont"/>
    <w:link w:val="Heading1"/>
    <w:uiPriority w:val="9"/>
    <w:rsid w:val="008D05DD"/>
    <w:rPr>
      <w:rFonts w:ascii="Times New Roman" w:eastAsiaTheme="majorEastAsia" w:hAnsi="Times New Roman" w:cstheme="majorBidi"/>
      <w:b/>
      <w:color w:val="000000" w:themeColor="text1"/>
      <w:kern w:val="2"/>
      <w:sz w:val="26"/>
      <w:szCs w:val="32"/>
      <w:lang w:val="e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co.org.uk/media/about-the-ico/consultations/2013610/gdpr-consent-guidance-consultation-form-word-201703.docx" TargetMode="External"/><Relationship Id="rId18" Type="http://schemas.openxmlformats.org/officeDocument/2006/relationships/hyperlink" Target="https://www.nytimes.com/2006/08/09/technology/09aol.html" TargetMode="External"/><Relationship Id="rId26" Type="http://schemas.openxmlformats.org/officeDocument/2006/relationships/hyperlink" Target="https://www.dpcuria.eu/case-law-review-1995-2020.pdf" TargetMode="External"/><Relationship Id="rId39" Type="http://schemas.openxmlformats.org/officeDocument/2006/relationships/hyperlink" Target="https://www.bundesverfassungsgericht.de/EN/Das-Gericht/das-gericht_node.html;jsessionid=247CCAB4E6D412753A68DEF8E9851658.internet991" TargetMode="External"/><Relationship Id="rId21" Type="http://schemas.openxmlformats.org/officeDocument/2006/relationships/hyperlink" Target="https://eur-lex.europa.eu/legal-content/EN/TXT/?uri=celex%3A52012PC0011" TargetMode="External"/><Relationship Id="rId34" Type="http://schemas.openxmlformats.org/officeDocument/2006/relationships/hyperlink" Target="https://www.bundesverfassungsgericht.de/EN/Das-Gericht/das-gericht_node.html;jsessionid=247CCAB4E6D412753A68DEF8E9851658.internet991" TargetMode="External"/><Relationship Id="rId42" Type="http://schemas.openxmlformats.org/officeDocument/2006/relationships/hyperlink" Target="https://www.bundesverfassungsgericht.de/EN/Das-Gericht/das-gericht_node.html;jsessionid=247CCAB4E6D412753A68DEF8E9851658.internet991" TargetMode="External"/><Relationship Id="rId47" Type="http://schemas.openxmlformats.org/officeDocument/2006/relationships/theme" Target="theme/theme1.xml"/><Relationship Id="rId7" Type="http://schemas.openxmlformats.org/officeDocument/2006/relationships/hyperlink" Target="https://typeset.io/pdf/flash-cookies-and-privacy-3nekb4ffz4.pdf" TargetMode="External"/><Relationship Id="rId2" Type="http://schemas.openxmlformats.org/officeDocument/2006/relationships/styles" Target="styles.xml"/><Relationship Id="rId16" Type="http://schemas.openxmlformats.org/officeDocument/2006/relationships/hyperlink" Target="https://www.theguardian.com/media/2012/nov/01/online-paid-contect-rise-8-billion-pounds" TargetMode="External"/><Relationship Id="rId29" Type="http://schemas.openxmlformats.org/officeDocument/2006/relationships/hyperlink" Target="https://www.bundesverfassungsgericht.de/EN/Das-Gericht/das-gericht_node.html;jsessionid=247CCAB4E6D412753A68DEF8E9851658.internet99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ronlinechoices.com/white_paper_consumers_driving_the_digital_uptake.pdf" TargetMode="External"/><Relationship Id="rId24" Type="http://schemas.openxmlformats.org/officeDocument/2006/relationships/hyperlink" Target="https://ec.europa.eu/newsroom/article29/items/612053" TargetMode="External"/><Relationship Id="rId32" Type="http://schemas.openxmlformats.org/officeDocument/2006/relationships/hyperlink" Target="https://www.bundesverfassungsgericht.de/EN/Das-Gericht/das-gericht_node.html;jsessionid=247CCAB4E6D412753A68DEF8E9851658.internet991" TargetMode="External"/><Relationship Id="rId37" Type="http://schemas.openxmlformats.org/officeDocument/2006/relationships/hyperlink" Target="https://commission.europa.eu/publications/consumer-market-study-online-market-segmentation-through-personalised-pricingoffers-european-union_en" TargetMode="External"/><Relationship Id="rId40" Type="http://schemas.openxmlformats.org/officeDocument/2006/relationships/hyperlink" Target="https://www.bundesverfassungsgericht.de/EN/Das-Gericht/das-gericht_node.html;jsessionid=247CCAB4E6D412753A68DEF8E9851658.internet991" TargetMode="External"/><Relationship Id="rId45" Type="http://schemas.openxmlformats.org/officeDocument/2006/relationships/hyperlink" Target="https://www.bundesverfassungsgericht.de/SharedDocs/Entscheidungen/EN/1999/12/rs19991215_1bvr065396en.html" TargetMode="External"/><Relationship Id="rId5" Type="http://schemas.openxmlformats.org/officeDocument/2006/relationships/footnotes" Target="footnotes.xml"/><Relationship Id="rId15" Type="http://schemas.openxmlformats.org/officeDocument/2006/relationships/hyperlink" Target="https://www.oecd-ilibrary.org/science-and-technology/oecd-guidelines-on-the-protection-of-privacy-and-transborder-flows-of-personal-data_9789264196391-en" TargetMode="External"/><Relationship Id="rId23" Type="http://schemas.openxmlformats.org/officeDocument/2006/relationships/hyperlink" Target="https://gdpr-info.eu/" TargetMode="External"/><Relationship Id="rId28" Type="http://schemas.openxmlformats.org/officeDocument/2006/relationships/hyperlink" Target="https://www.bundesverfassungsgericht.de/EN/Das-Gericht/das-gericht_node.html;jsessionid=247CCAB4E6D412753A68DEF8E9851658.internet991" TargetMode="External"/><Relationship Id="rId36" Type="http://schemas.openxmlformats.org/officeDocument/2006/relationships/hyperlink" Target="https://eur-lex.europa.eu/eli/reg/2016/679/oj" TargetMode="External"/><Relationship Id="rId10" Type="http://schemas.openxmlformats.org/officeDocument/2006/relationships/hyperlink" Target="https://www.cjr.org/behind_the_news/post_industrial_journalism_ada.php" TargetMode="External"/><Relationship Id="rId19" Type="http://schemas.openxmlformats.org/officeDocument/2006/relationships/hyperlink" Target="https://www.constituteproject.org/constitution/Portugal_2005" TargetMode="External"/><Relationship Id="rId31" Type="http://schemas.openxmlformats.org/officeDocument/2006/relationships/hyperlink" Target="https://www.bundesverfassungsgericht.de/EN/Das-Gericht/das-gericht_node.html;jsessionid=247CCAB4E6D412753A68DEF8E9851658.internet991" TargetMode="External"/><Relationship Id="rId44" Type="http://schemas.openxmlformats.org/officeDocument/2006/relationships/hyperlink" Target="https://www.bundesverfassungsgericht.de/EN/Das-Gericht/das-gericht_node.html;jsessionid=247CCAB4E6D412753A68DEF8E9851658.internet991" TargetMode="External"/><Relationship Id="rId4" Type="http://schemas.openxmlformats.org/officeDocument/2006/relationships/webSettings" Target="webSettings.xml"/><Relationship Id="rId9" Type="http://schemas.openxmlformats.org/officeDocument/2006/relationships/hyperlink" Target="https://ec.europa.eu/justice/article-29/documentation/opinion-recommendation/files/2011/wp187_en.pdf" TargetMode="External"/><Relationship Id="rId14" Type="http://schemas.openxmlformats.org/officeDocument/2006/relationships/hyperlink" Target="https://www.cnbc.com/2017/03/21/pinterest-revenue-projected-at-500-million-this-year.html" TargetMode="External"/><Relationship Id="rId22" Type="http://schemas.openxmlformats.org/officeDocument/2006/relationships/hyperlink" Target="https://eur-lex.europa.eu/legal-content/EN/TXT/?uri=CELEX%3A31995L0046" TargetMode="External"/><Relationship Id="rId27" Type="http://schemas.openxmlformats.org/officeDocument/2006/relationships/hyperlink" Target="https://www.5rb.com/case/fashion-id-gmbh-co-kg-v-verbraucherzentrale-nrw-ev/" TargetMode="External"/><Relationship Id="rId30" Type="http://schemas.openxmlformats.org/officeDocument/2006/relationships/hyperlink" Target="https://www.bundesverfassungsgericht.de/EN/Das-Gericht/das-gericht_node.html;jsessionid=247CCAB4E6D412753A68DEF8E9851658.internet991" TargetMode="External"/><Relationship Id="rId35" Type="http://schemas.openxmlformats.org/officeDocument/2006/relationships/hyperlink" Target="https://www.bundesverfassungsgericht.de/SharedDocs/Entscheidungen/EN/1999/12/rs19991215_1bvr065396en.html" TargetMode="External"/><Relationship Id="rId43" Type="http://schemas.openxmlformats.org/officeDocument/2006/relationships/hyperlink" Target="https://www.bundesverfassungsgericht.de/EN/Das-Gericht/das-gericht_node.html;jsessionid=247CCAB4E6D412753A68DEF8E9851658.internet991" TargetMode="External"/><Relationship Id="rId8" Type="http://schemas.openxmlformats.org/officeDocument/2006/relationships/hyperlink" Target="https://firstmonday.org/ojs/index.php/fm/article/view/2611" TargetMode="External"/><Relationship Id="rId3" Type="http://schemas.openxmlformats.org/officeDocument/2006/relationships/settings" Target="settings.xml"/><Relationship Id="rId12" Type="http://schemas.openxmlformats.org/officeDocument/2006/relationships/hyperlink" Target="https://www.iabuk.com/policy/data-deal-how-data-driven-digital-advertising-benefits-uk-citizens%20" TargetMode="External"/><Relationship Id="rId17" Type="http://schemas.openxmlformats.org/officeDocument/2006/relationships/hyperlink" Target="https://edition.cnn.com/2012/01/24/tech/web/google-privacy-policy/index.html" TargetMode="External"/><Relationship Id="rId25" Type="http://schemas.openxmlformats.org/officeDocument/2006/relationships/hyperlink" Target="https://ec.europa.eu/justice/article-29/documentation/opinion-recommendation/files/2011/wp187_en.pdf" TargetMode="External"/><Relationship Id="rId33" Type="http://schemas.openxmlformats.org/officeDocument/2006/relationships/hyperlink" Target="https://www.bundesverfassungsgericht.de/EN/Das-Gericht/das-gericht_node.html;jsessionid=247CCAB4E6D412753A68DEF8E9851658.internet991" TargetMode="External"/><Relationship Id="rId38" Type="http://schemas.openxmlformats.org/officeDocument/2006/relationships/hyperlink" Target="https://www.bundesverfassungsgericht.de/EN/Das-Gericht/das-gericht_node.html;jsessionid=247CCAB4E6D412753A68DEF8E9851658.internet991" TargetMode="External"/><Relationship Id="rId46" Type="http://schemas.openxmlformats.org/officeDocument/2006/relationships/fontTable" Target="fontTable.xml"/><Relationship Id="rId20" Type="http://schemas.openxmlformats.org/officeDocument/2006/relationships/hyperlink" Target="https://www.usenix.org/system/files/conference/foci16/foci16-paper-nithyanand.pdf" TargetMode="External"/><Relationship Id="rId41" Type="http://schemas.openxmlformats.org/officeDocument/2006/relationships/hyperlink" Target="https://www.bundesverfassungsgericht.de/EN/Das-Gericht/das-gericht_node.html;jsessionid=247CCAB4E6D412753A68DEF8E9851658.internet991"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bundesverfassungsgericht.de/EN/Das-Gericht/das-gericht_node.html;jsessionid=247CCAB4E6D412753A68DEF8E9851658.internet991" TargetMode="External"/><Relationship Id="rId18" Type="http://schemas.openxmlformats.org/officeDocument/2006/relationships/hyperlink" Target="https://www.bundesverfassungsgericht.de/EN/Das-Gericht/das-gericht_node.html;jsessionid=247CCAB4E6D412753A68DEF8E9851658.internet991" TargetMode="External"/><Relationship Id="rId26" Type="http://schemas.openxmlformats.org/officeDocument/2006/relationships/hyperlink" Target="https://www.bundesverfassungsgericht.de/EN/Das-Gericht/das-gericht_node.html;jsessionid=247CCAB4E6D412753A68DEF8E9851658.internet991" TargetMode="External"/><Relationship Id="rId39" Type="http://schemas.openxmlformats.org/officeDocument/2006/relationships/hyperlink" Target="https://gdpr-info.eu/" TargetMode="External"/><Relationship Id="rId21" Type="http://schemas.openxmlformats.org/officeDocument/2006/relationships/hyperlink" Target="https://www.constituteproject.org/constitution/Portugal_2005" TargetMode="External"/><Relationship Id="rId34" Type="http://schemas.openxmlformats.org/officeDocument/2006/relationships/hyperlink" Target="https://www.fricore.eu/sites/default/files/content/materials/4._fricore_casebook_-_data_protection_isbn_fp_cp_002_dd.pdf" TargetMode="External"/><Relationship Id="rId42" Type="http://schemas.openxmlformats.org/officeDocument/2006/relationships/hyperlink" Target="https://ec.europa.eu/newsroom/article29/items/612053" TargetMode="External"/><Relationship Id="rId47" Type="http://schemas.openxmlformats.org/officeDocument/2006/relationships/hyperlink" Target="https://ec.europa.eu/justice/article-29/documentation/opinion-recommendation/files/2011/wp187_en.pdf" TargetMode="External"/><Relationship Id="rId50" Type="http://schemas.openxmlformats.org/officeDocument/2006/relationships/hyperlink" Target="https://www.dpcuria.eu/case-law-review-1995-2020.pdf" TargetMode="External"/><Relationship Id="rId55" Type="http://schemas.openxmlformats.org/officeDocument/2006/relationships/hyperlink" Target="https://gdpr-info.eu/" TargetMode="External"/><Relationship Id="rId63" Type="http://schemas.openxmlformats.org/officeDocument/2006/relationships/hyperlink" Target="https://edition.cnn.com/2012/01/24/tech/web/google-privacy-policy/index.html" TargetMode="External"/><Relationship Id="rId7" Type="http://schemas.openxmlformats.org/officeDocument/2006/relationships/hyperlink" Target="https://firstmonday.org/ojs/index.php/fm/article/view/2611" TargetMode="External"/><Relationship Id="rId2" Type="http://schemas.openxmlformats.org/officeDocument/2006/relationships/hyperlink" Target="https://eur-lex.europa.eu/legal-content/EN/TXT/?uri=CELEX%3A31995L0046" TargetMode="External"/><Relationship Id="rId16" Type="http://schemas.openxmlformats.org/officeDocument/2006/relationships/hyperlink" Target="https://www.bundesverfassungsgericht.de/EN/Das-Gericht/das-gericht_node.html;jsessionid=247CCAB4E6D412753A68DEF8E9851658.internet991" TargetMode="External"/><Relationship Id="rId29" Type="http://schemas.openxmlformats.org/officeDocument/2006/relationships/hyperlink" Target="https://www.bundesverfassungsgericht.de/EN/Das-Gericht/das-gericht_node.html;jsessionid=247CCAB4E6D412753A68DEF8E9851658.internet991" TargetMode="External"/><Relationship Id="rId11" Type="http://schemas.openxmlformats.org/officeDocument/2006/relationships/hyperlink" Target="https://www.usenix.org/system/files/conference/foci16/foci16-paper-nithyanand.pdf" TargetMode="External"/><Relationship Id="rId24" Type="http://schemas.openxmlformats.org/officeDocument/2006/relationships/hyperlink" Target="https://www.bundesverfassungsgericht.de/EN/Das-Gericht/das-gericht_node.html;jsessionid=247CCAB4E6D412753A68DEF8E9851658.internet991" TargetMode="External"/><Relationship Id="rId32" Type="http://schemas.openxmlformats.org/officeDocument/2006/relationships/hyperlink" Target="https://eur-lex.europa.eu/legal-content/EN/TXT/?uri=CELEX%3A31995L0046" TargetMode="External"/><Relationship Id="rId37" Type="http://schemas.openxmlformats.org/officeDocument/2006/relationships/hyperlink" Target="https://ec.europa.eu/justice/article-29/documentation/opinion-recommendation/files/2011/wp187_en.pdf" TargetMode="External"/><Relationship Id="rId40" Type="http://schemas.openxmlformats.org/officeDocument/2006/relationships/hyperlink" Target="https://gdpr-info.eu/" TargetMode="External"/><Relationship Id="rId45" Type="http://schemas.openxmlformats.org/officeDocument/2006/relationships/hyperlink" Target="https://www.eumonitor.eu/9353000/1/j9vvik7m1c3gyxp/vjzebx068vy6" TargetMode="External"/><Relationship Id="rId53" Type="http://schemas.openxmlformats.org/officeDocument/2006/relationships/hyperlink" Target="https://ico.org.uk/media/about-the-ico/consultations/2013551/draft-gdpr-consent-guidance-for-consultation-201703.pdf" TargetMode="External"/><Relationship Id="rId58" Type="http://schemas.openxmlformats.org/officeDocument/2006/relationships/hyperlink" Target="https://www.cnbc.com/2017/03/21/pinterest-revenue-projected-at-500-million-this-year.html" TargetMode="External"/><Relationship Id="rId5" Type="http://schemas.openxmlformats.org/officeDocument/2006/relationships/hyperlink" Target="https://www.iabuk.com/policy/data-deal-how-data-driven-digital-advertising-benefits-uk-citizens%20" TargetMode="External"/><Relationship Id="rId61" Type="http://schemas.openxmlformats.org/officeDocument/2006/relationships/hyperlink" Target="https://gdpr-info.eu/" TargetMode="External"/><Relationship Id="rId19" Type="http://schemas.openxmlformats.org/officeDocument/2006/relationships/hyperlink" Target="https://www.bundesverfassungsgericht.de/EN/Das-Gericht/das-gericht_node.html;jsessionid=247CCAB4E6D412753A68DEF8E9851658.internet991" TargetMode="External"/><Relationship Id="rId14" Type="http://schemas.openxmlformats.org/officeDocument/2006/relationships/hyperlink" Target="https://www.bundesverfassungsgericht.de/EN/Das-Gericht/das-gericht_node.html;jsessionid=247CCAB4E6D412753A68DEF8E9851658.internet991" TargetMode="External"/><Relationship Id="rId22" Type="http://schemas.openxmlformats.org/officeDocument/2006/relationships/hyperlink" Target="https://support.google.com/accounts/answer/3024190" TargetMode="External"/><Relationship Id="rId27" Type="http://schemas.openxmlformats.org/officeDocument/2006/relationships/hyperlink" Target="https://www.bundesverfassungsgericht.de/EN/Das-Gericht/das-gericht_node.html;jsessionid=247CCAB4E6D412753A68DEF8E9851658.internet991" TargetMode="External"/><Relationship Id="rId30" Type="http://schemas.openxmlformats.org/officeDocument/2006/relationships/hyperlink" Target="https://www.bundesverfassungsgericht.de/EN/Das-Gericht/das-gericht_node.html;jsessionid=247CCAB4E6D412753A68DEF8E9851658.internet991" TargetMode="External"/><Relationship Id="rId35" Type="http://schemas.openxmlformats.org/officeDocument/2006/relationships/hyperlink" Target="https://ec.europa.eu/justice/article-29/documentation/opinion-recommendation/files/2008/wp148_en.pdf" TargetMode="External"/><Relationship Id="rId43" Type="http://schemas.openxmlformats.org/officeDocument/2006/relationships/hyperlink" Target="https://gdpr-info.eu/" TargetMode="External"/><Relationship Id="rId48" Type="http://schemas.openxmlformats.org/officeDocument/2006/relationships/hyperlink" Target="https://ec.europa.eu/justice/article-29/documentation/opinion-recommendation/files/2011/wp187_en.pdf" TargetMode="External"/><Relationship Id="rId56" Type="http://schemas.openxmlformats.org/officeDocument/2006/relationships/hyperlink" Target="https://gdpr-info.eu/" TargetMode="External"/><Relationship Id="rId8" Type="http://schemas.openxmlformats.org/officeDocument/2006/relationships/hyperlink" Target="https://www.constituteproject.org/?lang=en" TargetMode="External"/><Relationship Id="rId51" Type="http://schemas.openxmlformats.org/officeDocument/2006/relationships/hyperlink" Target="https://www.5rb.com/case/fashion-id-gmbh-co-kg-v-verbraucherzentrale-nrw-ev/" TargetMode="External"/><Relationship Id="rId3" Type="http://schemas.openxmlformats.org/officeDocument/2006/relationships/hyperlink" Target="https://www.cjr.org/behind_the_news/post_industrial_journalism_ada.php" TargetMode="External"/><Relationship Id="rId12" Type="http://schemas.openxmlformats.org/officeDocument/2006/relationships/hyperlink" Target="https://typeset.io/pdf/flash-cookies-and-privacy-3nekb4ffz4.pdf" TargetMode="External"/><Relationship Id="rId17" Type="http://schemas.openxmlformats.org/officeDocument/2006/relationships/hyperlink" Target="https://www.bundesverfassungsgericht.de/EN/Das-Gericht/das-gericht_node.html;jsessionid=247CCAB4E6D412753A68DEF8E9851658.internet991" TargetMode="External"/><Relationship Id="rId25" Type="http://schemas.openxmlformats.org/officeDocument/2006/relationships/hyperlink" Target="https://www.bundesverfassungsgericht.de/EN/Das-Gericht/das-gericht_node.html;jsessionid=247CCAB4E6D412753A68DEF8E9851658.internet991" TargetMode="External"/><Relationship Id="rId33" Type="http://schemas.openxmlformats.org/officeDocument/2006/relationships/hyperlink" Target="https://ec.europa.eu/justice/article-29/documentation/opinion-recommendation/files/2010/wp171_en.pdf" TargetMode="External"/><Relationship Id="rId38" Type="http://schemas.openxmlformats.org/officeDocument/2006/relationships/hyperlink" Target="https://gdpr-info.eu/" TargetMode="External"/><Relationship Id="rId46" Type="http://schemas.openxmlformats.org/officeDocument/2006/relationships/hyperlink" Target="https://ico.org.uk/media/about-the-ico/consultations/2013610/gdpr-consent-guidance-consultation-form-word-201703.docx" TargetMode="External"/><Relationship Id="rId59" Type="http://schemas.openxmlformats.org/officeDocument/2006/relationships/hyperlink" Target="https://gdpr-info.eu/" TargetMode="External"/><Relationship Id="rId20" Type="http://schemas.openxmlformats.org/officeDocument/2006/relationships/hyperlink" Target="https://www.bundesverfassungsgericht.de/SharedDocs/Entscheidungen/EN/1999/12/rs19991215_1bvr065396en.html" TargetMode="External"/><Relationship Id="rId41" Type="http://schemas.openxmlformats.org/officeDocument/2006/relationships/hyperlink" Target="https://gdpr-info.eu/" TargetMode="External"/><Relationship Id="rId54" Type="http://schemas.openxmlformats.org/officeDocument/2006/relationships/hyperlink" Target="https://gdpr-info.eu/" TargetMode="External"/><Relationship Id="rId62" Type="http://schemas.openxmlformats.org/officeDocument/2006/relationships/hyperlink" Target="https://gdpr-info.eu/" TargetMode="External"/><Relationship Id="rId1" Type="http://schemas.openxmlformats.org/officeDocument/2006/relationships/hyperlink" Target="https://commission.europa.eu/publications/consumer-market-study-online-market-segmentation-through-personalised-pricingoffers-european-union_en" TargetMode="External"/><Relationship Id="rId6" Type="http://schemas.openxmlformats.org/officeDocument/2006/relationships/hyperlink" Target="https://www.nytimes.com/2006/08/09/technology/09aol.html" TargetMode="External"/><Relationship Id="rId15" Type="http://schemas.openxmlformats.org/officeDocument/2006/relationships/hyperlink" Target="https://www.bundesverfassungsgericht.de/EN/Das-Gericht/das-gericht_node.html;jsessionid=247CCAB4E6D412753A68DEF8E9851658.internet991" TargetMode="External"/><Relationship Id="rId23" Type="http://schemas.openxmlformats.org/officeDocument/2006/relationships/hyperlink" Target="https://www.facebook.com/help/212802592074644" TargetMode="External"/><Relationship Id="rId28" Type="http://schemas.openxmlformats.org/officeDocument/2006/relationships/hyperlink" Target="https://www.bundesverfassungsgericht.de/EN/Das-Gericht/das-gericht_node.html;jsessionid=247CCAB4E6D412753A68DEF8E9851658.internet991" TargetMode="External"/><Relationship Id="rId36" Type="http://schemas.openxmlformats.org/officeDocument/2006/relationships/hyperlink" Target="https://ec.europa.eu/justice/article-29/documentation/opinion-recommendation/files/2011/wp187_en.pdf" TargetMode="External"/><Relationship Id="rId49" Type="http://schemas.openxmlformats.org/officeDocument/2006/relationships/hyperlink" Target="https://www.edpb.europa.eu/sites/default/files/files/file1/edpb_guidelines_202005_consent_en.pdf" TargetMode="External"/><Relationship Id="rId57" Type="http://schemas.openxmlformats.org/officeDocument/2006/relationships/hyperlink" Target="https://www.theguardian.com/media/2012/nov/01/online-paid-contect-rise-8-billion-pounds" TargetMode="External"/><Relationship Id="rId10" Type="http://schemas.openxmlformats.org/officeDocument/2006/relationships/hyperlink" Target="https://www.oecd-ilibrary.org/science-and-technology/oecd-guidelines-on-the-protection-of-privacy-and-transborder-flows-of-personal-data_9789264196391-en" TargetMode="External"/><Relationship Id="rId31" Type="http://schemas.openxmlformats.org/officeDocument/2006/relationships/hyperlink" Target="https://www.bundesverfassungsgericht.de/SharedDocs/Entscheidungen/EN/1999/12/rs19991215_1bvr065396en.html" TargetMode="External"/><Relationship Id="rId44" Type="http://schemas.openxmlformats.org/officeDocument/2006/relationships/hyperlink" Target="https://www.eumonitor.eu/9353000/1/j9vvik7m1c3gyxp/vjzebx068vy6" TargetMode="External"/><Relationship Id="rId52" Type="http://schemas.openxmlformats.org/officeDocument/2006/relationships/hyperlink" Target="https://www.edpb.europa.eu/sites/default/files/files/file1/edpb_guidelines_202005_consent_en.pdf" TargetMode="External"/><Relationship Id="rId60" Type="http://schemas.openxmlformats.org/officeDocument/2006/relationships/hyperlink" Target="https://gdpr-info.eu/" TargetMode="External"/><Relationship Id="rId4" Type="http://schemas.openxmlformats.org/officeDocument/2006/relationships/hyperlink" Target="https://www.youronlinechoices.com/white_paper_consumers_driving_the_digital_uptake.pdf" TargetMode="External"/><Relationship Id="rId9" Type="http://schemas.openxmlformats.org/officeDocument/2006/relationships/hyperlink" Target="https://eur-lex.europa.eu/eli/reg/2016/67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44</Pages>
  <Words>12245</Words>
  <Characters>69798</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76</cp:revision>
  <dcterms:created xsi:type="dcterms:W3CDTF">2024-12-03T00:42:00Z</dcterms:created>
  <dcterms:modified xsi:type="dcterms:W3CDTF">2024-12-03T09:08:00Z</dcterms:modified>
</cp:coreProperties>
</file>