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4576F" w14:textId="77777777" w:rsidR="001F274E" w:rsidRPr="001F274E" w:rsidRDefault="001F274E" w:rsidP="001F274E">
      <w:pPr>
        <w:spacing w:before="0" w:line="240" w:lineRule="auto"/>
        <w:ind w:right="22"/>
        <w:jc w:val="center"/>
        <w:rPr>
          <w:rFonts w:ascii="Georgia" w:hAnsi="Georgia"/>
          <w:b/>
          <w:noProof/>
          <w:szCs w:val="24"/>
          <w:lang w:val="id-ID"/>
        </w:rPr>
      </w:pPr>
      <w:r w:rsidRPr="001F274E">
        <w:rPr>
          <w:rFonts w:ascii="Georgia" w:hAnsi="Georgia"/>
          <w:b/>
          <w:noProof/>
          <w:szCs w:val="24"/>
          <w:lang w:val="id-ID"/>
        </w:rPr>
        <w:t>NIGERIA'S LEGAL REGULATORY FRAMEWORK FOR ENSURING CREDIBLE 2023 ELECTION</w:t>
      </w:r>
    </w:p>
    <w:p w14:paraId="65DB3FC6" w14:textId="77777777" w:rsidR="001F274E" w:rsidRPr="001F274E" w:rsidRDefault="001F274E" w:rsidP="001F274E">
      <w:pPr>
        <w:pStyle w:val="Heading1"/>
        <w:jc w:val="center"/>
        <w:rPr>
          <w:rFonts w:ascii="Georgia" w:hAnsi="Georgia"/>
        </w:rPr>
      </w:pPr>
    </w:p>
    <w:p w14:paraId="6080A769" w14:textId="77777777" w:rsidR="001F274E" w:rsidRPr="001F274E" w:rsidRDefault="001F274E" w:rsidP="001F274E">
      <w:pPr>
        <w:pStyle w:val="Heading1"/>
        <w:rPr>
          <w:rFonts w:ascii="Georgia" w:hAnsi="Georgia"/>
        </w:rPr>
      </w:pPr>
      <w:commentRangeStart w:id="0"/>
      <w:r w:rsidRPr="001F274E">
        <w:rPr>
          <w:rFonts w:ascii="Georgia" w:hAnsi="Georgia"/>
        </w:rPr>
        <w:t>Abstract</w:t>
      </w:r>
      <w:commentRangeEnd w:id="0"/>
      <w:r w:rsidR="00FE3C27">
        <w:rPr>
          <w:rStyle w:val="CommentReference"/>
          <w:b w:val="0"/>
          <w:noProof w:val="0"/>
          <w:lang w:val="en-AU"/>
        </w:rPr>
        <w:commentReference w:id="0"/>
      </w:r>
    </w:p>
    <w:p w14:paraId="42A34C5F" w14:textId="77777777" w:rsidR="001F274E" w:rsidRPr="001F274E" w:rsidRDefault="001F274E" w:rsidP="001F274E">
      <w:pPr>
        <w:pStyle w:val="NormalWeb"/>
        <w:jc w:val="both"/>
        <w:rPr>
          <w:rFonts w:ascii="Georgia" w:hAnsi="Georgia"/>
          <w:color w:val="252525"/>
        </w:rPr>
      </w:pPr>
      <w:r w:rsidRPr="001F274E">
        <w:rPr>
          <w:rFonts w:ascii="Georgia" w:hAnsi="Georgia"/>
          <w:color w:val="252525"/>
        </w:rPr>
        <w:t xml:space="preserve">Since independence, the Nigerian electoral process has been plagued with spiraling anomalies, including violence, intimidation, deaths, and fraud, which have become worse with each round. This has put Nigeria's socioeconomic, political, and national security at risk, as well as eroded trust in the democratic process. This has also led to increased security concerns during election seasons. For an election to be credible, the competition must be fair, which necessitates impartial process management. Thus, despite recent revisions to the Electoral Act and other related legislation that can help Nigeria </w:t>
      </w:r>
      <w:proofErr w:type="spellStart"/>
      <w:r w:rsidRPr="001F274E">
        <w:rPr>
          <w:rFonts w:ascii="Georgia" w:hAnsi="Georgia"/>
          <w:color w:val="252525"/>
        </w:rPr>
        <w:t>realise</w:t>
      </w:r>
      <w:proofErr w:type="spellEnd"/>
      <w:r w:rsidRPr="001F274E">
        <w:rPr>
          <w:rFonts w:ascii="Georgia" w:hAnsi="Georgia"/>
          <w:color w:val="252525"/>
        </w:rPr>
        <w:t xml:space="preserve"> its potential for credible elections, this work contends that the legal frameworks still have some components that need to be studied or introduced in order to improve the electoral process. This paper proposes that Section 225 of the Constitution be amended to eliminate the requirement for cash provided to a political party from outside Nigeria to be transferred to INEC; instead, such donations should be declared to INEC and made public. The Constitution should be modified to allow the formation of an Electoral Offenses Commission or Tribunal to try and sentence individuals (INEC officers, candidates, and electorates) who violate sections 114–128 of the new Act. Section 29(5) of the Electoral Act should be amended to allow the Federal Capital Territory and the State of Abuja High Courts to hear and settle pre-election disputes. Furthermore, rather than focusing on technicalities, election petition trials should focus on the substance of the petition and the facts of the case.</w:t>
      </w:r>
    </w:p>
    <w:p w14:paraId="0DB5C191" w14:textId="77777777" w:rsidR="001F274E" w:rsidRPr="001F274E" w:rsidRDefault="001F274E" w:rsidP="001F274E">
      <w:pPr>
        <w:pStyle w:val="NormalWeb"/>
        <w:jc w:val="both"/>
        <w:rPr>
          <w:rFonts w:ascii="Georgia" w:hAnsi="Georgia"/>
          <w:color w:val="252525"/>
        </w:rPr>
      </w:pPr>
      <w:r w:rsidRPr="001F274E">
        <w:rPr>
          <w:rFonts w:ascii="Georgia" w:hAnsi="Georgia"/>
          <w:b/>
          <w:color w:val="252525"/>
        </w:rPr>
        <w:t xml:space="preserve">Keywords:  </w:t>
      </w:r>
      <w:r w:rsidRPr="001F274E">
        <w:rPr>
          <w:rFonts w:ascii="Georgia" w:hAnsi="Georgia"/>
          <w:color w:val="252525"/>
        </w:rPr>
        <w:t>Nigeria; legal regulatory; framework; credible 2023 election.</w:t>
      </w:r>
    </w:p>
    <w:p w14:paraId="10CF7E1E" w14:textId="77777777" w:rsidR="001F274E" w:rsidRPr="001F274E" w:rsidRDefault="001F274E" w:rsidP="001F274E">
      <w:pPr>
        <w:spacing w:before="120" w:after="120" w:line="240" w:lineRule="auto"/>
        <w:ind w:left="360"/>
        <w:rPr>
          <w:rFonts w:ascii="Georgia" w:hAnsi="Georgia" w:cstheme="majorHAnsi"/>
          <w:b/>
          <w:bCs/>
          <w:szCs w:val="24"/>
          <w:lang w:val="en-US"/>
        </w:rPr>
      </w:pPr>
      <w:commentRangeStart w:id="1"/>
      <w:r w:rsidRPr="001F274E">
        <w:rPr>
          <w:rFonts w:ascii="Georgia" w:hAnsi="Georgia" w:cstheme="majorHAnsi"/>
          <w:b/>
          <w:bCs/>
          <w:szCs w:val="24"/>
          <w:lang w:val="en-US"/>
        </w:rPr>
        <w:t>INTRODUCTION</w:t>
      </w:r>
      <w:commentRangeEnd w:id="1"/>
      <w:r w:rsidR="00985FFC">
        <w:rPr>
          <w:rStyle w:val="CommentReference"/>
        </w:rPr>
        <w:commentReference w:id="1"/>
      </w:r>
    </w:p>
    <w:p w14:paraId="0325FF59"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In every democratic nation such as Nigeria, credible elections are vital for its socio-economic and political development (</w:t>
      </w:r>
      <w:proofErr w:type="spellStart"/>
      <w:r w:rsidRPr="001F274E">
        <w:rPr>
          <w:rFonts w:ascii="Georgia" w:hAnsi="Georgia" w:cstheme="majorHAnsi"/>
          <w:color w:val="252525"/>
        </w:rPr>
        <w:t>Inokoba</w:t>
      </w:r>
      <w:proofErr w:type="spellEnd"/>
      <w:r w:rsidRPr="001F274E">
        <w:rPr>
          <w:rFonts w:ascii="Georgia" w:hAnsi="Georgia" w:cstheme="majorHAnsi"/>
          <w:color w:val="252525"/>
        </w:rPr>
        <w:t xml:space="preserve"> &amp; </w:t>
      </w:r>
      <w:proofErr w:type="spellStart"/>
      <w:r w:rsidRPr="001F274E">
        <w:rPr>
          <w:rFonts w:ascii="Georgia" w:hAnsi="Georgia" w:cstheme="majorHAnsi"/>
          <w:color w:val="252525"/>
        </w:rPr>
        <w:t>Kumokor</w:t>
      </w:r>
      <w:proofErr w:type="spellEnd"/>
      <w:r w:rsidRPr="001F274E">
        <w:rPr>
          <w:rFonts w:ascii="Georgia" w:hAnsi="Georgia" w:cstheme="majorHAnsi"/>
          <w:color w:val="252525"/>
        </w:rPr>
        <w:t>, 2011). An adequate framework is a prerequisite for the conduct of credible elections. The term "legal and regulatory framework" refers to the combination of legislation and a rules-based system for the conduct of credible elections. With Nigeria experiencing the longest unbroken period of democratic governance and elections (Olajide-</w:t>
      </w:r>
      <w:proofErr w:type="spellStart"/>
      <w:r w:rsidRPr="001F274E">
        <w:rPr>
          <w:rFonts w:ascii="Georgia" w:hAnsi="Georgia" w:cstheme="majorHAnsi"/>
          <w:color w:val="252525"/>
        </w:rPr>
        <w:t>Awosedo</w:t>
      </w:r>
      <w:proofErr w:type="spellEnd"/>
      <w:r w:rsidRPr="001F274E">
        <w:rPr>
          <w:rFonts w:ascii="Georgia" w:hAnsi="Georgia" w:cstheme="majorHAnsi"/>
          <w:color w:val="252525"/>
        </w:rPr>
        <w:t>, 2011), the importance of credible elections for its continuance cannot be overemphasized.</w:t>
      </w:r>
    </w:p>
    <w:p w14:paraId="63C1A085"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The fundamental principle defining credible elections is that they must reflect the will of the electorate (</w:t>
      </w:r>
      <w:proofErr w:type="spellStart"/>
      <w:r w:rsidRPr="001F274E">
        <w:rPr>
          <w:rFonts w:ascii="Georgia" w:hAnsi="Georgia" w:cstheme="majorHAnsi"/>
          <w:color w:val="252525"/>
        </w:rPr>
        <w:t>Feddersen</w:t>
      </w:r>
      <w:proofErr w:type="spellEnd"/>
      <w:r w:rsidRPr="001F274E">
        <w:rPr>
          <w:rFonts w:ascii="Georgia" w:hAnsi="Georgia" w:cstheme="majorHAnsi"/>
          <w:color w:val="252525"/>
        </w:rPr>
        <w:t xml:space="preserve"> &amp; Sandroni, 2006</w:t>
      </w:r>
      <w:proofErr w:type="gramStart"/>
      <w:r w:rsidRPr="001F274E">
        <w:rPr>
          <w:rFonts w:ascii="Georgia" w:hAnsi="Georgia" w:cstheme="majorHAnsi"/>
          <w:color w:val="252525"/>
        </w:rPr>
        <w:t>).To</w:t>
      </w:r>
      <w:proofErr w:type="gramEnd"/>
      <w:r w:rsidRPr="001F274E">
        <w:rPr>
          <w:rFonts w:ascii="Georgia" w:hAnsi="Georgia" w:cstheme="majorHAnsi"/>
          <w:color w:val="252525"/>
        </w:rPr>
        <w:t xml:space="preserve"> achieve this, elections must be transparent, inclusive, accountable, and equitably conducted; this is the basis of any true representative democracy. It is trite that one of the essential requirements for credible elections is the presence of viable legal and regulatory frameworks and the establishment of an independent electoral management body that sets out electoral guidelines for effective electioneering (</w:t>
      </w:r>
      <w:r w:rsidRPr="001F274E">
        <w:rPr>
          <w:rFonts w:ascii="Georgia" w:hAnsi="Georgia" w:cstheme="majorHAnsi"/>
          <w:color w:val="222222"/>
          <w:shd w:val="clear" w:color="auto" w:fill="FFFFFF"/>
        </w:rPr>
        <w:t>Sunday</w:t>
      </w:r>
      <w:r w:rsidRPr="001F274E">
        <w:rPr>
          <w:rFonts w:ascii="Georgia" w:hAnsi="Georgia" w:cstheme="majorHAnsi"/>
          <w:color w:val="252525"/>
        </w:rPr>
        <w:t xml:space="preserve"> et al., 2000; Okorie &amp; </w:t>
      </w:r>
      <w:proofErr w:type="spellStart"/>
      <w:r w:rsidRPr="001F274E">
        <w:rPr>
          <w:rFonts w:ascii="Georgia" w:hAnsi="Georgia" w:cstheme="majorHAnsi"/>
          <w:color w:val="252525"/>
        </w:rPr>
        <w:t>Igwenyi</w:t>
      </w:r>
      <w:proofErr w:type="spellEnd"/>
      <w:r w:rsidRPr="001F274E">
        <w:rPr>
          <w:rFonts w:ascii="Georgia" w:hAnsi="Georgia" w:cstheme="majorHAnsi"/>
          <w:color w:val="252525"/>
        </w:rPr>
        <w:t>, 2022).</w:t>
      </w:r>
    </w:p>
    <w:p w14:paraId="1637E816"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Since independence until the most recent general elections in 2019, Nigeria’s election process has been plagued by </w:t>
      </w:r>
      <w:proofErr w:type="spellStart"/>
      <w:r w:rsidRPr="001F274E">
        <w:rPr>
          <w:rFonts w:ascii="Georgia" w:hAnsi="Georgia" w:cstheme="majorHAnsi"/>
          <w:color w:val="252525"/>
        </w:rPr>
        <w:t>spiralling</w:t>
      </w:r>
      <w:proofErr w:type="spellEnd"/>
      <w:r w:rsidRPr="001F274E">
        <w:rPr>
          <w:rFonts w:ascii="Georgia" w:hAnsi="Georgia" w:cstheme="majorHAnsi"/>
          <w:color w:val="252525"/>
        </w:rPr>
        <w:t xml:space="preserve"> irregularities: violence, intimidation, killings, fraud, and so on, which have gotten worse with each round (</w:t>
      </w:r>
      <w:proofErr w:type="spellStart"/>
      <w:r w:rsidRPr="001F274E">
        <w:rPr>
          <w:rFonts w:ascii="Georgia" w:hAnsi="Georgia" w:cstheme="majorHAnsi"/>
          <w:color w:val="222222"/>
          <w:shd w:val="clear" w:color="auto" w:fill="FFFFFF"/>
        </w:rPr>
        <w:t>Imbua</w:t>
      </w:r>
      <w:proofErr w:type="spellEnd"/>
      <w:r w:rsidRPr="001F274E">
        <w:rPr>
          <w:rFonts w:ascii="Georgia" w:hAnsi="Georgia" w:cstheme="majorHAnsi"/>
          <w:color w:val="222222"/>
          <w:shd w:val="clear" w:color="auto" w:fill="FFFFFF"/>
        </w:rPr>
        <w:t xml:space="preserve"> &amp; </w:t>
      </w:r>
      <w:proofErr w:type="spellStart"/>
      <w:r w:rsidRPr="001F274E">
        <w:rPr>
          <w:rFonts w:ascii="Georgia" w:hAnsi="Georgia" w:cstheme="majorHAnsi"/>
          <w:color w:val="222222"/>
          <w:shd w:val="clear" w:color="auto" w:fill="FFFFFF"/>
        </w:rPr>
        <w:t>Ushie</w:t>
      </w:r>
      <w:proofErr w:type="spellEnd"/>
      <w:r w:rsidRPr="001F274E">
        <w:rPr>
          <w:rFonts w:ascii="Georgia" w:hAnsi="Georgia" w:cstheme="majorHAnsi"/>
          <w:color w:val="222222"/>
          <w:shd w:val="clear" w:color="auto" w:fill="FFFFFF"/>
        </w:rPr>
        <w:t xml:space="preserve">, 2008; </w:t>
      </w:r>
      <w:proofErr w:type="spellStart"/>
      <w:r w:rsidRPr="001F274E">
        <w:rPr>
          <w:rFonts w:ascii="Georgia" w:hAnsi="Georgia" w:cstheme="majorHAnsi"/>
          <w:color w:val="252525"/>
        </w:rPr>
        <w:t>Duri</w:t>
      </w:r>
      <w:proofErr w:type="spellEnd"/>
      <w:r w:rsidRPr="001F274E">
        <w:rPr>
          <w:rFonts w:ascii="Georgia" w:hAnsi="Georgia" w:cstheme="majorHAnsi"/>
          <w:color w:val="252525"/>
        </w:rPr>
        <w:t xml:space="preserve"> et al., 2019). This has threatened the socio-economic, political, and national security of Nigeria and led to a loss of confidence in the electoral process (</w:t>
      </w:r>
      <w:proofErr w:type="spellStart"/>
      <w:r w:rsidRPr="001F274E">
        <w:rPr>
          <w:rFonts w:ascii="Georgia" w:hAnsi="Georgia" w:cstheme="majorHAnsi"/>
          <w:color w:val="222222"/>
          <w:shd w:val="clear" w:color="auto" w:fill="FFFFFF"/>
        </w:rPr>
        <w:t>Enang</w:t>
      </w:r>
      <w:proofErr w:type="spellEnd"/>
      <w:r w:rsidRPr="001F274E">
        <w:rPr>
          <w:rFonts w:ascii="Georgia" w:hAnsi="Georgia" w:cstheme="majorHAnsi"/>
          <w:color w:val="222222"/>
          <w:shd w:val="clear" w:color="auto" w:fill="FFFFFF"/>
        </w:rPr>
        <w:t>, et al., 2012)</w:t>
      </w:r>
      <w:r w:rsidRPr="001F274E">
        <w:rPr>
          <w:rFonts w:ascii="Georgia" w:hAnsi="Georgia" w:cstheme="majorHAnsi"/>
          <w:color w:val="252525"/>
        </w:rPr>
        <w:t xml:space="preserve">. This has contributed to heightened security </w:t>
      </w:r>
      <w:r w:rsidRPr="001F274E">
        <w:rPr>
          <w:rFonts w:ascii="Georgia" w:hAnsi="Georgia" w:cstheme="majorHAnsi"/>
          <w:color w:val="252525"/>
        </w:rPr>
        <w:lastRenderedPageBreak/>
        <w:t xml:space="preserve">issues during election periods. As a result, the existing legal framework on the conduct of credible elections pioneered by the </w:t>
      </w:r>
      <w:proofErr w:type="spellStart"/>
      <w:r w:rsidRPr="001F274E">
        <w:rPr>
          <w:rFonts w:ascii="Georgia" w:hAnsi="Georgia" w:cstheme="majorHAnsi"/>
          <w:color w:val="252525"/>
        </w:rPr>
        <w:t>Uwais</w:t>
      </w:r>
      <w:proofErr w:type="spellEnd"/>
      <w:r w:rsidRPr="001F274E">
        <w:rPr>
          <w:rFonts w:ascii="Georgia" w:hAnsi="Georgia" w:cstheme="majorHAnsi"/>
          <w:color w:val="252525"/>
        </w:rPr>
        <w:t xml:space="preserve"> Electoral Reform Committee, as well as other consequential regulations, are a response to the shortcomings of previously established legal frameworks (Salami et al., 2021). These also include the framework that oversees the conduct of security personnel and agencies during elections and how they are to work in order to ensure a credible and incident-free election exercise.</w:t>
      </w:r>
    </w:p>
    <w:p w14:paraId="79CF4F55" w14:textId="77777777" w:rsidR="001F274E" w:rsidRPr="001F274E" w:rsidRDefault="001F274E" w:rsidP="001F274E">
      <w:pPr>
        <w:spacing w:before="120" w:after="120" w:line="240" w:lineRule="auto"/>
        <w:ind w:left="432" w:firstLine="720"/>
        <w:rPr>
          <w:rFonts w:ascii="Georgia" w:hAnsi="Georgia" w:cstheme="majorHAnsi"/>
          <w:szCs w:val="24"/>
          <w:lang w:val="en-US"/>
        </w:rPr>
      </w:pPr>
      <w:r w:rsidRPr="001F274E">
        <w:rPr>
          <w:rFonts w:ascii="Georgia" w:hAnsi="Georgia" w:cstheme="majorHAnsi"/>
          <w:szCs w:val="24"/>
          <w:lang w:val="en-US"/>
        </w:rPr>
        <w:t>.</w:t>
      </w:r>
    </w:p>
    <w:p w14:paraId="21236AB0" w14:textId="77777777" w:rsidR="001F274E" w:rsidRPr="001F274E" w:rsidRDefault="001F274E" w:rsidP="001F274E">
      <w:pPr>
        <w:spacing w:before="120" w:after="120" w:line="240" w:lineRule="auto"/>
        <w:ind w:left="432"/>
        <w:contextualSpacing/>
        <w:rPr>
          <w:rFonts w:ascii="Georgia" w:hAnsi="Georgia" w:cstheme="majorHAnsi"/>
          <w:b/>
          <w:bCs/>
          <w:szCs w:val="24"/>
          <w:lang w:val="en-US"/>
        </w:rPr>
      </w:pPr>
      <w:commentRangeStart w:id="2"/>
      <w:r w:rsidRPr="001F274E">
        <w:rPr>
          <w:rFonts w:ascii="Georgia" w:hAnsi="Georgia" w:cstheme="majorHAnsi"/>
          <w:b/>
          <w:bCs/>
          <w:szCs w:val="24"/>
          <w:lang w:val="en-US"/>
        </w:rPr>
        <w:t>CLARIFICATION OF CONCEPTS</w:t>
      </w:r>
      <w:commentRangeEnd w:id="2"/>
      <w:r w:rsidR="006475EA">
        <w:rPr>
          <w:rStyle w:val="CommentReference"/>
        </w:rPr>
        <w:commentReference w:id="2"/>
      </w:r>
    </w:p>
    <w:p w14:paraId="66C0B0AF"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Election:</w:t>
      </w:r>
      <w:r w:rsidRPr="001F274E">
        <w:rPr>
          <w:rFonts w:ascii="Georgia" w:hAnsi="Georgia" w:cstheme="majorHAnsi"/>
          <w:color w:val="252525"/>
        </w:rPr>
        <w:t xml:space="preserve"> it is a process where a person is selected to fill an office through decision-making by a group of people in a democratic process called voting (Lau &amp; </w:t>
      </w:r>
      <w:proofErr w:type="spellStart"/>
      <w:r w:rsidRPr="001F274E">
        <w:rPr>
          <w:rFonts w:ascii="Georgia" w:hAnsi="Georgia" w:cstheme="majorHAnsi"/>
          <w:color w:val="252525"/>
        </w:rPr>
        <w:t>Redlawsk</w:t>
      </w:r>
      <w:proofErr w:type="spellEnd"/>
      <w:r w:rsidRPr="001F274E">
        <w:rPr>
          <w:rFonts w:ascii="Georgia" w:hAnsi="Georgia" w:cstheme="majorHAnsi"/>
          <w:color w:val="252525"/>
        </w:rPr>
        <w:t xml:space="preserve">, 2001). The Electoral Act 2022 defines election under Section 152 to mean "any election held under this Act and includes a referendum." As a result, elections are limited to those that INEC is </w:t>
      </w:r>
      <w:proofErr w:type="spellStart"/>
      <w:r w:rsidRPr="001F274E">
        <w:rPr>
          <w:rFonts w:ascii="Georgia" w:hAnsi="Georgia" w:cstheme="majorHAnsi"/>
          <w:color w:val="252525"/>
        </w:rPr>
        <w:t>authorised</w:t>
      </w:r>
      <w:proofErr w:type="spellEnd"/>
      <w:r w:rsidRPr="001F274E">
        <w:rPr>
          <w:rFonts w:ascii="Georgia" w:hAnsi="Georgia" w:cstheme="majorHAnsi"/>
          <w:color w:val="252525"/>
        </w:rPr>
        <w:t xml:space="preserve"> to hold.</w:t>
      </w:r>
    </w:p>
    <w:p w14:paraId="0947261C"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p>
    <w:p w14:paraId="098DAF4E"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Electoral Process:</w:t>
      </w:r>
      <w:r w:rsidRPr="001F274E">
        <w:rPr>
          <w:rFonts w:ascii="Georgia" w:hAnsi="Georgia" w:cstheme="majorHAnsi"/>
          <w:color w:val="252525"/>
        </w:rPr>
        <w:t xml:space="preserve"> The electoral process refers to the entire election cycle as well as the processes used to ensure a credible election, such as the proposal and passage of election laws, the delineation of constituencies, conflict prevention, management, and resolution, voter education and registration, and the design and imposition of electoral guidelines and codes of conduct during elections (</w:t>
      </w:r>
      <w:proofErr w:type="spellStart"/>
      <w:r w:rsidRPr="001F274E">
        <w:rPr>
          <w:rFonts w:ascii="Georgia" w:hAnsi="Georgia" w:cstheme="majorHAnsi"/>
          <w:color w:val="222222"/>
          <w:shd w:val="clear" w:color="auto" w:fill="FFFFFF"/>
        </w:rPr>
        <w:t>Awah</w:t>
      </w:r>
      <w:proofErr w:type="spellEnd"/>
      <w:r w:rsidRPr="001F274E">
        <w:rPr>
          <w:rFonts w:ascii="Georgia" w:hAnsi="Georgia" w:cstheme="majorHAnsi"/>
          <w:color w:val="252525"/>
        </w:rPr>
        <w:t xml:space="preserve">, et al., 2007; </w:t>
      </w:r>
      <w:proofErr w:type="spellStart"/>
      <w:r w:rsidRPr="001F274E">
        <w:rPr>
          <w:rFonts w:ascii="Georgia" w:hAnsi="Georgia" w:cstheme="majorHAnsi"/>
          <w:color w:val="222222"/>
          <w:shd w:val="clear" w:color="auto" w:fill="FFFFFF"/>
        </w:rPr>
        <w:t>Oriji</w:t>
      </w:r>
      <w:proofErr w:type="spellEnd"/>
      <w:r w:rsidRPr="001F274E">
        <w:rPr>
          <w:rFonts w:ascii="Georgia" w:hAnsi="Georgia" w:cstheme="majorHAnsi"/>
          <w:color w:val="252525"/>
        </w:rPr>
        <w:t xml:space="preserve"> et al., 2011; Koko, 2013). The electoral process was defined in </w:t>
      </w:r>
      <w:r w:rsidRPr="001F274E">
        <w:rPr>
          <w:rStyle w:val="Emphasis"/>
          <w:rFonts w:ascii="Georgia" w:hAnsi="Georgia" w:cstheme="majorHAnsi"/>
          <w:color w:val="252525"/>
        </w:rPr>
        <w:t>National Democratic Party v. INEC</w:t>
      </w:r>
      <w:r w:rsidRPr="001F274E">
        <w:rPr>
          <w:rFonts w:ascii="Georgia" w:hAnsi="Georgia" w:cstheme="majorHAnsi"/>
          <w:color w:val="252525"/>
        </w:rPr>
        <w:t xml:space="preserve"> as the procedure by which a person is elected to public office in a democratic society [</w:t>
      </w:r>
      <w:proofErr w:type="spellStart"/>
      <w:r w:rsidRPr="001F274E">
        <w:rPr>
          <w:rFonts w:ascii="Georgia" w:hAnsi="Georgia" w:cstheme="majorHAnsi"/>
          <w:color w:val="252525"/>
        </w:rPr>
        <w:t>Omotola</w:t>
      </w:r>
      <w:proofErr w:type="spellEnd"/>
      <w:r w:rsidRPr="001F274E">
        <w:rPr>
          <w:rFonts w:ascii="Georgia" w:hAnsi="Georgia" w:cstheme="majorHAnsi"/>
          <w:color w:val="252525"/>
        </w:rPr>
        <w:t>, 2010].</w:t>
      </w:r>
    </w:p>
    <w:p w14:paraId="1B8B007B"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p>
    <w:p w14:paraId="3E9E2A8D"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Election Security:</w:t>
      </w:r>
      <w:r w:rsidRPr="001F274E">
        <w:rPr>
          <w:rFonts w:ascii="Georgia" w:hAnsi="Georgia" w:cstheme="majorHAnsi"/>
          <w:color w:val="252525"/>
        </w:rPr>
        <w:t xml:space="preserve"> Election security is a strategy or plan that aims to maintain law and order while also assuring safety and protection from any form of disruption or hindrance that might distort or undermine the conduct of credible elections (</w:t>
      </w:r>
      <w:proofErr w:type="spellStart"/>
      <w:r w:rsidRPr="001F274E">
        <w:rPr>
          <w:rFonts w:ascii="Georgia" w:hAnsi="Georgia" w:cstheme="majorHAnsi"/>
          <w:color w:val="252525"/>
        </w:rPr>
        <w:t>Hounkpe</w:t>
      </w:r>
      <w:proofErr w:type="spellEnd"/>
      <w:r w:rsidRPr="001F274E">
        <w:rPr>
          <w:rFonts w:ascii="Georgia" w:hAnsi="Georgia" w:cstheme="majorHAnsi"/>
          <w:color w:val="252525"/>
        </w:rPr>
        <w:t xml:space="preserve"> &amp; </w:t>
      </w:r>
      <w:proofErr w:type="spellStart"/>
      <w:r w:rsidRPr="001F274E">
        <w:rPr>
          <w:rFonts w:ascii="Georgia" w:hAnsi="Georgia" w:cstheme="majorHAnsi"/>
          <w:color w:val="252525"/>
        </w:rPr>
        <w:t>Gueye</w:t>
      </w:r>
      <w:proofErr w:type="spellEnd"/>
      <w:r w:rsidRPr="001F274E">
        <w:rPr>
          <w:rFonts w:ascii="Georgia" w:hAnsi="Georgia" w:cstheme="majorHAnsi"/>
          <w:color w:val="252525"/>
        </w:rPr>
        <w:t>, 2010). Its purpose is to protect voters, candidates, polling officers, the media, observers, materials, data, and infrastructure in general from death, damage, and destruction during elections.</w:t>
      </w:r>
    </w:p>
    <w:p w14:paraId="54D34215"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p>
    <w:p w14:paraId="479AF7D2"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Legal and regulatory framework:</w:t>
      </w:r>
      <w:r w:rsidRPr="001F274E">
        <w:rPr>
          <w:rFonts w:ascii="Georgia" w:hAnsi="Georgia" w:cstheme="majorHAnsi"/>
          <w:color w:val="252525"/>
        </w:rPr>
        <w:t xml:space="preserve"> The phrase "legal and regulatory framework for elections" refers to a country’s collection of election-related laws and regulations. The applicable provisions of the Constitution, the electoral law, and additional laws that impact elections or are attached to the electoral law, such as a law on political parties, comprise a legal framework for elections (Benoit, 2004).</w:t>
      </w:r>
    </w:p>
    <w:p w14:paraId="1F22051D"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p>
    <w:p w14:paraId="772AEA7F"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Credible Election:</w:t>
      </w:r>
      <w:r w:rsidRPr="001F274E">
        <w:rPr>
          <w:rFonts w:ascii="Georgia" w:hAnsi="Georgia" w:cstheme="majorHAnsi"/>
          <w:color w:val="252525"/>
        </w:rPr>
        <w:t xml:space="preserve"> A credible election is devoid of misconduct or fraud (</w:t>
      </w:r>
      <w:proofErr w:type="spellStart"/>
      <w:r w:rsidRPr="001F274E">
        <w:rPr>
          <w:rFonts w:ascii="Georgia" w:hAnsi="Georgia" w:cstheme="majorHAnsi"/>
          <w:color w:val="252525"/>
        </w:rPr>
        <w:t>Onapajo</w:t>
      </w:r>
      <w:proofErr w:type="spellEnd"/>
      <w:r w:rsidRPr="001F274E">
        <w:rPr>
          <w:rFonts w:ascii="Georgia" w:hAnsi="Georgia" w:cstheme="majorHAnsi"/>
          <w:color w:val="252525"/>
        </w:rPr>
        <w:t xml:space="preserve">, 2015). When an election is free of harassment, coercive or non-coercive </w:t>
      </w:r>
      <w:proofErr w:type="spellStart"/>
      <w:r w:rsidRPr="001F274E">
        <w:rPr>
          <w:rFonts w:ascii="Georgia" w:hAnsi="Georgia" w:cstheme="majorHAnsi"/>
          <w:color w:val="252525"/>
        </w:rPr>
        <w:t>practises</w:t>
      </w:r>
      <w:proofErr w:type="spellEnd"/>
      <w:r w:rsidRPr="001F274E">
        <w:rPr>
          <w:rFonts w:ascii="Georgia" w:hAnsi="Georgia" w:cstheme="majorHAnsi"/>
          <w:color w:val="252525"/>
        </w:rPr>
        <w:t xml:space="preserve"> by political parties to manipulate voters, and actions that contravene the Constitution or the Electoral Act, it is considered credible. A credible election requires that all registered political parties have equal access to run for office, campaign for votes, and attend rallies (Broersma &amp; Graham, 2012). It is an election in which all voters have an equal chance to register, all votes are counted, and the declared results accurately represent the number of ballots cast.</w:t>
      </w:r>
    </w:p>
    <w:p w14:paraId="4472F67C" w14:textId="77777777" w:rsidR="001F274E" w:rsidRPr="001F274E" w:rsidRDefault="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14:paraId="0966BFB4"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THE LEGAL AND REGULATORY FRAMEWORKS FOR CREDIBLE ELECTIONS IN NIGERIA</w:t>
      </w:r>
    </w:p>
    <w:p w14:paraId="45D508E6"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lastRenderedPageBreak/>
        <w:t>The legal framework for credible elections in Nigeria consists of the Constitution of the Federal Republic of Nigeria 1999 (as amended), the new Electoral Act 2022, the Independent National Electoral Commission (INEC) Regulation and Guidelines for the Conduct of Election 2022, and the Code of Conduct and Rules of Engagement for Security Personnel on Electoral Duty, 2020 (Ayodele, 2022). These embody the rules and regulations controlling both the electoral body (system and process), election security, and pre-, mid-, and post-election activities. The Constitution is the most vital legal instrument in Nigerian elections. It is followed in hierarchy by the Electoral Act, which empowers INEC to provide guidelines and regulations for elections, and the code of conduct applicable to security personnel during elections (</w:t>
      </w:r>
      <w:proofErr w:type="spellStart"/>
      <w:r w:rsidRPr="001F274E">
        <w:rPr>
          <w:rFonts w:ascii="Georgia" w:hAnsi="Georgia" w:cstheme="majorHAnsi"/>
          <w:color w:val="252525"/>
        </w:rPr>
        <w:t>Olurode</w:t>
      </w:r>
      <w:proofErr w:type="spellEnd"/>
      <w:r w:rsidRPr="001F274E">
        <w:rPr>
          <w:rFonts w:ascii="Georgia" w:hAnsi="Georgia" w:cstheme="majorHAnsi"/>
          <w:color w:val="252525"/>
        </w:rPr>
        <w:t>, 2013).</w:t>
      </w:r>
    </w:p>
    <w:p w14:paraId="18C3355A" w14:textId="77777777" w:rsidR="001F274E" w:rsidRPr="001F274E" w:rsidRDefault="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14:paraId="13E2705A"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The Constitution of the Federal Republic of Nigeria, 1999 (as amended),</w:t>
      </w:r>
    </w:p>
    <w:p w14:paraId="70FCD813"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The Constitution is the fulcrum upon which all other laws in Nigeria hang; it possesses an overriding effect over other law-making bodies [8], and it is the major law that governs the electoral process in Nigeria (</w:t>
      </w:r>
      <w:proofErr w:type="spellStart"/>
      <w:r w:rsidRPr="001F274E">
        <w:rPr>
          <w:rFonts w:ascii="Georgia" w:hAnsi="Georgia" w:cstheme="majorHAnsi"/>
          <w:color w:val="252525"/>
        </w:rPr>
        <w:t>Enebeli</w:t>
      </w:r>
      <w:proofErr w:type="spellEnd"/>
      <w:r w:rsidRPr="001F274E">
        <w:rPr>
          <w:rFonts w:ascii="Georgia" w:hAnsi="Georgia" w:cstheme="majorHAnsi"/>
          <w:color w:val="252525"/>
        </w:rPr>
        <w:t xml:space="preserve"> &amp; Njoku, 2022). The Constitution </w:t>
      </w:r>
      <w:proofErr w:type="spellStart"/>
      <w:r w:rsidRPr="001F274E">
        <w:rPr>
          <w:rFonts w:ascii="Georgia" w:hAnsi="Georgia" w:cstheme="majorHAnsi"/>
          <w:color w:val="252525"/>
        </w:rPr>
        <w:t>recognises</w:t>
      </w:r>
      <w:proofErr w:type="spellEnd"/>
      <w:r w:rsidRPr="001F274E">
        <w:rPr>
          <w:rFonts w:ascii="Georgia" w:hAnsi="Georgia" w:cstheme="majorHAnsi"/>
          <w:color w:val="252525"/>
        </w:rPr>
        <w:t xml:space="preserve"> INEC’s existence, election administration responsibilities, and oversight of political party activities (</w:t>
      </w:r>
      <w:proofErr w:type="spellStart"/>
      <w:r w:rsidRPr="001F274E">
        <w:rPr>
          <w:rFonts w:ascii="Georgia" w:hAnsi="Georgia" w:cstheme="majorHAnsi"/>
          <w:color w:val="252525"/>
        </w:rPr>
        <w:t>Omotola</w:t>
      </w:r>
      <w:proofErr w:type="spellEnd"/>
      <w:r w:rsidRPr="001F274E">
        <w:rPr>
          <w:rFonts w:ascii="Georgia" w:hAnsi="Georgia" w:cstheme="majorHAnsi"/>
          <w:color w:val="252525"/>
        </w:rPr>
        <w:t>, 2010). It also specifies certain qualifications (disqualification and tenures) that candidates for constitutional offices must meet before they can run for those positions (</w:t>
      </w:r>
      <w:proofErr w:type="spellStart"/>
      <w:r w:rsidRPr="001F274E">
        <w:rPr>
          <w:rFonts w:ascii="Georgia" w:hAnsi="Georgia" w:cstheme="majorHAnsi"/>
          <w:color w:val="252525"/>
        </w:rPr>
        <w:t>Omotola</w:t>
      </w:r>
      <w:proofErr w:type="spellEnd"/>
      <w:r w:rsidRPr="001F274E">
        <w:rPr>
          <w:rFonts w:ascii="Georgia" w:hAnsi="Georgia" w:cstheme="majorHAnsi"/>
          <w:color w:val="252525"/>
        </w:rPr>
        <w:t>, 2010). Foremost, the provisions of the Constitution for ensuring credible elections are embedded in Section 40, the Right to Peaceful Assembly and Association. It states that every person shall be entitled to assemble freely and associate with other persons, and in particular, he may form or belong to any political party, trade union, or any other association for the protection of his interests, provided that the provisions of this section do not derogate from the powers conferred by the Constitution of INEC concerning the political parties to which that commission does not accord recognition. As a result, everyone has the right and freedom to form or join any political party to partake in elections for any elective position; this is a foundational principle of credible elections. Section 78 states that voter registration and election administration are subject to INEC’s direction and supervision.</w:t>
      </w:r>
    </w:p>
    <w:p w14:paraId="2EFA57A0"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w:t>
      </w:r>
    </w:p>
    <w:p w14:paraId="55005F61"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The Electoral Act of 2022</w:t>
      </w:r>
    </w:p>
    <w:p w14:paraId="0A57E64E"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Legal frameworks are vital to the use of various innovative ideas, equipment, and processes to ensure the credibility of elections. This is succinctly captured under the new Electoral Act 2022 that was signed into law on February 25, 2022, and is believed to have progressive provisions that will aid credible elections. These innovations, particularly those that use technology to improve voter registration, voter accreditation, result management, and the promotion of inclusivity for </w:t>
      </w:r>
      <w:proofErr w:type="spellStart"/>
      <w:r w:rsidRPr="001F274E">
        <w:rPr>
          <w:rFonts w:ascii="Georgia" w:hAnsi="Georgia" w:cstheme="majorHAnsi"/>
          <w:color w:val="252525"/>
        </w:rPr>
        <w:t>marginalised</w:t>
      </w:r>
      <w:proofErr w:type="spellEnd"/>
      <w:r w:rsidRPr="001F274E">
        <w:rPr>
          <w:rFonts w:ascii="Georgia" w:hAnsi="Georgia" w:cstheme="majorHAnsi"/>
          <w:color w:val="252525"/>
        </w:rPr>
        <w:t xml:space="preserve"> people, are now legally mandated and protected (Balewa, 2022). This also extends to the registration and accreditation of observers, media organizations, and the nomination of candidates and polling agents by parties (Balewa, 2022). Some vital innovations to the electoral process within the legal authority of INEC include the Automated Biometric Identification System (ABIS) that combines the fingerprint and facial authentication of registered voters and helps clean up the Register of Voters by identifying multiple registrations, underage registrations, etc. As there can’t be credible elections without a credible register of voters, the BVAS system has eliminated the problem of multiple accreditations observed in previous elections, ensuring that the </w:t>
      </w:r>
      <w:r w:rsidRPr="001F274E">
        <w:rPr>
          <w:rFonts w:ascii="Georgia" w:hAnsi="Georgia" w:cstheme="majorHAnsi"/>
          <w:color w:val="252525"/>
        </w:rPr>
        <w:lastRenderedPageBreak/>
        <w:t>accredited person is actually the voter and the bearer of the card. The voter must go through biometric accreditation using their fingerprint; if this fails, the option of a facial scan is used. This is also guaranteed by law, and it has also improved confidence in election outcomes, as shown in the recent off-cycle elections (Onuoha &amp; Okafor, 2020). It has eliminated the use of the Incident Form, which indirectly encouraged identity theft in voting (</w:t>
      </w:r>
      <w:proofErr w:type="spellStart"/>
      <w:r w:rsidRPr="001F274E">
        <w:rPr>
          <w:rFonts w:ascii="Georgia" w:hAnsi="Georgia" w:cstheme="majorHAnsi"/>
          <w:color w:val="252525"/>
        </w:rPr>
        <w:t>Opeibi</w:t>
      </w:r>
      <w:proofErr w:type="spellEnd"/>
      <w:r w:rsidRPr="001F274E">
        <w:rPr>
          <w:rFonts w:ascii="Georgia" w:hAnsi="Georgia" w:cstheme="majorHAnsi"/>
          <w:color w:val="252525"/>
        </w:rPr>
        <w:t>, 2019). The INEC Result Viewing (</w:t>
      </w:r>
      <w:proofErr w:type="spellStart"/>
      <w:r w:rsidRPr="001F274E">
        <w:rPr>
          <w:rFonts w:ascii="Georgia" w:hAnsi="Georgia" w:cstheme="majorHAnsi"/>
          <w:color w:val="252525"/>
        </w:rPr>
        <w:t>IReV</w:t>
      </w:r>
      <w:proofErr w:type="spellEnd"/>
      <w:r w:rsidRPr="001F274E">
        <w:rPr>
          <w:rFonts w:ascii="Georgia" w:hAnsi="Georgia" w:cstheme="majorHAnsi"/>
          <w:color w:val="252525"/>
        </w:rPr>
        <w:t>) portal ensures the transmission of scanned images of the polling unit level results in real-time to the commission; this is safer and less susceptible to hacking than transmitting raw figures and increases transparency in result management.</w:t>
      </w:r>
    </w:p>
    <w:p w14:paraId="692AFE8C"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Some key provisions of the new Electoral Act 2022 include an early release of election funds to INEC in Section 3(3) not later than one year before the general elections; this is to aid preparations for the elections. Section 8(5) requires INEC appointees to be apolitical and to disclose any political affiliations they may have. Section 24(3) authorizes INEC to postpone elections if a credible and proven threat to the peace and security of electoral officials and materials exists after the polls have commenced.</w:t>
      </w:r>
    </w:p>
    <w:p w14:paraId="31743440"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INEC is required by Section 28(1) to issue a Notice of Election no later than 360 days before the general election date. Section 29(1) requires political parties to provide a list of their validly nominated candidates 180 days before the election date. Section 34 allows political parties to replace a candidate who dies after the polls have begun but before the final results are announced and a winner is declared (Solomon, 2022). Section 47 </w:t>
      </w:r>
      <w:proofErr w:type="spellStart"/>
      <w:r w:rsidRPr="001F274E">
        <w:rPr>
          <w:rFonts w:ascii="Georgia" w:hAnsi="Georgia" w:cstheme="majorHAnsi"/>
          <w:color w:val="252525"/>
        </w:rPr>
        <w:t>authorises</w:t>
      </w:r>
      <w:proofErr w:type="spellEnd"/>
      <w:r w:rsidRPr="001F274E">
        <w:rPr>
          <w:rFonts w:ascii="Georgia" w:hAnsi="Georgia" w:cstheme="majorHAnsi"/>
          <w:color w:val="252525"/>
        </w:rPr>
        <w:t xml:space="preserve"> INEC to use a smart card reader (SCR) or other technological device to electronically accredit voters in order to verify, confirm, or authenticate the particulars of the intending voter. Section 41(1) provides for electronic voting or manual voting, with INEC having the option of supplying ballot boxes, electronic voting machines, or other voting equipment during elections. Section 50(2) gives INEC the authority to choose whether to send election results electronically or manually (</w:t>
      </w:r>
      <w:proofErr w:type="spellStart"/>
      <w:r w:rsidRPr="001F274E">
        <w:rPr>
          <w:rFonts w:ascii="Georgia" w:hAnsi="Georgia" w:cstheme="majorHAnsi"/>
          <w:color w:val="252525"/>
        </w:rPr>
        <w:t>Obiefuna-Oguejiofor</w:t>
      </w:r>
      <w:proofErr w:type="spellEnd"/>
      <w:r w:rsidRPr="001F274E">
        <w:rPr>
          <w:rFonts w:ascii="Georgia" w:hAnsi="Georgia" w:cstheme="majorHAnsi"/>
          <w:color w:val="252525"/>
        </w:rPr>
        <w:t>, 2018).</w:t>
      </w:r>
    </w:p>
    <w:p w14:paraId="52054A99"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Section 51(2) redefined overvoting by mandating that the total number of accredited voters will become a deciding factor in the election’s legality. Section 54(2) also requires INEC to take reasonable steps to ensure that people with disabilities, special needs, and vulnerable people are assisted during voting and have access to appropriate communication devices. INEC is required by Section 62 to maintain a national electronic register of election results by polling unit results and aggregating election results from each election it holds. Section 65(1) empowers INEC within seven days to review declarations and returns where it is believed they were made involuntarily or contrary to election laws (Nwankwo &amp; Njoku, 2020).</w:t>
      </w:r>
    </w:p>
    <w:p w14:paraId="300BB722"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Section 73(2) and (3) declares an election void if the amount, serial numbers, and other details of results sheets, ballot papers, and other sensitive materials are not recorded in the manner stipulated by INEC and </w:t>
      </w:r>
      <w:proofErr w:type="spellStart"/>
      <w:r w:rsidRPr="001F274E">
        <w:rPr>
          <w:rFonts w:ascii="Georgia" w:hAnsi="Georgia" w:cstheme="majorHAnsi"/>
          <w:color w:val="252525"/>
        </w:rPr>
        <w:t>criminalises</w:t>
      </w:r>
      <w:proofErr w:type="spellEnd"/>
      <w:r w:rsidRPr="001F274E">
        <w:rPr>
          <w:rFonts w:ascii="Georgia" w:hAnsi="Georgia" w:cstheme="majorHAnsi"/>
          <w:color w:val="252525"/>
        </w:rPr>
        <w:t xml:space="preserve"> the infringement by imposing a N10 million punishment or at least one year in prison on a presiding officer who is found guilty [16]. Section 84 (2) requires direct, indirect, or consensus-based party primaries. According to Section 84 (9), political parties must ensure that they have the written consent of all aspirants indicating their voluntary withdrawal and acceptance of the consensus candidate for consensus candidature. Pursuant to Section 84(11), a special convention or nomination congress must be held at designated </w:t>
      </w:r>
      <w:proofErr w:type="spellStart"/>
      <w:r w:rsidRPr="001F274E">
        <w:rPr>
          <w:rFonts w:ascii="Georgia" w:hAnsi="Georgia" w:cstheme="majorHAnsi"/>
          <w:color w:val="252525"/>
        </w:rPr>
        <w:t>centres</w:t>
      </w:r>
      <w:proofErr w:type="spellEnd"/>
      <w:r w:rsidRPr="001F274E">
        <w:rPr>
          <w:rFonts w:ascii="Georgia" w:hAnsi="Georgia" w:cstheme="majorHAnsi"/>
          <w:color w:val="252525"/>
        </w:rPr>
        <w:t xml:space="preserve"> to ratify the consensus candidate. Section 84(12) stipulates that anyone holding a political office or an appointment must relinquish the position before they can be eligible to participate </w:t>
      </w:r>
      <w:r w:rsidRPr="001F274E">
        <w:rPr>
          <w:rFonts w:ascii="Georgia" w:hAnsi="Georgia" w:cstheme="majorHAnsi"/>
          <w:color w:val="252525"/>
        </w:rPr>
        <w:lastRenderedPageBreak/>
        <w:t>in the electoral process either as a candidate or as a delegate (</w:t>
      </w:r>
      <w:proofErr w:type="spellStart"/>
      <w:r w:rsidRPr="001F274E">
        <w:rPr>
          <w:rFonts w:ascii="Georgia" w:hAnsi="Georgia" w:cstheme="majorHAnsi"/>
          <w:color w:val="252525"/>
        </w:rPr>
        <w:t>Iloka</w:t>
      </w:r>
      <w:proofErr w:type="spellEnd"/>
      <w:r w:rsidRPr="001F274E">
        <w:rPr>
          <w:rFonts w:ascii="Georgia" w:hAnsi="Georgia" w:cstheme="majorHAnsi"/>
          <w:color w:val="252525"/>
        </w:rPr>
        <w:t>, &amp; Ojukwu, 2021). Sections 88 (2) to (7) of the Act establish the limitations on election expenditures, setting new top and lower limits of N5 billion and N5 million, respectively, depending on the positions sought (</w:t>
      </w:r>
      <w:proofErr w:type="spellStart"/>
      <w:r w:rsidRPr="001F274E">
        <w:rPr>
          <w:rFonts w:ascii="Georgia" w:hAnsi="Georgia" w:cstheme="majorHAnsi"/>
          <w:color w:val="252525"/>
        </w:rPr>
        <w:t>Okolie</w:t>
      </w:r>
      <w:proofErr w:type="spellEnd"/>
      <w:r w:rsidRPr="001F274E">
        <w:rPr>
          <w:rFonts w:ascii="Georgia" w:hAnsi="Georgia" w:cstheme="majorHAnsi"/>
          <w:color w:val="252525"/>
        </w:rPr>
        <w:t xml:space="preserve"> et al., 2021).</w:t>
      </w:r>
    </w:p>
    <w:p w14:paraId="4C7D6E3D" w14:textId="77777777" w:rsidR="001F274E" w:rsidRPr="001F274E" w:rsidRDefault="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14:paraId="02FB00AB"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The Independent National Electoral Commission's (INEC's) Regulations and Guidelines for the Conduct of Election 2022</w:t>
      </w:r>
    </w:p>
    <w:p w14:paraId="72553FD0"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Section 148 of the Electoral Act of 2022 empowers INEC, as a subject of the Act, to publish regulations, guidelines, or manuals to carry out the provisions of the Act and to administer it (</w:t>
      </w:r>
      <w:proofErr w:type="spellStart"/>
      <w:r w:rsidRPr="001F274E">
        <w:rPr>
          <w:rFonts w:ascii="Georgia" w:hAnsi="Georgia" w:cstheme="majorHAnsi"/>
          <w:color w:val="222222"/>
          <w:shd w:val="clear" w:color="auto" w:fill="FFFFFF"/>
        </w:rPr>
        <w:t>Ekuri</w:t>
      </w:r>
      <w:proofErr w:type="spellEnd"/>
      <w:r w:rsidRPr="001F274E">
        <w:rPr>
          <w:rFonts w:ascii="Georgia" w:hAnsi="Georgia" w:cstheme="majorHAnsi"/>
          <w:color w:val="222222"/>
          <w:shd w:val="clear" w:color="auto" w:fill="FFFFFF"/>
        </w:rPr>
        <w:t xml:space="preserve"> &amp; Sanusi</w:t>
      </w:r>
      <w:r w:rsidRPr="001F274E">
        <w:rPr>
          <w:rFonts w:ascii="Georgia" w:hAnsi="Georgia" w:cstheme="majorHAnsi"/>
          <w:color w:val="252525"/>
        </w:rPr>
        <w:t xml:space="preserve">, 2016; </w:t>
      </w:r>
      <w:proofErr w:type="spellStart"/>
      <w:r w:rsidRPr="001F274E">
        <w:rPr>
          <w:rFonts w:ascii="Georgia" w:hAnsi="Georgia" w:cstheme="majorHAnsi"/>
          <w:color w:val="252525"/>
        </w:rPr>
        <w:t>Ayika</w:t>
      </w:r>
      <w:proofErr w:type="spellEnd"/>
      <w:r w:rsidRPr="001F274E">
        <w:rPr>
          <w:rFonts w:ascii="Georgia" w:hAnsi="Georgia" w:cstheme="majorHAnsi"/>
          <w:color w:val="252525"/>
        </w:rPr>
        <w:t xml:space="preserve">, 2022). To carry out these constitutional and legislative authorities, INEC issued Regulations and Guidelines for the Conduct of Elections, 2022, which supersede all previous election conduct regulations issued by the Commission and will remain in effect until replaced by a new regulation. Section 1 states that it applies to the conduct of elections for various elective offices ranging from president to area council </w:t>
      </w:r>
      <w:proofErr w:type="spellStart"/>
      <w:proofErr w:type="gramStart"/>
      <w:r w:rsidRPr="001F274E">
        <w:rPr>
          <w:rFonts w:ascii="Georgia" w:hAnsi="Georgia" w:cstheme="majorHAnsi"/>
          <w:color w:val="252525"/>
        </w:rPr>
        <w:t>councillors.Section</w:t>
      </w:r>
      <w:proofErr w:type="spellEnd"/>
      <w:proofErr w:type="gramEnd"/>
      <w:r w:rsidRPr="001F274E">
        <w:rPr>
          <w:rFonts w:ascii="Georgia" w:hAnsi="Georgia" w:cstheme="majorHAnsi"/>
          <w:color w:val="252525"/>
        </w:rPr>
        <w:t xml:space="preserve"> 5 of the Regulations and Guidelines provides the criteria for a person who is eligible to vote. Voting in an election shall take place at the polling units and voting points as provided under Section 6 (</w:t>
      </w:r>
      <w:proofErr w:type="spellStart"/>
      <w:r w:rsidRPr="001F274E">
        <w:rPr>
          <w:rFonts w:ascii="Georgia" w:hAnsi="Georgia" w:cstheme="majorHAnsi"/>
          <w:color w:val="252525"/>
        </w:rPr>
        <w:t>Ayika</w:t>
      </w:r>
      <w:proofErr w:type="spellEnd"/>
      <w:r w:rsidRPr="001F274E">
        <w:rPr>
          <w:rFonts w:ascii="Georgia" w:hAnsi="Georgia" w:cstheme="majorHAnsi"/>
          <w:color w:val="252525"/>
        </w:rPr>
        <w:t>, 2022). Section 13 provides that voting must be in accordance with the continuous accreditation and voting system (CAVS) procedure, the Election Manual, and other guidelines. Section 101 provides the persons to be allowed access to the electoral material distribution centers, polling units, and collation centers.</w:t>
      </w:r>
    </w:p>
    <w:p w14:paraId="4B7E0866" w14:textId="77777777" w:rsidR="001F274E" w:rsidRPr="001F274E" w:rsidRDefault="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14:paraId="3D1508F2"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rPr>
      </w:pPr>
      <w:r w:rsidRPr="001F274E">
        <w:rPr>
          <w:rStyle w:val="Strong"/>
          <w:rFonts w:ascii="Georgia" w:hAnsi="Georgia" w:cstheme="majorHAnsi"/>
          <w:color w:val="252525"/>
        </w:rPr>
        <w:t>ELECTORAL OFFENSES AND PUNISHMENTS UNDER THE ELECTORAL ACT 2022</w:t>
      </w:r>
    </w:p>
    <w:p w14:paraId="6B050839"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The 2022 Electoral Act made provisions for the punishment of those who breach the Electoral Act. These offences and punishments are captured in Sections 114–128 of the Act (Idowu, 2022). These include offences in relation to registration, offences in relation to nomination, disorderly </w:t>
      </w:r>
      <w:proofErr w:type="spellStart"/>
      <w:r w:rsidRPr="001F274E">
        <w:rPr>
          <w:rFonts w:ascii="Georgia" w:hAnsi="Georgia" w:cstheme="majorHAnsi"/>
          <w:color w:val="252525"/>
        </w:rPr>
        <w:t>behaviour</w:t>
      </w:r>
      <w:proofErr w:type="spellEnd"/>
      <w:r w:rsidRPr="001F274E">
        <w:rPr>
          <w:rFonts w:ascii="Georgia" w:hAnsi="Georgia" w:cstheme="majorHAnsi"/>
          <w:color w:val="252525"/>
        </w:rPr>
        <w:t xml:space="preserve"> at political meetings, improper use of voter’s cards, improper use of vehicles, impersonation and voting when not qualified, dereliction of duty, bribery, and conspiracy, requirement of secrecy in voting, wrongful voting and false statements, voting by an unregistered person, disorderly conduct at elections, offences on election day, undue influence, and threatening violence. The offences carry fines and prison terms ranging from 1 million naira or 2 years in prison to 500 thousand naira or one year in prison, while some carry a prison term of six months, two hundred thousand naira, or even one hundred thousand naira depending on the nature of the offense. Section 126(4) pegs a prison term of 24 months with no provision for fines for any person who tampers with electoral materials or devices, for example, ballot box snatchers or those who violently collect electoral materials. Section 121(6) of the Act also states that if a candidate for election has knowledge of or has sponsored an Electoral Act offender, he will be punished as the main offender (Idowu, 2022). That is to say that if a candidate for an election sponsored a person who committed an offence such as bribery, undue influence, or violence, the candidate would not be spared by the law. It is our hope that this provision will be used to invalidate the election of a person who sponsors violence or buys votes in an election.</w:t>
      </w:r>
    </w:p>
    <w:p w14:paraId="3B196A85"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p>
    <w:p w14:paraId="591834E0"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CODE OF CONDUCT AND RULES OF ENGAGEMENT FOR SECURITY PERSONNEL ON ELECTION DUTY</w:t>
      </w:r>
    </w:p>
    <w:p w14:paraId="10B156EF"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lastRenderedPageBreak/>
        <w:t xml:space="preserve">INEC is entirely responsible for election security, particularly vote security. Only the Commission is </w:t>
      </w:r>
      <w:proofErr w:type="spellStart"/>
      <w:r w:rsidRPr="001F274E">
        <w:rPr>
          <w:rFonts w:ascii="Georgia" w:hAnsi="Georgia" w:cstheme="majorHAnsi"/>
          <w:color w:val="252525"/>
        </w:rPr>
        <w:t>authorised</w:t>
      </w:r>
      <w:proofErr w:type="spellEnd"/>
      <w:r w:rsidRPr="001F274E">
        <w:rPr>
          <w:rFonts w:ascii="Georgia" w:hAnsi="Georgia" w:cstheme="majorHAnsi"/>
          <w:color w:val="252525"/>
        </w:rPr>
        <w:t xml:space="preserve"> under Section 27(3) of the Electoral Act of 2022 to seek the deployment of required security personnel for elections or voter registration and to distribute them in collaboration with relevant security agencies. The Armed Forces, on the other hand, can only be asked and deployed to ensure the distribution of election materials and officials (</w:t>
      </w:r>
      <w:proofErr w:type="spellStart"/>
      <w:r w:rsidRPr="001F274E">
        <w:rPr>
          <w:rFonts w:ascii="Georgia" w:hAnsi="Georgia" w:cstheme="majorHAnsi"/>
          <w:color w:val="252525"/>
        </w:rPr>
        <w:t>Ugoh</w:t>
      </w:r>
      <w:proofErr w:type="spellEnd"/>
      <w:r w:rsidRPr="001F274E">
        <w:rPr>
          <w:rFonts w:ascii="Georgia" w:hAnsi="Georgia" w:cstheme="majorHAnsi"/>
          <w:color w:val="252525"/>
        </w:rPr>
        <w:t>, 2022). The Nigeria Police Force and other related security agencies are primarily responsible for election security (</w:t>
      </w:r>
      <w:proofErr w:type="spellStart"/>
      <w:r w:rsidRPr="001F274E">
        <w:rPr>
          <w:rFonts w:ascii="Georgia" w:hAnsi="Georgia" w:cstheme="majorHAnsi"/>
          <w:color w:val="252525"/>
        </w:rPr>
        <w:t>Ugoh</w:t>
      </w:r>
      <w:proofErr w:type="spellEnd"/>
      <w:r w:rsidRPr="001F274E">
        <w:rPr>
          <w:rFonts w:ascii="Georgia" w:hAnsi="Georgia" w:cstheme="majorHAnsi"/>
          <w:color w:val="252525"/>
        </w:rPr>
        <w:t>, 2022).</w:t>
      </w:r>
    </w:p>
    <w:p w14:paraId="7E60D554"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In order to ensure effective election security management, INEC formed the Inter-Agency Consultative Committee on Election Security (ICCES) in 2010. The ICCES is made up of 19 security institutions, each of which has a distinct duty to fulfil in accordance with its constitutional and/or legislative obligations. The National Security Adviser’s Office, the Ministry of Police Affairs, the Nigeria Police Force, the Police Service Commission, the Nigerian Army, the Nigerian Navy, and the Nigerian Air Force; the State Security Services; the National Intelligence Agency; the National Drug Law Enforcement Agency; the Nigeria Customs Service, the Nigeria Immigration Service, the Federal Road Safety Corps, and the Nigerian Security and Civil </w:t>
      </w:r>
      <w:proofErr w:type="spellStart"/>
      <w:r w:rsidRPr="001F274E">
        <w:rPr>
          <w:rFonts w:ascii="Georgia" w:hAnsi="Georgia" w:cstheme="majorHAnsi"/>
          <w:color w:val="252525"/>
        </w:rPr>
        <w:t>Defence</w:t>
      </w:r>
      <w:proofErr w:type="spellEnd"/>
      <w:r w:rsidRPr="001F274E">
        <w:rPr>
          <w:rFonts w:ascii="Georgia" w:hAnsi="Georgia" w:cstheme="majorHAnsi"/>
          <w:color w:val="252525"/>
        </w:rPr>
        <w:t xml:space="preserve"> Corps are among the security institutions. Others are the Economic and Financial Crimes Commission as well as the Independent Corrupt Practices Commission. The ICCES is responsible for enhancing INEC’s overall election security management throughout the country.</w:t>
      </w:r>
    </w:p>
    <w:p w14:paraId="63E4F4CB"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As a result of the above, under the auspices of the current ICCES, the Code of Conduct and Rules of Engagement for all security agencies conducting electoral tasks were released in June 2020 (Kelly &amp; Mahesh, 2017). It has not been used for any significant elections other than off-cycle elections conducted after June 2020. The code is expected to be used by security agencies on electoral tasks during the 2023 general election. Clause 6.1 of Part I requires all security staff to wear their prescribed uniforms and visible name badges. Clause 7.1 requires designated officers to designate inner and outer rings to serve as guides in deployment. This will be used to determine the type of weapon officers deployed to these locations will carry. Other clauses address general and standard operating guidelines, briefing and debriefing rules, crowd control, the use of force or lethal weapons, escorting or protecting electoral materials, checkpoint and roadblock rules, and conduct during elections (Kelly &amp; Mahesh, 2017). Part 2 clauses 13–17, respectively, contain the basic rules of engagement, the arrest process, caution to arresting staff, and a reportorial duty. Clause 14.1 states that force should only be used against clearly </w:t>
      </w:r>
      <w:proofErr w:type="spellStart"/>
      <w:r w:rsidRPr="001F274E">
        <w:rPr>
          <w:rFonts w:ascii="Georgia" w:hAnsi="Georgia" w:cstheme="majorHAnsi"/>
          <w:color w:val="252525"/>
        </w:rPr>
        <w:t>recognised</w:t>
      </w:r>
      <w:proofErr w:type="spellEnd"/>
      <w:r w:rsidRPr="001F274E">
        <w:rPr>
          <w:rFonts w:ascii="Georgia" w:hAnsi="Georgia" w:cstheme="majorHAnsi"/>
          <w:color w:val="252525"/>
        </w:rPr>
        <w:t xml:space="preserve"> armed miscreants, to protect oneself and colleagues against hostile acts or intents, to fight attempts to abduct or imprison oneself or colleagues, to resist attempts to abduct or cart away election material, and so on.</w:t>
      </w:r>
    </w:p>
    <w:p w14:paraId="6190048F" w14:textId="77777777" w:rsidR="001F274E" w:rsidRPr="001F274E" w:rsidRDefault="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14:paraId="6D0BC29B"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CONCLUSION AND RECOMMENDATIONS</w:t>
      </w:r>
    </w:p>
    <w:p w14:paraId="77359A48"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Despite fresh improvements to the Electoral Act and other consequential laws that can promote the </w:t>
      </w:r>
      <w:proofErr w:type="spellStart"/>
      <w:r w:rsidRPr="001F274E">
        <w:rPr>
          <w:rFonts w:ascii="Georgia" w:hAnsi="Georgia" w:cstheme="majorHAnsi"/>
          <w:color w:val="252525"/>
        </w:rPr>
        <w:t>realisation</w:t>
      </w:r>
      <w:proofErr w:type="spellEnd"/>
      <w:r w:rsidRPr="001F274E">
        <w:rPr>
          <w:rFonts w:ascii="Georgia" w:hAnsi="Georgia" w:cstheme="majorHAnsi"/>
          <w:color w:val="252525"/>
        </w:rPr>
        <w:t xml:space="preserve"> of Nigeria’s potential for credible elections, the legal frameworks still have some components that need to be examined or added in order to improve the electoral process. With the Constitution acting as the main legal framework for elections, the constitution should attempt to ensure the commission’s independence, and it should be changed to give INEC complete financial independence. Section 225 of the Constitution should be amended to eliminate the need for monies supplied to a political party from outside Nigeria to be transferred to INEC; alternatively, such donations should be reported to INEC </w:t>
      </w:r>
      <w:r w:rsidRPr="001F274E">
        <w:rPr>
          <w:rFonts w:ascii="Georgia" w:hAnsi="Georgia" w:cstheme="majorHAnsi"/>
          <w:color w:val="252525"/>
        </w:rPr>
        <w:lastRenderedPageBreak/>
        <w:t>and made public. Furthermore, the Constitution is silent on INEC’s authority to disqualify candidates who make fraudulent representations to the commission. The Constitution should be modified to enable the formation of an Electoral Offenses Commission or Tribunal to try and sentence individuals (INEC officers, candidates, and electorates) who violate the requirements of sections 114–128 of the new Act. This will be done to limit the growing judicialization of politics, particularly pre-election disagreements among members of the same political party.</w:t>
      </w:r>
    </w:p>
    <w:p w14:paraId="5E6CC499"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Section 29(5) of the Electoral Act should be amended to enlist the High Courts of the State and Federal Capital Territory of Abuja to hear and resolve pre-election disputes. The Act should be changed to allow members of the public to challenge a candidate who provided false information or documents to the </w:t>
      </w:r>
      <w:proofErr w:type="spellStart"/>
      <w:r w:rsidRPr="001F274E">
        <w:rPr>
          <w:rFonts w:ascii="Georgia" w:hAnsi="Georgia" w:cstheme="majorHAnsi"/>
          <w:color w:val="252525"/>
        </w:rPr>
        <w:t>INEC.Also</w:t>
      </w:r>
      <w:proofErr w:type="spellEnd"/>
      <w:r w:rsidRPr="001F274E">
        <w:rPr>
          <w:rFonts w:ascii="Georgia" w:hAnsi="Georgia" w:cstheme="majorHAnsi"/>
          <w:color w:val="252525"/>
        </w:rPr>
        <w:t>, the trial of election petitions should be based on the substance of the petition and the facts of the case and not on technicalities. This frequent throwing out of petitions based on technical grounds dampens the spirit of those who are involved in the electoral process. Finally, every citizen should be mandated to adhere to the Electoral Act. Because elections are handled by people, ensuring the safety of election officials, voting materials, and voters is important to a smooth election process. INEC should offer precise instructions to the Nigerian Armed Forces when they are deployed to secure election materials and electoral officials. These must be specifically stated in the INEC Election Security Regulations or the Code of Conduct.</w:t>
      </w:r>
    </w:p>
    <w:p w14:paraId="0DBF18F2" w14:textId="77777777" w:rsidR="001F274E" w:rsidRPr="001F274E" w:rsidRDefault="001F274E" w:rsidP="001F274E">
      <w:pPr>
        <w:spacing w:before="120" w:after="120" w:line="240" w:lineRule="auto"/>
        <w:ind w:left="432"/>
        <w:rPr>
          <w:rFonts w:ascii="Georgia" w:hAnsi="Georgia" w:cstheme="majorHAnsi"/>
          <w:b/>
          <w:bCs/>
          <w:szCs w:val="24"/>
          <w:lang w:val="en-US"/>
        </w:rPr>
      </w:pPr>
    </w:p>
    <w:p w14:paraId="772CBCF3" w14:textId="77777777" w:rsidR="001F274E" w:rsidRPr="001F274E" w:rsidRDefault="001F274E" w:rsidP="001F274E">
      <w:pPr>
        <w:spacing w:before="120" w:after="120" w:line="240" w:lineRule="auto"/>
        <w:ind w:left="432"/>
        <w:rPr>
          <w:rFonts w:ascii="Georgia" w:hAnsi="Georgia" w:cstheme="majorHAnsi"/>
          <w:szCs w:val="24"/>
          <w:lang w:val="en-US"/>
        </w:rPr>
      </w:pPr>
      <w:commentRangeStart w:id="3"/>
      <w:r w:rsidRPr="001F274E">
        <w:rPr>
          <w:rFonts w:ascii="Georgia" w:hAnsi="Georgia" w:cstheme="majorHAnsi"/>
          <w:b/>
          <w:bCs/>
          <w:szCs w:val="24"/>
          <w:lang w:val="en-US"/>
        </w:rPr>
        <w:t>REFERENCES</w:t>
      </w:r>
      <w:commentRangeEnd w:id="3"/>
      <w:r w:rsidR="005D18D1">
        <w:rPr>
          <w:rStyle w:val="CommentReference"/>
        </w:rPr>
        <w:commentReference w:id="3"/>
      </w:r>
    </w:p>
    <w:p w14:paraId="0A59A998"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Awah</w:t>
      </w:r>
      <w:proofErr w:type="spellEnd"/>
      <w:r w:rsidRPr="001F274E">
        <w:rPr>
          <w:rFonts w:ascii="Georgia" w:hAnsi="Georgia" w:cstheme="majorHAnsi"/>
          <w:color w:val="222222"/>
          <w:szCs w:val="24"/>
          <w:shd w:val="clear" w:color="auto" w:fill="FFFFFF"/>
        </w:rPr>
        <w:t xml:space="preserve">, I., Agba, M. O., &amp; </w:t>
      </w:r>
      <w:proofErr w:type="spellStart"/>
      <w:r w:rsidRPr="001F274E">
        <w:rPr>
          <w:rFonts w:ascii="Georgia" w:hAnsi="Georgia" w:cstheme="majorHAnsi"/>
          <w:color w:val="222222"/>
          <w:szCs w:val="24"/>
          <w:shd w:val="clear" w:color="auto" w:fill="FFFFFF"/>
        </w:rPr>
        <w:t>Ushie</w:t>
      </w:r>
      <w:proofErr w:type="spellEnd"/>
      <w:r w:rsidRPr="001F274E">
        <w:rPr>
          <w:rFonts w:ascii="Georgia" w:hAnsi="Georgia" w:cstheme="majorHAnsi"/>
          <w:color w:val="222222"/>
          <w:szCs w:val="24"/>
          <w:shd w:val="clear" w:color="auto" w:fill="FFFFFF"/>
        </w:rPr>
        <w:t>, M. A. (2007</w:t>
      </w:r>
      <w:proofErr w:type="gramStart"/>
      <w:r w:rsidRPr="001F274E">
        <w:rPr>
          <w:rFonts w:ascii="Georgia" w:hAnsi="Georgia" w:cstheme="majorHAnsi"/>
          <w:color w:val="222222"/>
          <w:szCs w:val="24"/>
          <w:shd w:val="clear" w:color="auto" w:fill="FFFFFF"/>
        </w:rPr>
        <w:t>).Non</w:t>
      </w:r>
      <w:proofErr w:type="gramEnd"/>
      <w:r w:rsidRPr="001F274E">
        <w:rPr>
          <w:rFonts w:ascii="Georgia" w:hAnsi="Georgia" w:cstheme="majorHAnsi"/>
          <w:color w:val="222222"/>
          <w:szCs w:val="24"/>
          <w:shd w:val="clear" w:color="auto" w:fill="FFFFFF"/>
        </w:rPr>
        <w:t>-Union Employee Representation: A complementary Approach to Staff Unionism and Conflict Resolution in Nigerian Universities. Conference Association of Encouraging Qualitative Education in Nigeria (ASSEQEN) 4th Annual National Conference.</w:t>
      </w:r>
    </w:p>
    <w:p w14:paraId="2CCBF4AD"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Ayika</w:t>
      </w:r>
      <w:proofErr w:type="spellEnd"/>
      <w:r w:rsidRPr="001F274E">
        <w:rPr>
          <w:rFonts w:ascii="Georgia" w:hAnsi="Georgia" w:cstheme="majorHAnsi"/>
          <w:color w:val="222222"/>
          <w:szCs w:val="24"/>
          <w:shd w:val="clear" w:color="auto" w:fill="FFFFFF"/>
        </w:rPr>
        <w:t>, V. O. (2022). </w:t>
      </w:r>
      <w:r w:rsidRPr="001F274E">
        <w:rPr>
          <w:rFonts w:ascii="Georgia" w:hAnsi="Georgia" w:cstheme="majorHAnsi"/>
          <w:i/>
          <w:iCs/>
          <w:color w:val="222222"/>
          <w:szCs w:val="24"/>
          <w:shd w:val="clear" w:color="auto" w:fill="FFFFFF"/>
        </w:rPr>
        <w:t>The Legal Effects of Judicial Discretion on the Mandate of the People Consequent upon the Lacunae and other Deficiencies in the Electoral Acts particularly the Electoral 2010: A Case Study of Election Petition Tribunal Decisions</w:t>
      </w:r>
      <w:r w:rsidRPr="001F274E">
        <w:rPr>
          <w:rFonts w:ascii="Georgia" w:hAnsi="Georgia" w:cstheme="majorHAnsi"/>
          <w:color w:val="222222"/>
          <w:szCs w:val="24"/>
          <w:shd w:val="clear" w:color="auto" w:fill="FFFFFF"/>
        </w:rPr>
        <w:t> (Doctoral dissertation, NILDS-Department of Studies).</w:t>
      </w:r>
    </w:p>
    <w:p w14:paraId="27765D20"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Ayodele, O. A. (2022). An Assessment of the Legal Framework Put in Place to Curb Electoral Violence in Nigeria. In </w:t>
      </w:r>
      <w:r w:rsidRPr="001F274E">
        <w:rPr>
          <w:rFonts w:ascii="Georgia" w:hAnsi="Georgia" w:cstheme="majorHAnsi"/>
          <w:i/>
          <w:iCs/>
          <w:color w:val="222222"/>
          <w:szCs w:val="24"/>
          <w:shd w:val="clear" w:color="auto" w:fill="FFFFFF"/>
        </w:rPr>
        <w:t>Elections and Electoral Violence in Nigeria</w:t>
      </w:r>
      <w:r w:rsidRPr="001F274E">
        <w:rPr>
          <w:rFonts w:ascii="Georgia" w:hAnsi="Georgia" w:cstheme="majorHAnsi"/>
          <w:color w:val="222222"/>
          <w:szCs w:val="24"/>
          <w:shd w:val="clear" w:color="auto" w:fill="FFFFFF"/>
        </w:rPr>
        <w:t> (pp. 101-122). Palgrave Macmillan, Singapore.</w:t>
      </w:r>
    </w:p>
    <w:p w14:paraId="02DF6B05"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Balewa, I. T. (2022). </w:t>
      </w:r>
      <w:r w:rsidRPr="001F274E">
        <w:rPr>
          <w:rFonts w:ascii="Georgia" w:hAnsi="Georgia" w:cstheme="majorHAnsi"/>
          <w:i/>
          <w:iCs/>
          <w:color w:val="222222"/>
          <w:szCs w:val="24"/>
          <w:shd w:val="clear" w:color="auto" w:fill="FFFFFF"/>
        </w:rPr>
        <w:t>Assessment of the Role of the National Assembly in Electoral Reforms in Nigeria between 2009 to 2021</w:t>
      </w:r>
      <w:r w:rsidRPr="001F274E">
        <w:rPr>
          <w:rFonts w:ascii="Georgia" w:hAnsi="Georgia" w:cstheme="majorHAnsi"/>
          <w:color w:val="222222"/>
          <w:szCs w:val="24"/>
          <w:shd w:val="clear" w:color="auto" w:fill="FFFFFF"/>
        </w:rPr>
        <w:t> (Doctoral dissertation, NILDS-Department of Studies).</w:t>
      </w:r>
    </w:p>
    <w:p w14:paraId="501962DA"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Benoit, K. (2004). Models of electoral system change. </w:t>
      </w:r>
      <w:r w:rsidRPr="001F274E">
        <w:rPr>
          <w:rFonts w:ascii="Georgia" w:hAnsi="Georgia" w:cstheme="majorHAnsi"/>
          <w:i/>
          <w:iCs/>
          <w:color w:val="222222"/>
          <w:szCs w:val="24"/>
          <w:shd w:val="clear" w:color="auto" w:fill="FFFFFF"/>
        </w:rPr>
        <w:t>Electoral studies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23</w:t>
      </w:r>
      <w:r w:rsidRPr="001F274E">
        <w:rPr>
          <w:rFonts w:ascii="Georgia" w:hAnsi="Georgia" w:cstheme="majorHAnsi"/>
          <w:color w:val="222222"/>
          <w:szCs w:val="24"/>
          <w:shd w:val="clear" w:color="auto" w:fill="FFFFFF"/>
        </w:rPr>
        <w:t>(3), 363-389.</w:t>
      </w:r>
    </w:p>
    <w:p w14:paraId="78F21C56"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Broersma, M., &amp; Graham, T. (2012). Social media as beat: Tweets as a news source during the 2010 British and Dutch elections. </w:t>
      </w:r>
      <w:r w:rsidRPr="001F274E">
        <w:rPr>
          <w:rFonts w:ascii="Georgia" w:hAnsi="Georgia" w:cstheme="majorHAnsi"/>
          <w:i/>
          <w:iCs/>
          <w:color w:val="222222"/>
          <w:szCs w:val="24"/>
          <w:shd w:val="clear" w:color="auto" w:fill="FFFFFF"/>
        </w:rPr>
        <w:t>journalism practice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6</w:t>
      </w:r>
      <w:r w:rsidRPr="001F274E">
        <w:rPr>
          <w:rFonts w:ascii="Georgia" w:hAnsi="Georgia" w:cstheme="majorHAnsi"/>
          <w:color w:val="222222"/>
          <w:szCs w:val="24"/>
          <w:shd w:val="clear" w:color="auto" w:fill="FFFFFF"/>
        </w:rPr>
        <w:t>(3), 403-419.</w:t>
      </w:r>
    </w:p>
    <w:p w14:paraId="7B360999"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Duri</w:t>
      </w:r>
      <w:proofErr w:type="spellEnd"/>
      <w:r w:rsidRPr="001F274E">
        <w:rPr>
          <w:rFonts w:ascii="Georgia" w:hAnsi="Georgia" w:cstheme="majorHAnsi"/>
          <w:color w:val="222222"/>
          <w:szCs w:val="24"/>
          <w:shd w:val="clear" w:color="auto" w:fill="FFFFFF"/>
        </w:rPr>
        <w:t xml:space="preserve">, F. P. T., </w:t>
      </w:r>
      <w:proofErr w:type="spellStart"/>
      <w:r w:rsidRPr="001F274E">
        <w:rPr>
          <w:rFonts w:ascii="Georgia" w:hAnsi="Georgia" w:cstheme="majorHAnsi"/>
          <w:color w:val="222222"/>
          <w:szCs w:val="24"/>
          <w:shd w:val="clear" w:color="auto" w:fill="FFFFFF"/>
        </w:rPr>
        <w:t>Marongwe</w:t>
      </w:r>
      <w:proofErr w:type="spellEnd"/>
      <w:r w:rsidRPr="001F274E">
        <w:rPr>
          <w:rFonts w:ascii="Georgia" w:hAnsi="Georgia" w:cstheme="majorHAnsi"/>
          <w:color w:val="222222"/>
          <w:szCs w:val="24"/>
          <w:shd w:val="clear" w:color="auto" w:fill="FFFFFF"/>
        </w:rPr>
        <w:t xml:space="preserve">, N., &amp; Mawere, M. (2019). Journeying through the First and Second Republics: Whither </w:t>
      </w:r>
      <w:proofErr w:type="gramStart"/>
      <w:r w:rsidRPr="001F274E">
        <w:rPr>
          <w:rFonts w:ascii="Georgia" w:hAnsi="Georgia" w:cstheme="majorHAnsi"/>
          <w:color w:val="222222"/>
          <w:szCs w:val="24"/>
          <w:shd w:val="clear" w:color="auto" w:fill="FFFFFF"/>
        </w:rPr>
        <w:t>Zimbabwe?.</w:t>
      </w:r>
      <w:proofErr w:type="gramEnd"/>
      <w:r w:rsidRPr="001F274E">
        <w:rPr>
          <w:rFonts w:ascii="Georgia" w:hAnsi="Georgia" w:cstheme="majorHAnsi"/>
          <w:color w:val="222222"/>
          <w:szCs w:val="24"/>
          <w:shd w:val="clear" w:color="auto" w:fill="FFFFFF"/>
        </w:rPr>
        <w:t> </w:t>
      </w:r>
      <w:proofErr w:type="spellStart"/>
      <w:r w:rsidRPr="001F274E">
        <w:rPr>
          <w:rFonts w:ascii="Georgia" w:hAnsi="Georgia" w:cstheme="majorHAnsi"/>
          <w:i/>
          <w:iCs/>
          <w:color w:val="222222"/>
          <w:szCs w:val="24"/>
          <w:shd w:val="clear" w:color="auto" w:fill="FFFFFF"/>
        </w:rPr>
        <w:t>Mugabeism</w:t>
      </w:r>
      <w:proofErr w:type="spellEnd"/>
      <w:r w:rsidRPr="001F274E">
        <w:rPr>
          <w:rFonts w:ascii="Georgia" w:hAnsi="Georgia" w:cstheme="majorHAnsi"/>
          <w:i/>
          <w:iCs/>
          <w:color w:val="222222"/>
          <w:szCs w:val="24"/>
          <w:shd w:val="clear" w:color="auto" w:fill="FFFFFF"/>
        </w:rPr>
        <w:t xml:space="preserve"> after </w:t>
      </w:r>
      <w:proofErr w:type="gramStart"/>
      <w:r w:rsidRPr="001F274E">
        <w:rPr>
          <w:rFonts w:ascii="Georgia" w:hAnsi="Georgia" w:cstheme="majorHAnsi"/>
          <w:i/>
          <w:iCs/>
          <w:color w:val="222222"/>
          <w:szCs w:val="24"/>
          <w:shd w:val="clear" w:color="auto" w:fill="FFFFFF"/>
        </w:rPr>
        <w:t>Mugabe?:</w:t>
      </w:r>
      <w:proofErr w:type="gramEnd"/>
      <w:r w:rsidRPr="001F274E">
        <w:rPr>
          <w:rFonts w:ascii="Georgia" w:hAnsi="Georgia" w:cstheme="majorHAnsi"/>
          <w:i/>
          <w:iCs/>
          <w:color w:val="222222"/>
          <w:szCs w:val="24"/>
          <w:shd w:val="clear" w:color="auto" w:fill="FFFFFF"/>
        </w:rPr>
        <w:t xml:space="preserve"> Rethinking Legacies and the New Dispensation in Zimbabwe's' Second Republic'</w:t>
      </w:r>
      <w:r w:rsidRPr="001F274E">
        <w:rPr>
          <w:rFonts w:ascii="Georgia" w:hAnsi="Georgia" w:cstheme="majorHAnsi"/>
          <w:color w:val="222222"/>
          <w:szCs w:val="24"/>
          <w:shd w:val="clear" w:color="auto" w:fill="FFFFFF"/>
        </w:rPr>
        <w:t>, 1.</w:t>
      </w:r>
    </w:p>
    <w:p w14:paraId="631B243F"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Ekuri</w:t>
      </w:r>
      <w:proofErr w:type="spellEnd"/>
      <w:r w:rsidRPr="001F274E">
        <w:rPr>
          <w:rFonts w:ascii="Georgia" w:hAnsi="Georgia" w:cstheme="majorHAnsi"/>
          <w:color w:val="222222"/>
          <w:szCs w:val="24"/>
          <w:shd w:val="clear" w:color="auto" w:fill="FFFFFF"/>
        </w:rPr>
        <w:t xml:space="preserve">, P. K., &amp; Sanusi, M. (2016). Influence of selected administrative variables on the performance of athletes in Calabar Metropolis, Cross River State, </w:t>
      </w:r>
      <w:r w:rsidRPr="001F274E">
        <w:rPr>
          <w:rFonts w:ascii="Georgia" w:hAnsi="Georgia" w:cstheme="majorHAnsi"/>
          <w:color w:val="222222"/>
          <w:szCs w:val="24"/>
          <w:shd w:val="clear" w:color="auto" w:fill="FFFFFF"/>
        </w:rPr>
        <w:lastRenderedPageBreak/>
        <w:t>Nigeria. </w:t>
      </w:r>
      <w:r w:rsidRPr="001F274E">
        <w:rPr>
          <w:rFonts w:ascii="Georgia" w:hAnsi="Georgia" w:cstheme="majorHAnsi"/>
          <w:i/>
          <w:iCs/>
          <w:color w:val="222222"/>
          <w:szCs w:val="24"/>
          <w:shd w:val="clear" w:color="auto" w:fill="FFFFFF"/>
        </w:rPr>
        <w:t>Journal of Nigeria Association for Physical Health Education, Recreation, Sports and Dance (JONAPHER-SD)</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5</w:t>
      </w:r>
      <w:r w:rsidRPr="001F274E">
        <w:rPr>
          <w:rFonts w:ascii="Georgia" w:hAnsi="Georgia" w:cstheme="majorHAnsi"/>
          <w:color w:val="222222"/>
          <w:szCs w:val="24"/>
          <w:shd w:val="clear" w:color="auto" w:fill="FFFFFF"/>
        </w:rPr>
        <w:t>(2), 56-73.</w:t>
      </w:r>
    </w:p>
    <w:p w14:paraId="234A73DC"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Enang</w:t>
      </w:r>
      <w:proofErr w:type="spellEnd"/>
      <w:r w:rsidRPr="001F274E">
        <w:rPr>
          <w:rFonts w:ascii="Georgia" w:hAnsi="Georgia" w:cstheme="majorHAnsi"/>
          <w:color w:val="222222"/>
          <w:szCs w:val="24"/>
          <w:shd w:val="clear" w:color="auto" w:fill="FFFFFF"/>
        </w:rPr>
        <w:t xml:space="preserve">, E. E., </w:t>
      </w:r>
      <w:proofErr w:type="spellStart"/>
      <w:r w:rsidRPr="001F274E">
        <w:rPr>
          <w:rFonts w:ascii="Georgia" w:hAnsi="Georgia" w:cstheme="majorHAnsi"/>
          <w:color w:val="222222"/>
          <w:szCs w:val="24"/>
          <w:shd w:val="clear" w:color="auto" w:fill="FFFFFF"/>
        </w:rPr>
        <w:t>Ushie</w:t>
      </w:r>
      <w:proofErr w:type="spellEnd"/>
      <w:r w:rsidRPr="001F274E">
        <w:rPr>
          <w:rFonts w:ascii="Georgia" w:hAnsi="Georgia" w:cstheme="majorHAnsi"/>
          <w:color w:val="222222"/>
          <w:szCs w:val="24"/>
          <w:shd w:val="clear" w:color="auto" w:fill="FFFFFF"/>
        </w:rPr>
        <w:t xml:space="preserve">, M. A &amp; Bassey, A. O. (2012). Work-family Balance and National Development in Nigeria: A Demographic Discourse. </w:t>
      </w:r>
      <w:r w:rsidRPr="001F274E">
        <w:rPr>
          <w:rFonts w:ascii="Georgia" w:hAnsi="Georgia" w:cstheme="majorHAnsi"/>
          <w:i/>
          <w:color w:val="222222"/>
          <w:szCs w:val="24"/>
          <w:shd w:val="clear" w:color="auto" w:fill="FFFFFF"/>
        </w:rPr>
        <w:t>Journal Multi-Disciplinary Journal of Research and Development Perspectives,1</w:t>
      </w:r>
      <w:r w:rsidRPr="001F274E">
        <w:rPr>
          <w:rFonts w:ascii="Georgia" w:hAnsi="Georgia" w:cstheme="majorHAnsi"/>
          <w:color w:val="222222"/>
          <w:szCs w:val="24"/>
          <w:shd w:val="clear" w:color="auto" w:fill="FFFFFF"/>
        </w:rPr>
        <w:t>(1).</w:t>
      </w:r>
    </w:p>
    <w:p w14:paraId="7A4B72C5"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Enebeli</w:t>
      </w:r>
      <w:proofErr w:type="spellEnd"/>
      <w:r w:rsidRPr="001F274E">
        <w:rPr>
          <w:rFonts w:ascii="Georgia" w:hAnsi="Georgia" w:cstheme="majorHAnsi"/>
          <w:color w:val="222222"/>
          <w:szCs w:val="24"/>
          <w:shd w:val="clear" w:color="auto" w:fill="FFFFFF"/>
        </w:rPr>
        <w:t>, V. N., &amp; Njoku, D. C. (2022). A Legal Evaluation of Nigeria's Electoral Jurisprudence. </w:t>
      </w:r>
      <w:r w:rsidRPr="001F274E">
        <w:rPr>
          <w:rFonts w:ascii="Georgia" w:hAnsi="Georgia" w:cstheme="majorHAnsi"/>
          <w:i/>
          <w:iCs/>
          <w:color w:val="222222"/>
          <w:szCs w:val="24"/>
          <w:shd w:val="clear" w:color="auto" w:fill="FFFFFF"/>
        </w:rPr>
        <w:t xml:space="preserve">JL </w:t>
      </w:r>
      <w:proofErr w:type="spellStart"/>
      <w:r w:rsidRPr="001F274E">
        <w:rPr>
          <w:rFonts w:ascii="Georgia" w:hAnsi="Georgia" w:cstheme="majorHAnsi"/>
          <w:i/>
          <w:iCs/>
          <w:color w:val="222222"/>
          <w:szCs w:val="24"/>
          <w:shd w:val="clear" w:color="auto" w:fill="FFFFFF"/>
        </w:rPr>
        <w:t>Pol'y</w:t>
      </w:r>
      <w:proofErr w:type="spellEnd"/>
      <w:r w:rsidRPr="001F274E">
        <w:rPr>
          <w:rFonts w:ascii="Georgia" w:hAnsi="Georgia" w:cstheme="majorHAnsi"/>
          <w:i/>
          <w:iCs/>
          <w:color w:val="222222"/>
          <w:szCs w:val="24"/>
          <w:shd w:val="clear" w:color="auto" w:fill="FFFFFF"/>
        </w:rPr>
        <w:t xml:space="preserve"> &amp; Globalization</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118</w:t>
      </w:r>
      <w:r w:rsidRPr="001F274E">
        <w:rPr>
          <w:rFonts w:ascii="Georgia" w:hAnsi="Georgia" w:cstheme="majorHAnsi"/>
          <w:color w:val="222222"/>
          <w:szCs w:val="24"/>
          <w:shd w:val="clear" w:color="auto" w:fill="FFFFFF"/>
        </w:rPr>
        <w:t>, 1.</w:t>
      </w:r>
    </w:p>
    <w:p w14:paraId="3B7EE415"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Feddersen</w:t>
      </w:r>
      <w:proofErr w:type="spellEnd"/>
      <w:r w:rsidRPr="001F274E">
        <w:rPr>
          <w:rFonts w:ascii="Georgia" w:hAnsi="Georgia" w:cstheme="majorHAnsi"/>
          <w:color w:val="222222"/>
          <w:szCs w:val="24"/>
          <w:shd w:val="clear" w:color="auto" w:fill="FFFFFF"/>
        </w:rPr>
        <w:t>, T., &amp; Sandroni, A. (2006). A theory of participation in elections. </w:t>
      </w:r>
      <w:r w:rsidRPr="001F274E">
        <w:rPr>
          <w:rFonts w:ascii="Georgia" w:hAnsi="Georgia" w:cstheme="majorHAnsi"/>
          <w:i/>
          <w:iCs/>
          <w:color w:val="222222"/>
          <w:szCs w:val="24"/>
          <w:shd w:val="clear" w:color="auto" w:fill="FFFFFF"/>
        </w:rPr>
        <w:t>American Economic Review</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96</w:t>
      </w:r>
      <w:r w:rsidRPr="001F274E">
        <w:rPr>
          <w:rFonts w:ascii="Georgia" w:hAnsi="Georgia" w:cstheme="majorHAnsi"/>
          <w:color w:val="222222"/>
          <w:szCs w:val="24"/>
          <w:shd w:val="clear" w:color="auto" w:fill="FFFFFF"/>
        </w:rPr>
        <w:t>(4), 1271-1282.</w:t>
      </w:r>
    </w:p>
    <w:p w14:paraId="0E00BE7E"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Hounkpe</w:t>
      </w:r>
      <w:proofErr w:type="spellEnd"/>
      <w:r w:rsidRPr="001F274E">
        <w:rPr>
          <w:rFonts w:ascii="Georgia" w:hAnsi="Georgia" w:cstheme="majorHAnsi"/>
          <w:color w:val="222222"/>
          <w:szCs w:val="24"/>
          <w:shd w:val="clear" w:color="auto" w:fill="FFFFFF"/>
        </w:rPr>
        <w:t xml:space="preserve">, M., &amp; </w:t>
      </w:r>
      <w:proofErr w:type="spellStart"/>
      <w:r w:rsidRPr="001F274E">
        <w:rPr>
          <w:rFonts w:ascii="Georgia" w:hAnsi="Georgia" w:cstheme="majorHAnsi"/>
          <w:color w:val="222222"/>
          <w:szCs w:val="24"/>
          <w:shd w:val="clear" w:color="auto" w:fill="FFFFFF"/>
        </w:rPr>
        <w:t>Gueye</w:t>
      </w:r>
      <w:proofErr w:type="spellEnd"/>
      <w:r w:rsidRPr="001F274E">
        <w:rPr>
          <w:rFonts w:ascii="Georgia" w:hAnsi="Georgia" w:cstheme="majorHAnsi"/>
          <w:color w:val="222222"/>
          <w:szCs w:val="24"/>
          <w:shd w:val="clear" w:color="auto" w:fill="FFFFFF"/>
        </w:rPr>
        <w:t>, A. B. (2010). </w:t>
      </w:r>
      <w:r w:rsidRPr="001F274E">
        <w:rPr>
          <w:rFonts w:ascii="Georgia" w:hAnsi="Georgia" w:cstheme="majorHAnsi"/>
          <w:i/>
          <w:iCs/>
          <w:color w:val="222222"/>
          <w:szCs w:val="24"/>
          <w:shd w:val="clear" w:color="auto" w:fill="FFFFFF"/>
        </w:rPr>
        <w:t>The role of security forces in the electoral process: The case of six West African countries</w:t>
      </w:r>
      <w:r w:rsidRPr="001F274E">
        <w:rPr>
          <w:rFonts w:ascii="Georgia" w:hAnsi="Georgia" w:cstheme="majorHAnsi"/>
          <w:color w:val="222222"/>
          <w:szCs w:val="24"/>
          <w:shd w:val="clear" w:color="auto" w:fill="FFFFFF"/>
        </w:rPr>
        <w:t> (Vol. 8). Abuja: Friedrich-Ebert-Stiftung.</w:t>
      </w:r>
    </w:p>
    <w:p w14:paraId="4D98987A"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Idowu, H. A. (2022). Democratic and Electoral Process in Nigeria: A Forecast into the 2023 General Elections. </w:t>
      </w:r>
      <w:r w:rsidRPr="001F274E">
        <w:rPr>
          <w:rFonts w:ascii="Georgia" w:hAnsi="Georgia" w:cstheme="majorHAnsi"/>
          <w:i/>
          <w:iCs/>
          <w:color w:val="222222"/>
          <w:szCs w:val="24"/>
          <w:shd w:val="clear" w:color="auto" w:fill="FFFFFF"/>
        </w:rPr>
        <w:t>Taiwan Journal of Democracy</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18</w:t>
      </w:r>
      <w:r w:rsidRPr="001F274E">
        <w:rPr>
          <w:rFonts w:ascii="Georgia" w:hAnsi="Georgia" w:cstheme="majorHAnsi"/>
          <w:color w:val="222222"/>
          <w:szCs w:val="24"/>
          <w:shd w:val="clear" w:color="auto" w:fill="FFFFFF"/>
        </w:rPr>
        <w:t>(2), 145-176.</w:t>
      </w:r>
    </w:p>
    <w:p w14:paraId="721E5CB4"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Iloka</w:t>
      </w:r>
      <w:proofErr w:type="spellEnd"/>
      <w:r w:rsidRPr="001F274E">
        <w:rPr>
          <w:rFonts w:ascii="Georgia" w:hAnsi="Georgia" w:cstheme="majorHAnsi"/>
          <w:color w:val="222222"/>
          <w:szCs w:val="24"/>
          <w:shd w:val="clear" w:color="auto" w:fill="FFFFFF"/>
        </w:rPr>
        <w:t>, P. C., &amp; Ojukwu, C. O. (2021). Political participation of women in Nigeria: A legal overview. </w:t>
      </w:r>
      <w:r w:rsidRPr="001F274E">
        <w:rPr>
          <w:rFonts w:ascii="Georgia" w:hAnsi="Georgia" w:cstheme="majorHAnsi"/>
          <w:i/>
          <w:iCs/>
          <w:color w:val="222222"/>
          <w:szCs w:val="24"/>
          <w:shd w:val="clear" w:color="auto" w:fill="FFFFFF"/>
        </w:rPr>
        <w:t>International Journal of Business &amp; Law Research</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9</w:t>
      </w:r>
      <w:r w:rsidRPr="001F274E">
        <w:rPr>
          <w:rFonts w:ascii="Georgia" w:hAnsi="Georgia" w:cstheme="majorHAnsi"/>
          <w:color w:val="222222"/>
          <w:szCs w:val="24"/>
          <w:shd w:val="clear" w:color="auto" w:fill="FFFFFF"/>
        </w:rPr>
        <w:t>(3), 168-184.</w:t>
      </w:r>
    </w:p>
    <w:p w14:paraId="11D7642C"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Imbua</w:t>
      </w:r>
      <w:proofErr w:type="spellEnd"/>
      <w:r w:rsidRPr="001F274E">
        <w:rPr>
          <w:rFonts w:ascii="Georgia" w:hAnsi="Georgia" w:cstheme="majorHAnsi"/>
          <w:color w:val="222222"/>
          <w:szCs w:val="24"/>
          <w:shd w:val="clear" w:color="auto" w:fill="FFFFFF"/>
        </w:rPr>
        <w:t xml:space="preserve">, M. A., &amp; </w:t>
      </w:r>
      <w:proofErr w:type="spellStart"/>
      <w:r w:rsidRPr="001F274E">
        <w:rPr>
          <w:rFonts w:ascii="Georgia" w:hAnsi="Georgia" w:cstheme="majorHAnsi"/>
          <w:color w:val="222222"/>
          <w:szCs w:val="24"/>
          <w:shd w:val="clear" w:color="auto" w:fill="FFFFFF"/>
        </w:rPr>
        <w:t>Ushie</w:t>
      </w:r>
      <w:proofErr w:type="spellEnd"/>
      <w:r w:rsidRPr="001F274E">
        <w:rPr>
          <w:rFonts w:ascii="Georgia" w:hAnsi="Georgia" w:cstheme="majorHAnsi"/>
          <w:color w:val="222222"/>
          <w:szCs w:val="24"/>
          <w:shd w:val="clear" w:color="auto" w:fill="FFFFFF"/>
        </w:rPr>
        <w:t xml:space="preserve">, M. A. (2008). Stemming the Tide of Electoral Violence in Nigeria. The Role of Traditional Rulers. </w:t>
      </w:r>
      <w:r w:rsidRPr="001F274E">
        <w:rPr>
          <w:rFonts w:ascii="Georgia" w:hAnsi="Georgia" w:cstheme="majorHAnsi"/>
          <w:i/>
          <w:color w:val="222222"/>
          <w:szCs w:val="24"/>
          <w:shd w:val="clear" w:color="auto" w:fill="FFFFFF"/>
        </w:rPr>
        <w:t xml:space="preserve">The International </w:t>
      </w:r>
      <w:proofErr w:type="spellStart"/>
      <w:r w:rsidRPr="001F274E">
        <w:rPr>
          <w:rFonts w:ascii="Georgia" w:hAnsi="Georgia" w:cstheme="majorHAnsi"/>
          <w:i/>
          <w:color w:val="222222"/>
          <w:szCs w:val="24"/>
          <w:shd w:val="clear" w:color="auto" w:fill="FFFFFF"/>
        </w:rPr>
        <w:t>Chercheur</w:t>
      </w:r>
      <w:proofErr w:type="spellEnd"/>
      <w:r w:rsidRPr="001F274E">
        <w:rPr>
          <w:rFonts w:ascii="Georgia" w:hAnsi="Georgia" w:cstheme="majorHAnsi"/>
          <w:i/>
          <w:color w:val="222222"/>
          <w:szCs w:val="24"/>
          <w:shd w:val="clear" w:color="auto" w:fill="FFFFFF"/>
        </w:rPr>
        <w:t xml:space="preserve"> Maturing in Knowledge 1</w:t>
      </w:r>
      <w:r w:rsidRPr="001F274E">
        <w:rPr>
          <w:rFonts w:ascii="Georgia" w:hAnsi="Georgia" w:cstheme="majorHAnsi"/>
          <w:color w:val="222222"/>
          <w:szCs w:val="24"/>
          <w:shd w:val="clear" w:color="auto" w:fill="FFFFFF"/>
        </w:rPr>
        <w:t>(1).</w:t>
      </w:r>
    </w:p>
    <w:p w14:paraId="0F2AAC5A"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Inokoba</w:t>
      </w:r>
      <w:proofErr w:type="spellEnd"/>
      <w:r w:rsidRPr="001F274E">
        <w:rPr>
          <w:rFonts w:ascii="Georgia" w:hAnsi="Georgia" w:cstheme="majorHAnsi"/>
          <w:color w:val="222222"/>
          <w:szCs w:val="24"/>
          <w:shd w:val="clear" w:color="auto" w:fill="FFFFFF"/>
        </w:rPr>
        <w:t xml:space="preserve">, P. K., &amp; </w:t>
      </w:r>
      <w:proofErr w:type="spellStart"/>
      <w:r w:rsidRPr="001F274E">
        <w:rPr>
          <w:rFonts w:ascii="Georgia" w:hAnsi="Georgia" w:cstheme="majorHAnsi"/>
          <w:color w:val="222222"/>
          <w:szCs w:val="24"/>
          <w:shd w:val="clear" w:color="auto" w:fill="FFFFFF"/>
        </w:rPr>
        <w:t>Kumokor</w:t>
      </w:r>
      <w:proofErr w:type="spellEnd"/>
      <w:r w:rsidRPr="001F274E">
        <w:rPr>
          <w:rFonts w:ascii="Georgia" w:hAnsi="Georgia" w:cstheme="majorHAnsi"/>
          <w:color w:val="222222"/>
          <w:szCs w:val="24"/>
          <w:shd w:val="clear" w:color="auto" w:fill="FFFFFF"/>
        </w:rPr>
        <w:t>, I. (2011). Electoral crisis, governance and democratic consolidation in Nigeria. </w:t>
      </w:r>
      <w:r w:rsidRPr="001F274E">
        <w:rPr>
          <w:rFonts w:ascii="Georgia" w:hAnsi="Georgia" w:cstheme="majorHAnsi"/>
          <w:i/>
          <w:iCs/>
          <w:color w:val="222222"/>
          <w:szCs w:val="24"/>
          <w:shd w:val="clear" w:color="auto" w:fill="FFFFFF"/>
        </w:rPr>
        <w:t>Journal of Social Sciences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27</w:t>
      </w:r>
      <w:r w:rsidRPr="001F274E">
        <w:rPr>
          <w:rFonts w:ascii="Georgia" w:hAnsi="Georgia" w:cstheme="majorHAnsi"/>
          <w:color w:val="222222"/>
          <w:szCs w:val="24"/>
          <w:shd w:val="clear" w:color="auto" w:fill="FFFFFF"/>
        </w:rPr>
        <w:t>(2), 139-148.</w:t>
      </w:r>
    </w:p>
    <w:p w14:paraId="7322AD4B"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Kelly, G., &amp; Mahesh, S. (2017). Standards in the solar photovoltaic value chain in relation to international trade. </w:t>
      </w:r>
      <w:r w:rsidRPr="001F274E">
        <w:rPr>
          <w:rFonts w:ascii="Georgia" w:hAnsi="Georgia" w:cstheme="majorHAnsi"/>
          <w:i/>
          <w:iCs/>
          <w:color w:val="222222"/>
          <w:szCs w:val="24"/>
          <w:shd w:val="clear" w:color="auto" w:fill="FFFFFF"/>
        </w:rPr>
        <w:t>International Centre for Trade and Sustainable Development (ICTSD), Geneva, Switzerland</w:t>
      </w:r>
      <w:r w:rsidRPr="001F274E">
        <w:rPr>
          <w:rFonts w:ascii="Georgia" w:hAnsi="Georgia" w:cstheme="majorHAnsi"/>
          <w:color w:val="222222"/>
          <w:szCs w:val="24"/>
          <w:shd w:val="clear" w:color="auto" w:fill="FFFFFF"/>
        </w:rPr>
        <w:t>.</w:t>
      </w:r>
    </w:p>
    <w:p w14:paraId="145F03B8"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Koko, S. (2013). Understanding election-related violence in Africa-patterns, causes, consequences and a framework for preventive action. </w:t>
      </w:r>
      <w:r w:rsidRPr="001F274E">
        <w:rPr>
          <w:rFonts w:ascii="Georgia" w:hAnsi="Georgia" w:cstheme="majorHAnsi"/>
          <w:i/>
          <w:iCs/>
          <w:color w:val="222222"/>
          <w:szCs w:val="24"/>
          <w:shd w:val="clear" w:color="auto" w:fill="FFFFFF"/>
        </w:rPr>
        <w:t>Journal of African Elections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12</w:t>
      </w:r>
      <w:r w:rsidRPr="001F274E">
        <w:rPr>
          <w:rFonts w:ascii="Georgia" w:hAnsi="Georgia" w:cstheme="majorHAnsi"/>
          <w:color w:val="222222"/>
          <w:szCs w:val="24"/>
          <w:shd w:val="clear" w:color="auto" w:fill="FFFFFF"/>
        </w:rPr>
        <w:t>(3), 51-88.</w:t>
      </w:r>
    </w:p>
    <w:p w14:paraId="1C1E6BDC"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 xml:space="preserve">Lau, R. R., &amp; </w:t>
      </w:r>
      <w:proofErr w:type="spellStart"/>
      <w:r w:rsidRPr="001F274E">
        <w:rPr>
          <w:rFonts w:ascii="Georgia" w:hAnsi="Georgia" w:cstheme="majorHAnsi"/>
          <w:color w:val="222222"/>
          <w:szCs w:val="24"/>
          <w:shd w:val="clear" w:color="auto" w:fill="FFFFFF"/>
        </w:rPr>
        <w:t>Redlawsk</w:t>
      </w:r>
      <w:proofErr w:type="spellEnd"/>
      <w:r w:rsidRPr="001F274E">
        <w:rPr>
          <w:rFonts w:ascii="Georgia" w:hAnsi="Georgia" w:cstheme="majorHAnsi"/>
          <w:color w:val="222222"/>
          <w:szCs w:val="24"/>
          <w:shd w:val="clear" w:color="auto" w:fill="FFFFFF"/>
        </w:rPr>
        <w:t>, D. P. (2001). Advantages and disadvantages of cognitive heuristics in political decision making. </w:t>
      </w:r>
      <w:r w:rsidRPr="001F274E">
        <w:rPr>
          <w:rFonts w:ascii="Georgia" w:hAnsi="Georgia" w:cstheme="majorHAnsi"/>
          <w:i/>
          <w:iCs/>
          <w:color w:val="222222"/>
          <w:szCs w:val="24"/>
          <w:shd w:val="clear" w:color="auto" w:fill="FFFFFF"/>
        </w:rPr>
        <w:t>American journal of political science</w:t>
      </w:r>
      <w:r w:rsidRPr="001F274E">
        <w:rPr>
          <w:rFonts w:ascii="Georgia" w:hAnsi="Georgia" w:cstheme="majorHAnsi"/>
          <w:color w:val="222222"/>
          <w:szCs w:val="24"/>
          <w:shd w:val="clear" w:color="auto" w:fill="FFFFFF"/>
        </w:rPr>
        <w:t>, 951-971.</w:t>
      </w:r>
    </w:p>
    <w:p w14:paraId="561C8B5F"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 xml:space="preserve">Nwankwo, W., &amp; Njoku, C. C. (2020). Adoption of </w:t>
      </w:r>
      <w:proofErr w:type="spellStart"/>
      <w:r w:rsidRPr="001F274E">
        <w:rPr>
          <w:rFonts w:ascii="Georgia" w:hAnsi="Georgia" w:cstheme="majorHAnsi"/>
          <w:color w:val="222222"/>
          <w:szCs w:val="24"/>
          <w:shd w:val="clear" w:color="auto" w:fill="FFFFFF"/>
        </w:rPr>
        <w:t>i</w:t>
      </w:r>
      <w:proofErr w:type="spellEnd"/>
      <w:r w:rsidRPr="001F274E">
        <w:rPr>
          <w:rFonts w:ascii="Georgia" w:hAnsi="Georgia" w:cstheme="majorHAnsi"/>
          <w:color w:val="222222"/>
          <w:szCs w:val="24"/>
          <w:shd w:val="clear" w:color="auto" w:fill="FFFFFF"/>
        </w:rPr>
        <w:t xml:space="preserve">-voting platform in </w:t>
      </w:r>
      <w:proofErr w:type="spellStart"/>
      <w:r w:rsidRPr="001F274E">
        <w:rPr>
          <w:rFonts w:ascii="Georgia" w:hAnsi="Georgia" w:cstheme="majorHAnsi"/>
          <w:color w:val="222222"/>
          <w:szCs w:val="24"/>
          <w:shd w:val="clear" w:color="auto" w:fill="FFFFFF"/>
        </w:rPr>
        <w:t>nigeria</w:t>
      </w:r>
      <w:proofErr w:type="spellEnd"/>
      <w:r w:rsidRPr="001F274E">
        <w:rPr>
          <w:rFonts w:ascii="Georgia" w:hAnsi="Georgia" w:cstheme="majorHAnsi"/>
          <w:color w:val="222222"/>
          <w:szCs w:val="24"/>
          <w:shd w:val="clear" w:color="auto" w:fill="FFFFFF"/>
        </w:rPr>
        <w:t>: Dealing with network-level cybersecurity concerns. </w:t>
      </w:r>
      <w:r w:rsidRPr="001F274E">
        <w:rPr>
          <w:rFonts w:ascii="Georgia" w:hAnsi="Georgia" w:cstheme="majorHAnsi"/>
          <w:i/>
          <w:iCs/>
          <w:color w:val="222222"/>
          <w:szCs w:val="24"/>
          <w:shd w:val="clear" w:color="auto" w:fill="FFFFFF"/>
        </w:rPr>
        <w:t>Technology Reports of Kansai University</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62</w:t>
      </w:r>
      <w:r w:rsidRPr="001F274E">
        <w:rPr>
          <w:rFonts w:ascii="Georgia" w:hAnsi="Georgia" w:cstheme="majorHAnsi"/>
          <w:color w:val="222222"/>
          <w:szCs w:val="24"/>
          <w:shd w:val="clear" w:color="auto" w:fill="FFFFFF"/>
        </w:rPr>
        <w:t>(3).</w:t>
      </w:r>
    </w:p>
    <w:p w14:paraId="201B9B0C"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Obiefuna-Oguejiofor</w:t>
      </w:r>
      <w:proofErr w:type="spellEnd"/>
      <w:r w:rsidRPr="001F274E">
        <w:rPr>
          <w:rFonts w:ascii="Georgia" w:hAnsi="Georgia" w:cstheme="majorHAnsi"/>
          <w:color w:val="222222"/>
          <w:szCs w:val="24"/>
          <w:shd w:val="clear" w:color="auto" w:fill="FFFFFF"/>
        </w:rPr>
        <w:t>, O. (2018). Advancing electronic voting systems in Nigeria's electoral process: Legal challenges and future directions. </w:t>
      </w:r>
      <w:r w:rsidRPr="001F274E">
        <w:rPr>
          <w:rFonts w:ascii="Georgia" w:hAnsi="Georgia" w:cstheme="majorHAnsi"/>
          <w:i/>
          <w:iCs/>
          <w:color w:val="222222"/>
          <w:szCs w:val="24"/>
          <w:shd w:val="clear" w:color="auto" w:fill="FFFFFF"/>
        </w:rPr>
        <w:t>Journal of Sustainable Development Law and Policy (The)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9</w:t>
      </w:r>
      <w:r w:rsidRPr="001F274E">
        <w:rPr>
          <w:rFonts w:ascii="Georgia" w:hAnsi="Georgia" w:cstheme="majorHAnsi"/>
          <w:color w:val="222222"/>
          <w:szCs w:val="24"/>
          <w:shd w:val="clear" w:color="auto" w:fill="FFFFFF"/>
        </w:rPr>
        <w:t>(2), 187-219.</w:t>
      </w:r>
    </w:p>
    <w:p w14:paraId="5E17E589"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Okolie</w:t>
      </w:r>
      <w:proofErr w:type="spellEnd"/>
      <w:r w:rsidRPr="001F274E">
        <w:rPr>
          <w:rFonts w:ascii="Georgia" w:hAnsi="Georgia" w:cstheme="majorHAnsi"/>
          <w:color w:val="222222"/>
          <w:szCs w:val="24"/>
          <w:shd w:val="clear" w:color="auto" w:fill="FFFFFF"/>
        </w:rPr>
        <w:t xml:space="preserve">, A. M., Nnamani, K. E., </w:t>
      </w:r>
      <w:proofErr w:type="spellStart"/>
      <w:r w:rsidRPr="001F274E">
        <w:rPr>
          <w:rFonts w:ascii="Georgia" w:hAnsi="Georgia" w:cstheme="majorHAnsi"/>
          <w:color w:val="222222"/>
          <w:szCs w:val="24"/>
          <w:shd w:val="clear" w:color="auto" w:fill="FFFFFF"/>
        </w:rPr>
        <w:t>Ezirim</w:t>
      </w:r>
      <w:proofErr w:type="spellEnd"/>
      <w:r w:rsidRPr="001F274E">
        <w:rPr>
          <w:rFonts w:ascii="Georgia" w:hAnsi="Georgia" w:cstheme="majorHAnsi"/>
          <w:color w:val="222222"/>
          <w:szCs w:val="24"/>
          <w:shd w:val="clear" w:color="auto" w:fill="FFFFFF"/>
        </w:rPr>
        <w:t xml:space="preserve">, G. E., </w:t>
      </w:r>
      <w:proofErr w:type="spellStart"/>
      <w:r w:rsidRPr="001F274E">
        <w:rPr>
          <w:rFonts w:ascii="Georgia" w:hAnsi="Georgia" w:cstheme="majorHAnsi"/>
          <w:color w:val="222222"/>
          <w:szCs w:val="24"/>
          <w:shd w:val="clear" w:color="auto" w:fill="FFFFFF"/>
        </w:rPr>
        <w:t>Enyiazu</w:t>
      </w:r>
      <w:proofErr w:type="spellEnd"/>
      <w:r w:rsidRPr="001F274E">
        <w:rPr>
          <w:rFonts w:ascii="Georgia" w:hAnsi="Georgia" w:cstheme="majorHAnsi"/>
          <w:color w:val="222222"/>
          <w:szCs w:val="24"/>
          <w:shd w:val="clear" w:color="auto" w:fill="FFFFFF"/>
        </w:rPr>
        <w:t xml:space="preserve">, C., &amp; </w:t>
      </w:r>
      <w:proofErr w:type="spellStart"/>
      <w:r w:rsidRPr="001F274E">
        <w:rPr>
          <w:rFonts w:ascii="Georgia" w:hAnsi="Georgia" w:cstheme="majorHAnsi"/>
          <w:color w:val="222222"/>
          <w:szCs w:val="24"/>
          <w:shd w:val="clear" w:color="auto" w:fill="FFFFFF"/>
        </w:rPr>
        <w:t>Ozor</w:t>
      </w:r>
      <w:proofErr w:type="spellEnd"/>
      <w:r w:rsidRPr="001F274E">
        <w:rPr>
          <w:rFonts w:ascii="Georgia" w:hAnsi="Georgia" w:cstheme="majorHAnsi"/>
          <w:color w:val="222222"/>
          <w:szCs w:val="24"/>
          <w:shd w:val="clear" w:color="auto" w:fill="FFFFFF"/>
        </w:rPr>
        <w:t>, A. C. (2021). Does liberal democracy promote economic development? interrogating electoral cost and development trade-off in Nigeria’s fourth republic. </w:t>
      </w:r>
      <w:r w:rsidRPr="001F274E">
        <w:rPr>
          <w:rFonts w:ascii="Georgia" w:hAnsi="Georgia" w:cstheme="majorHAnsi"/>
          <w:i/>
          <w:iCs/>
          <w:color w:val="222222"/>
          <w:szCs w:val="24"/>
          <w:shd w:val="clear" w:color="auto" w:fill="FFFFFF"/>
        </w:rPr>
        <w:t>Cogent Social Sciences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7</w:t>
      </w:r>
      <w:r w:rsidRPr="001F274E">
        <w:rPr>
          <w:rFonts w:ascii="Georgia" w:hAnsi="Georgia" w:cstheme="majorHAnsi"/>
          <w:color w:val="222222"/>
          <w:szCs w:val="24"/>
          <w:shd w:val="clear" w:color="auto" w:fill="FFFFFF"/>
        </w:rPr>
        <w:t>(1), 1918370.</w:t>
      </w:r>
    </w:p>
    <w:p w14:paraId="55CDB23A"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 xml:space="preserve">Okorie, O. S., &amp; </w:t>
      </w:r>
      <w:proofErr w:type="spellStart"/>
      <w:r w:rsidRPr="001F274E">
        <w:rPr>
          <w:rFonts w:ascii="Georgia" w:hAnsi="Georgia" w:cstheme="majorHAnsi"/>
          <w:color w:val="222222"/>
          <w:szCs w:val="24"/>
          <w:shd w:val="clear" w:color="auto" w:fill="FFFFFF"/>
        </w:rPr>
        <w:t>Igwenyi</w:t>
      </w:r>
      <w:proofErr w:type="spellEnd"/>
      <w:r w:rsidRPr="001F274E">
        <w:rPr>
          <w:rFonts w:ascii="Georgia" w:hAnsi="Georgia" w:cstheme="majorHAnsi"/>
          <w:color w:val="222222"/>
          <w:szCs w:val="24"/>
          <w:shd w:val="clear" w:color="auto" w:fill="FFFFFF"/>
        </w:rPr>
        <w:t xml:space="preserve">, B. O. (2022). Legal Framework for Conduct of Free and Fair Elections </w:t>
      </w:r>
      <w:proofErr w:type="gramStart"/>
      <w:r w:rsidRPr="001F274E">
        <w:rPr>
          <w:rFonts w:ascii="Georgia" w:hAnsi="Georgia" w:cstheme="majorHAnsi"/>
          <w:color w:val="222222"/>
          <w:szCs w:val="24"/>
          <w:shd w:val="clear" w:color="auto" w:fill="FFFFFF"/>
        </w:rPr>
        <w:t>In</w:t>
      </w:r>
      <w:proofErr w:type="gramEnd"/>
      <w:r w:rsidRPr="001F274E">
        <w:rPr>
          <w:rFonts w:ascii="Georgia" w:hAnsi="Georgia" w:cstheme="majorHAnsi"/>
          <w:color w:val="222222"/>
          <w:szCs w:val="24"/>
          <w:shd w:val="clear" w:color="auto" w:fill="FFFFFF"/>
        </w:rPr>
        <w:t xml:space="preserve"> Nigeria: A Jurisprudential Overview. </w:t>
      </w:r>
      <w:r w:rsidRPr="001F274E">
        <w:rPr>
          <w:rFonts w:ascii="Georgia" w:hAnsi="Georgia" w:cstheme="majorHAnsi"/>
          <w:i/>
          <w:iCs/>
          <w:color w:val="222222"/>
          <w:szCs w:val="24"/>
          <w:shd w:val="clear" w:color="auto" w:fill="FFFFFF"/>
        </w:rPr>
        <w:t>International Review of Law and Jurisprudence,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4</w:t>
      </w:r>
      <w:r w:rsidRPr="001F274E">
        <w:rPr>
          <w:rFonts w:ascii="Georgia" w:hAnsi="Georgia" w:cstheme="majorHAnsi"/>
          <w:color w:val="222222"/>
          <w:szCs w:val="24"/>
          <w:shd w:val="clear" w:color="auto" w:fill="FFFFFF"/>
        </w:rPr>
        <w:t>(1).</w:t>
      </w:r>
    </w:p>
    <w:p w14:paraId="4F3B45C5"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Olajide-</w:t>
      </w:r>
      <w:proofErr w:type="spellStart"/>
      <w:r w:rsidRPr="001F274E">
        <w:rPr>
          <w:rFonts w:ascii="Georgia" w:hAnsi="Georgia" w:cstheme="majorHAnsi"/>
          <w:color w:val="222222"/>
          <w:szCs w:val="24"/>
          <w:shd w:val="clear" w:color="auto" w:fill="FFFFFF"/>
        </w:rPr>
        <w:t>Awosedo</w:t>
      </w:r>
      <w:proofErr w:type="spellEnd"/>
      <w:r w:rsidRPr="001F274E">
        <w:rPr>
          <w:rFonts w:ascii="Georgia" w:hAnsi="Georgia" w:cstheme="majorHAnsi"/>
          <w:color w:val="222222"/>
          <w:szCs w:val="24"/>
          <w:shd w:val="clear" w:color="auto" w:fill="FFFFFF"/>
        </w:rPr>
        <w:t>, O. (2007). </w:t>
      </w:r>
      <w:r w:rsidRPr="001F274E">
        <w:rPr>
          <w:rFonts w:ascii="Georgia" w:hAnsi="Georgia" w:cstheme="majorHAnsi"/>
          <w:i/>
          <w:iCs/>
          <w:color w:val="222222"/>
          <w:szCs w:val="24"/>
          <w:shd w:val="clear" w:color="auto" w:fill="FFFFFF"/>
        </w:rPr>
        <w:t>Regulatory Forbearance, Prompt Corrective Action and the Nigerian Banking System</w:t>
      </w:r>
      <w:r w:rsidRPr="001F274E">
        <w:rPr>
          <w:rFonts w:ascii="Georgia" w:hAnsi="Georgia" w:cstheme="majorHAnsi"/>
          <w:color w:val="222222"/>
          <w:szCs w:val="24"/>
          <w:shd w:val="clear" w:color="auto" w:fill="FFFFFF"/>
        </w:rPr>
        <w:t>. The University of Manchester (United Kingdom).</w:t>
      </w:r>
    </w:p>
    <w:p w14:paraId="2FF06338"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Olurode</w:t>
      </w:r>
      <w:proofErr w:type="spellEnd"/>
      <w:r w:rsidRPr="001F274E">
        <w:rPr>
          <w:rFonts w:ascii="Georgia" w:hAnsi="Georgia" w:cstheme="majorHAnsi"/>
          <w:color w:val="222222"/>
          <w:szCs w:val="24"/>
          <w:shd w:val="clear" w:color="auto" w:fill="FFFFFF"/>
        </w:rPr>
        <w:t xml:space="preserve">, L. (2013). Election security in </w:t>
      </w:r>
      <w:proofErr w:type="spellStart"/>
      <w:r w:rsidRPr="001F274E">
        <w:rPr>
          <w:rFonts w:ascii="Georgia" w:hAnsi="Georgia" w:cstheme="majorHAnsi"/>
          <w:color w:val="222222"/>
          <w:szCs w:val="24"/>
          <w:shd w:val="clear" w:color="auto" w:fill="FFFFFF"/>
        </w:rPr>
        <w:t>nigeria</w:t>
      </w:r>
      <w:proofErr w:type="spellEnd"/>
      <w:r w:rsidRPr="001F274E">
        <w:rPr>
          <w:rFonts w:ascii="Georgia" w:hAnsi="Georgia" w:cstheme="majorHAnsi"/>
          <w:color w:val="222222"/>
          <w:szCs w:val="24"/>
          <w:shd w:val="clear" w:color="auto" w:fill="FFFFFF"/>
        </w:rPr>
        <w:t>: Matters arising. </w:t>
      </w:r>
      <w:r w:rsidRPr="001F274E">
        <w:rPr>
          <w:rFonts w:ascii="Georgia" w:hAnsi="Georgia" w:cstheme="majorHAnsi"/>
          <w:i/>
          <w:iCs/>
          <w:color w:val="222222"/>
          <w:szCs w:val="24"/>
          <w:shd w:val="clear" w:color="auto" w:fill="FFFFFF"/>
        </w:rPr>
        <w:t>Abuja, Fredrich Ebert Stiftung</w:t>
      </w:r>
      <w:r w:rsidRPr="001F274E">
        <w:rPr>
          <w:rFonts w:ascii="Georgia" w:hAnsi="Georgia" w:cstheme="majorHAnsi"/>
          <w:color w:val="222222"/>
          <w:szCs w:val="24"/>
          <w:shd w:val="clear" w:color="auto" w:fill="FFFFFF"/>
        </w:rPr>
        <w:t>.</w:t>
      </w:r>
    </w:p>
    <w:p w14:paraId="341B2E37"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Omotola</w:t>
      </w:r>
      <w:proofErr w:type="spellEnd"/>
      <w:r w:rsidRPr="001F274E">
        <w:rPr>
          <w:rFonts w:ascii="Georgia" w:hAnsi="Georgia" w:cstheme="majorHAnsi"/>
          <w:color w:val="222222"/>
          <w:szCs w:val="24"/>
          <w:shd w:val="clear" w:color="auto" w:fill="FFFFFF"/>
        </w:rPr>
        <w:t>, J. S. (2010). Elections and democratic transition in Nigeria under the Fourth Republic. </w:t>
      </w:r>
      <w:r w:rsidRPr="001F274E">
        <w:rPr>
          <w:rFonts w:ascii="Georgia" w:hAnsi="Georgia" w:cstheme="majorHAnsi"/>
          <w:i/>
          <w:iCs/>
          <w:color w:val="222222"/>
          <w:szCs w:val="24"/>
          <w:shd w:val="clear" w:color="auto" w:fill="FFFFFF"/>
        </w:rPr>
        <w:t>African Affairs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109</w:t>
      </w:r>
      <w:r w:rsidRPr="001F274E">
        <w:rPr>
          <w:rFonts w:ascii="Georgia" w:hAnsi="Georgia" w:cstheme="majorHAnsi"/>
          <w:color w:val="222222"/>
          <w:szCs w:val="24"/>
          <w:shd w:val="clear" w:color="auto" w:fill="FFFFFF"/>
        </w:rPr>
        <w:t>(437), 535-553.</w:t>
      </w:r>
    </w:p>
    <w:p w14:paraId="11C8C9C7"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lastRenderedPageBreak/>
        <w:t>Onapajo</w:t>
      </w:r>
      <w:proofErr w:type="spellEnd"/>
      <w:r w:rsidRPr="001F274E">
        <w:rPr>
          <w:rFonts w:ascii="Georgia" w:hAnsi="Georgia" w:cstheme="majorHAnsi"/>
          <w:color w:val="222222"/>
          <w:szCs w:val="24"/>
          <w:shd w:val="clear" w:color="auto" w:fill="FFFFFF"/>
        </w:rPr>
        <w:t>, H. (2015). Nigeria’s 2015 general elections: The salience of electoral reforms. </w:t>
      </w:r>
      <w:r w:rsidRPr="001F274E">
        <w:rPr>
          <w:rFonts w:ascii="Georgia" w:hAnsi="Georgia" w:cstheme="majorHAnsi"/>
          <w:i/>
          <w:iCs/>
          <w:color w:val="222222"/>
          <w:szCs w:val="24"/>
          <w:shd w:val="clear" w:color="auto" w:fill="FFFFFF"/>
        </w:rPr>
        <w:t>The Round Table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104</w:t>
      </w:r>
      <w:r w:rsidRPr="001F274E">
        <w:rPr>
          <w:rFonts w:ascii="Georgia" w:hAnsi="Georgia" w:cstheme="majorHAnsi"/>
          <w:color w:val="222222"/>
          <w:szCs w:val="24"/>
          <w:shd w:val="clear" w:color="auto" w:fill="FFFFFF"/>
        </w:rPr>
        <w:t>(5), 573-584.</w:t>
      </w:r>
    </w:p>
    <w:p w14:paraId="5EF189F1"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Onuoha, F. C., &amp; Okafor, J. C. (2020). Democracy or Moneyocracy? Perspective on vote buying and electoral integrity in Nigeria’s recent elections. </w:t>
      </w:r>
      <w:r w:rsidRPr="001F274E">
        <w:rPr>
          <w:rFonts w:ascii="Georgia" w:hAnsi="Georgia" w:cstheme="majorHAnsi"/>
          <w:i/>
          <w:iCs/>
          <w:color w:val="222222"/>
          <w:szCs w:val="24"/>
          <w:shd w:val="clear" w:color="auto" w:fill="FFFFFF"/>
        </w:rPr>
        <w:t>Africa Insight</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49</w:t>
      </w:r>
      <w:r w:rsidRPr="001F274E">
        <w:rPr>
          <w:rFonts w:ascii="Georgia" w:hAnsi="Georgia" w:cstheme="majorHAnsi"/>
          <w:color w:val="222222"/>
          <w:szCs w:val="24"/>
          <w:shd w:val="clear" w:color="auto" w:fill="FFFFFF"/>
        </w:rPr>
        <w:t>(4), 1-14.</w:t>
      </w:r>
    </w:p>
    <w:p w14:paraId="7345DAA8"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Opeibi</w:t>
      </w:r>
      <w:proofErr w:type="spellEnd"/>
      <w:r w:rsidRPr="001F274E">
        <w:rPr>
          <w:rFonts w:ascii="Georgia" w:hAnsi="Georgia" w:cstheme="majorHAnsi"/>
          <w:color w:val="222222"/>
          <w:szCs w:val="24"/>
          <w:shd w:val="clear" w:color="auto" w:fill="FFFFFF"/>
        </w:rPr>
        <w:t>, T. (2019). The Twittersphere as political engagement space: A study of social media usage in election campaigns in Nigeria. </w:t>
      </w:r>
      <w:r w:rsidRPr="001F274E">
        <w:rPr>
          <w:rFonts w:ascii="Georgia" w:hAnsi="Georgia" w:cstheme="majorHAnsi"/>
          <w:i/>
          <w:iCs/>
          <w:color w:val="222222"/>
          <w:szCs w:val="24"/>
          <w:shd w:val="clear" w:color="auto" w:fill="FFFFFF"/>
        </w:rPr>
        <w:t>Digital Studies/Le champ numérique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9</w:t>
      </w:r>
      <w:r w:rsidRPr="001F274E">
        <w:rPr>
          <w:rFonts w:ascii="Georgia" w:hAnsi="Georgia" w:cstheme="majorHAnsi"/>
          <w:color w:val="222222"/>
          <w:szCs w:val="24"/>
          <w:shd w:val="clear" w:color="auto" w:fill="FFFFFF"/>
        </w:rPr>
        <w:t>(1).</w:t>
      </w:r>
    </w:p>
    <w:p w14:paraId="59E265C0"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proofErr w:type="spellStart"/>
      <w:r w:rsidRPr="001F274E">
        <w:rPr>
          <w:rFonts w:ascii="Georgia" w:hAnsi="Georgia" w:cstheme="majorHAnsi"/>
          <w:color w:val="222222"/>
          <w:szCs w:val="24"/>
          <w:shd w:val="clear" w:color="auto" w:fill="FFFFFF"/>
        </w:rPr>
        <w:t>Oriji</w:t>
      </w:r>
      <w:proofErr w:type="spellEnd"/>
      <w:r w:rsidRPr="001F274E">
        <w:rPr>
          <w:rFonts w:ascii="Georgia" w:hAnsi="Georgia" w:cstheme="majorHAnsi"/>
          <w:color w:val="222222"/>
          <w:szCs w:val="24"/>
          <w:shd w:val="clear" w:color="auto" w:fill="FFFFFF"/>
        </w:rPr>
        <w:t xml:space="preserve">. C. C., </w:t>
      </w:r>
      <w:proofErr w:type="spellStart"/>
      <w:r w:rsidRPr="001F274E">
        <w:rPr>
          <w:rFonts w:ascii="Georgia" w:hAnsi="Georgia" w:cstheme="majorHAnsi"/>
          <w:color w:val="222222"/>
          <w:szCs w:val="24"/>
          <w:shd w:val="clear" w:color="auto" w:fill="FFFFFF"/>
        </w:rPr>
        <w:t>Ushie</w:t>
      </w:r>
      <w:proofErr w:type="spellEnd"/>
      <w:r w:rsidRPr="001F274E">
        <w:rPr>
          <w:rFonts w:ascii="Georgia" w:hAnsi="Georgia" w:cstheme="majorHAnsi"/>
          <w:color w:val="222222"/>
          <w:szCs w:val="24"/>
          <w:shd w:val="clear" w:color="auto" w:fill="FFFFFF"/>
        </w:rPr>
        <w:t xml:space="preserve">, M. A., </w:t>
      </w:r>
      <w:proofErr w:type="spellStart"/>
      <w:r w:rsidRPr="001F274E">
        <w:rPr>
          <w:rFonts w:ascii="Georgia" w:hAnsi="Georgia" w:cstheme="majorHAnsi"/>
          <w:color w:val="222222"/>
          <w:szCs w:val="24"/>
          <w:shd w:val="clear" w:color="auto" w:fill="FFFFFF"/>
        </w:rPr>
        <w:t>Ugal</w:t>
      </w:r>
      <w:proofErr w:type="spellEnd"/>
      <w:r w:rsidRPr="001F274E">
        <w:rPr>
          <w:rFonts w:ascii="Georgia" w:hAnsi="Georgia" w:cstheme="majorHAnsi"/>
          <w:color w:val="222222"/>
          <w:szCs w:val="24"/>
          <w:shd w:val="clear" w:color="auto" w:fill="FFFFFF"/>
        </w:rPr>
        <w:t xml:space="preserve">, G. A. (2011). Christian, Muslim Dichotomy and it's challenges of Nation Building/Unity in contemporary Nigerian Society. </w:t>
      </w:r>
      <w:r w:rsidRPr="001F274E">
        <w:rPr>
          <w:rFonts w:ascii="Georgia" w:hAnsi="Georgia" w:cstheme="majorHAnsi"/>
          <w:i/>
          <w:color w:val="222222"/>
          <w:szCs w:val="24"/>
          <w:shd w:val="clear" w:color="auto" w:fill="FFFFFF"/>
        </w:rPr>
        <w:t>Journal Rivers Journal of the Social Sciences, 8</w:t>
      </w:r>
      <w:r w:rsidRPr="001F274E">
        <w:rPr>
          <w:rFonts w:ascii="Georgia" w:hAnsi="Georgia" w:cstheme="majorHAnsi"/>
          <w:color w:val="222222"/>
          <w:szCs w:val="24"/>
          <w:shd w:val="clear" w:color="auto" w:fill="FFFFFF"/>
        </w:rPr>
        <w:t xml:space="preserve"> (1&amp;2) 30-47.</w:t>
      </w:r>
    </w:p>
    <w:p w14:paraId="5D66675E"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Salami, A. T. (2021). Politics and Democracy in Nigeria: A Critical Examination and Analysis of the Use and Mis-use of Money in Elections. </w:t>
      </w:r>
      <w:r w:rsidRPr="001F274E">
        <w:rPr>
          <w:rFonts w:ascii="Georgia" w:hAnsi="Georgia" w:cstheme="majorHAnsi"/>
          <w:i/>
          <w:iCs/>
          <w:color w:val="222222"/>
          <w:szCs w:val="24"/>
          <w:shd w:val="clear" w:color="auto" w:fill="FFFFFF"/>
        </w:rPr>
        <w:t>Green University Review of Social Sciences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7</w:t>
      </w:r>
      <w:r w:rsidRPr="001F274E">
        <w:rPr>
          <w:rFonts w:ascii="Georgia" w:hAnsi="Georgia" w:cstheme="majorHAnsi"/>
          <w:color w:val="222222"/>
          <w:szCs w:val="24"/>
          <w:shd w:val="clear" w:color="auto" w:fill="FFFFFF"/>
        </w:rPr>
        <w:t>(1-2), 35-64.</w:t>
      </w:r>
    </w:p>
    <w:p w14:paraId="3C985B36"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Solomon, E. (2022). Nigeria's Electoral Act 2022: Of Electoral Politics, Litigations and Matters Arising. </w:t>
      </w:r>
      <w:r w:rsidRPr="001F274E">
        <w:rPr>
          <w:rFonts w:ascii="Georgia" w:hAnsi="Georgia" w:cstheme="majorHAnsi"/>
          <w:i/>
          <w:iCs/>
          <w:color w:val="222222"/>
          <w:szCs w:val="24"/>
          <w:shd w:val="clear" w:color="auto" w:fill="FFFFFF"/>
        </w:rPr>
        <w:t>Carnelian Journal of Law and Politics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3</w:t>
      </w:r>
      <w:r w:rsidRPr="001F274E">
        <w:rPr>
          <w:rFonts w:ascii="Georgia" w:hAnsi="Georgia" w:cstheme="majorHAnsi"/>
          <w:color w:val="222222"/>
          <w:szCs w:val="24"/>
          <w:shd w:val="clear" w:color="auto" w:fill="FFFFFF"/>
        </w:rPr>
        <w:t>(2).</w:t>
      </w:r>
    </w:p>
    <w:p w14:paraId="3BF00D32"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 xml:space="preserve">Sunday, A. A., </w:t>
      </w:r>
      <w:proofErr w:type="spellStart"/>
      <w:r w:rsidRPr="001F274E">
        <w:rPr>
          <w:rFonts w:ascii="Georgia" w:hAnsi="Georgia" w:cstheme="majorHAnsi"/>
          <w:color w:val="222222"/>
          <w:szCs w:val="24"/>
          <w:shd w:val="clear" w:color="auto" w:fill="FFFFFF"/>
        </w:rPr>
        <w:t>Umoinyang</w:t>
      </w:r>
      <w:proofErr w:type="spellEnd"/>
      <w:r w:rsidRPr="001F274E">
        <w:rPr>
          <w:rFonts w:ascii="Georgia" w:hAnsi="Georgia" w:cstheme="majorHAnsi"/>
          <w:color w:val="222222"/>
          <w:szCs w:val="24"/>
          <w:shd w:val="clear" w:color="auto" w:fill="FFFFFF"/>
        </w:rPr>
        <w:t xml:space="preserve">, I. E., &amp; </w:t>
      </w:r>
      <w:proofErr w:type="spellStart"/>
      <w:r w:rsidRPr="001F274E">
        <w:rPr>
          <w:rFonts w:ascii="Georgia" w:hAnsi="Georgia" w:cstheme="majorHAnsi"/>
          <w:color w:val="222222"/>
          <w:szCs w:val="24"/>
          <w:shd w:val="clear" w:color="auto" w:fill="FFFFFF"/>
        </w:rPr>
        <w:t>Ekuri</w:t>
      </w:r>
      <w:proofErr w:type="spellEnd"/>
      <w:r w:rsidRPr="001F274E">
        <w:rPr>
          <w:rFonts w:ascii="Georgia" w:hAnsi="Georgia" w:cstheme="majorHAnsi"/>
          <w:color w:val="222222"/>
          <w:szCs w:val="24"/>
          <w:shd w:val="clear" w:color="auto" w:fill="FFFFFF"/>
        </w:rPr>
        <w:t>, P. K. (2014). Exercise in heat: Responses and limitations of the body. </w:t>
      </w:r>
      <w:r w:rsidRPr="001F274E">
        <w:rPr>
          <w:rFonts w:ascii="Georgia" w:hAnsi="Georgia" w:cstheme="majorHAnsi"/>
          <w:i/>
          <w:iCs/>
          <w:color w:val="222222"/>
          <w:szCs w:val="24"/>
          <w:shd w:val="clear" w:color="auto" w:fill="FFFFFF"/>
        </w:rPr>
        <w:t>Ilorin Journal of Education (IJE)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33</w:t>
      </w:r>
      <w:r w:rsidRPr="001F274E">
        <w:rPr>
          <w:rFonts w:ascii="Georgia" w:hAnsi="Georgia" w:cstheme="majorHAnsi"/>
          <w:color w:val="222222"/>
          <w:szCs w:val="24"/>
          <w:shd w:val="clear" w:color="auto" w:fill="FFFFFF"/>
        </w:rPr>
        <w:t>, 13-24.</w:t>
      </w:r>
    </w:p>
    <w:p w14:paraId="03370432" w14:textId="77777777" w:rsidR="001F274E" w:rsidRPr="001F274E" w:rsidRDefault="001F274E" w:rsidP="001F274E">
      <w:pPr>
        <w:numPr>
          <w:ilvl w:val="0"/>
          <w:numId w:val="1"/>
        </w:numPr>
        <w:spacing w:before="120" w:after="120" w:line="240" w:lineRule="auto"/>
        <w:ind w:left="432"/>
        <w:contextualSpacing/>
        <w:rPr>
          <w:rFonts w:ascii="Georgia" w:hAnsi="Georgia" w:cstheme="majorHAnsi"/>
          <w:szCs w:val="24"/>
        </w:rPr>
      </w:pPr>
      <w:proofErr w:type="spellStart"/>
      <w:r w:rsidRPr="001F274E">
        <w:rPr>
          <w:rFonts w:ascii="Georgia" w:hAnsi="Georgia" w:cstheme="majorHAnsi"/>
          <w:color w:val="222222"/>
          <w:szCs w:val="24"/>
          <w:shd w:val="clear" w:color="auto" w:fill="FFFFFF"/>
        </w:rPr>
        <w:t>Ugoh</w:t>
      </w:r>
      <w:proofErr w:type="spellEnd"/>
      <w:r w:rsidRPr="001F274E">
        <w:rPr>
          <w:rFonts w:ascii="Georgia" w:hAnsi="Georgia" w:cstheme="majorHAnsi"/>
          <w:color w:val="222222"/>
          <w:szCs w:val="24"/>
          <w:shd w:val="clear" w:color="auto" w:fill="FFFFFF"/>
        </w:rPr>
        <w:t>, S. C. (2022). </w:t>
      </w:r>
      <w:r w:rsidRPr="001F274E">
        <w:rPr>
          <w:rFonts w:ascii="Georgia" w:hAnsi="Georgia" w:cstheme="majorHAnsi"/>
          <w:i/>
          <w:iCs/>
          <w:color w:val="222222"/>
          <w:szCs w:val="24"/>
          <w:shd w:val="clear" w:color="auto" w:fill="FFFFFF"/>
        </w:rPr>
        <w:t>The Independent National Electoral Commission and the Quest for Electoral Integrity: A Study of the 2019 Kogi State Governorship Election</w:t>
      </w:r>
      <w:r w:rsidRPr="001F274E">
        <w:rPr>
          <w:rFonts w:ascii="Georgia" w:hAnsi="Georgia" w:cstheme="majorHAnsi"/>
          <w:color w:val="222222"/>
          <w:szCs w:val="24"/>
          <w:shd w:val="clear" w:color="auto" w:fill="FFFFFF"/>
        </w:rPr>
        <w:t> (Doctoral dissertation, NILDS-Department of Studies)</w:t>
      </w:r>
    </w:p>
    <w:p w14:paraId="70A89B26" w14:textId="77777777" w:rsidR="001F274E" w:rsidRPr="001F274E" w:rsidRDefault="001F274E" w:rsidP="001F274E">
      <w:pPr>
        <w:spacing w:line="240" w:lineRule="auto"/>
        <w:contextualSpacing/>
        <w:rPr>
          <w:rFonts w:ascii="Georgia" w:hAnsi="Georgia" w:cstheme="majorHAnsi"/>
          <w:noProof/>
          <w:szCs w:val="24"/>
          <w:lang w:val="id-ID"/>
        </w:rPr>
      </w:pPr>
    </w:p>
    <w:p w14:paraId="0F54E85C" w14:textId="77777777" w:rsidR="00AB3273" w:rsidRPr="001F274E" w:rsidRDefault="00000000">
      <w:pPr>
        <w:rPr>
          <w:rFonts w:ascii="Georgia" w:hAnsi="Georgia"/>
          <w:szCs w:val="24"/>
        </w:rPr>
      </w:pPr>
    </w:p>
    <w:sectPr w:rsidR="00AB3273" w:rsidRPr="001F274E" w:rsidSect="001F274E">
      <w:headerReference w:type="even" r:id="rId11"/>
      <w:headerReference w:type="default" r:id="rId12"/>
      <w:footerReference w:type="even" r:id="rId13"/>
      <w:footerReference w:type="default" r:id="rId14"/>
      <w:headerReference w:type="first" r:id="rId15"/>
      <w:footerReference w:type="first" r:id="rId16"/>
      <w:pgSz w:w="11900" w:h="16840" w:code="9"/>
      <w:pgMar w:top="1440" w:right="1440" w:bottom="1440" w:left="1440" w:header="709" w:footer="709" w:gutter="0"/>
      <w:pgNumType w:start="1" w:chapStyle="1"/>
      <w:cols w:space="708"/>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Dn" w:date="2023-02-10T09:53:00Z" w:initials="Dn">
    <w:p w14:paraId="23D02D32" w14:textId="51448BEC" w:rsidR="00FE3C27" w:rsidRDefault="00FE3C27">
      <w:pPr>
        <w:pStyle w:val="CommentText"/>
      </w:pPr>
      <w:r>
        <w:rPr>
          <w:rStyle w:val="CommentReference"/>
        </w:rPr>
        <w:annotationRef/>
      </w:r>
      <w:r w:rsidRPr="00FE3C27">
        <w:t>Abstract provides an explanation that is too broad and does not focus on the formulation</w:t>
      </w:r>
    </w:p>
  </w:comment>
  <w:comment w:id="1" w:author="Dn" w:date="2023-02-10T09:56:00Z" w:initials="Dn">
    <w:p w14:paraId="1D56237D" w14:textId="6EB537FB" w:rsidR="00985FFC" w:rsidRDefault="00985FFC">
      <w:pPr>
        <w:pStyle w:val="CommentText"/>
      </w:pPr>
      <w:r>
        <w:rPr>
          <w:rStyle w:val="CommentReference"/>
        </w:rPr>
        <w:annotationRef/>
      </w:r>
      <w:r w:rsidRPr="00985FFC">
        <w:t>The format for writing articles is according to the author guidelines, written according to IMRAD, and for references, you must use a manager's reference</w:t>
      </w:r>
    </w:p>
  </w:comment>
  <w:comment w:id="2" w:author="Dn" w:date="2023-02-10T09:59:00Z" w:initials="Dn">
    <w:p w14:paraId="63C2D925" w14:textId="289AE7F8" w:rsidR="006475EA" w:rsidRDefault="006475EA">
      <w:pPr>
        <w:pStyle w:val="CommentText"/>
      </w:pPr>
      <w:r>
        <w:rPr>
          <w:rStyle w:val="CommentReference"/>
        </w:rPr>
        <w:annotationRef/>
      </w:r>
      <w:r w:rsidRPr="006475EA">
        <w:t xml:space="preserve">Before starting the </w:t>
      </w:r>
      <w:proofErr w:type="gramStart"/>
      <w:r w:rsidRPr="006475EA">
        <w:t>discussion</w:t>
      </w:r>
      <w:proofErr w:type="gramEnd"/>
      <w:r w:rsidRPr="006475EA">
        <w:t xml:space="preserve"> you must explain the method used, state the type, approach, data, data sources, data acquisition, and data analysis</w:t>
      </w:r>
    </w:p>
  </w:comment>
  <w:comment w:id="3" w:author="Dn" w:date="2023-02-10T10:00:00Z" w:initials="Dn">
    <w:p w14:paraId="43891332" w14:textId="263F008A" w:rsidR="005D18D1" w:rsidRDefault="005D18D1">
      <w:pPr>
        <w:pStyle w:val="CommentText"/>
      </w:pPr>
      <w:r>
        <w:rPr>
          <w:rStyle w:val="CommentReference"/>
        </w:rPr>
        <w:annotationRef/>
      </w:r>
      <w:r w:rsidRPr="005D18D1">
        <w:t>Add some references from Indonesia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3D02D32" w15:done="0"/>
  <w15:commentEx w15:paraId="1D56237D" w15:done="0"/>
  <w15:commentEx w15:paraId="63C2D925" w15:done="0"/>
  <w15:commentEx w15:paraId="4389133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092A4" w16cex:dateUtc="2023-02-10T02:53:00Z"/>
  <w16cex:commentExtensible w16cex:durableId="2790936B" w16cex:dateUtc="2023-02-10T02:56:00Z"/>
  <w16cex:commentExtensible w16cex:durableId="279093EB" w16cex:dateUtc="2023-02-10T02:59:00Z"/>
  <w16cex:commentExtensible w16cex:durableId="27909443" w16cex:dateUtc="2023-02-10T03: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D02D32" w16cid:durableId="279092A4"/>
  <w16cid:commentId w16cid:paraId="1D56237D" w16cid:durableId="2790936B"/>
  <w16cid:commentId w16cid:paraId="63C2D925" w16cid:durableId="279093EB"/>
  <w16cid:commentId w16cid:paraId="43891332" w16cid:durableId="279094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6BF27" w14:textId="77777777" w:rsidR="00426F39" w:rsidRDefault="00426F39" w:rsidP="001F274E">
      <w:pPr>
        <w:spacing w:before="0" w:line="240" w:lineRule="auto"/>
      </w:pPr>
      <w:r>
        <w:separator/>
      </w:r>
    </w:p>
  </w:endnote>
  <w:endnote w:type="continuationSeparator" w:id="0">
    <w:p w14:paraId="3D803066" w14:textId="77777777" w:rsidR="00426F39" w:rsidRDefault="00426F39" w:rsidP="001F274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E8FEB" w14:textId="77777777" w:rsidR="00D05E63" w:rsidRPr="00D05E63" w:rsidRDefault="00C273C7">
    <w:pPr>
      <w:pStyle w:val="Footer"/>
      <w:rPr>
        <w:sz w:val="16"/>
        <w:szCs w:val="16"/>
      </w:rPr>
    </w:pPr>
    <w:r w:rsidRPr="00D05E63">
      <w:rPr>
        <w:sz w:val="16"/>
        <w:szCs w:val="16"/>
      </w:rPr>
      <w:fldChar w:fldCharType="begin"/>
    </w:r>
    <w:r w:rsidRPr="00D05E63">
      <w:rPr>
        <w:sz w:val="16"/>
        <w:szCs w:val="16"/>
      </w:rPr>
      <w:instrText xml:space="preserve"> PAGE   \* MERGEFORMAT </w:instrText>
    </w:r>
    <w:r w:rsidRPr="00D05E63">
      <w:rPr>
        <w:sz w:val="16"/>
        <w:szCs w:val="16"/>
      </w:rPr>
      <w:fldChar w:fldCharType="separate"/>
    </w:r>
    <w:r>
      <w:rPr>
        <w:noProof/>
        <w:sz w:val="16"/>
        <w:szCs w:val="16"/>
      </w:rPr>
      <w:t>8</w:t>
    </w:r>
    <w:r w:rsidRPr="00D05E63">
      <w:rPr>
        <w:noProof/>
        <w:sz w:val="16"/>
        <w:szCs w:val="16"/>
      </w:rPr>
      <w:fldChar w:fldCharType="end"/>
    </w:r>
  </w:p>
  <w:p w14:paraId="2333FC6B" w14:textId="77777777" w:rsidR="00FE0CF2" w:rsidRPr="000E5DF5" w:rsidRDefault="00000000" w:rsidP="002A7614">
    <w:pPr>
      <w:pStyle w:val="Header"/>
      <w:tabs>
        <w:tab w:val="clear" w:pos="9270"/>
        <w:tab w:val="right" w:pos="9062"/>
      </w:tabs>
      <w:ind w:right="2"/>
      <w:jc w:val="right"/>
      <w:rPr>
        <w:rFonts w:ascii="Cambria" w:hAnsi="Cambria"/>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6B4A5" w14:textId="77777777" w:rsidR="00FE0CF2" w:rsidRPr="00BD1923" w:rsidRDefault="00C273C7" w:rsidP="002E1256">
    <w:pPr>
      <w:pStyle w:val="Footer"/>
      <w:tabs>
        <w:tab w:val="clear" w:pos="8640"/>
        <w:tab w:val="right" w:pos="9064"/>
      </w:tabs>
      <w:spacing w:before="0" w:line="240" w:lineRule="auto"/>
      <w:jc w:val="left"/>
      <w:rPr>
        <w:sz w:val="16"/>
        <w:szCs w:val="16"/>
      </w:rPr>
    </w:pPr>
    <w:r w:rsidRPr="000E5DF5">
      <w:rPr>
        <w:rFonts w:ascii="Cambria" w:hAnsi="Cambria"/>
        <w:i/>
        <w:sz w:val="16"/>
        <w:szCs w:val="16"/>
      </w:rPr>
      <w:tab/>
    </w:r>
    <w:r w:rsidRPr="000E5DF5">
      <w:rPr>
        <w:rFonts w:ascii="Cambria" w:hAnsi="Cambria"/>
        <w:i/>
        <w:sz w:val="16"/>
        <w:szCs w:val="16"/>
      </w:rPr>
      <w:tab/>
    </w:r>
    <w:r w:rsidRPr="00BD1923">
      <w:rPr>
        <w:sz w:val="16"/>
        <w:szCs w:val="16"/>
      </w:rPr>
      <w:fldChar w:fldCharType="begin"/>
    </w:r>
    <w:r w:rsidRPr="00BD1923">
      <w:rPr>
        <w:sz w:val="16"/>
        <w:szCs w:val="16"/>
      </w:rPr>
      <w:instrText xml:space="preserve"> PAGE   \* MERGEFORMAT </w:instrText>
    </w:r>
    <w:r w:rsidRPr="00BD1923">
      <w:rPr>
        <w:sz w:val="16"/>
        <w:szCs w:val="16"/>
      </w:rPr>
      <w:fldChar w:fldCharType="separate"/>
    </w:r>
    <w:r w:rsidR="001F274E">
      <w:rPr>
        <w:noProof/>
        <w:sz w:val="16"/>
        <w:szCs w:val="16"/>
      </w:rPr>
      <w:t>9</w:t>
    </w:r>
    <w:r w:rsidRPr="00BD1923">
      <w:rPr>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34175" w14:textId="77777777" w:rsidR="00D05E63" w:rsidRPr="00D05E63" w:rsidRDefault="00C273C7" w:rsidP="00D05E63">
    <w:pPr>
      <w:pStyle w:val="Footer"/>
      <w:jc w:val="center"/>
      <w:rPr>
        <w:sz w:val="16"/>
        <w:szCs w:val="16"/>
      </w:rPr>
    </w:pPr>
    <w:r w:rsidRPr="00D05E63">
      <w:rPr>
        <w:sz w:val="16"/>
        <w:szCs w:val="16"/>
      </w:rPr>
      <w:fldChar w:fldCharType="begin"/>
    </w:r>
    <w:r w:rsidRPr="00D05E63">
      <w:rPr>
        <w:sz w:val="16"/>
        <w:szCs w:val="16"/>
      </w:rPr>
      <w:instrText xml:space="preserve"> PAGE   \* MERGEFORMAT </w:instrText>
    </w:r>
    <w:r w:rsidRPr="00D05E63">
      <w:rPr>
        <w:sz w:val="16"/>
        <w:szCs w:val="16"/>
      </w:rPr>
      <w:fldChar w:fldCharType="separate"/>
    </w:r>
    <w:r w:rsidR="001F274E">
      <w:rPr>
        <w:noProof/>
        <w:sz w:val="16"/>
        <w:szCs w:val="16"/>
      </w:rPr>
      <w:t>1</w:t>
    </w:r>
    <w:r w:rsidRPr="00D05E63">
      <w:rPr>
        <w:noProof/>
        <w:sz w:val="16"/>
        <w:szCs w:val="16"/>
      </w:rPr>
      <w:fldChar w:fldCharType="end"/>
    </w:r>
  </w:p>
  <w:p w14:paraId="0D22EFD6" w14:textId="77777777" w:rsidR="00FE0CF2" w:rsidRPr="00333160" w:rsidRDefault="00000000">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0AD6F" w14:textId="77777777" w:rsidR="00426F39" w:rsidRDefault="00426F39" w:rsidP="001F274E">
      <w:pPr>
        <w:spacing w:before="0" w:line="240" w:lineRule="auto"/>
      </w:pPr>
      <w:r>
        <w:separator/>
      </w:r>
    </w:p>
  </w:footnote>
  <w:footnote w:type="continuationSeparator" w:id="0">
    <w:p w14:paraId="274BF7B9" w14:textId="77777777" w:rsidR="00426F39" w:rsidRDefault="00426F39" w:rsidP="001F274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9B3FA" w14:textId="77777777" w:rsidR="00FE0CF2" w:rsidRPr="00431576" w:rsidRDefault="00C273C7" w:rsidP="00431576">
    <w:pPr>
      <w:pStyle w:val="Header"/>
      <w:tabs>
        <w:tab w:val="clear" w:pos="9270"/>
        <w:tab w:val="right" w:pos="9450"/>
      </w:tabs>
      <w:ind w:right="2"/>
      <w:jc w:val="center"/>
      <w:rPr>
        <w:sz w:val="16"/>
        <w:szCs w:val="16"/>
      </w:rPr>
    </w:pPr>
    <w:proofErr w:type="spellStart"/>
    <w:r w:rsidRPr="00525239">
      <w:rPr>
        <w:rStyle w:val="PageNumber"/>
        <w:sz w:val="16"/>
        <w:szCs w:val="16"/>
        <w:lang w:val="id-ID"/>
      </w:rPr>
      <w:t>Miebaka</w:t>
    </w:r>
    <w:proofErr w:type="spellEnd"/>
    <w:r w:rsidRPr="00525239">
      <w:rPr>
        <w:rStyle w:val="PageNumber"/>
        <w:sz w:val="16"/>
        <w:szCs w:val="16"/>
        <w:lang w:val="id-ID"/>
      </w:rPr>
      <w:t xml:space="preserve"> </w:t>
    </w:r>
    <w:proofErr w:type="spellStart"/>
    <w:r w:rsidRPr="00525239">
      <w:rPr>
        <w:rStyle w:val="PageNumber"/>
        <w:sz w:val="16"/>
        <w:szCs w:val="16"/>
        <w:lang w:val="id-ID"/>
      </w:rPr>
      <w:t>Nabiebu</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25327" w14:textId="77777777" w:rsidR="00431576" w:rsidRPr="009E4331" w:rsidRDefault="00C273C7" w:rsidP="00431576">
    <w:pPr>
      <w:pStyle w:val="Header"/>
      <w:tabs>
        <w:tab w:val="clear" w:pos="9270"/>
        <w:tab w:val="right" w:pos="9450"/>
      </w:tabs>
      <w:ind w:right="2"/>
      <w:jc w:val="center"/>
      <w:rPr>
        <w:sz w:val="14"/>
        <w:lang w:val="id-ID"/>
      </w:rPr>
    </w:pPr>
    <w:proofErr w:type="spellStart"/>
    <w:r>
      <w:rPr>
        <w:sz w:val="16"/>
        <w:szCs w:val="24"/>
        <w:lang w:val="id-ID"/>
      </w:rPr>
      <w:t>Title</w:t>
    </w:r>
    <w:proofErr w:type="spellEnd"/>
    <w:r>
      <w:rPr>
        <w:sz w:val="16"/>
        <w:szCs w:val="24"/>
        <w:lang w:val="id-ID"/>
      </w:rPr>
      <w:t xml:space="preserve"> </w:t>
    </w:r>
    <w:proofErr w:type="spellStart"/>
    <w:r>
      <w:rPr>
        <w:sz w:val="16"/>
        <w:szCs w:val="24"/>
        <w:lang w:val="id-ID"/>
      </w:rPr>
      <w:t>of</w:t>
    </w:r>
    <w:proofErr w:type="spellEnd"/>
    <w:r>
      <w:rPr>
        <w:sz w:val="16"/>
        <w:szCs w:val="24"/>
        <w:lang w:val="id-ID"/>
      </w:rPr>
      <w:t xml:space="preserve"> </w:t>
    </w:r>
    <w:proofErr w:type="spellStart"/>
    <w:r>
      <w:rPr>
        <w:sz w:val="16"/>
        <w:szCs w:val="24"/>
        <w:lang w:val="id-ID"/>
      </w:rPr>
      <w:t>Manuscript</w:t>
    </w:r>
    <w:proofErr w:type="spellEnd"/>
  </w:p>
  <w:p w14:paraId="53ACC2C1" w14:textId="77777777" w:rsidR="00FE0CF2" w:rsidRPr="00431576" w:rsidRDefault="00000000" w:rsidP="004315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5FA68" w14:textId="77777777" w:rsidR="00B12AC0" w:rsidRPr="00F00605" w:rsidRDefault="00000000" w:rsidP="00ED1A19">
    <w:pPr>
      <w:pStyle w:val="Header"/>
      <w:spacing w:line="240" w:lineRule="auto"/>
      <w:rPr>
        <w:color w:val="FFFFFF"/>
        <w:sz w:val="16"/>
        <w:szCs w:val="16"/>
        <w:lang w:val="id-ID"/>
      </w:rPr>
    </w:pPr>
    <w:hyperlink r:id="rId1" w:history="1">
      <w:r w:rsidR="00C273C7" w:rsidRPr="00F00605">
        <w:rPr>
          <w:color w:val="FFFFFF"/>
          <w:sz w:val="16"/>
          <w:szCs w:val="16"/>
          <w:lang w:val="id-ID"/>
        </w:rPr>
        <w:t>https://dx.doi.org/10.23887/jpp.v53i1.24127</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935090"/>
    <w:multiLevelType w:val="hybridMultilevel"/>
    <w:tmpl w:val="F9AA7166"/>
    <w:lvl w:ilvl="0" w:tplc="40486B24">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281358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n">
    <w15:presenceInfo w15:providerId="None" w15:userId="D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74E"/>
    <w:rsid w:val="001C22E8"/>
    <w:rsid w:val="001E5887"/>
    <w:rsid w:val="001F274E"/>
    <w:rsid w:val="002400C7"/>
    <w:rsid w:val="003712CE"/>
    <w:rsid w:val="00426F39"/>
    <w:rsid w:val="005D18D1"/>
    <w:rsid w:val="006475EA"/>
    <w:rsid w:val="008D3BE8"/>
    <w:rsid w:val="00985FFC"/>
    <w:rsid w:val="00C273C7"/>
    <w:rsid w:val="00DB5A8F"/>
    <w:rsid w:val="00FB345F"/>
    <w:rsid w:val="00FE3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50828"/>
  <w15:chartTrackingRefBased/>
  <w15:docId w15:val="{7775526E-BD34-45C9-AB5D-F5A92D597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74E"/>
    <w:pPr>
      <w:spacing w:before="160" w:after="0" w:line="260" w:lineRule="atLeast"/>
      <w:jc w:val="both"/>
    </w:pPr>
    <w:rPr>
      <w:rFonts w:ascii="Times New Roman" w:eastAsia="Times New Roman" w:hAnsi="Times New Roman" w:cs="Times New Roman"/>
      <w:sz w:val="24"/>
      <w:szCs w:val="20"/>
      <w:lang w:val="en-AU" w:eastAsia="tr-TR"/>
    </w:rPr>
  </w:style>
  <w:style w:type="paragraph" w:styleId="Heading1">
    <w:name w:val="heading 1"/>
    <w:basedOn w:val="Normal"/>
    <w:next w:val="Normal"/>
    <w:link w:val="Heading1Char"/>
    <w:qFormat/>
    <w:rsid w:val="001F274E"/>
    <w:pPr>
      <w:spacing w:before="0" w:line="240" w:lineRule="auto"/>
      <w:ind w:right="22"/>
      <w:outlineLvl w:val="0"/>
    </w:pPr>
    <w:rPr>
      <w:b/>
      <w:noProof/>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F274E"/>
    <w:pPr>
      <w:tabs>
        <w:tab w:val="center" w:pos="4320"/>
        <w:tab w:val="right" w:pos="8640"/>
      </w:tabs>
    </w:pPr>
  </w:style>
  <w:style w:type="character" w:customStyle="1" w:styleId="FooterChar">
    <w:name w:val="Footer Char"/>
    <w:basedOn w:val="DefaultParagraphFont"/>
    <w:link w:val="Footer"/>
    <w:uiPriority w:val="99"/>
    <w:rsid w:val="001F274E"/>
    <w:rPr>
      <w:rFonts w:ascii="Times New Roman" w:eastAsia="Times New Roman" w:hAnsi="Times New Roman" w:cs="Times New Roman"/>
      <w:sz w:val="24"/>
      <w:szCs w:val="20"/>
      <w:lang w:val="en-AU" w:eastAsia="tr-TR"/>
    </w:rPr>
  </w:style>
  <w:style w:type="paragraph" w:styleId="Header">
    <w:name w:val="header"/>
    <w:basedOn w:val="Normal"/>
    <w:link w:val="HeaderChar"/>
    <w:uiPriority w:val="99"/>
    <w:rsid w:val="001F274E"/>
    <w:pPr>
      <w:tabs>
        <w:tab w:val="right" w:pos="9270"/>
      </w:tabs>
      <w:spacing w:before="0"/>
      <w:ind w:right="158"/>
    </w:pPr>
    <w:rPr>
      <w:i/>
    </w:rPr>
  </w:style>
  <w:style w:type="character" w:customStyle="1" w:styleId="HeaderChar">
    <w:name w:val="Header Char"/>
    <w:basedOn w:val="DefaultParagraphFont"/>
    <w:link w:val="Header"/>
    <w:uiPriority w:val="99"/>
    <w:rsid w:val="001F274E"/>
    <w:rPr>
      <w:rFonts w:ascii="Times New Roman" w:eastAsia="Times New Roman" w:hAnsi="Times New Roman" w:cs="Times New Roman"/>
      <w:i/>
      <w:sz w:val="24"/>
      <w:szCs w:val="20"/>
      <w:lang w:val="en-AU" w:eastAsia="tr-TR"/>
    </w:rPr>
  </w:style>
  <w:style w:type="character" w:styleId="PageNumber">
    <w:name w:val="page number"/>
    <w:basedOn w:val="DefaultParagraphFont"/>
    <w:rsid w:val="001F274E"/>
  </w:style>
  <w:style w:type="character" w:styleId="Hyperlink">
    <w:name w:val="Hyperlink"/>
    <w:uiPriority w:val="99"/>
    <w:rsid w:val="001F274E"/>
    <w:rPr>
      <w:color w:val="0000FF"/>
      <w:u w:val="single"/>
    </w:rPr>
  </w:style>
  <w:style w:type="character" w:styleId="Strong">
    <w:name w:val="Strong"/>
    <w:uiPriority w:val="22"/>
    <w:qFormat/>
    <w:rsid w:val="001F274E"/>
    <w:rPr>
      <w:b/>
      <w:bCs/>
    </w:rPr>
  </w:style>
  <w:style w:type="character" w:styleId="Emphasis">
    <w:name w:val="Emphasis"/>
    <w:uiPriority w:val="20"/>
    <w:qFormat/>
    <w:rsid w:val="001F274E"/>
    <w:rPr>
      <w:i/>
      <w:iCs/>
    </w:rPr>
  </w:style>
  <w:style w:type="paragraph" w:styleId="NormalWeb">
    <w:name w:val="Normal (Web)"/>
    <w:basedOn w:val="Normal"/>
    <w:uiPriority w:val="99"/>
    <w:unhideWhenUsed/>
    <w:rsid w:val="001F274E"/>
    <w:pPr>
      <w:spacing w:before="100" w:beforeAutospacing="1" w:after="100" w:afterAutospacing="1" w:line="240" w:lineRule="auto"/>
      <w:jc w:val="left"/>
    </w:pPr>
    <w:rPr>
      <w:szCs w:val="24"/>
      <w:lang w:val="en-US" w:eastAsia="en-US"/>
    </w:rPr>
  </w:style>
  <w:style w:type="character" w:customStyle="1" w:styleId="Heading1Char">
    <w:name w:val="Heading 1 Char"/>
    <w:basedOn w:val="DefaultParagraphFont"/>
    <w:link w:val="Heading1"/>
    <w:rsid w:val="001F274E"/>
    <w:rPr>
      <w:rFonts w:ascii="Times New Roman" w:eastAsia="Times New Roman" w:hAnsi="Times New Roman" w:cs="Times New Roman"/>
      <w:b/>
      <w:noProof/>
      <w:sz w:val="24"/>
      <w:szCs w:val="24"/>
      <w:lang w:val="id-ID" w:eastAsia="tr-TR"/>
    </w:rPr>
  </w:style>
  <w:style w:type="character" w:styleId="CommentReference">
    <w:name w:val="annotation reference"/>
    <w:basedOn w:val="DefaultParagraphFont"/>
    <w:uiPriority w:val="99"/>
    <w:semiHidden/>
    <w:unhideWhenUsed/>
    <w:rsid w:val="00FE3C27"/>
    <w:rPr>
      <w:sz w:val="16"/>
      <w:szCs w:val="16"/>
    </w:rPr>
  </w:style>
  <w:style w:type="paragraph" w:styleId="CommentText">
    <w:name w:val="annotation text"/>
    <w:basedOn w:val="Normal"/>
    <w:link w:val="CommentTextChar"/>
    <w:uiPriority w:val="99"/>
    <w:semiHidden/>
    <w:unhideWhenUsed/>
    <w:rsid w:val="00FE3C27"/>
    <w:pPr>
      <w:spacing w:line="240" w:lineRule="auto"/>
    </w:pPr>
    <w:rPr>
      <w:sz w:val="20"/>
    </w:rPr>
  </w:style>
  <w:style w:type="character" w:customStyle="1" w:styleId="CommentTextChar">
    <w:name w:val="Comment Text Char"/>
    <w:basedOn w:val="DefaultParagraphFont"/>
    <w:link w:val="CommentText"/>
    <w:uiPriority w:val="99"/>
    <w:semiHidden/>
    <w:rsid w:val="00FE3C27"/>
    <w:rPr>
      <w:rFonts w:ascii="Times New Roman" w:eastAsia="Times New Roman" w:hAnsi="Times New Roman" w:cs="Times New Roman"/>
      <w:sz w:val="20"/>
      <w:szCs w:val="20"/>
      <w:lang w:val="en-AU" w:eastAsia="tr-TR"/>
    </w:rPr>
  </w:style>
  <w:style w:type="paragraph" w:styleId="CommentSubject">
    <w:name w:val="annotation subject"/>
    <w:basedOn w:val="CommentText"/>
    <w:next w:val="CommentText"/>
    <w:link w:val="CommentSubjectChar"/>
    <w:uiPriority w:val="99"/>
    <w:semiHidden/>
    <w:unhideWhenUsed/>
    <w:rsid w:val="00FE3C27"/>
    <w:rPr>
      <w:b/>
      <w:bCs/>
    </w:rPr>
  </w:style>
  <w:style w:type="character" w:customStyle="1" w:styleId="CommentSubjectChar">
    <w:name w:val="Comment Subject Char"/>
    <w:basedOn w:val="CommentTextChar"/>
    <w:link w:val="CommentSubject"/>
    <w:uiPriority w:val="99"/>
    <w:semiHidden/>
    <w:rsid w:val="00FE3C27"/>
    <w:rPr>
      <w:rFonts w:ascii="Times New Roman" w:eastAsia="Times New Roman" w:hAnsi="Times New Roman" w:cs="Times New Roman"/>
      <w:b/>
      <w:bCs/>
      <w:sz w:val="20"/>
      <w:szCs w:val="20"/>
      <w:lang w:val="en-AU"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hyperlink" Target="https://dx.doi.org/10.23887/jpp.v53i1.241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4369</Words>
  <Characters>24907</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Dn</cp:lastModifiedBy>
  <cp:revision>9</cp:revision>
  <dcterms:created xsi:type="dcterms:W3CDTF">2023-02-08T21:00:00Z</dcterms:created>
  <dcterms:modified xsi:type="dcterms:W3CDTF">2023-02-10T03:04:00Z</dcterms:modified>
</cp:coreProperties>
</file>