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E48" w:rsidRPr="00122F5F" w:rsidRDefault="00DE1E48" w:rsidP="00122F5F">
      <w:pPr>
        <w:rPr>
          <w:rFonts w:ascii="Calibri Light" w:hAnsi="Calibri Light" w:cs="Calibri Light"/>
          <w:b/>
          <w:bCs/>
          <w:sz w:val="24"/>
          <w:szCs w:val="24"/>
        </w:rPr>
      </w:pPr>
    </w:p>
    <w:p w:rsidR="006A1F4E" w:rsidRPr="006A1F4E" w:rsidRDefault="006A1F4E" w:rsidP="006A1F4E">
      <w:pPr>
        <w:jc w:val="center"/>
        <w:rPr>
          <w:rFonts w:ascii="Calibri Light" w:hAnsi="Calibri Light" w:cs="Calibri Light"/>
          <w:b/>
          <w:bCs/>
          <w:sz w:val="28"/>
          <w:szCs w:val="28"/>
        </w:rPr>
      </w:pPr>
      <w:r w:rsidRPr="006A1F4E">
        <w:rPr>
          <w:rFonts w:ascii="Calibri Light" w:hAnsi="Calibri Light" w:cs="Calibri Light"/>
          <w:b/>
          <w:bCs/>
          <w:sz w:val="28"/>
          <w:szCs w:val="28"/>
        </w:rPr>
        <w:t xml:space="preserve">PHENOMENOLOGY ANALYSIS </w:t>
      </w:r>
      <w:bookmarkStart w:id="0" w:name="_GoBack"/>
      <w:bookmarkEnd w:id="0"/>
      <w:r w:rsidRPr="006A1F4E">
        <w:rPr>
          <w:rFonts w:ascii="Calibri Light" w:hAnsi="Calibri Light" w:cs="Calibri Light"/>
          <w:b/>
          <w:bCs/>
          <w:sz w:val="28"/>
          <w:szCs w:val="28"/>
        </w:rPr>
        <w:t xml:space="preserve">OF FUNCTIONAL BUREAUCRATIC IN BUDGET ABUSE </w:t>
      </w:r>
      <w:commentRangeStart w:id="1"/>
      <w:r w:rsidRPr="006A1F4E">
        <w:rPr>
          <w:rFonts w:ascii="Calibri Light" w:hAnsi="Calibri Light" w:cs="Calibri Light"/>
          <w:b/>
          <w:bCs/>
          <w:sz w:val="28"/>
          <w:szCs w:val="28"/>
        </w:rPr>
        <w:t>IN BANDAR CITY</w:t>
      </w:r>
      <w:commentRangeEnd w:id="1"/>
      <w:r w:rsidR="00224BB0">
        <w:rPr>
          <w:rStyle w:val="CommentReference"/>
        </w:rPr>
        <w:commentReference w:id="1"/>
      </w:r>
    </w:p>
    <w:p w:rsidR="00DE1E48" w:rsidRPr="00122F5F" w:rsidRDefault="00DE1E48" w:rsidP="006A1F4E">
      <w:pPr>
        <w:rPr>
          <w:rFonts w:ascii="Calibri Light" w:hAnsi="Calibri Light" w:cs="Calibri Light"/>
          <w:b/>
          <w:bCs/>
          <w:iCs/>
          <w:sz w:val="28"/>
          <w:szCs w:val="28"/>
          <w:lang w:val="id-ID"/>
        </w:rPr>
      </w:pPr>
    </w:p>
    <w:p w:rsidR="00DE1E48" w:rsidRPr="00122F5F" w:rsidRDefault="00DE1E48" w:rsidP="001D7DEE">
      <w:pPr>
        <w:jc w:val="center"/>
        <w:rPr>
          <w:rFonts w:ascii="Calibri Light" w:hAnsi="Calibri Light" w:cs="Calibri Light"/>
          <w:sz w:val="24"/>
          <w:szCs w:val="24"/>
        </w:rPr>
      </w:pPr>
    </w:p>
    <w:p w:rsidR="00DE1E48" w:rsidRPr="00122F5F" w:rsidRDefault="00DE1E48" w:rsidP="00F666EB">
      <w:pP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Received: </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Rev. </w:t>
      </w:r>
      <w:proofErr w:type="spellStart"/>
      <w:r w:rsidRPr="00863A78">
        <w:rPr>
          <w:rFonts w:ascii="Calibri Light" w:hAnsi="Calibri Light" w:cs="Calibri Light"/>
        </w:rPr>
        <w:t>Req</w:t>
      </w:r>
      <w:proofErr w:type="spellEnd"/>
      <w:r w:rsidRPr="00863A78">
        <w:rPr>
          <w:rFonts w:ascii="Calibri Light" w:hAnsi="Calibri Light" w:cs="Calibri Light"/>
        </w:rPr>
        <w:t>:</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p>
    <w:p w:rsidR="00863A78" w:rsidRPr="00863A78" w:rsidRDefault="00863A78" w:rsidP="00863A78">
      <w:pPr>
        <w:ind w:right="737"/>
        <w:rPr>
          <w:rFonts w:ascii="Calibri Light" w:hAnsi="Calibri Light" w:cs="Calibri Light"/>
          <w:b/>
          <w:bCs/>
        </w:rPr>
      </w:pP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B51A76" w:rsidRPr="00B51A76" w:rsidRDefault="00A27B34" w:rsidP="00863A78">
      <w:pPr>
        <w:ind w:right="-1"/>
        <w:jc w:val="both"/>
        <w:rPr>
          <w:rFonts w:ascii="Calibri Light" w:hAnsi="Calibri Light" w:cs="Calibri Light"/>
          <w:noProof/>
          <w:color w:val="000000"/>
          <w:sz w:val="24"/>
          <w:szCs w:val="24"/>
        </w:rPr>
      </w:pPr>
      <w:commentRangeStart w:id="2"/>
      <w:r w:rsidRPr="00122F5F">
        <w:rPr>
          <w:rFonts w:ascii="Calibri Light" w:hAnsi="Calibri Light" w:cs="Calibri Light"/>
          <w:b/>
          <w:bCs/>
          <w:sz w:val="24"/>
          <w:szCs w:val="24"/>
        </w:rPr>
        <w:t>ABSTRACT</w:t>
      </w:r>
      <w:commentRangeEnd w:id="2"/>
      <w:r w:rsidR="00224BB0">
        <w:rPr>
          <w:rStyle w:val="CommentReference"/>
        </w:rPr>
        <w:commentReference w:id="2"/>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314DB6" w:rsidRPr="00F666EB">
        <w:rPr>
          <w:rFonts w:ascii="Calibri Light" w:hAnsi="Calibri Light" w:cs="Calibri Light"/>
          <w:i/>
          <w:sz w:val="24"/>
          <w:szCs w:val="24"/>
        </w:rPr>
        <w:t xml:space="preserve">The purpose of this research is to see from a micro perspective based on the subject's experience of how the phenomenon of budget misuse is carried out by several </w:t>
      </w:r>
      <w:r w:rsidR="00B51A76" w:rsidRPr="00F666EB">
        <w:rPr>
          <w:rFonts w:ascii="Calibri Light" w:hAnsi="Calibri Light" w:cs="Calibri Light"/>
          <w:i/>
          <w:sz w:val="24"/>
          <w:szCs w:val="24"/>
        </w:rPr>
        <w:t xml:space="preserve">bureaucrat </w:t>
      </w:r>
      <w:r w:rsidR="00314DB6" w:rsidRPr="00F666EB">
        <w:rPr>
          <w:rFonts w:ascii="Calibri Light" w:hAnsi="Calibri Light" w:cs="Calibri Light"/>
          <w:i/>
          <w:sz w:val="24"/>
          <w:szCs w:val="24"/>
        </w:rPr>
        <w:t xml:space="preserve">actors in a small town. The research method used is a qualitative approach with a type of phenomenological research with the aim of better understanding the world of the life of the actors involved. Most of the research was conducted by interviewing 3 informants to explore the lives of actors committing budget fraud. The results of this study reveal how the </w:t>
      </w:r>
      <w:proofErr w:type="gramStart"/>
      <w:r w:rsidR="00314DB6" w:rsidRPr="00F666EB">
        <w:rPr>
          <w:rFonts w:ascii="Calibri Light" w:hAnsi="Calibri Light" w:cs="Calibri Light"/>
          <w:i/>
          <w:sz w:val="24"/>
          <w:szCs w:val="24"/>
        </w:rPr>
        <w:t>corrupt</w:t>
      </w:r>
      <w:proofErr w:type="gramEnd"/>
      <w:r w:rsidR="00314DB6" w:rsidRPr="00F666EB">
        <w:rPr>
          <w:rFonts w:ascii="Calibri Light" w:hAnsi="Calibri Light" w:cs="Calibri Light"/>
          <w:i/>
          <w:sz w:val="24"/>
          <w:szCs w:val="24"/>
        </w:rPr>
        <w:t xml:space="preserve"> actions of actors are more motivated by the actor's scientific attitude based on social a priori as explained by classical phenomenology compared to situational factors that are felt by the body (felt-body) as initiated by neo-phenomenology</w:t>
      </w:r>
      <w:r w:rsidR="00314DB6" w:rsidRPr="00314DB6">
        <w:rPr>
          <w:rFonts w:ascii="Calibri Light" w:hAnsi="Calibri Light" w:cs="Calibri Light"/>
          <w:sz w:val="24"/>
          <w:szCs w:val="24"/>
        </w:rPr>
        <w:t xml:space="preserve">. </w:t>
      </w:r>
    </w:p>
    <w:p w:rsidR="00486707" w:rsidRPr="00122F5F" w:rsidRDefault="00486707" w:rsidP="001D7DEE">
      <w:pPr>
        <w:ind w:left="709" w:right="737"/>
        <w:jc w:val="both"/>
        <w:rPr>
          <w:rFonts w:ascii="Calibri Light" w:hAnsi="Calibri Light" w:cs="Calibri Light"/>
          <w:i/>
          <w:iCs/>
          <w:sz w:val="24"/>
          <w:szCs w:val="24"/>
          <w:lang w:val="id-ID"/>
        </w:rPr>
      </w:pPr>
    </w:p>
    <w:p w:rsidR="00F1027C" w:rsidRPr="00F666EB" w:rsidRDefault="0095288D" w:rsidP="00F666EB">
      <w:pPr>
        <w:ind w:right="737"/>
        <w:jc w:val="both"/>
        <w:rPr>
          <w:rFonts w:ascii="Calibri Light" w:hAnsi="Calibri Light" w:cs="Calibri Light"/>
          <w:i/>
          <w:iCs/>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00F666EB">
        <w:rPr>
          <w:rFonts w:ascii="Calibri Light" w:hAnsi="Calibri Light" w:cs="Calibri Light"/>
          <w:b/>
          <w:bCs/>
          <w:sz w:val="24"/>
          <w:szCs w:val="24"/>
        </w:rPr>
        <w:t xml:space="preserve"> </w:t>
      </w:r>
      <w:commentRangeStart w:id="3"/>
      <w:r w:rsidR="00F666EB">
        <w:rPr>
          <w:rFonts w:ascii="Calibri Light" w:hAnsi="Calibri Light" w:cs="Calibri Light"/>
          <w:b/>
          <w:bCs/>
          <w:sz w:val="24"/>
          <w:szCs w:val="24"/>
        </w:rPr>
        <w:t>phenomenology</w:t>
      </w:r>
      <w:commentRangeEnd w:id="3"/>
      <w:r w:rsidR="00224BB0">
        <w:rPr>
          <w:rStyle w:val="CommentReference"/>
        </w:rPr>
        <w:commentReference w:id="3"/>
      </w:r>
      <w:r w:rsidR="00F666EB">
        <w:rPr>
          <w:rFonts w:ascii="Calibri Light" w:hAnsi="Calibri Light" w:cs="Calibri Light"/>
          <w:b/>
          <w:bCs/>
          <w:sz w:val="24"/>
          <w:szCs w:val="24"/>
        </w:rPr>
        <w:t>, life world, felt body, committing budget fraud</w:t>
      </w:r>
      <w:r w:rsidR="001D7DEE" w:rsidRPr="00122F5F">
        <w:rPr>
          <w:rStyle w:val="shorttext"/>
          <w:rFonts w:ascii="Calibri Light" w:hAnsi="Calibri Light" w:cs="Calibri Light"/>
          <w:i/>
          <w:iCs/>
          <w:sz w:val="24"/>
          <w:szCs w:val="24"/>
          <w:lang w:val="id-ID"/>
        </w:rPr>
        <w:t>.</w:t>
      </w:r>
      <w:r w:rsidR="00B905EC" w:rsidRPr="00540F02">
        <w:rPr>
          <w:rFonts w:ascii="Calibri Light" w:hAnsi="Calibri Light" w:cs="Calibri Light"/>
          <w:color w:val="A6A6A6"/>
          <w:sz w:val="24"/>
          <w:szCs w:val="24"/>
        </w:rPr>
        <w:t xml:space="preserve"> </w:t>
      </w: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commentRangeStart w:id="4"/>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commentRangeEnd w:id="4"/>
      <w:r w:rsidR="00224BB0">
        <w:rPr>
          <w:rStyle w:val="CommentReference"/>
        </w:rPr>
        <w:commentReference w:id="4"/>
      </w:r>
    </w:p>
    <w:p w:rsidR="00F4172B" w:rsidRPr="00F4172B" w:rsidRDefault="00F4172B" w:rsidP="00A8123B">
      <w:pPr>
        <w:spacing w:before="120" w:after="120"/>
        <w:ind w:left="426" w:firstLine="425"/>
        <w:jc w:val="both"/>
        <w:rPr>
          <w:rFonts w:ascii="Calibri Light" w:hAnsi="Calibri Light" w:cs="Calibri Light"/>
          <w:sz w:val="24"/>
          <w:szCs w:val="24"/>
        </w:rPr>
      </w:pPr>
      <w:r w:rsidRPr="00F4172B">
        <w:rPr>
          <w:rFonts w:ascii="Calibri Light" w:hAnsi="Calibri Light" w:cs="Calibri Light"/>
          <w:sz w:val="24"/>
          <w:szCs w:val="24"/>
        </w:rPr>
        <w:t>The discourse on bureaucratic corruption currently has two strands along the way. The first debate is about development research, which is dominated by the relationship between the bureaucracy and studies on poverty and the economy, market competition, politics, foreign investment, and freedom of the press. For example, the macro research conducted by</w:t>
      </w:r>
      <w:r w:rsidR="001813EC">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{"citationItems":[{"id":"ITEM-1","itemData":{"DOI":"10.1016/j.worlddev.2014.01.002","ISSN":"0305750X","abstract":"While extant research has focused on the causes and consequences of corruption at the macro-level, less effort has been devoted to understanding the micro-foundation of corruption. We argue that poor people are more likely to be victims of corrupt behavior by street-level bureaucrats as the poor often rely heavily on services provided by governments. We test this proposition using micro-level survey data from the Afrobarometer. Multilevel regressions across 18 countries show that poor people are much more prone to experience having to pay bribes to government officials. © 2014 Elsevier Ltd.","author":[{"dropping-particle":"","family":"Justesen","given":"Mogens K.","non-dropping-particle":"","parse-names":false,"suffix":""},{"dropping-particle":"","family":"Bjørnskov","given":"Christian","non-dropping-particle":"","parse-names":false,"suffix":""}],"container-title":"World Development","id":"ITEM-1","issued":{"date-parts":[["2014"]]},"page":"106-115","publisher":"Elsevier Ltd","title":"Exploiting the Poor: Bureaucratic Corruption and Poverty in Africa","type":"article-journal","volume":"58"},"uris":["http://www.mendeley.com/documents/?uuid=3289c1c1-f871-43ef-9664-7ee8ddafe59f"]}],"mendeley":{"formattedCitation":"(Justesen &amp; Bjørnskov, 2014)","manualFormatting":"Justesen &amp; Bjørnskov (2014)","plainTextFormattedCitation":"(Justesen &amp; Bjørnskov, 2014)","previouslyFormattedCitation":"(Justesen and Bjørnskov)"},"properties":{"noteIndex":0},"schema":"https://github.com/citation-style-language/schema/raw/master/csl-citation.json"}</w:instrText>
      </w:r>
      <w:r w:rsidR="00260406">
        <w:rPr>
          <w:rFonts w:ascii="Calibri Light" w:hAnsi="Calibri Light"/>
          <w:sz w:val="24"/>
          <w:szCs w:val="24"/>
        </w:rPr>
        <w:fldChar w:fldCharType="separate"/>
      </w:r>
      <w:r w:rsidR="00260406">
        <w:rPr>
          <w:rFonts w:ascii="Calibri Light" w:hAnsi="Calibri Light"/>
          <w:noProof/>
          <w:sz w:val="24"/>
          <w:szCs w:val="24"/>
        </w:rPr>
        <w:t>Justesen &amp; Bjørnskov (2014)</w:t>
      </w:r>
      <w:r w:rsidR="00260406">
        <w:rPr>
          <w:rFonts w:ascii="Calibri Light" w:hAnsi="Calibri Light"/>
          <w:sz w:val="24"/>
          <w:szCs w:val="24"/>
        </w:rPr>
        <w:fldChar w:fldCharType="end"/>
      </w:r>
      <w:r w:rsidRPr="00F4172B">
        <w:rPr>
          <w:rFonts w:ascii="Calibri Light" w:hAnsi="Calibri Light" w:cs="Calibri Light"/>
          <w:sz w:val="24"/>
          <w:szCs w:val="24"/>
        </w:rPr>
        <w:t xml:space="preserve"> regarding the high cases of bribery of poor people to the bureaucracy in 18 African sub-countries.</w:t>
      </w:r>
      <w:r w:rsidR="001813EC">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{"citationItems":[{"id":"ITEM-1","itemData":{"DOI":"10.1093/jopart/mus062","ISSN":"14779803","abstract":"Increased monitoring, higher wages, and less discretion are some of the generic remedies for corruption. However, these remedies can be expensive, and may reduce bureaucrats' public service effort and increase corruption. A theoretical model shows that extrinsic motivation for public service (e.g., performance pay) can reduce corruption without some of these side effects. Using a unique survey on 800 central government bureaucrats in Korea, this article also provides individual-level micro evidence that is largely consistent with the predictions of the theoretical model. Interestingly, the evidence suggests that bureaucrats' intrinsic motivation (e.g., public service motivation) is as negatively associated with their corruptibility as extrinsic motivation. Also, bureaucrats' frequent contact with civil organizations is negatively associated with their corruptibility, whereas frequent contact with the media is positively correlated with corruptibility. © The Author 2014.","author":[{"dropping-particle":"","family":"Kwon","given":"Illoong","non-dropping-particle":"","parse-names":false,"suffix":""}],"container-title":"Journal of Public Administration Research and Theory","id":"ITEM-1","issue":"3","issued":{"date-parts":[["2012"]]},"page":"765-794","title":"Motivation, discretion, and corruption","type":"article-journal","volume":"24"},"uris":["http://www.mendeley.com/documents/?uuid=1481d3b5-6383-4719-ac36-ec543fcd7c71"]}],"mendeley":{"formattedCitation":"(Kwon, 2012)","manualFormatting":"Kwon (2012)","plainTextFormattedCitation":"(Kwon, 2012)","previouslyFormattedCitation":"(Kwon)"},"properties":{"noteIndex":0},"schema":"https://github.com/citation-style-language/schema/raw/master/csl-citation.json"}</w:instrText>
      </w:r>
      <w:r w:rsidR="00260406">
        <w:rPr>
          <w:rFonts w:ascii="Calibri Light" w:hAnsi="Calibri Light"/>
          <w:sz w:val="24"/>
          <w:szCs w:val="24"/>
        </w:rPr>
        <w:fldChar w:fldCharType="separate"/>
      </w:r>
      <w:r w:rsidR="00260406">
        <w:rPr>
          <w:rFonts w:ascii="Calibri Light" w:hAnsi="Calibri Light"/>
          <w:noProof/>
          <w:sz w:val="24"/>
          <w:szCs w:val="24"/>
        </w:rPr>
        <w:t>Kwon (2012)</w:t>
      </w:r>
      <w:r w:rsidR="00260406">
        <w:rPr>
          <w:rFonts w:ascii="Calibri Light" w:hAnsi="Calibri Light"/>
          <w:sz w:val="24"/>
          <w:szCs w:val="24"/>
        </w:rPr>
        <w:fldChar w:fldCharType="end"/>
      </w:r>
      <w:r w:rsidRPr="00F4172B">
        <w:rPr>
          <w:rFonts w:ascii="Calibri Light" w:hAnsi="Calibri Light" w:cs="Calibri Light"/>
          <w:sz w:val="24"/>
          <w:szCs w:val="24"/>
        </w:rPr>
        <w:t xml:space="preserve"> and</w:t>
      </w:r>
      <w:r w:rsidR="001813EC">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{"citationItems":[{"id":"ITEM-1","itemData":{"DOI":"10.1016/j.worlddev.2017.12.015","ISSN":"18735991","abstract":"This article offers the first comprehensive review of the interdisciplinary state of knowledge regarding anti-corruption policies, with a particular focus on reducing corruption among civil servants. Drawing on the work of economists, political scientists, sociologists, and anthropologists, we examine seven policy categories: (1) rewards and penalties; (2) monitoring; (3) restructuring bureaucracies; (4) screening and recruiting; (5) anti-corruption agencies; (6) educational campaigns; and (7) international agreements. Notably, rigorous empirical evaluation is lacking for the majority of commonly prescribed anti-corruption policies. Nevertheless, we find growing evidence of the effectiveness of policies based on monitoring, including anti-corruption audits and e-governance. In addition, adequate civil service wages seem to be a necessary but insufficient condition for control of corruption. An emerging skepticism regarding the effectiveness of anti-corruption agencies also is apparent in the literature. We conclude with broader lessons drawn from our review, such as the recognition that when corruption is a systemic problem, it cannot be treated in the long term with individual-level solutions.","author":[{"dropping-particle":"","family":"Gans-Morse","given":"Jordan","non-dropping-particle":"","parse-names":false,"suffix":""},{"dropping-particle":"","family":"Borges","given":"Mariana","non-dropping-particle":"","parse-names":false,"suffix":""},{"dropping-particle":"","family":"Makarin","given":"Alexey","non-dropping-particle":"","parse-names":false,"suffix":""},{"dropping-particle":"","family":"Mannah-Blankson","given":"Theresa","non-dropping-particle":"","parse-names":false,"suffix":""},{"dropping-particle":"","family":"Nickow","given":"Andre","non-dropping-particle":"","parse-names":false,"suffix":""},{"dropping-particle":"","family":"Zhang","given":"Dong","non-dropping-particle":"","parse-names":false,"suffix":""}],"container-title":"World Development","id":"ITEM-1","issued":{"date-parts":[["2018"]]},"page":"171-188","publisher":"Elsevier Ltd","title":"Reducing bureaucratic corruption: Interdisciplinary perspectives on what works","type":"article-journal","volume":"105"},"uris":["http://www.mendeley.com/documents/?uuid=8519814c-33c9-4274-88ce-2ab6a0a4c967"]}],"mendeley":{"formattedCitation":"(Gans-Morse et al., 2018)","manualFormatting":"Gans-Morse et al., (2018)","plainTextFormattedCitation":"(Gans-Morse et al., 2018)","previouslyFormattedCitation":"(Gans-Morse et al.)"},"properties":{"noteIndex":0},"schema":"https://github.com/citation-style-language/schema/raw/master/csl-citation.json"}</w:instrText>
      </w:r>
      <w:r w:rsidR="00260406">
        <w:rPr>
          <w:rFonts w:ascii="Calibri Light" w:hAnsi="Calibri Light"/>
          <w:sz w:val="24"/>
          <w:szCs w:val="24"/>
        </w:rPr>
        <w:fldChar w:fldCharType="separate"/>
      </w:r>
      <w:r w:rsidR="00260406">
        <w:rPr>
          <w:rFonts w:ascii="Calibri Light" w:hAnsi="Calibri Light"/>
          <w:noProof/>
          <w:sz w:val="24"/>
          <w:szCs w:val="24"/>
        </w:rPr>
        <w:t>Gans-Morse et al., (2018)</w:t>
      </w:r>
      <w:r w:rsidR="00260406">
        <w:rPr>
          <w:rFonts w:ascii="Calibri Light" w:hAnsi="Calibri Light"/>
          <w:sz w:val="24"/>
          <w:szCs w:val="24"/>
        </w:rPr>
        <w:fldChar w:fldCharType="end"/>
      </w:r>
      <w:r w:rsidRPr="00F4172B">
        <w:rPr>
          <w:rFonts w:ascii="Calibri Light" w:hAnsi="Calibri Light" w:cs="Calibri Light"/>
          <w:sz w:val="24"/>
          <w:szCs w:val="24"/>
        </w:rPr>
        <w:t xml:space="preserve"> argue that the cause of corruption at the bureaucratic level has so far been caused not only by benefits such as allowances but also the minimal recognition of work benefits..</w:t>
      </w:r>
    </w:p>
    <w:p w:rsidR="00F4172B" w:rsidRPr="00F4172B" w:rsidRDefault="00260406" w:rsidP="00A8123B">
      <w:pPr>
        <w:spacing w:before="120" w:after="120"/>
        <w:ind w:left="426" w:firstLine="425"/>
        <w:jc w:val="both"/>
        <w:rPr>
          <w:rFonts w:ascii="Calibri Light" w:hAnsi="Calibri Light" w:cs="Calibri Light"/>
          <w:sz w:val="24"/>
          <w:szCs w:val="24"/>
        </w:rPr>
      </w:pPr>
      <w:r>
        <w:rPr>
          <w:rFonts w:ascii="Calibri Light" w:hAnsi="Calibri Light"/>
          <w:sz w:val="24"/>
          <w:szCs w:val="24"/>
        </w:rPr>
        <w:fldChar w:fldCharType="begin" w:fldLock="1"/>
      </w:r>
      <w:r>
        <w:rPr>
          <w:rFonts w:ascii="Calibri Light" w:hAnsi="Calibri Light"/>
          <w:sz w:val="24"/>
          <w:szCs w:val="24"/>
        </w:rPr>
        <w:instrText>ADDIN CSL_CITATION {"citationItems":[{"id":"ITEM-1","itemData":{"DOI":"10.1111/j.1467-9248.2012.00998.x","ISSN":"00323217","abstract":"This article argues that bureaucratic capacity - the competence and reliability of the national bureaucracy - matters to the allocation of public spending among welfare state programmes since it is difficult for governments to justify high levels of spending on programmes that require bureaucrats to make case-by-case decisions, on a discretionary basis, if the bureaucracy is incompetent, corrupt or both. We expect bureaucratic capacity to have a positive effect on programmes that involve bureaucratic discretion, but weak or no effects on programmes that are more straightforward to implement. In order to test these hypotheses, we analyse public spending on active labour market programmes (which involve a lot of discretion) and parental leave benefits (which involve less discretion). Relying on data for twenty advanced democracies from the mid-1980s to the mid-2000s, we find that high bureaucratic capacity does have a positive effect on active labour market policy spending, but not on parental leave benefits. © 2012 Political Studies Association.","author":[{"dropping-particle":"","family":"Dahlström","given":"Carl","non-dropping-particle":"","parse-names":false,"suffix":""},{"dropping-particle":"","family":"Lindvall","given":"Johannes","non-dropping-particle":"","parse-names":false,"suffix":""},{"dropping-particle":"","family":"Rothstein","given":"Bo","non-dropping-particle":"","parse-names":false,"suffix":""}],"container-title":"Political Studies","id":"ITEM-1","issue":"3","issued":{"date-parts":[["2013"]]},"page":"523-542","title":"Corruption, Bureaucratic Failure and Social Policy Priorities","type":"article-journal","volume":"61"},"uris":["http://www.mendeley.com/documents/?uuid=a1625f34-20b5-4614-8a57-b47ebdd6372c"]}],"mendeley":{"formattedCitation":"(Dahlström et al., 2013)","manualFormatting":"Dahlström et al., (2013)","plainTextFormattedCitation":"(Dahlström et al., 2013)","previouslyFormattedCitation":"(Dahlström et al.)"},"properties":{"noteIndex":0},"schema":"https://github.com/citation-style-language/schema/raw/master/csl-citation.json"}</w:instrText>
      </w:r>
      <w:r>
        <w:rPr>
          <w:rFonts w:ascii="Calibri Light" w:hAnsi="Calibri Light"/>
          <w:sz w:val="24"/>
          <w:szCs w:val="24"/>
        </w:rPr>
        <w:fldChar w:fldCharType="separate"/>
      </w:r>
      <w:r>
        <w:rPr>
          <w:rFonts w:ascii="Calibri Light" w:hAnsi="Calibri Light"/>
          <w:noProof/>
          <w:sz w:val="24"/>
          <w:szCs w:val="24"/>
        </w:rPr>
        <w:t>Dahlström et al., (2013)</w:t>
      </w:r>
      <w:r>
        <w:rPr>
          <w:rFonts w:ascii="Calibri Light" w:hAnsi="Calibri Light"/>
          <w:sz w:val="24"/>
          <w:szCs w:val="24"/>
        </w:rPr>
        <w:fldChar w:fldCharType="end"/>
      </w:r>
      <w:r w:rsidR="00F4172B" w:rsidRPr="00F4172B">
        <w:rPr>
          <w:rFonts w:ascii="Calibri Light" w:hAnsi="Calibri Light" w:cs="Calibri Light"/>
          <w:sz w:val="24"/>
          <w:szCs w:val="24"/>
        </w:rPr>
        <w:t xml:space="preserve"> found that the high level of bureaucratic corruption is caused not by low wages, but by high discretion, especially in terms of policy and budget management.</w:t>
      </w:r>
      <w:r w:rsidR="001813EC">
        <w:rPr>
          <w:rFonts w:ascii="Calibri Light" w:hAnsi="Calibri Light" w:cs="Calibri Light"/>
          <w:sz w:val="24"/>
          <w:szCs w:val="24"/>
        </w:rPr>
        <w:t xml:space="preserve"> </w:t>
      </w:r>
      <w:r>
        <w:rPr>
          <w:rFonts w:ascii="Calibri Light" w:hAnsi="Calibri Light"/>
          <w:sz w:val="24"/>
          <w:szCs w:val="24"/>
        </w:rPr>
        <w:fldChar w:fldCharType="begin" w:fldLock="1"/>
      </w:r>
      <w:r>
        <w:rPr>
          <w:rFonts w:ascii="Calibri Light" w:hAnsi="Calibri Light"/>
          <w:sz w:val="24"/>
          <w:szCs w:val="24"/>
        </w:rPr>
        <w:instrText>ADDIN CSL_CITATION {"citationItems":[{"id":"ITEM-1","itemData":{"DOI":"10.1111/j.1467-9248.2012.00998.x","ISSN":"00323217","abstract":"This article argues that bureaucratic capacity - the competence and reliability of the national bureaucracy - matters to the allocation of public spending among welfare state programmes since it is difficult for governments to justify high levels of spending on programmes that require bureaucrats to make case-by-case decisions, on a discretionary basis, if the bureaucracy is incompetent, corrupt or both. We expect bureaucratic capacity to have a positive effect on programmes that involve bureaucratic discretion, but weak or no effects on programmes that are more straightforward to implement. In order to test these hypotheses, we analyse public spending on active labour market programmes (which involve a lot of discretion) and parental leave benefits (which involve less discretion). Relying on data for twenty advanced democracies from the mid-1980s to the mid-2000s, we find that high bureaucratic capacity does have a positive effect on active labour market policy spending, but not on parental leave benefits. © 2012 Political Studies Association.","author":[{"dropping-particle":"","family":"Dahlström","given":"Carl","non-dropping-particle":"","parse-names":false,"suffix":""},{"dropping-particle":"","family":"Lindvall","given":"Johannes","non-dropping-particle":"","parse-names":false,"suffix":""},{"dropping-particle":"","family":"Rothstein","given":"Bo","non-dropping-particle":"","parse-names":false,"suffix":""}],"container-title":"Political Studies","id":"ITEM-1","issue":"3","issued":{"date-parts":[["2013"]]},"page":"523-542","title":"Corruption, Bureaucratic Failure and Social Policy Priorities","type":"article-journal","volume":"61"},"uris":["http://www.mendeley.com/documents/?uuid=a1625f34-20b5-4614-8a57-b47ebdd6372c"]}],"mendeley":{"formattedCitation":"(Dahlström et al., 2013)","manualFormatting":"Dahlström et al., (2013)","plainTextFormattedCitation":"(Dahlström et al., 2013)","previouslyFormattedCitation":"(Dahlström et al.)"},"properties":{"noteIndex":0},"schema":"https://github.com/citation-style-language/schema/raw/master/csl-citation.json"}</w:instrText>
      </w:r>
      <w:r>
        <w:rPr>
          <w:rFonts w:ascii="Calibri Light" w:hAnsi="Calibri Light"/>
          <w:sz w:val="24"/>
          <w:szCs w:val="24"/>
        </w:rPr>
        <w:fldChar w:fldCharType="separate"/>
      </w:r>
      <w:r>
        <w:rPr>
          <w:rFonts w:ascii="Calibri Light" w:hAnsi="Calibri Light"/>
          <w:noProof/>
          <w:sz w:val="24"/>
          <w:szCs w:val="24"/>
        </w:rPr>
        <w:t>Dahlström et al., (2013)</w:t>
      </w:r>
      <w:r>
        <w:rPr>
          <w:rFonts w:ascii="Calibri Light" w:hAnsi="Calibri Light"/>
          <w:sz w:val="24"/>
          <w:szCs w:val="24"/>
        </w:rPr>
        <w:fldChar w:fldCharType="end"/>
      </w:r>
      <w:r w:rsidR="00F4172B" w:rsidRPr="00F4172B">
        <w:rPr>
          <w:rFonts w:ascii="Calibri Light" w:hAnsi="Calibri Light" w:cs="Calibri Light"/>
          <w:sz w:val="24"/>
          <w:szCs w:val="24"/>
        </w:rPr>
        <w:t xml:space="preserve"> </w:t>
      </w:r>
      <w:r w:rsidR="001813EC">
        <w:rPr>
          <w:rFonts w:ascii="Calibri Light" w:hAnsi="Calibri Light" w:cs="Calibri Light"/>
          <w:sz w:val="24"/>
          <w:szCs w:val="24"/>
        </w:rPr>
        <w:t>research</w:t>
      </w:r>
      <w:r w:rsidR="00F4172B" w:rsidRPr="00F4172B">
        <w:rPr>
          <w:rFonts w:ascii="Calibri Light" w:hAnsi="Calibri Light" w:cs="Calibri Light"/>
          <w:sz w:val="24"/>
          <w:szCs w:val="24"/>
        </w:rPr>
        <w:t xml:space="preserve"> is reinforced by</w:t>
      </w:r>
      <w:r w:rsidR="001813EC">
        <w:rPr>
          <w:rFonts w:ascii="Calibri Light" w:hAnsi="Calibri Light" w:cs="Calibri Light"/>
          <w:sz w:val="24"/>
          <w:szCs w:val="24"/>
        </w:rPr>
        <w:t xml:space="preserve"> </w:t>
      </w:r>
      <w:r>
        <w:rPr>
          <w:rFonts w:ascii="Calibri Light" w:hAnsi="Calibri Light"/>
          <w:sz w:val="24"/>
          <w:szCs w:val="24"/>
        </w:rPr>
        <w:fldChar w:fldCharType="begin" w:fldLock="1"/>
      </w:r>
      <w:r>
        <w:rPr>
          <w:rFonts w:ascii="Calibri Light" w:hAnsi="Calibri Light"/>
          <w:sz w:val="24"/>
          <w:szCs w:val="24"/>
        </w:rPr>
        <w:instrText>ADDIN CSL_CITATION {"citationItems":[{"id":"ITEM-1","itemData":{"DOI":"10.1016/j.worlddev.2014.01.028","ISSN":"0305750X","abstract":"Should state regulatory involvement in the economy necessarily generate corruption? While excessive regulatory burden is often treated as a cause of corruption, this paper argues otherwise. It distinguishes regulatory policy, or de jure regulatory regimes from regulatory implementation and offers a more nuanced argument about the relationship between state regulations and bureaucratic corruption. The analysis of business survey data covering 25 post-communist economies demonstrates that mechanisms of regulatory implementation, rather than heavy-handed regulatory policy, are responsible for bribery. This analysis draws attention to the theoretical distinction between different types of regulatory hurdles and their differential effects on the quality of governance. © 2014 Elsevier Ltd.","author":[{"dropping-particle":"","family":"Duvanova","given":"Dinissa","non-dropping-particle":"","parse-names":false,"suffix":""}],"container-title":"World Development","id":"ITEM-1","issued":{"date-parts":[["2014"]]},"page":"298-312","publisher":"Elsevier Ltd","title":"Economic Regulations, Red Tape, and Bureaucratic Corruption in Post-Communist Economies","type":"article-journal","volume":"59"},"uris":["http://www.mendeley.com/documents/?uuid=c88352a9-7a69-4417-a0a5-a77d743516b6"]}],"mendeley":{"formattedCitation":"(Duvanova, 2014)","manualFormatting":"Duvanova (2014)","plainTextFormattedCitation":"(Duvanova, 2014)","previouslyFormattedCitation":"(Duvanova)"},"properties":{"noteIndex":0},"schema":"https://github.com/citation-style-language/schema/raw/master/csl-citation.json"}</w:instrText>
      </w:r>
      <w:r>
        <w:rPr>
          <w:rFonts w:ascii="Calibri Light" w:hAnsi="Calibri Light"/>
          <w:sz w:val="24"/>
          <w:szCs w:val="24"/>
        </w:rPr>
        <w:fldChar w:fldCharType="separate"/>
      </w:r>
      <w:r>
        <w:rPr>
          <w:rFonts w:ascii="Calibri Light" w:hAnsi="Calibri Light"/>
          <w:noProof/>
          <w:sz w:val="24"/>
          <w:szCs w:val="24"/>
        </w:rPr>
        <w:t>Duvanova (2014)</w:t>
      </w:r>
      <w:r>
        <w:rPr>
          <w:rFonts w:ascii="Calibri Light" w:hAnsi="Calibri Light"/>
          <w:sz w:val="24"/>
          <w:szCs w:val="24"/>
        </w:rPr>
        <w:fldChar w:fldCharType="end"/>
      </w:r>
      <w:r w:rsidR="00F4172B" w:rsidRPr="00F4172B">
        <w:rPr>
          <w:rFonts w:ascii="Calibri Light" w:hAnsi="Calibri Light" w:cs="Calibri Light"/>
          <w:sz w:val="24"/>
          <w:szCs w:val="24"/>
        </w:rPr>
        <w:t xml:space="preserve"> that high discretion not matched by high rule of law also creates high</w:t>
      </w:r>
      <w:r w:rsidR="001813EC">
        <w:rPr>
          <w:rFonts w:ascii="Calibri Light" w:hAnsi="Calibri Light" w:cs="Calibri Light"/>
          <w:sz w:val="24"/>
          <w:szCs w:val="24"/>
        </w:rPr>
        <w:t xml:space="preserve"> corruption. Meanwhile, </w:t>
      </w:r>
      <w:r>
        <w:rPr>
          <w:rFonts w:ascii="Calibri Light" w:hAnsi="Calibri Light"/>
          <w:sz w:val="24"/>
          <w:szCs w:val="24"/>
        </w:rPr>
        <w:fldChar w:fldCharType="begin" w:fldLock="1"/>
      </w:r>
      <w:r>
        <w:rPr>
          <w:rFonts w:ascii="Calibri Light" w:hAnsi="Calibri Light"/>
          <w:sz w:val="24"/>
          <w:szCs w:val="24"/>
        </w:rPr>
        <w:instrText>ADDIN CSL_CITATION {"citationItems":[{"id":"ITEM-1","itemData":{"DOI":"10.1086/687209","ISSN":"14682508","abstract":"Why do officials in some countries favor entrenched contractors, while others assign public contracts more impartially? This article emphasizes the important interplay between politics and bureaucracy. It suggests that corruption risks are lower when bureaucrats' careers do not depend on political connections but on their peers. We test this hypothesis with a novel measure of career incentives in the public sector-using a survey of more than 18,000 public sector employees in 212 European regions-And a new objective corruption risk measure including over 1.4 million procurement contracts. Both show a remarkable subnational variation across Europe. The study finds that corruption risks are indeed significantly lower where bureaucrats' career incentives exclusively follow professional criteria. In substantial terms, moving EU regions so that bureaucrats' merit and effort would matter as much as in, for example, Baden- Wüttemberg (90th percentile) could lead to a 13-20 billion Euro savings per year.","author":[{"dropping-particle":"","family":"Charron","given":"Nicholas","non-dropping-particle":"","parse-names":false,"suffix":""},{"dropping-particle":"","family":"Dahlström","given":"Carl","non-dropping-particle":"","parse-names":false,"suffix":""},{"dropping-particle":"","family":"Fazekas","given":"Mihaly","non-dropping-particle":"","parse-names":false,"suffix":""},{"dropping-particle":"","family":"Lapuente","given":"Victor","non-dropping-particle":"","parse-names":false,"suffix":""}],"container-title":"Journal of Politics","id":"ITEM-1","issue":"1","issued":{"date-parts":[["2016"]]},"page":"89-104","title":"Careers, connections, and corruption risks: Investigating the impact of bureaucratic meritocracy on public procurement processes","type":"article-journal","volume":"79"},"uris":["http://www.mendeley.com/documents/?uuid=7b7a2cad-3e1b-458c-90ee-39858af53d44"]}],"mendeley":{"formattedCitation":"(Charron et al., 2016)","manualFormatting":"Charron et al., (2016)","plainTextFormattedCitation":"(Charron et al., 2016)","previouslyFormattedCitation":"(Charron et al.)"},"properties":{"noteIndex":0},"schema":"https://github.com/citation-style-language/schema/raw/master/csl-citation.json"}</w:instrText>
      </w:r>
      <w:r>
        <w:rPr>
          <w:rFonts w:ascii="Calibri Light" w:hAnsi="Calibri Light"/>
          <w:sz w:val="24"/>
          <w:szCs w:val="24"/>
        </w:rPr>
        <w:fldChar w:fldCharType="separate"/>
      </w:r>
      <w:r>
        <w:rPr>
          <w:rFonts w:ascii="Calibri Light" w:hAnsi="Calibri Light"/>
          <w:noProof/>
          <w:sz w:val="24"/>
          <w:szCs w:val="24"/>
        </w:rPr>
        <w:t>Charron et al., (2016)</w:t>
      </w:r>
      <w:r>
        <w:rPr>
          <w:rFonts w:ascii="Calibri Light" w:hAnsi="Calibri Light"/>
          <w:sz w:val="24"/>
          <w:szCs w:val="24"/>
        </w:rPr>
        <w:fldChar w:fldCharType="end"/>
      </w:r>
      <w:r w:rsidR="00F4172B">
        <w:rPr>
          <w:rFonts w:ascii="Calibri Light" w:hAnsi="Calibri Light" w:cs="Calibri Light"/>
          <w:sz w:val="24"/>
          <w:szCs w:val="24"/>
        </w:rPr>
        <w:t xml:space="preserve"> and</w:t>
      </w:r>
      <w:r w:rsidR="001813EC">
        <w:rPr>
          <w:rFonts w:ascii="Calibri Light" w:hAnsi="Calibri Light" w:cs="Calibri Light"/>
          <w:sz w:val="24"/>
          <w:szCs w:val="24"/>
        </w:rPr>
        <w:t xml:space="preserve"> </w:t>
      </w:r>
      <w:r>
        <w:rPr>
          <w:rFonts w:ascii="Calibri Light" w:hAnsi="Calibri Light"/>
          <w:sz w:val="24"/>
          <w:szCs w:val="24"/>
        </w:rPr>
        <w:fldChar w:fldCharType="begin" w:fldLock="1"/>
      </w:r>
      <w:r>
        <w:rPr>
          <w:rFonts w:ascii="Calibri Light" w:hAnsi="Calibri Light"/>
          <w:sz w:val="24"/>
          <w:szCs w:val="24"/>
        </w:rPr>
        <w:instrText>ADDIN CSL_CITATION {"citationItems":[{"id":"ITEM-1","itemData":{"DOI":"10.1111/ajps.12495","ISSN":"15405907","abstract":"In theory, granting politicians tools to oversee bureaucrats can reduce administrative malfeasance. In contrast, I argue that the political control of bureaucrats can increase corruption when politicians need money to fund election campaigns and face limited institutional constraints. In such contexts, politicians can leverage their discretionary powers to incentivize bureaucrats to extract rents from the state on politicians' behalf. Using data from an original survey of bureaucrats (N = 864) across 80 randomly sampled local governments in Ghana, I show that bureaucrats are more likely to facilitate politicians' corrupt behavior when politicians are perceived to be empowered with higher levels of discretionary control. Using qualitative data and a list experiment to demonstrate the mechanism, I show that politicians enact corruption by threatening to transfer noncompliant officers. My findings provide new evidence on the sources of public administrative deficiencies in developing countries and qualify the presumption that greater political oversight improves governance.","author":[{"dropping-particle":"","family":"Brierley","given":"Sarah","non-dropping-particle":"","parse-names":false,"suffix":""}],"container-title":"American Journal of Political Science","id":"ITEM-1","issue":"2","issued":{"date-parts":[["2020"]]},"page":"209-222","title":"Unprincipled Principals: Co-opted Bureaucrats and Corruption in Ghana","type":"article-journal","volume":"64"},"uris":["http://www.mendeley.com/documents/?uuid=414daa37-3396-4901-9618-7efbe1464d42"]}],"mendeley":{"formattedCitation":"(Brierley, 2020)","manualFormatting":"Brierley (2020)","plainTextFormattedCitation":"(Brierley, 2020)","previouslyFormattedCitation":"(Brierley)"},"properties":{"noteIndex":0},"schema":"https://github.com/citation-style-language/schema/raw/master/csl-citation.json"}</w:instrText>
      </w:r>
      <w:r>
        <w:rPr>
          <w:rFonts w:ascii="Calibri Light" w:hAnsi="Calibri Light"/>
          <w:sz w:val="24"/>
          <w:szCs w:val="24"/>
        </w:rPr>
        <w:fldChar w:fldCharType="separate"/>
      </w:r>
      <w:r>
        <w:rPr>
          <w:rFonts w:ascii="Calibri Light" w:hAnsi="Calibri Light"/>
          <w:noProof/>
          <w:sz w:val="24"/>
          <w:szCs w:val="24"/>
        </w:rPr>
        <w:t>Brierley (2020)</w:t>
      </w:r>
      <w:r>
        <w:rPr>
          <w:rFonts w:ascii="Calibri Light" w:hAnsi="Calibri Light"/>
          <w:sz w:val="24"/>
          <w:szCs w:val="24"/>
        </w:rPr>
        <w:fldChar w:fldCharType="end"/>
      </w:r>
      <w:r w:rsidR="00F4172B">
        <w:rPr>
          <w:rFonts w:ascii="Calibri Light" w:hAnsi="Calibri Light" w:cs="Calibri Light"/>
          <w:sz w:val="24"/>
          <w:szCs w:val="24"/>
        </w:rPr>
        <w:t xml:space="preserve"> research</w:t>
      </w:r>
      <w:r w:rsidR="00F4172B" w:rsidRPr="00F4172B">
        <w:rPr>
          <w:rFonts w:ascii="Calibri Light" w:hAnsi="Calibri Light" w:cs="Calibri Light"/>
          <w:sz w:val="24"/>
          <w:szCs w:val="24"/>
        </w:rPr>
        <w:t xml:space="preserve"> tends to see that the phenomenon of </w:t>
      </w:r>
      <w:r w:rsidR="00F4172B" w:rsidRPr="00F4172B">
        <w:rPr>
          <w:rFonts w:ascii="Calibri Light" w:hAnsi="Calibri Light" w:cs="Calibri Light"/>
          <w:sz w:val="24"/>
          <w:szCs w:val="24"/>
        </w:rPr>
        <w:lastRenderedPageBreak/>
        <w:t>bureaucratic bureaucracy is caused by a negative relationship between bureaucrats and politicians coupled with a bad meritocracy system.</w:t>
      </w:r>
    </w:p>
    <w:p w:rsidR="00F4172B" w:rsidRPr="00F4172B" w:rsidRDefault="00F4172B" w:rsidP="00A8123B">
      <w:pPr>
        <w:spacing w:before="120" w:after="120"/>
        <w:ind w:left="426" w:firstLine="425"/>
        <w:jc w:val="both"/>
        <w:rPr>
          <w:rFonts w:ascii="Calibri Light" w:hAnsi="Calibri Light" w:cs="Calibri Light"/>
          <w:sz w:val="24"/>
          <w:szCs w:val="24"/>
        </w:rPr>
      </w:pPr>
      <w:r w:rsidRPr="00F4172B">
        <w:rPr>
          <w:rFonts w:ascii="Calibri Light" w:hAnsi="Calibri Light" w:cs="Calibri Light"/>
          <w:sz w:val="24"/>
          <w:szCs w:val="24"/>
        </w:rPr>
        <w:t>While the second debate, several studies link the phenomenon of corruption to a culture. For example,</w:t>
      </w:r>
      <w:r w:rsidR="001813EC">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{"citationItems":[{"id":"ITEM-1","itemData":{"DOI":"10.1016/j.jpubeco.2010.07.006","ISSN":"00472727","abstract":"Why do some people choose corruption over honesty and others not? Do the social norms and values prevailing in the societies in which they grew up affect their decisions? In 2005, we conducted a bribery experiment and found that, among undergraduates, we could predict who would act corruptly with reference to the level of corruption in their home country. Among graduate students we could not. In 2007, we replicated our result and also found that time spent in the UK was associated with a decline in the propensity to bribe, although this does not explain our inability to predict graduate behaviour. We conclude that, while corruption may, in part, be a cultural phenomenon, individuals should not be prejudged with reference to their country of origin. © 2010 Elsevier B.V.","author":[{"dropping-particle":"","family":"Barr","given":"Abigail","non-dropping-particle":"","parse-names":false,"suffix":""},{"dropping-particle":"","family":"Serra","given":"Danila","non-dropping-particle":"","parse-names":false,"suffix":""}],"container-title":"Journal of Public Economics","id":"ITEM-1","issue":"11-12","issued":{"date-parts":[["2010"]]},"page":"862-869","publisher":"Elsevier B.V.","title":"Corruption and culture: An experimental analysis","type":"article-journal","volume":"94"},"uris":["http://www.mendeley.com/documents/?uuid=0fde192e-636e-4cdc-8833-7536c2bbc1a1"]}],"mendeley":{"formattedCitation":"(Barr &amp; Serra, 2010)","manualFormatting":"Barr &amp; Serra (2010)","plainTextFormattedCitation":"(Barr &amp; Serra, 2010)","previouslyFormattedCitation":"(Barr and Serra)"},"properties":{"noteIndex":0},"schema":"https://github.com/citation-style-language/schema/raw/master/csl-citation.json"}</w:instrText>
      </w:r>
      <w:r w:rsidR="00260406">
        <w:rPr>
          <w:rFonts w:ascii="Calibri Light" w:hAnsi="Calibri Light"/>
          <w:sz w:val="24"/>
          <w:szCs w:val="24"/>
        </w:rPr>
        <w:fldChar w:fldCharType="separate"/>
      </w:r>
      <w:r w:rsidR="00260406">
        <w:rPr>
          <w:rFonts w:ascii="Calibri Light" w:hAnsi="Calibri Light"/>
          <w:noProof/>
          <w:sz w:val="24"/>
          <w:szCs w:val="24"/>
        </w:rPr>
        <w:t>Barr &amp; Serra (2010)</w:t>
      </w:r>
      <w:r w:rsidR="00260406">
        <w:rPr>
          <w:rFonts w:ascii="Calibri Light" w:hAnsi="Calibri Light"/>
          <w:sz w:val="24"/>
          <w:szCs w:val="24"/>
        </w:rPr>
        <w:fldChar w:fldCharType="end"/>
      </w:r>
      <w:r w:rsidRPr="00F4172B">
        <w:rPr>
          <w:rFonts w:ascii="Calibri Light" w:hAnsi="Calibri Light" w:cs="Calibri Light"/>
          <w:sz w:val="24"/>
          <w:szCs w:val="24"/>
        </w:rPr>
        <w:t xml:space="preserve"> study attempted to correct the failu</w:t>
      </w:r>
      <w:r w:rsidR="001813EC">
        <w:rPr>
          <w:rFonts w:ascii="Calibri Light" w:hAnsi="Calibri Light" w:cs="Calibri Light"/>
          <w:sz w:val="24"/>
          <w:szCs w:val="24"/>
        </w:rPr>
        <w:t xml:space="preserve">re of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{"citationItems":[{"id":"ITEM-1","itemData":{"DOI":"10.1016/j.jpubeco.2009.03.004","ISSN":"00472727","abstract":"This paper examines cultural differences in individual decision-making in a corruption game. We define culture as an individual's accumulated experience, shaped by the social, institutional, and economic aspects of the environment in which the individual lives. Based on experiments run in Australia (Melbourne), India (Delhi), Indonesia (Jakarta) and Singapore, we find that there is a greater variation in the propensities to punish corrupt behavior than in the propensities to engage in corrupt behavior across cultures. Consistent with the existing corruption indices, the subjects in India exhibit a higher tolerance of corruption than the subjects in Australia. However, the subjects in Singapore have a higher tolerance and the subjects in Indonesia have much lower tolerance of corruption than expected. We conjecture that this is due to the nature of the recent institutional changes in these two countries. We also vary our experimental design to examine the impact of the perceived cost of bribery and find that the results are culture-specific. © 2009 Elsevier B.V. All rights reserved.","author":[{"dropping-particle":"","family":"Cameron","given":"Lisa","non-dropping-particle":"","parse-names":false,"suffix":""},{"dropping-particle":"","family":"Chaudhuri","given":"Ananish","non-dropping-particle":"","parse-names":false,"suffix":""},{"dropping-particle":"","family":"Erkal","given":"Nisvan","non-dropping-particle":"","parse-names":false,"suffix":""},{"dropping-particle":"","family":"Gangadharan","given":"Lata","non-dropping-particle":"","parse-names":false,"suffix":""}],"container-title":"Journal of Public Economics","id":"ITEM-1","issue":"7-8","issued":{"date-parts":[["2009"]]},"page":"843-851","publisher":"Elsevier B.V.","title":"Propensities to engage in and punish corrupt behavior: Experimental evidence from Australia, India, Indonesia and Singapore","type":"article-journal","volume":"93"},"uris":["http://www.mendeley.com/documents/?uuid=bae85227-00e1-4510-8649-d1cfc8fde695"]}],"mendeley":{"formattedCitation":"(Cameron et al., 2009)","manualFormatting":"Cameron et al.,(2009)","plainTextFormattedCitation":"(Cameron et al., 2009)","previouslyFormattedCitation":"(Cameron et al.)"},"properties":{"noteIndex":0},"schema":"https://github.com/citation-style-language/schema/raw/master/csl-citation.json"}</w:instrText>
      </w:r>
      <w:r w:rsidR="00260406">
        <w:rPr>
          <w:rFonts w:ascii="Calibri Light" w:hAnsi="Calibri Light"/>
          <w:sz w:val="24"/>
          <w:szCs w:val="24"/>
        </w:rPr>
        <w:fldChar w:fldCharType="separate"/>
      </w:r>
      <w:r w:rsidR="00260406">
        <w:rPr>
          <w:rFonts w:ascii="Calibri Light" w:hAnsi="Calibri Light"/>
          <w:noProof/>
          <w:sz w:val="24"/>
          <w:szCs w:val="24"/>
        </w:rPr>
        <w:t>Cameron et al.,(2009)</w:t>
      </w:r>
      <w:r w:rsidR="00260406">
        <w:rPr>
          <w:rFonts w:ascii="Calibri Light" w:hAnsi="Calibri Light"/>
          <w:sz w:val="24"/>
          <w:szCs w:val="24"/>
        </w:rPr>
        <w:fldChar w:fldCharType="end"/>
      </w:r>
      <w:r w:rsidR="001813EC">
        <w:rPr>
          <w:rFonts w:ascii="Calibri Light" w:hAnsi="Calibri Light" w:cs="Calibri Light"/>
          <w:sz w:val="24"/>
          <w:szCs w:val="24"/>
        </w:rPr>
        <w:t xml:space="preserve"> research</w:t>
      </w:r>
      <w:r w:rsidRPr="00F4172B">
        <w:rPr>
          <w:rFonts w:ascii="Calibri Light" w:hAnsi="Calibri Light" w:cs="Calibri Light"/>
          <w:sz w:val="24"/>
          <w:szCs w:val="24"/>
        </w:rPr>
        <w:t xml:space="preserve"> who conducted experimental research on 185 Oxford students consisting of cross-society to study culture and corruption with large samples in Australia, India, Indonesia, and Singapore have failed to show results linking the level of national corruption according to Transparency International. These results are reinforced by research conducted by</w:t>
      </w:r>
      <w:r w:rsidR="001813EC">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{"citationItems":[{"id":"ITEM-1","itemData":{"DOI":"10.1007/s10551-018-3977-0","ISBN":"0123456789","ISSN":"15730697","abstract":"The evidence of culture’s impact on corruption and its consequences is still inconclusive despite several investigations: (1) Sometimes, theory is lacking and causes and consequences seem exchangeable. Based on psychological research on the distribution and use of power, we predicted that a steeper distribution of power induces more corruption and elaborated its negative consequences in a complex causal model. (2) For measuring power distribution, pervading national culture, we augmented Hofstede’s ‘Power Distance’ with three additional indicators into a reversed, more reliable and valid culture composite called “Power Balanced Freedom” (PBF). (3) Instead of the usual regression and instrument approaches, which cannot estimate multiple causal chains including causal feedback, a non-recursive path analysis was employed with data from 85 nations. PBF predicted less national Corruption (62%), with positive effects on Gross Domestic Product (GDP, 72%) and Inequality Adjusted Human Development (IHDI, 66%, including Life Expectancy, Income, and Education). The often expected reverse effect of GDP on Corruption was not significant. Contrary to influential authors from economics, culture variables are the most important predictors of corruption and its consequences. Nonetheless, our extended model supports the main thrust of their ideas and adds more precision. Our conceptual distinction of the uses of power and our empirical measure PBF reflect Kant’s ethical imperative: freedom and autonomy for everyone. Widely shared life chances as measured by IHDI reflect utilitarian, consequentialist ideas. These different ethical approaches are connected in the confirmed causal model, in line with Rawls’ first and second principle of justice.","author":[{"dropping-particle":"","family":"Scholl","given":"Wolfgang","non-dropping-particle":"","parse-names":false,"suffix":""},{"dropping-particle":"","family":"Schermuly","given":"Carsten C.","non-dropping-particle":"","parse-names":false,"suffix":""}],"container-title":"Journal of Business Ethics","id":"ITEM-1","issue":"1","issued":{"date-parts":[["2018"]]},"page":"171-189","publisher":"Springer Netherlands","title":"The Impact of Culture on Corruption, Gross Domestic Product, and Human Development","type":"article-journal","volume":"162"},"uris":["http://www.mendeley.com/documents/?uuid=eff0c7eb-c82a-48f0-8066-b30ec020f019"]}],"mendeley":{"formattedCitation":"(Scholl &amp; Schermuly, 2018)","manualFormatting":"Scholl &amp; Schermuly (2018)","plainTextFormattedCitation":"(Scholl &amp; Schermuly, 2018)","previouslyFormattedCitation":"(Scholl and Schermuly)"},"properties":{"noteIndex":0},"schema":"https://github.com/citation-style-language/schema/raw/master/csl-citation.json"}</w:instrText>
      </w:r>
      <w:r w:rsidR="00260406">
        <w:rPr>
          <w:rFonts w:ascii="Calibri Light" w:hAnsi="Calibri Light"/>
          <w:sz w:val="24"/>
          <w:szCs w:val="24"/>
        </w:rPr>
        <w:fldChar w:fldCharType="separate"/>
      </w:r>
      <w:r w:rsidR="00260406">
        <w:rPr>
          <w:rFonts w:ascii="Calibri Light" w:hAnsi="Calibri Light"/>
          <w:noProof/>
          <w:sz w:val="24"/>
          <w:szCs w:val="24"/>
        </w:rPr>
        <w:t>Scholl &amp; Schermuly (2018)</w:t>
      </w:r>
      <w:r w:rsidR="00260406">
        <w:rPr>
          <w:rFonts w:ascii="Calibri Light" w:hAnsi="Calibri Light"/>
          <w:sz w:val="24"/>
          <w:szCs w:val="24"/>
        </w:rPr>
        <w:fldChar w:fldCharType="end"/>
      </w:r>
      <w:r w:rsidRPr="00F4172B">
        <w:rPr>
          <w:rFonts w:ascii="Calibri Light" w:hAnsi="Calibri Light" w:cs="Calibri Light"/>
          <w:sz w:val="24"/>
          <w:szCs w:val="24"/>
        </w:rPr>
        <w:t xml:space="preserve"> which collected various references from experts who stated that there is no relevance between culture and the level of national corruption. Both of them analyze cause and effect relationships at a macro level which consists of five hypotheses, but the problem is none of the five hypotheses directly leads to what forms of culture and what values influence someone to do something illegal</w:t>
      </w:r>
      <w:proofErr w:type="gramStart"/>
      <w:r w:rsidRPr="00F4172B">
        <w:rPr>
          <w:rFonts w:ascii="Calibri Light" w:hAnsi="Calibri Light" w:cs="Calibri Light"/>
          <w:sz w:val="24"/>
          <w:szCs w:val="24"/>
        </w:rPr>
        <w:t>..</w:t>
      </w:r>
      <w:proofErr w:type="gramEnd"/>
    </w:p>
    <w:p w:rsidR="00F4172B" w:rsidRPr="00F4172B" w:rsidRDefault="00F4172B" w:rsidP="00A8123B">
      <w:pPr>
        <w:spacing w:before="120" w:after="120"/>
        <w:ind w:left="426" w:firstLine="425"/>
        <w:jc w:val="both"/>
        <w:rPr>
          <w:rFonts w:ascii="Calibri Light" w:hAnsi="Calibri Light" w:cs="Calibri Light"/>
          <w:sz w:val="24"/>
          <w:szCs w:val="24"/>
        </w:rPr>
      </w:pPr>
      <w:r w:rsidRPr="00F4172B">
        <w:rPr>
          <w:rFonts w:ascii="Calibri Light" w:hAnsi="Calibri Light" w:cs="Calibri Light"/>
          <w:sz w:val="24"/>
          <w:szCs w:val="24"/>
        </w:rPr>
        <w:t>Research conducted by</w:t>
      </w:r>
      <w:r w:rsidR="001813EC">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{"citationItems":[{"id":"ITEM-1","itemData":{"DOI":"10.21313/hawaii/9780824835149.003.0007","ISBN":"9781139962933","ISSN":"1582-5450","abstract":"Purpose – This study aims at investigating the effects of cultural values on corruption by integrating Hofstede's, Schwartz's, and Inglehart's frameworks. Design/methodology/approach – First, corruption is conceptualized and Schwartz's, Hofstede's and Inglehart's cultural dimensions are presented. In the second part, the relationships among concepts are discussed and the hypotheses, variables, and theoretical models are presented. Then, the empirical tests are conducted, the theoretical/managerial implications are discussed, and an integrative model is proposed. Findings – The empirical analysis confirms that after controlling for the effects of socio-economic development, cultural values have considerable influence on the level of perceived corruption. More specifically, it is found that Hofstede's High Power Distance, High Uncertainty Avoidance, Masculinity and Collectivism, Schwartz's Conservatism and Harmony, and Inglehart's Survival and Traditional-religious dimensions are associated with the corrupt...","author":[{"dropping-particle":"","family":"Larmour","given":"Peter","non-dropping-particle":"","parse-names":false,"suffix":""}],"container-title":"Interpreting Corruption","id":"ITEM-1","issued":{"date-parts":[["2016"]]},"number-of-pages":"116-133","title":"Culture and Corruption","type":"book"},"uris":["http://www.mendeley.com/documents/?uuid=70a084e4-eaf8-492b-81df-03cc5e565ba9"]}],"mendeley":{"formattedCitation":"(Larmour, 2016)","manualFormatting":"Larmour (2016)","plainTextFormattedCitation":"(Larmour, 2016)","previouslyFormattedCitation":"(Larmour)"},"properties":{"noteIndex":0},"schema":"https://github.com/citation-style-language/schema/raw/master/csl-citation.json"}</w:instrText>
      </w:r>
      <w:r w:rsidR="00260406">
        <w:rPr>
          <w:rFonts w:ascii="Calibri Light" w:hAnsi="Calibri Light"/>
          <w:sz w:val="24"/>
          <w:szCs w:val="24"/>
        </w:rPr>
        <w:fldChar w:fldCharType="separate"/>
      </w:r>
      <w:r w:rsidR="00260406">
        <w:rPr>
          <w:rFonts w:ascii="Calibri Light" w:hAnsi="Calibri Light"/>
          <w:noProof/>
          <w:sz w:val="24"/>
          <w:szCs w:val="24"/>
        </w:rPr>
        <w:t>Larmour (2016)</w:t>
      </w:r>
      <w:r w:rsidR="00260406">
        <w:rPr>
          <w:rFonts w:ascii="Calibri Light" w:hAnsi="Calibri Light"/>
          <w:sz w:val="24"/>
          <w:szCs w:val="24"/>
        </w:rPr>
        <w:fldChar w:fldCharType="end"/>
      </w:r>
      <w:r w:rsidRPr="00F4172B">
        <w:rPr>
          <w:rFonts w:ascii="Calibri Light" w:hAnsi="Calibri Light" w:cs="Calibri Light"/>
          <w:sz w:val="24"/>
          <w:szCs w:val="24"/>
        </w:rPr>
        <w:t xml:space="preserve"> seeks to explain some of the links between a culture that have the potential for corrupt behavior, religion, gender, and individual belief in certain social and political values. He is quite optimistic when describing various modern traditions where individuals at lower levels often give tips or gifts as corrupt behavior. The problem is that there is no more detailed explanation of whether these actions are more influenced by the culture or the individual facing a particular situation. Meanwhile, giving gifts as a corrupt act oversimplifies individual actions as something immoral without exploring other more rational intentions or reasons.</w:t>
      </w:r>
    </w:p>
    <w:p w:rsidR="00F4172B" w:rsidRPr="00F4172B" w:rsidRDefault="00260406" w:rsidP="00A8123B">
      <w:pPr>
        <w:spacing w:before="120" w:after="120"/>
        <w:ind w:left="426" w:firstLine="425"/>
        <w:jc w:val="both"/>
        <w:rPr>
          <w:rFonts w:ascii="Calibri Light" w:hAnsi="Calibri Light" w:cs="Calibri Light"/>
          <w:sz w:val="24"/>
          <w:szCs w:val="24"/>
        </w:rPr>
      </w:pPr>
      <w:r>
        <w:rPr>
          <w:rFonts w:ascii="Calibri Light" w:hAnsi="Calibri Light"/>
          <w:sz w:val="24"/>
          <w:szCs w:val="24"/>
        </w:rPr>
        <w:fldChar w:fldCharType="begin" w:fldLock="1"/>
      </w:r>
      <w:r>
        <w:rPr>
          <w:rFonts w:ascii="Calibri Light" w:hAnsi="Calibri Light"/>
          <w:sz w:val="24"/>
          <w:szCs w:val="24"/>
        </w:rPr>
        <w:instrText>ADDIN CSL_CITATION {"citationItems":[{"id":"ITEM-1","itemData":{"DOI":"10.1007/s10611-005-1902-9","ISSN":"09254994","abstract":"Appreciating the many, varied and sometimes ambiguous elements within what may be called 'Korean culture' is crucial to a balanced assessment of its relationship to corruption. In particular, it is important to recognise its multivocality and thus its paradoxical relationship with its environment, its tendency to be shaped as well as shape modern institutions and the degree to which it is open to interpretation and contestation and thus to being compromised or altered to meet historical contingencies or political objectives. This approach provides the basis for the type of cultural analysis that can identify some of the cultural influences not only on some forms of corruption but on how a society understands the norms of good governance and what constitutes a deviation from these norms and thus what political corruption involves and why. It may also help us to understand how corruption can be disguised or justified within the Korean context. © Springer 2005.","author":[{"dropping-particle":"","family":"Dalton","given":"Bronwen Mary","non-dropping-particle":"","parse-names":false,"suffix":""}],"container-title":"Crime, Law and Social Change","id":"ITEM-1","issue":"4-5","issued":{"date-parts":[["2005"]]},"page":"237-262","title":"Corruption in cultural context: Contradictions within the Korean tradition","type":"article-journal","volume":"43"},"uris":["http://www.mendeley.com/documents/?uuid=5242f8c1-d39a-497b-a95c-1cd0a6938524"]}],"mendeley":{"formattedCitation":"(Dalton, 2005)","manualFormatting":"Dalton (2005)","plainTextFormattedCitation":"(Dalton, 2005)","previouslyFormattedCitation":"(Dalton)"},"properties":{"noteIndex":0},"schema":"https://github.com/citation-style-language/schema/raw/master/csl-citation.json"}</w:instrText>
      </w:r>
      <w:r>
        <w:rPr>
          <w:rFonts w:ascii="Calibri Light" w:hAnsi="Calibri Light"/>
          <w:sz w:val="24"/>
          <w:szCs w:val="24"/>
        </w:rPr>
        <w:fldChar w:fldCharType="separate"/>
      </w:r>
      <w:proofErr w:type="gramStart"/>
      <w:r>
        <w:rPr>
          <w:rFonts w:ascii="Calibri Light" w:hAnsi="Calibri Light"/>
          <w:noProof/>
          <w:sz w:val="24"/>
          <w:szCs w:val="24"/>
        </w:rPr>
        <w:t>Dalton (2005)</w:t>
      </w:r>
      <w:r>
        <w:rPr>
          <w:rFonts w:ascii="Calibri Light" w:hAnsi="Calibri Light"/>
          <w:sz w:val="24"/>
          <w:szCs w:val="24"/>
        </w:rPr>
        <w:fldChar w:fldCharType="end"/>
      </w:r>
      <w:r w:rsidR="001813EC">
        <w:rPr>
          <w:rFonts w:ascii="Calibri Light" w:hAnsi="Calibri Light" w:cs="Calibri Light"/>
          <w:sz w:val="24"/>
          <w:szCs w:val="24"/>
        </w:rPr>
        <w:t xml:space="preserve"> </w:t>
      </w:r>
      <w:r w:rsidR="00F4172B" w:rsidRPr="00F4172B">
        <w:rPr>
          <w:rFonts w:ascii="Calibri Light" w:hAnsi="Calibri Light" w:cs="Calibri Light"/>
          <w:sz w:val="24"/>
          <w:szCs w:val="24"/>
        </w:rPr>
        <w:t>views that the failure of various proofs regarding corruption so far has been caused because they do not see it as a social construction.</w:t>
      </w:r>
      <w:proofErr w:type="gramEnd"/>
      <w:r w:rsidR="001813EC">
        <w:rPr>
          <w:rFonts w:ascii="Calibri Light" w:hAnsi="Calibri Light" w:cs="Calibri Light"/>
          <w:sz w:val="24"/>
          <w:szCs w:val="24"/>
        </w:rPr>
        <w:t xml:space="preserve"> </w:t>
      </w:r>
      <w:r>
        <w:rPr>
          <w:rFonts w:ascii="Calibri Light" w:hAnsi="Calibri Light"/>
          <w:sz w:val="24"/>
          <w:szCs w:val="24"/>
        </w:rPr>
        <w:fldChar w:fldCharType="begin" w:fldLock="1"/>
      </w:r>
      <w:r>
        <w:rPr>
          <w:rFonts w:ascii="Calibri Light" w:hAnsi="Calibri Light"/>
          <w:sz w:val="24"/>
          <w:szCs w:val="24"/>
        </w:rPr>
        <w:instrText>ADDIN CSL_CITATION {"citationItems":[{"id":"ITEM-1","itemData":{"author":[{"dropping-particle":"","family":"Beltran","given":"Enrique Camacho","non-dropping-particle":"","parse-names":false,"suffix":""},{"dropping-particle":"","family":"Gonzalez","given":"Francisco Garcia","non-dropping-particle":"","parse-names":false,"suffix":""}],"container-title":"Boletin Mexicano De Derecho Comparado","id":"ITEM-1","issue":"156","issued":{"date-parts":[["2019"]]},"title":"When Corruption is Cultural: Exploring Moral, Institutional, and Rule-Based Concepts of Corruption","type":"article-journal","volume":"52"},"uris":["http://www.mendeley.com/documents/?uuid=fc6b8707-0034-441b-af04-aebd8bac9588"]}],"mendeley":{"formattedCitation":"(Beltran &amp; Gonzalez, 2019)","manualFormatting":"Beltran &amp; Gonzalez (2019)","plainTextFormattedCitation":"(Beltran &amp; Gonzalez, 2019)","previouslyFormattedCitation":"(Beltran and Gonzalez)"},"properties":{"noteIndex":0},"schema":"https://github.com/citation-style-language/schema/raw/master/csl-citation.json"}</w:instrText>
      </w:r>
      <w:r>
        <w:rPr>
          <w:rFonts w:ascii="Calibri Light" w:hAnsi="Calibri Light"/>
          <w:sz w:val="24"/>
          <w:szCs w:val="24"/>
        </w:rPr>
        <w:fldChar w:fldCharType="separate"/>
      </w:r>
      <w:r>
        <w:rPr>
          <w:rFonts w:ascii="Calibri Light" w:hAnsi="Calibri Light"/>
          <w:noProof/>
          <w:sz w:val="24"/>
          <w:szCs w:val="24"/>
        </w:rPr>
        <w:t>Beltran &amp; Gonzalez (2019)</w:t>
      </w:r>
      <w:r>
        <w:rPr>
          <w:rFonts w:ascii="Calibri Light" w:hAnsi="Calibri Light"/>
          <w:sz w:val="24"/>
          <w:szCs w:val="24"/>
        </w:rPr>
        <w:fldChar w:fldCharType="end"/>
      </w:r>
      <w:r w:rsidR="00F4172B" w:rsidRPr="00F4172B">
        <w:rPr>
          <w:rFonts w:ascii="Calibri Light" w:hAnsi="Calibri Light" w:cs="Calibri Light"/>
          <w:sz w:val="24"/>
          <w:szCs w:val="24"/>
        </w:rPr>
        <w:t xml:space="preserve"> emphatically explains two mistakes that often occur when people get stuck with the term corruption with culture. </w:t>
      </w:r>
      <w:proofErr w:type="gramStart"/>
      <w:r w:rsidR="00F4172B" w:rsidRPr="00F4172B">
        <w:rPr>
          <w:rFonts w:ascii="Calibri Light" w:hAnsi="Calibri Light" w:cs="Calibri Light"/>
          <w:sz w:val="24"/>
          <w:szCs w:val="24"/>
        </w:rPr>
        <w:t>First, the triviality objection, namely the act of showing that everything that is done by humans is cultural in some way or another.</w:t>
      </w:r>
      <w:proofErr w:type="gramEnd"/>
      <w:r w:rsidR="00F4172B" w:rsidRPr="00F4172B">
        <w:rPr>
          <w:rFonts w:ascii="Calibri Light" w:hAnsi="Calibri Light" w:cs="Calibri Light"/>
          <w:sz w:val="24"/>
          <w:szCs w:val="24"/>
        </w:rPr>
        <w:t xml:space="preserve"> Second, the circularity objection, which is an assumption that </w:t>
      </w:r>
      <w:proofErr w:type="gramStart"/>
      <w:r w:rsidR="00F4172B" w:rsidRPr="00F4172B">
        <w:rPr>
          <w:rFonts w:ascii="Calibri Light" w:hAnsi="Calibri Light" w:cs="Calibri Light"/>
          <w:sz w:val="24"/>
          <w:szCs w:val="24"/>
        </w:rPr>
        <w:t>emphasizes</w:t>
      </w:r>
      <w:proofErr w:type="gramEnd"/>
      <w:r w:rsidR="00F4172B" w:rsidRPr="00F4172B">
        <w:rPr>
          <w:rFonts w:ascii="Calibri Light" w:hAnsi="Calibri Light" w:cs="Calibri Light"/>
          <w:sz w:val="24"/>
          <w:szCs w:val="24"/>
        </w:rPr>
        <w:t xml:space="preserve"> or tries to explain why or how corruption is part of a particular culture on the pretext that one of its members has committed this act.</w:t>
      </w:r>
    </w:p>
    <w:p w:rsidR="00F4172B" w:rsidRPr="00F4172B" w:rsidRDefault="00F4172B" w:rsidP="00A8123B">
      <w:pPr>
        <w:spacing w:before="120" w:after="120"/>
        <w:ind w:left="426" w:firstLine="425"/>
        <w:jc w:val="both"/>
        <w:rPr>
          <w:rFonts w:ascii="Calibri Light" w:hAnsi="Calibri Light" w:cs="Calibri Light"/>
          <w:sz w:val="24"/>
          <w:szCs w:val="24"/>
        </w:rPr>
      </w:pPr>
      <w:r w:rsidRPr="00F4172B">
        <w:rPr>
          <w:rFonts w:ascii="Calibri Light" w:hAnsi="Calibri Light" w:cs="Calibri Light"/>
          <w:sz w:val="24"/>
          <w:szCs w:val="24"/>
        </w:rPr>
        <w:t>Weak evidence from various studies showing corruption as a macro phenomenon, as described above, opens up loopholes for tracing the experiences of actors to find space for a micro-study of co</w:t>
      </w:r>
      <w:r w:rsidR="00466B6C">
        <w:rPr>
          <w:rFonts w:ascii="Calibri Light" w:hAnsi="Calibri Light" w:cs="Calibri Light"/>
          <w:sz w:val="24"/>
          <w:szCs w:val="24"/>
        </w:rPr>
        <w:t xml:space="preserve">rruption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{"citationItems":[{"id":"ITEM-1","itemData":{"DOI":"10.1111/joes.12198","ISSN":"14676419","abstract":"Corruption has fierce impacts on economic and societal development and is subject to a vast range of institutional, jurisdictional, societal, and economic conditions. It is this paper's aim to provide a reassessment and a comprehensive state-of-the-art survey of existing literature on corruption and its causes and effects. A particularly strong focus is put on presenting and discussing insights resulting from empirical research and contrasting recent with older findings.","author":[{"dropping-particle":"","family":"Dimant","given":"Eugen","non-dropping-particle":"","parse-names":false,"suffix":""},{"dropping-particle":"","family":"Tosato","given":"Guglielmo","non-dropping-particle":"","parse-names":false,"suffix":""}],"container-title":"Journal of Economic Surveys","id":"ITEM-1","issue":"2","issued":{"date-parts":[["2017"]]},"page":"335-356","title":"Causes and Effects of Corruption: What Has Past Decade'S Empirical Research Taught Us? a Survey","type":"article-journal","volume":"32"},"uris":["http://www.mendeley.com/documents/?uuid=12cc5c82-3279-4d89-b03f-57bdf9c11785"]}],"mendeley":{"formattedCitation":"(Dimant &amp; Tosato, 2017)","plainTextFormattedCitation":"(Dimant &amp; Tosato, 2017)","previouslyFormattedCitation":"(Dimant and Tosato)"},"properties":{"noteIndex":0},"schema":"https://github.com/citation-style-language/schema/raw/master/csl-citation.json"}</w:instrText>
      </w:r>
      <w:r w:rsidR="00260406">
        <w:rPr>
          <w:rFonts w:ascii="Calibri Light" w:hAnsi="Calibri Light"/>
          <w:sz w:val="24"/>
          <w:szCs w:val="24"/>
        </w:rPr>
        <w:fldChar w:fldCharType="separate"/>
      </w:r>
      <w:r w:rsidR="00260406" w:rsidRPr="00260406">
        <w:rPr>
          <w:rFonts w:ascii="Calibri Light" w:hAnsi="Calibri Light"/>
          <w:bCs/>
          <w:noProof/>
          <w:sz w:val="24"/>
          <w:szCs w:val="24"/>
        </w:rPr>
        <w:t>(Dimant &amp; Tosato, 2017)</w:t>
      </w:r>
      <w:r w:rsidR="00260406">
        <w:rPr>
          <w:rFonts w:ascii="Calibri Light" w:hAnsi="Calibri Light"/>
          <w:sz w:val="24"/>
          <w:szCs w:val="24"/>
        </w:rPr>
        <w:fldChar w:fldCharType="end"/>
      </w:r>
      <w:r w:rsidRPr="00F4172B">
        <w:rPr>
          <w:rFonts w:ascii="Calibri Light" w:hAnsi="Calibri Light" w:cs="Calibri Light"/>
          <w:sz w:val="24"/>
          <w:szCs w:val="24"/>
        </w:rPr>
        <w:t xml:space="preserve">. One of the studies in sociology that focus on the micro level is phenomenology which was popularized by Husserl, </w:t>
      </w:r>
      <w:proofErr w:type="spellStart"/>
      <w:r w:rsidRPr="00F4172B">
        <w:rPr>
          <w:rFonts w:ascii="Calibri Light" w:hAnsi="Calibri Light" w:cs="Calibri Light"/>
          <w:sz w:val="24"/>
          <w:szCs w:val="24"/>
        </w:rPr>
        <w:t>Schutz</w:t>
      </w:r>
      <w:proofErr w:type="spellEnd"/>
      <w:r w:rsidRPr="00F4172B">
        <w:rPr>
          <w:rFonts w:ascii="Calibri Light" w:hAnsi="Calibri Light" w:cs="Calibri Light"/>
          <w:sz w:val="24"/>
          <w:szCs w:val="24"/>
        </w:rPr>
        <w:t xml:space="preserve">, and </w:t>
      </w:r>
      <w:proofErr w:type="spellStart"/>
      <w:r w:rsidRPr="00F4172B">
        <w:rPr>
          <w:rFonts w:ascii="Calibri Light" w:hAnsi="Calibri Light" w:cs="Calibri Light"/>
          <w:sz w:val="24"/>
          <w:szCs w:val="24"/>
        </w:rPr>
        <w:t>Schmit</w:t>
      </w:r>
      <w:proofErr w:type="spellEnd"/>
      <w:r w:rsidR="00466B6C">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{"citationItems":[{"id":"ITEM-1","itemData":{"DOI":"10.1111/jtsb.12240","ISSN":"14685914","abstract":"Phenomenological sociology is one of the most recognized approaches for explaining the constitution of social behaviour and the construction of social reality. To this day, phenomenological sociology usually belongs to the tradition of Edmund Husserl's transcendental phenomenology and to Alfred Schütz's mundane phenomenology, thus generally presenting itself as sociology of lifeworld, sociology of everyday life, and sociology of knowledge. In contrast to this, this paper intends to outline an alternative kind of phenomenological sociology that finds its philosophical foundation in Hermann Schmitz's “New Phenomenology”. With regards especially to Schmitz's theory of the felt body (“Leib”) and his theory of situation, the basic principles of Neophenomenological Sociology (NPS) will be introduced. Their main components are (1) felt body and affective involvement as the pre-personal apriori of sociality, (2) felt-bodily communication as the basic unit of sociality, and (3) joint situations as the socio-ontological foundation and empirical manifestation of sociality. With these specific key concepts, NPS proves itself to be a socio-theoretical approach whose foremost strength is that it can identify and properly analyse the pathic dimensions of social behaviour and social situations that social sciences tend to overlook.","author":[{"dropping-particle":"","family":"Gugutzer","given":"Robert","non-dropping-particle":"","parse-names":false,"suffix":""}],"container-title":"Journal for the Theory of Social Behaviour","id":"ITEM-1","issue":"2","issued":{"date-parts":[["2020"]]},"page":"184-202","title":"Beyond Husserl and Schütz. Hermann Schmitz and Neophenomenological Sociology","type":"article-journal","volume":"50"},"uris":["http://www.mendeley.com/documents/?uuid=c5ed09f5-b8fb-4ba4-ab78-6bfef7facc8d"]}],"mendeley":{"formattedCitation":"(Gugutzer, 2020)","plainTextFormattedCitation":"(Gugutzer, 2020)","previouslyFormattedCitation":"(Gugutzer)"},"properties":{"noteIndex":0},"schema":"https://github.com/citation-style-language/schema/raw/master/csl-citation.json"}</w:instrText>
      </w:r>
      <w:r w:rsidR="00260406">
        <w:rPr>
          <w:rFonts w:ascii="Calibri Light" w:hAnsi="Calibri Light"/>
          <w:sz w:val="24"/>
          <w:szCs w:val="24"/>
        </w:rPr>
        <w:fldChar w:fldCharType="separate"/>
      </w:r>
      <w:r w:rsidR="00260406" w:rsidRPr="00260406">
        <w:rPr>
          <w:rFonts w:ascii="Calibri Light" w:hAnsi="Calibri Light"/>
          <w:bCs/>
          <w:noProof/>
          <w:sz w:val="24"/>
          <w:szCs w:val="24"/>
        </w:rPr>
        <w:t>(Gugutzer, 2020)</w:t>
      </w:r>
      <w:r w:rsidR="00260406">
        <w:rPr>
          <w:rFonts w:ascii="Calibri Light" w:hAnsi="Calibri Light"/>
          <w:sz w:val="24"/>
          <w:szCs w:val="24"/>
        </w:rPr>
        <w:fldChar w:fldCharType="end"/>
      </w:r>
      <w:r w:rsidRPr="00F4172B">
        <w:rPr>
          <w:rFonts w:ascii="Calibri Light" w:hAnsi="Calibri Light" w:cs="Calibri Light"/>
          <w:sz w:val="24"/>
          <w:szCs w:val="24"/>
        </w:rPr>
        <w:t>.</w:t>
      </w:r>
    </w:p>
    <w:p w:rsidR="00466B6C" w:rsidRDefault="00F4172B" w:rsidP="00A8123B">
      <w:pPr>
        <w:spacing w:before="120" w:after="120"/>
        <w:ind w:left="426" w:firstLine="425"/>
        <w:jc w:val="both"/>
        <w:rPr>
          <w:rFonts w:ascii="Calibri Light" w:hAnsi="Calibri Light" w:cs="Calibri Light"/>
          <w:sz w:val="24"/>
          <w:szCs w:val="24"/>
        </w:rPr>
      </w:pPr>
      <w:r w:rsidRPr="00F4172B">
        <w:rPr>
          <w:rFonts w:ascii="Calibri Light" w:hAnsi="Calibri Light" w:cs="Calibri Light"/>
          <w:sz w:val="24"/>
          <w:szCs w:val="24"/>
        </w:rPr>
        <w:t xml:space="preserve">Husserl as the originator of classical phenomenology provides the foundation of phenomenology in the search for separated actors on the basis of life-world and natural attitudes. </w:t>
      </w:r>
      <w:proofErr w:type="spellStart"/>
      <w:r w:rsidRPr="00F4172B">
        <w:rPr>
          <w:rFonts w:ascii="Calibri Light" w:hAnsi="Calibri Light" w:cs="Calibri Light"/>
          <w:sz w:val="24"/>
          <w:szCs w:val="24"/>
        </w:rPr>
        <w:t>Schutz</w:t>
      </w:r>
      <w:proofErr w:type="spellEnd"/>
      <w:r w:rsidRPr="00F4172B">
        <w:rPr>
          <w:rFonts w:ascii="Calibri Light" w:hAnsi="Calibri Light" w:cs="Calibri Light"/>
          <w:sz w:val="24"/>
          <w:szCs w:val="24"/>
        </w:rPr>
        <w:t xml:space="preserve"> translates Husserl's definition of the world of life as a natural attitude experienced by mature individuals who have an attitude of vigilance and act in the midst of fellow human beings. Meanwhile, natural attitude is defined as a condition of human consciousness that accepts the reality of everyday life as somethi</w:t>
      </w:r>
      <w:r w:rsidR="00466B6C">
        <w:rPr>
          <w:rFonts w:ascii="Calibri Light" w:hAnsi="Calibri Light" w:cs="Calibri Light"/>
          <w:sz w:val="24"/>
          <w:szCs w:val="24"/>
        </w:rPr>
        <w:t xml:space="preserve">ng that is given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{"citationItems":[{"id":"ITEM-1","itemData":{"DOI":"10.1007/s10746-009-9130-4","ISBN":"1074600991","ISSN":"0163-8548","abstract":"Friendship, as a unique form of social relationship, establishes a particular union among individual human beings which allows them to overcome diverse boundaries between individual subjects. Age, gender or cultural differences do not necessarily constitute an obstacle for establishing friendship and as a social phenomenon, it might even include the potential to exist independently of space and time. This analysis in the interface of social science and phenomenology focuses on the principles of construction and constitution of this specific form of human encounter. In a parallel action, the perspective of social science focuses on concrete socio-historical constructions of friendship in different time periods. These findings are confronted with the description of principles of the subjective constitution of the phenomenon of friendship from a phenomenological perspective. The point of reference for the study is the real type of the symbolically established and excessively idealized form of friendship intended for eternity which was especially popular in eighteenth century Germany. Analogous to the method of phenomenological reduction, three different levels of protosociological reduction are developed for the exploration of the unique social phenomenon of friendship.","author":[{"dropping-particle":"","family":"Dreher","given":"Jochen","non-dropping-particle":"","parse-names":false,"suffix":""}],"container-title":"Human Studies","id":"ITEM-1","issue":"4","issued":{"date-parts":[["2009"]]},"page":"401-417","title":"Phenomenology of Friendship: Construction and Constitution of an Existential Social Relationship","type":"article-journal","volume":"32"},"uris":["http://www.mendeley.com/documents/?uuid=d497cf29-543e-4cb0-b0da-109f53e0d20c"]},{"id":"ITEM-2","itemData":{"ISBN":"9781444330786","author":[{"dropping-particle":"","family":"Dreher","given":"Jochen","non-dropping-particle":"","parse-names":false,"suffix":""}],"id":"ITEM-2","issued":{"date-parts":[["2011"]]},"number-of-pages":"489-510","title":"Alfred Schutz","type":"book"},"uris":["http://www.mendeley.com/documents/?uuid=6b3de7bb-8008-4e95-91dd-60f26c5a39e3"]}],"mendeley":{"formattedCitation":"(Dreher, 2009, 2011)","plainTextFormattedCitation":"(Dreher, 2009, 2011)","previouslyFormattedCitation":"(Dreher, “Phenomenology of Friendship: Construction and Constitution of an Existential Social Relationship”; Dreher, &lt;i&gt;Alfred Schutz&lt;/i&gt;)"},"properties":{"noteIndex":0},"schema":"https://github.com/citation-style-language/schema/raw/master/csl-citation.json"}</w:instrText>
      </w:r>
      <w:r w:rsidR="00260406">
        <w:rPr>
          <w:rFonts w:ascii="Calibri Light" w:hAnsi="Calibri Light"/>
          <w:sz w:val="24"/>
          <w:szCs w:val="24"/>
        </w:rPr>
        <w:fldChar w:fldCharType="separate"/>
      </w:r>
      <w:r w:rsidR="00260406" w:rsidRPr="00260406">
        <w:rPr>
          <w:rFonts w:ascii="Calibri Light" w:hAnsi="Calibri Light"/>
          <w:bCs/>
          <w:noProof/>
          <w:sz w:val="24"/>
          <w:szCs w:val="24"/>
        </w:rPr>
        <w:t>(Dreher, 2009, 2011)</w:t>
      </w:r>
      <w:r w:rsidR="00260406">
        <w:rPr>
          <w:rFonts w:ascii="Calibri Light" w:hAnsi="Calibri Light"/>
          <w:sz w:val="24"/>
          <w:szCs w:val="24"/>
        </w:rPr>
        <w:fldChar w:fldCharType="end"/>
      </w:r>
      <w:r w:rsidR="00466B6C">
        <w:rPr>
          <w:rFonts w:ascii="Calibri Light" w:hAnsi="Calibri Light" w:cs="Calibri Light"/>
          <w:sz w:val="24"/>
          <w:szCs w:val="24"/>
        </w:rPr>
        <w:t>.</w:t>
      </w:r>
    </w:p>
    <w:p w:rsidR="00F4172B" w:rsidRPr="00F4172B" w:rsidRDefault="00F4172B" w:rsidP="00A8123B">
      <w:pPr>
        <w:spacing w:before="120" w:after="120"/>
        <w:ind w:left="426" w:firstLine="425"/>
        <w:jc w:val="both"/>
        <w:rPr>
          <w:rFonts w:ascii="Calibri Light" w:hAnsi="Calibri Light" w:cs="Calibri Light"/>
          <w:sz w:val="24"/>
          <w:szCs w:val="24"/>
        </w:rPr>
      </w:pPr>
      <w:r w:rsidRPr="00F4172B">
        <w:rPr>
          <w:rFonts w:ascii="Calibri Light" w:hAnsi="Calibri Light" w:cs="Calibri Light"/>
          <w:sz w:val="24"/>
          <w:szCs w:val="24"/>
        </w:rPr>
        <w:lastRenderedPageBreak/>
        <w:t xml:space="preserve">Phenomenological studies which tend to separate the world-life and natural </w:t>
      </w:r>
      <w:proofErr w:type="gramStart"/>
      <w:r w:rsidRPr="00F4172B">
        <w:rPr>
          <w:rFonts w:ascii="Calibri Light" w:hAnsi="Calibri Light" w:cs="Calibri Light"/>
          <w:sz w:val="24"/>
          <w:szCs w:val="24"/>
        </w:rPr>
        <w:t>consciousness are</w:t>
      </w:r>
      <w:proofErr w:type="gramEnd"/>
      <w:r w:rsidRPr="00F4172B">
        <w:rPr>
          <w:rFonts w:ascii="Calibri Light" w:hAnsi="Calibri Light" w:cs="Calibri Light"/>
          <w:sz w:val="24"/>
          <w:szCs w:val="24"/>
        </w:rPr>
        <w:t xml:space="preserve"> then rejected by </w:t>
      </w:r>
      <w:proofErr w:type="spellStart"/>
      <w:r w:rsidRPr="00F4172B">
        <w:rPr>
          <w:rFonts w:ascii="Calibri Light" w:hAnsi="Calibri Light" w:cs="Calibri Light"/>
          <w:sz w:val="24"/>
          <w:szCs w:val="24"/>
        </w:rPr>
        <w:t>Schutz</w:t>
      </w:r>
      <w:proofErr w:type="spellEnd"/>
      <w:r w:rsidRPr="00F4172B">
        <w:rPr>
          <w:rFonts w:ascii="Calibri Light" w:hAnsi="Calibri Light" w:cs="Calibri Light"/>
          <w:sz w:val="24"/>
          <w:szCs w:val="24"/>
        </w:rPr>
        <w:t xml:space="preserve"> who tends to combine the structure of life into a scientific attitude. The search initiated by </w:t>
      </w:r>
      <w:proofErr w:type="spellStart"/>
      <w:r w:rsidRPr="00F4172B">
        <w:rPr>
          <w:rFonts w:ascii="Calibri Light" w:hAnsi="Calibri Light" w:cs="Calibri Light"/>
          <w:sz w:val="24"/>
          <w:szCs w:val="24"/>
        </w:rPr>
        <w:t>Schutz</w:t>
      </w:r>
      <w:proofErr w:type="spellEnd"/>
      <w:r w:rsidRPr="00F4172B">
        <w:rPr>
          <w:rFonts w:ascii="Calibri Light" w:hAnsi="Calibri Light" w:cs="Calibri Light"/>
          <w:sz w:val="24"/>
          <w:szCs w:val="24"/>
        </w:rPr>
        <w:t xml:space="preserve"> is a breakthrough for the development of phenomenological studies which previously had difficulty identifying the province of actor reality. So phenomenological studies do not only explore the actors in carrying out these actions but the meaning or how the reality is actually behind it.</w:t>
      </w:r>
    </w:p>
    <w:p w:rsidR="008C45DE" w:rsidRPr="00122F5F" w:rsidRDefault="00F4172B" w:rsidP="00A8123B">
      <w:pPr>
        <w:spacing w:before="120" w:after="120"/>
        <w:ind w:left="426" w:firstLine="425"/>
        <w:jc w:val="both"/>
        <w:rPr>
          <w:rFonts w:ascii="Calibri Light" w:hAnsi="Calibri Light" w:cs="Calibri Light"/>
          <w:color w:val="FF0000"/>
          <w:sz w:val="24"/>
          <w:szCs w:val="24"/>
          <w:lang w:val="id-ID"/>
        </w:rPr>
      </w:pPr>
      <w:r w:rsidRPr="00F4172B">
        <w:rPr>
          <w:rFonts w:ascii="Calibri Light" w:hAnsi="Calibri Light" w:cs="Calibri Light"/>
          <w:sz w:val="24"/>
          <w:szCs w:val="24"/>
        </w:rPr>
        <w:t xml:space="preserve">This research will take </w:t>
      </w:r>
      <w:proofErr w:type="gramStart"/>
      <w:r w:rsidRPr="00F4172B">
        <w:rPr>
          <w:rFonts w:ascii="Calibri Light" w:hAnsi="Calibri Light" w:cs="Calibri Light"/>
          <w:sz w:val="24"/>
          <w:szCs w:val="24"/>
        </w:rPr>
        <w:t>a case where functional bureaucrats</w:t>
      </w:r>
      <w:proofErr w:type="gramEnd"/>
      <w:r w:rsidRPr="00F4172B">
        <w:rPr>
          <w:rFonts w:ascii="Calibri Light" w:hAnsi="Calibri Light" w:cs="Calibri Light"/>
          <w:sz w:val="24"/>
          <w:szCs w:val="24"/>
        </w:rPr>
        <w:t xml:space="preserve"> as actors who play a role in carrying out acts of fraud in the budget of their office work. The explanation of the subjects studied is the focus of this study so that it will deepen what is the motivation or the background for the action until it is finally carried out by them.</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commentRangeStart w:id="5"/>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commentRangeEnd w:id="5"/>
      <w:r w:rsidR="00224BB0">
        <w:rPr>
          <w:rStyle w:val="CommentReference"/>
        </w:rPr>
        <w:commentReference w:id="5"/>
      </w:r>
    </w:p>
    <w:p w:rsidR="00FF3081" w:rsidRDefault="00FF3081" w:rsidP="00A8123B">
      <w:pPr>
        <w:spacing w:before="120" w:after="120"/>
        <w:ind w:left="426" w:firstLine="425"/>
        <w:jc w:val="both"/>
        <w:rPr>
          <w:rFonts w:ascii="Calibri Light" w:hAnsi="Calibri Light" w:cs="Calibri Light"/>
          <w:sz w:val="24"/>
          <w:szCs w:val="24"/>
        </w:rPr>
      </w:pPr>
      <w:r w:rsidRPr="00FF3081">
        <w:rPr>
          <w:rFonts w:ascii="Calibri Light" w:hAnsi="Calibri Light" w:cs="Calibri Light"/>
          <w:sz w:val="24"/>
          <w:szCs w:val="24"/>
        </w:rPr>
        <w:t>This study uses a qualitative approach with the aim of obtaining descriptive data and even capturing the meaning of the subjects studied, namely functional bureaucrat actors</w:t>
      </w:r>
      <w:r w:rsidR="008F2491">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{"citationItems":[{"id":"ITEM-1","itemData":{"ISBN":"9781452226095","abstract":"Cosmetic products are generally formulated as emulsions, ointments, solutions or powders containing active ingredients. According to EU legislation, a cosmetic product is \"any substance or preparation intended to be placed in contact with the various external parts of the human body with a view exclusively or mainly to cleaning, perfuming them, changing their appearance, and/or correcting body odors and/or protecting them or keeping them in good conditions\". However, science advancement in both active carriers and ingredients has streamlined the process through which many cosmetic products by their delivery systems can induce modifications on the skin physiology. This is the reason why Reed and Kligman redefined these products as \"cosmeceuticals\", which refers to the combination of cosmetics and pharmaceuticals. Until recently, the term of cosmeceuticals has not had legal significance. The so-called cosmeceuticals, in fact, may induce modifications on the skin physiology, modifying, for example, transepidermal water loss, keratinocytes cohesion and turnover, modulating the inflammatory cascade, and/or altering the surface microbiota by the activity of the preservatives content. For these reasons, they are claimed to have medical or drug-like benefits. Naturally, their effectiveness on minor skin disorders or mild skin abnormalities has to be shown by in vitro and in vivo studies. On the other hand, their formulations contain emulsifiers, preservatives, and other chemicals which, by their cumulative use, may provoke side effects, such as allergic and/or sensitization phenomena. Moreover, many ingredients and packaging for such products are not biodegradable. In this study, we would like to introduce an innovative category of cosmeceuticals made by biodegradable nonwoven tissues. These cosmeceutical tissues, produced through the use of natural fibers, may bind different active ingredients and therefore become effective as antibacterial, anti-inflammatory, sun-protective, whitening, or anti-aging products, depending on the ingredient(s) used. Differently from the usual cosmetics, they do not contain preservatives, emulsifiers, colors, and other chemicals. They can be applied as dried tissue on wet skin, remaining in loco for around 30 min, slowly releasing the active ingredients entrapped into the fibers. It is interesting to underline that the tissue, acting as a carrier, has its own effectiveness via chitin and lignin polymers with an antibacterial and a…","author":[{"dropping-particle":"","family":"Creswell","given":"John W.","non-dropping-particle":"","parse-names":false,"suffix":""}],"edition":"4","id":"ITEM-1","issued":{"date-parts":[["2014"]]},"publisher":"SAGE Publication","publisher-place":"California, London, New Delhi","title":"Research Design: Qualitative, Quantitative, and Mixed Methods Approaches","type":"book"},"uris":["http://www.mendeley.com/documents/?uuid=2cd8e1c0-1ed4-49fa-a0fe-61015db2f99e"]}],"mendeley":{"formattedCitation":"(Creswell, 2014)","plainTextFormattedCitation":"(Creswell, 2014)","previouslyFormattedCitation":"(Creswell)"},"properties":{"noteIndex":0},"schema":"https://github.com/citation-style-language/schema/raw/master/csl-citation.json"}</w:instrText>
      </w:r>
      <w:r w:rsidR="00260406">
        <w:rPr>
          <w:rFonts w:ascii="Calibri Light" w:hAnsi="Calibri Light"/>
          <w:sz w:val="24"/>
          <w:szCs w:val="24"/>
        </w:rPr>
        <w:fldChar w:fldCharType="separate"/>
      </w:r>
      <w:r w:rsidR="00260406" w:rsidRPr="00260406">
        <w:rPr>
          <w:rFonts w:ascii="Calibri Light" w:hAnsi="Calibri Light"/>
          <w:bCs/>
          <w:noProof/>
          <w:sz w:val="24"/>
          <w:szCs w:val="24"/>
        </w:rPr>
        <w:t>(Creswell, 2014)</w:t>
      </w:r>
      <w:r w:rsidR="00260406">
        <w:rPr>
          <w:rFonts w:ascii="Calibri Light" w:hAnsi="Calibri Light"/>
          <w:sz w:val="24"/>
          <w:szCs w:val="24"/>
        </w:rPr>
        <w:fldChar w:fldCharType="end"/>
      </w:r>
      <w:r w:rsidRPr="00FF3081">
        <w:rPr>
          <w:rFonts w:ascii="Calibri Light" w:hAnsi="Calibri Light" w:cs="Calibri Light"/>
          <w:sz w:val="24"/>
          <w:szCs w:val="24"/>
        </w:rPr>
        <w:t xml:space="preserve">. The type of research used is phenomenology which aims to trace the perpetrator's track record in committing the act. This is as stated by </w:t>
      </w:r>
      <w:proofErr w:type="spellStart"/>
      <w:r w:rsidRPr="00FF3081">
        <w:rPr>
          <w:rFonts w:ascii="Calibri Light" w:hAnsi="Calibri Light" w:cs="Calibri Light"/>
          <w:sz w:val="24"/>
          <w:szCs w:val="24"/>
        </w:rPr>
        <w:t>Schutz</w:t>
      </w:r>
      <w:proofErr w:type="spellEnd"/>
      <w:r w:rsidRPr="00FF3081">
        <w:rPr>
          <w:rFonts w:ascii="Calibri Light" w:hAnsi="Calibri Light" w:cs="Calibri Light"/>
          <w:sz w:val="24"/>
          <w:szCs w:val="24"/>
        </w:rPr>
        <w:t xml:space="preserve"> that phenomenology is an adequate science to support social science philosophically when it is assumed that the object of analysis is based on human experience and action</w:t>
      </w:r>
      <w:r w:rsidR="008F2491">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{"citationItems":[{"id":"ITEM-1","itemData":{"DOI":"10.1111/jtsb.12240","ISSN":"14685914","abstract":"Phenomenological sociology is one of the most recognized approaches for explaining the constitution of social behaviour and the construction of social reality. To this day, phenomenological sociology usually belongs to the tradition of Edmund Husserl's transcendental phenomenology and to Alfred Schütz's mundane phenomenology, thus generally presenting itself as sociology of lifeworld, sociology of everyday life, and sociology of knowledge. In contrast to this, this paper intends to outline an alternative kind of phenomenological sociology that finds its philosophical foundation in Hermann Schmitz's “New Phenomenology”. With regards especially to Schmitz's theory of the felt body (“Leib”) and his theory of situation, the basic principles of Neophenomenological Sociology (NPS) will be introduced. Their main components are (1) felt body and affective involvement as the pre-personal apriori of sociality, (2) felt-bodily communication as the basic unit of sociality, and (3) joint situations as the socio-ontological foundation and empirical manifestation of sociality. With these specific key concepts, NPS proves itself to be a socio-theoretical approach whose foremost strength is that it can identify and properly analyse the pathic dimensions of social behaviour and social situations that social sciences tend to overlook.","author":[{"dropping-particle":"","family":"Gugutzer","given":"Robert","non-dropping-particle":"","parse-names":false,"suffix":""}],"container-title":"Journal for the Theory of Social Behaviour","id":"ITEM-1","issue":"2","issued":{"date-parts":[["2020"]]},"page":"184-202","title":"Beyond Husserl and Schütz. Hermann Schmitz and Neophenomenological Sociology","type":"article-journal","volume":"50"},"uris":["http://www.mendeley.com/documents/?uuid=c5ed09f5-b8fb-4ba4-ab78-6bfef7facc8d"]}],"mendeley":{"formattedCitation":"(Gugutzer, 2020)","plainTextFormattedCitation":"(Gugutzer, 2020)","previouslyFormattedCitation":"(Gugutzer)"},"properties":{"noteIndex":0},"schema":"https://github.com/citation-style-language/schema/raw/master/csl-citation.json"}</w:instrText>
      </w:r>
      <w:r w:rsidR="00260406">
        <w:rPr>
          <w:rFonts w:ascii="Calibri Light" w:hAnsi="Calibri Light"/>
          <w:sz w:val="24"/>
          <w:szCs w:val="24"/>
        </w:rPr>
        <w:fldChar w:fldCharType="separate"/>
      </w:r>
      <w:r w:rsidR="00260406" w:rsidRPr="00260406">
        <w:rPr>
          <w:rFonts w:ascii="Calibri Light" w:hAnsi="Calibri Light"/>
          <w:noProof/>
          <w:sz w:val="24"/>
          <w:szCs w:val="24"/>
        </w:rPr>
        <w:t>(Gugutzer, 2020)</w:t>
      </w:r>
      <w:r w:rsidR="00260406">
        <w:rPr>
          <w:rFonts w:ascii="Calibri Light" w:hAnsi="Calibri Light"/>
          <w:sz w:val="24"/>
          <w:szCs w:val="24"/>
        </w:rPr>
        <w:fldChar w:fldCharType="end"/>
      </w:r>
      <w:r w:rsidRPr="00FF3081">
        <w:rPr>
          <w:rFonts w:ascii="Calibri Light" w:hAnsi="Calibri Light" w:cs="Calibri Light"/>
          <w:sz w:val="24"/>
          <w:szCs w:val="24"/>
        </w:rPr>
        <w:t>. This study tends to use interview techniques to collec</w:t>
      </w:r>
      <w:r>
        <w:rPr>
          <w:rFonts w:ascii="Calibri Light" w:hAnsi="Calibri Light" w:cs="Calibri Light"/>
          <w:sz w:val="24"/>
          <w:szCs w:val="24"/>
        </w:rPr>
        <w:t>t data rather than observation.</w:t>
      </w:r>
      <w:r w:rsidRPr="00FF3081">
        <w:rPr>
          <w:rFonts w:ascii="Calibri Light" w:hAnsi="Calibri Light" w:cs="Calibri Light"/>
          <w:sz w:val="24"/>
          <w:szCs w:val="24"/>
        </w:rPr>
        <w:t xml:space="preserve"> </w:t>
      </w:r>
      <w:proofErr w:type="spellStart"/>
      <w:r w:rsidRPr="00FF3081">
        <w:rPr>
          <w:rFonts w:ascii="Calibri Light" w:hAnsi="Calibri Light" w:cs="Calibri Light"/>
          <w:sz w:val="24"/>
          <w:szCs w:val="24"/>
        </w:rPr>
        <w:t>Schutz</w:t>
      </w:r>
      <w:proofErr w:type="spellEnd"/>
      <w:r w:rsidRPr="00FF3081">
        <w:rPr>
          <w:rFonts w:ascii="Calibri Light" w:hAnsi="Calibri Light" w:cs="Calibri Light"/>
          <w:sz w:val="24"/>
          <w:szCs w:val="24"/>
        </w:rPr>
        <w:t xml:space="preserve"> gave an example of how the phenomenon of sadness or someone's outbursts of anger cannot be simply guessed by the writer just by using observations that contain the researcher's meaning in them. Phenomenon of sadness, fear, anger can only be done through interviews with actors. Although Husserl separated the living world from natural life, </w:t>
      </w:r>
      <w:proofErr w:type="spellStart"/>
      <w:r w:rsidRPr="00FF3081">
        <w:rPr>
          <w:rFonts w:ascii="Calibri Light" w:hAnsi="Calibri Light" w:cs="Calibri Light"/>
          <w:sz w:val="24"/>
          <w:szCs w:val="24"/>
        </w:rPr>
        <w:t>Schutz</w:t>
      </w:r>
      <w:proofErr w:type="spellEnd"/>
      <w:r w:rsidRPr="00FF3081">
        <w:rPr>
          <w:rFonts w:ascii="Calibri Light" w:hAnsi="Calibri Light" w:cs="Calibri Light"/>
          <w:sz w:val="24"/>
          <w:szCs w:val="24"/>
        </w:rPr>
        <w:t xml:space="preserve"> methodologically ignored this and the two lives actually influenced each other. The technique for determining informants used snowball sampling where one informant gave recommendations to other informants</w:t>
      </w:r>
      <w:r>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{"citationItems":[{"id":"ITEM-1","itemData":{"DOI":"10.2307/1318620","ISBN":"9781305104945","ISSN":"0092055X","abstract":"Known as the gold standard of research methods texts, THE PRACTICE OF SOCIAL RESEARCH, 12th Edtion, is a comprehensive, straightforward introduction to the field of research as practiced by social scientists. This best-selling text emphasizes the research","author":[{"dropping-particle":"","family":"Babbie","given":"Earl","non-dropping-particle":"","parse-names":false,"suffix":""}],"container-title":"Teaching Sociology","id":"ITEM-1","issued":{"date-parts":[["2014"]]},"title":"The Practice of Social Research (Fourteenth Edition)","type":"book"},"uris":["http://www.mendeley.com/documents/?uuid=e42c816f-4d58-456e-a2d4-99c471da6f2e"]}],"mendeley":{"formattedCitation":"(Babbie, 2014)","plainTextFormattedCitation":"(Babbie, 2014)","previouslyFormattedCitation":"(Babbie)"},"properties":{"noteIndex":0},"schema":"https://github.com/citation-style-language/schema/raw/master/csl-citation.json"}</w:instrText>
      </w:r>
      <w:r w:rsidR="00260406">
        <w:rPr>
          <w:rFonts w:ascii="Calibri Light" w:hAnsi="Calibri Light"/>
          <w:sz w:val="24"/>
          <w:szCs w:val="24"/>
        </w:rPr>
        <w:fldChar w:fldCharType="separate"/>
      </w:r>
      <w:r w:rsidR="00260406" w:rsidRPr="00260406">
        <w:rPr>
          <w:rFonts w:ascii="Calibri Light" w:hAnsi="Calibri Light"/>
          <w:noProof/>
          <w:sz w:val="24"/>
          <w:szCs w:val="24"/>
        </w:rPr>
        <w:t>(Babbie, 2014)</w:t>
      </w:r>
      <w:r w:rsidR="00260406">
        <w:rPr>
          <w:rFonts w:ascii="Calibri Light" w:hAnsi="Calibri Light"/>
          <w:sz w:val="24"/>
          <w:szCs w:val="24"/>
        </w:rPr>
        <w:fldChar w:fldCharType="end"/>
      </w:r>
      <w:r w:rsidRPr="00FF3081">
        <w:rPr>
          <w:rFonts w:ascii="Calibri Light" w:hAnsi="Calibri Light" w:cs="Calibri Light"/>
          <w:sz w:val="24"/>
          <w:szCs w:val="24"/>
        </w:rPr>
        <w:t>.</w:t>
      </w:r>
    </w:p>
    <w:p w:rsidR="00D26ADD" w:rsidRPr="00122F5F" w:rsidRDefault="006A1F4E" w:rsidP="00A8123B">
      <w:pPr>
        <w:spacing w:before="120" w:after="120"/>
        <w:ind w:left="426" w:firstLine="425"/>
        <w:jc w:val="both"/>
        <w:rPr>
          <w:rFonts w:ascii="Calibri Light" w:hAnsi="Calibri Light" w:cs="Calibri Light"/>
          <w:sz w:val="24"/>
          <w:szCs w:val="24"/>
        </w:rPr>
      </w:pPr>
      <w:r w:rsidRPr="006A1F4E">
        <w:rPr>
          <w:rFonts w:ascii="Calibri Light" w:hAnsi="Calibri Light" w:cs="Calibri Light"/>
          <w:sz w:val="24"/>
          <w:szCs w:val="24"/>
        </w:rPr>
        <w:t>This study interviewed five informants who work in a government office in Indonesia to share their experiences in committing budget fraud. These three informants work as functional workers in the field, in contrast to structural workers who work in the office all day long. Each of these three informants told each other their life experiences, especially in the world of office work and their background in life. This study uses the data validity technique initiated by</w:t>
      </w:r>
      <w:r w:rsidR="008F2491">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{"citationItems":[{"id":"ITEM-1","itemData":{"DOI":"10.1002/nop2.275","ISSN":"20541058","abstract":"Aim: The aim of this paper was to discuss how to understand and undertake thematic analysis based on descriptive phenomenology. Methodological principles to guide the process of analysis are offered grounded on phenomenological philosophy. This is further discussed in relation to how scientific rigour and validity can be achieved. Design: This is a discursive article on thematic analysis based on descriptive phenomenology. Results: This paper takes thematic analysis based on a descriptive phenomenological tradition forward and provides a useful description on how to undertake the analysis. Ontological and epistemological foundations of descriptive phenomenology are outlined. Methodological principles are explained to guide the process of analysis, as well as help to understand validity and rigour. Researchers and students in nursing and midwifery conducting qualitative research need comprehensible and valid methods to analyse the meaning of lived experiences and organize data in meaningful ways.","author":[{"dropping-particle":"","family":"Sundler","given":"Annelie J.","non-dropping-particle":"","parse-names":false,"suffix":""},{"dropping-particle":"","family":"Lindberg","given":"Elisabeth","non-dropping-particle":"","parse-names":false,"suffix":""},{"dropping-particle":"","family":"Nilsson","given":"Christina","non-dropping-particle":"","parse-names":false,"suffix":""},{"dropping-particle":"","family":"Palmér","given":"Lina","non-dropping-particle":"","parse-names":false,"suffix":""}],"container-title":"Nursing Open","id":"ITEM-1","issue":"3","issued":{"date-parts":[["2019"]]},"page":"733-739","title":"Qualitative thematic analysis based on descriptive phenomenology","type":"article-journal","volume":"6"},"uris":["http://www.mendeley.com/documents/?uuid=2a77574d-1673-4583-8fcf-ade81cc5ee6a"]}],"mendeley":{"formattedCitation":"(Sundler et al., 2019)","manualFormatting":"Sundler et al., (2019)","plainTextFormattedCitation":"(Sundler et al., 2019)","previouslyFormattedCitation":"(Sundler et al.)"},"properties":{"noteIndex":0},"schema":"https://github.com/citation-style-language/schema/raw/master/csl-citation.json"}</w:instrText>
      </w:r>
      <w:r w:rsidR="00260406">
        <w:rPr>
          <w:rFonts w:ascii="Calibri Light" w:hAnsi="Calibri Light"/>
          <w:sz w:val="24"/>
          <w:szCs w:val="24"/>
        </w:rPr>
        <w:fldChar w:fldCharType="separate"/>
      </w:r>
      <w:r w:rsidR="00260406">
        <w:rPr>
          <w:rFonts w:ascii="Calibri Light" w:hAnsi="Calibri Light"/>
          <w:noProof/>
          <w:sz w:val="24"/>
          <w:szCs w:val="24"/>
        </w:rPr>
        <w:t>Sundler et al., (2019)</w:t>
      </w:r>
      <w:r w:rsidR="00260406">
        <w:rPr>
          <w:rFonts w:ascii="Calibri Light" w:hAnsi="Calibri Light"/>
          <w:sz w:val="24"/>
          <w:szCs w:val="24"/>
        </w:rPr>
        <w:fldChar w:fldCharType="end"/>
      </w:r>
      <w:r w:rsidRPr="006A1F4E">
        <w:rPr>
          <w:rFonts w:ascii="Calibri Light" w:hAnsi="Calibri Light" w:cs="Calibri Light"/>
          <w:sz w:val="24"/>
          <w:szCs w:val="24"/>
        </w:rPr>
        <w:t xml:space="preserve"> regarding three points, namely </w:t>
      </w:r>
      <w:proofErr w:type="spellStart"/>
      <w:r w:rsidRPr="006A1F4E">
        <w:rPr>
          <w:rFonts w:ascii="Calibri Light" w:hAnsi="Calibri Light" w:cs="Calibri Light"/>
          <w:sz w:val="24"/>
          <w:szCs w:val="24"/>
        </w:rPr>
        <w:t>reflexity</w:t>
      </w:r>
      <w:proofErr w:type="spellEnd"/>
      <w:r w:rsidRPr="006A1F4E">
        <w:rPr>
          <w:rFonts w:ascii="Calibri Light" w:hAnsi="Calibri Light" w:cs="Calibri Light"/>
          <w:sz w:val="24"/>
          <w:szCs w:val="24"/>
        </w:rPr>
        <w:t>, credibility, and transferability.</w:t>
      </w:r>
      <w:r w:rsidR="008F2491">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{"citationItems":[{"id":"ITEM-1","itemData":{"ISBN":"9780803957985","author":[{"dropping-particle":"","family":"Moustakas","given":"Clark","non-dropping-particle":"","parse-names":false,"suffix":""}],"id":"ITEM-1","issued":{"date-parts":[["1994"]]},"publisher":"SAGE Publication","publisher-place":"California, London, New Delhi","title":"Phenomenological Research Methods","type":"book"},"uris":["http://www.mendeley.com/documents/?uuid=ef7b6ccc-3410-43de-97c8-526f0f3952c2"]}],"mendeley":{"formattedCitation":"(Moustakas, 1994)","manualFormatting":"Moustakas (1994)","plainTextFormattedCitation":"(Moustakas, 1994)","previouslyFormattedCitation":"(Moustakas)"},"properties":{"noteIndex":0},"schema":"https://github.com/citation-style-language/schema/raw/master/csl-citation.json"}</w:instrText>
      </w:r>
      <w:r w:rsidR="00260406">
        <w:rPr>
          <w:rFonts w:ascii="Calibri Light" w:hAnsi="Calibri Light"/>
          <w:sz w:val="24"/>
          <w:szCs w:val="24"/>
        </w:rPr>
        <w:fldChar w:fldCharType="separate"/>
      </w:r>
      <w:r w:rsidR="00260406">
        <w:rPr>
          <w:rFonts w:ascii="Calibri Light" w:hAnsi="Calibri Light"/>
          <w:noProof/>
          <w:sz w:val="24"/>
          <w:szCs w:val="24"/>
        </w:rPr>
        <w:t>Moustakas (1994)</w:t>
      </w:r>
      <w:r w:rsidR="00260406">
        <w:rPr>
          <w:rFonts w:ascii="Calibri Light" w:hAnsi="Calibri Light"/>
          <w:sz w:val="24"/>
          <w:szCs w:val="24"/>
        </w:rPr>
        <w:fldChar w:fldCharType="end"/>
      </w:r>
      <w:r w:rsidRPr="006A1F4E">
        <w:rPr>
          <w:rFonts w:ascii="Calibri Light" w:hAnsi="Calibri Light" w:cs="Calibri Light"/>
          <w:sz w:val="24"/>
          <w:szCs w:val="24"/>
        </w:rPr>
        <w:t xml:space="preserve"> suggests that there are at least four stages, namely the initial data which is a description of the interview transcript. </w:t>
      </w:r>
      <w:proofErr w:type="gramStart"/>
      <w:r w:rsidRPr="006A1F4E">
        <w:rPr>
          <w:rFonts w:ascii="Calibri Light" w:hAnsi="Calibri Light" w:cs="Calibri Light"/>
          <w:sz w:val="24"/>
          <w:szCs w:val="24"/>
        </w:rPr>
        <w:t xml:space="preserve">The second stage, </w:t>
      </w:r>
      <w:proofErr w:type="spellStart"/>
      <w:r w:rsidRPr="006A1F4E">
        <w:rPr>
          <w:rFonts w:ascii="Calibri Light" w:hAnsi="Calibri Light" w:cs="Calibri Light"/>
          <w:sz w:val="24"/>
          <w:szCs w:val="24"/>
        </w:rPr>
        <w:t>horizontalization</w:t>
      </w:r>
      <w:proofErr w:type="spellEnd"/>
      <w:r w:rsidRPr="006A1F4E">
        <w:rPr>
          <w:rFonts w:ascii="Calibri Light" w:hAnsi="Calibri Light" w:cs="Calibri Light"/>
          <w:sz w:val="24"/>
          <w:szCs w:val="24"/>
        </w:rPr>
        <w:t xml:space="preserve"> which then took inventory of important statements from informants.</w:t>
      </w:r>
      <w:proofErr w:type="gramEnd"/>
      <w:r w:rsidRPr="006A1F4E">
        <w:rPr>
          <w:rFonts w:ascii="Calibri Light" w:hAnsi="Calibri Light" w:cs="Calibri Light"/>
          <w:sz w:val="24"/>
          <w:szCs w:val="24"/>
        </w:rPr>
        <w:t xml:space="preserve"> The third stage, important statements that have been inventoried are then divided into themes based on meaning units. The last stage is the description of the essence where the subject's experience is retold.</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commentRangeStart w:id="6"/>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commentRangeEnd w:id="6"/>
      <w:r w:rsidR="00224BB0">
        <w:rPr>
          <w:rStyle w:val="CommentReference"/>
        </w:rPr>
        <w:commentReference w:id="6"/>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lastRenderedPageBreak/>
        <w:t>This research will be divided into several stories from informants. Classification of stories is a distribution based on clustering of meanings as well as the information provided by the informants. Budget misappropriation is only one small phenomenon among the various phenomena that accompany it. Several incidents that accompanied this act of fraud, such as geographical factors that affect the location of the workplace from the place of residence and several official policies that are not in favor of workers in the field. So this section will discuss from how the form of fraud to the background of the actors doing this.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The act of budget misappropriation has so far been seen as something negative because this action is contrary to legal norms, social norms, and even leads to acts of corruption. However, the fraudulent actions carried out by bureaucrats are not only how they divide the office's financial rations into personal funds but also as a method of proper financial management. The existence of policies that are not synchronized both in terms of regulations and internal disbursement policies that change over time causes functional bureaucrats to develop strategies in managing the budget, one of which is forced to commit budget fraud.</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Acts of budget misappropriation by functional actors can be carried out several times in one year. This budget misappropriation actually cannot be interpreted as an administrative violation or is illegal because everything goes through an administrative process that is in accordance with the rules. In fact, the supervision process has gone through a strict supervision process by the financial audit agency. This means that there is no mal-administration process and there are no allegations of budget violations in it. The functional bureaucrats admitted that the action could pass because of the efforts made by the structural bureaucrats located in the service office, so that the violations could not be detected.</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The phenomenon of budget misappropriation was not only carried out once or twice, but several times. In the last 14 months or so, functional bureaucrats have made 8 types of deposits which, in total, are close to 350 million to structural bureaucrats. So that the diversion of the budget is actually an activity carried out by structural and functional parties, or an activity carried out personally, but institutionally. So that the benefits obtained are not only one particular actor, but almost one institution gets these benefits.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 xml:space="preserve">The advantages obtained by almost all institutions are actually due to the dependency relationship between structural and functional parties. Functional bureaucrats, although nomenclature have the status of central employees, because they are placed at the regional level, they must obey the structural bureaucrats in each region. This dependence can be seen from the budget disbursement system implemented by the institution. Because functional bureaucrats are central employees, the facilities they receive, including allowances, come from the center. Thus, the operational budget for </w:t>
      </w:r>
      <w:r w:rsidRPr="007C05BB">
        <w:rPr>
          <w:rFonts w:ascii="Calibri Light" w:hAnsi="Calibri Light" w:cs="Calibri Light"/>
          <w:sz w:val="24"/>
          <w:szCs w:val="24"/>
        </w:rPr>
        <w:lastRenderedPageBreak/>
        <w:t>functional bureaucrats comes from the central government. However, in disbursing the budget carried out by functional bureaucrats, they still go through the structural bureaucrat approval procedures. So there is a dependency between functional and structural in the budget mechanism.</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This dependency relationship was acknowledged by the informants due to two things, namely the authority owned by structural parties and the funds owned by functional bureaucrats. Functional bureaucrats admit that operational funds originating from the center for them in each region are quite large compared to structural bureaucrats who only depend on local governments. In addition, there is a salary gap between functional and structural workers. Functional bureaucrats get much higher salaries and benefits than structural bureaucrats. This comparison can be seen from fellow new employees, functional employees receive salaries and benefits with a total of two times more than structural bureaucrats. Even structural employees who are already in office such as department heads cannot have a salary equivalent to functional bureaucrats who receive salaries and benefits from the central government.</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The informants complained that when they entered as functional bureaucrats they received unpleasant treatment. Even the head of the service as structural conveyed a message during a meeting that discussed the distrust of functional bureaucrats to work functionally, especially in writing daily performances. One of the informants who were still young said that he received gossip from the seniors, especially from the structural side. This is because he is an employee who has just passed selection but has a salary equal to or even above compared to structural bureaucrats.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The informants acknowledged that the gap between functional and structural results in the number of deposits they have to give to structural bureaucrats. This gap takes the form of two things, the salary or wage gap, and the funding gap between structural and functional. This discrepancy resulted in each time before the disbursement of funds the functional bureaucrats by the structural parties had to meet an agreement. Several national programs that should have been implemented at the regional level had to share results with structural parties.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The existence of an agreement between structural and functional in budget misappropriation which makes functional parties disadvantaged is not interpreted as something negative by functional. Four things make functional bureaucrats also agree that there is budget misappropriation.</w:t>
      </w:r>
    </w:p>
    <w:p w:rsidR="007C05BB" w:rsidRPr="00A8123B" w:rsidRDefault="007C05BB" w:rsidP="00A8123B">
      <w:pPr>
        <w:pStyle w:val="ListParagraph"/>
        <w:spacing w:before="120" w:after="120"/>
        <w:ind w:left="440" w:right="-1" w:firstLine="411"/>
        <w:jc w:val="both"/>
        <w:rPr>
          <w:rFonts w:ascii="Calibri Light" w:hAnsi="Calibri Light" w:cs="Calibri Light"/>
          <w:sz w:val="24"/>
          <w:szCs w:val="24"/>
          <w:lang w:val="en-US"/>
        </w:rPr>
      </w:pPr>
      <w:r w:rsidRPr="007C05BB">
        <w:rPr>
          <w:rFonts w:ascii="Calibri Light" w:hAnsi="Calibri Light" w:cs="Calibri Light"/>
          <w:sz w:val="24"/>
          <w:szCs w:val="24"/>
        </w:rPr>
        <w:t xml:space="preserve">First, actors face geographical challenges. The informants live in a small town with a predominance of mountainous areas rather than flat urban areas. The number of functional bureaucrats in the city is very limited, only 34 people. Of these, the distribution of zoning among bureaucrats is unequal and not ideal. Two informants answered that each district had one functional bureaucrat and three functional bureaucrats. The division made by structural bureaucrat explained that the division was </w:t>
      </w:r>
      <w:r w:rsidRPr="007C05BB">
        <w:rPr>
          <w:rFonts w:ascii="Calibri Light" w:hAnsi="Calibri Light" w:cs="Calibri Light"/>
          <w:sz w:val="24"/>
          <w:szCs w:val="24"/>
        </w:rPr>
        <w:lastRenderedPageBreak/>
        <w:t>based on the number of residents in the area. However, several informants answered that actually, that was not the reason, but because of the likes and dislikes of what structural bureaucrats did to functi</w:t>
      </w:r>
      <w:r w:rsidR="00A8123B">
        <w:rPr>
          <w:rFonts w:ascii="Calibri Light" w:hAnsi="Calibri Light" w:cs="Calibri Light"/>
          <w:sz w:val="24"/>
          <w:szCs w:val="24"/>
        </w:rPr>
        <w:t>onal bureaucrats.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The two informants who were interviewed each had different travel times to get to work. The first informant needs a distance of about 60 km with a travel time of about 2 hours. So to travel to the office to return home takes 120 km or a travel time of 4 hours per day by riding a motorcycle. Meanwhile, the second informant only needed half the journey from the first informant from home to his work area. They were both functional bureaucrats stationed in one of the most remote areas of the city. They say that the placement of work areas in these places is a scary thing for any functional bureaucrat. Almost all functional bureaucrats live in urban areas, far from the region.</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The route followed by the two informants was also not easy. The second informant only encountered one route which had quite steep inclines and descents with dangerous paths prone to landslides. Meanwhile, informant A had to go through a dangerous route with steep inclines twice to get to the office. The problem is not only the distance and travel time from home to the office which is very far or has a dangerous route. The profession as a functional bureaucrat requires them to do more outreach, outreach, and provide education to the public. So the challenge of their work is also when they have to visit community groups in areas where road conditions are often only red dirt which is very slippery, especially during the rainy season.</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The distance traveled affects the condition of the economic inequality of the informants. The two informants were functional bureaucrats who had just started working about two years. The condition of those who are new employees indicates that they are at the lowest position in the hierarchy. This means that they are bureaucrats with the lowest income when compared to more senior bureaucrats. This gap is not only the difference in the amount of income between seniors and juniors but also functional bureaucrats are placed in areas not far from where they live. Even some of them are only 2 km or 5 minutes away with allowance income up to 4x the new functional bureaucrat. Informant A said that he had to spend approximately one million per month just to consume his motorized vehicle to go to work and carry out counseling activities. That does not include if the vehicle experiences problems that often occur while on the way to work. Of course, that adds to their expenses.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The problem that the young informants often complained about was why seniors were not placed in remote areas. They have more experience and greater allowances or more funds to lighten their transportation burden. What is interesting is that the seniors consider young functional bureaucrats who have no experience that should be placed in remote areas with various complexities of existing problems.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 xml:space="preserve">The second challenge is the difference in workload and social inequality among bureaucrats. One of the obstacles to this problem is the non-fulfillment of the ideal </w:t>
      </w:r>
      <w:r w:rsidRPr="007C05BB">
        <w:rPr>
          <w:rFonts w:ascii="Calibri Light" w:hAnsi="Calibri Light" w:cs="Calibri Light"/>
          <w:sz w:val="24"/>
          <w:szCs w:val="24"/>
        </w:rPr>
        <w:lastRenderedPageBreak/>
        <w:t>number of employees in one city which affects the differences in the distribution of employees to regions. The non-fulfillment of the ideal number can be seen from comparisons between functional bureaucrats in one region and another city, and information from the province. The two informants with central functional bureaucrat status in the area explained that ideally in one region there are 3-4 functional bureaucrats assisted by one non-permanent employee. However, the phenomenon that occurs in the city is that there are still areas that are very lacking because they have to handle 12 sub-districts. So that in some regions there is only one functional bureaucrat with a non-permanent employee and there is one region with three employees.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This imbalance results in several things such as poor division of labor in one region, unequal workload plus many functional bureaucrats who do not master modern technology directly related to work, and social and economic inequality among bureaucrats. The informants told of friends who work in the same profession in other cities in the same area, amounting to 3-4 people. Each division of them is very good and can work optimally according to the division of tasks. In contrast to the area where they work, where there are only two functional bureaucrats accompanied by one non-permanent employee. The effect is that one person can work more than the workload should be. For regions that have young and old functional bureaucrats, the division of labor is often unfair and more burdens are placed on the young functional bureaucrats.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In some areas where only old functional bureaucrats are filled, assign almost all of their work to non-permanent employees who are paid 10x below their income. One of the informants who worked as temporary employees said that they only received half the wages of functional bureaucrats even though they were the ones doing the work of functional bureaucrats. They only rely on the kindness of functional workers to get more wages.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Meanwhile, functional bureaucrats are of the view that economic welfare should be borne by structural bureaucrats who have offices in the department. This is because the recruitment of non-permanent employees and the payroll system are carried out by structural bureaucrats. However, depending on non-permanent employees to do some of their work, functional bureaucrats must give up some of their wages to provide additional wages for functional bureaucrats. The rules that have been in effect since last year state that 80% of wages for non-permanent employees are from structural bureaucrats, while 20% are from functional bureaucrats. For functional bureaucrats, this is detrimental to their party because in the previous rule, 100% of wages for non-permanent employees were the full responsibility of structural bureaucrats.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 xml:space="preserve">The problem is, apart from being responsible for the 20% wages for these non-permanent employees, so far functional bureaucrats also often provide other wages when helping with their work. So that functional bureaucrats have two choices, they </w:t>
      </w:r>
      <w:r w:rsidRPr="007C05BB">
        <w:rPr>
          <w:rFonts w:ascii="Calibri Light" w:hAnsi="Calibri Light" w:cs="Calibri Light"/>
          <w:sz w:val="24"/>
          <w:szCs w:val="24"/>
        </w:rPr>
        <w:lastRenderedPageBreak/>
        <w:t>must give up part of their income for non-permanent employees or use their office cash budget which is not so large.</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Third, to pay personal debts due to official policies. All informants who work as functional bureaucrats have the same opinion that a series of policies carried out by the service forces them to be in a state of debt. The leadership of the new service head who quickly rotated coordinators for all functional bureaucrats resulted in an empty cash budget for each region. Emptying the cash in each region is to avoid conflicts over the use of the budget between the old leadership and the new leadership, so this normative rule requires each regional office to fill the cash gap in the regional office in its way.</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Unfortunately, the emptiness of office cash budgets in the regions is not offset by the leadership strategy of the head of the service which tends to require a program that brings the regent and his wife to each region. The problem is that for the implementation of the program to bring in the regent and his wife for different programs, the regions have to spend quite a large budget, and this is not by their normative regulations which require that the office's cash budget be empty after the regional coordinator is appointed. So functional bureaucrats must carry out their official desires which are political by having personal debts.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Informant A said that he and his coordinator had to owe several million rupiahs in personal debt to organize several events requested by the agency. He said that one of the events was a national program that had been designed by the province for several points that received financial support, one of which was in his area. Funds amounting to 18 million by the province to meet the nutritional needs of pregnant women and toddlers had to be diverted at the request of structural bureaucrats for the holding of visits by the regent's wife. In this program, he admits that he does not have to be in debt because all programs are funded by the province. However, this material loss has an impact on the non-realization of program targets set by the province.</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Meanwhile, another program according to the official's request is the holding of visits by the local regent. Functional bureaucrats admit that they ultimately have personal debt at different face values. The first informant said that he owed 4 million. While the second informant has a debt of 8 million. The two informants said that their friends in other areas were even willing to have a debt of 12 million for the implementation of the program to bring in regents in their areas. The expansion of organizing the event does not only have to prepare the place as attractive as possible, but various entertainment events to give up to 100 thousand in cash to each participant who attends. Of course, this makes implementing the program feel more expensive because of the regent's agenda. The agenda for the visit of the regent and his wife is important considering that the party that bears his name failed to control the entire region in the previous regional head election.</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lastRenderedPageBreak/>
        <w:t>Even though in the end the disbursement of funds from the agency through a budget misappropriation scheme was able to cover personal debts, form of material losses still existed for functional bureaucrats. He is an employee who has just been appointed as a functional bureaucrat. Its economic life is still far behind compared to fellow functional bureaucrats. So if you have personal debt that is equivalent to your salary and benefits, then in that month you have to reduce many of your basic needs, including the needs of your newborn baby. So material losses in that month are the same as reducing their essential basic needs.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Fourth, the last reason is to recover office cash. All informants had the same opinion that there was a budget misappropriation that had to be made to replenish the office cash. Empty office cash will certainly have a bad effect because every time a program is implemented, it will result in the use of personal money and functional bureaucrats have to borrow again. This is due to two things. Rules that contain regulations or policies that contain the use of money to implement programs are not following conditions in the field. Informant A as the treasurer said that the rules implemented by structural bureaucrats regarding the use of program budgets were too strict and inflexible for field operations.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Informant A gave an example of the rules that apply, for example when inviting the public, the budget is limited to the number of participants based on the number of cadres and even the budget for snacks. The problem is that the team in the field when they are going to carry out the outreach have to pay for building and cleaning guards, additional snacks for sub-district officials who have facilitated them by lending their rooms, and other needs which are not contained in the regulations that apply.</w:t>
      </w:r>
    </w:p>
    <w:p w:rsidR="007C05BB" w:rsidRDefault="007C05BB" w:rsidP="00A8123B">
      <w:pPr>
        <w:pStyle w:val="ListParagraph"/>
        <w:spacing w:before="120" w:after="120" w:line="240" w:lineRule="auto"/>
        <w:ind w:left="440" w:right="-1" w:firstLine="411"/>
        <w:contextualSpacing w:val="0"/>
        <w:jc w:val="both"/>
        <w:rPr>
          <w:rFonts w:ascii="Calibri Light" w:hAnsi="Calibri Light" w:cs="Calibri Light"/>
          <w:sz w:val="24"/>
          <w:szCs w:val="24"/>
          <w:lang w:val="en-US"/>
        </w:rPr>
      </w:pPr>
      <w:r w:rsidRPr="007C05BB">
        <w:rPr>
          <w:rFonts w:ascii="Calibri Light" w:hAnsi="Calibri Light" w:cs="Calibri Light"/>
          <w:sz w:val="24"/>
          <w:szCs w:val="24"/>
        </w:rPr>
        <w:t>Another reason is those functional bureaucrats are required to always carry out programs, but money for program implementation will be given after they have finished implementing programs. Interestingly, the programs implemented with liquid funds are often inconsistent and below the program funds implemented. For example, when the program is held, funds amounting to 4 million rupiahs are spent. However, once disbursed, the structural bureaucrats limited the disbursement to a maximum of 3 million rupiahs. Functional bureaucrats certainly experience a deficit in the office cash budget and even their debts are not repaid. The second informant who was a victim of this policy admitted that his debt of 8 million for a new office could be disbursed almost 8 months later. Repayment of this debt can be done after they submit fake SPJ activities several times to pay off their debts due to office policies.</w:t>
      </w:r>
    </w:p>
    <w:p w:rsidR="007C05BB" w:rsidRPr="007C05BB" w:rsidRDefault="007C05BB" w:rsidP="007C05BB">
      <w:pPr>
        <w:pStyle w:val="ListParagraph"/>
        <w:spacing w:before="120" w:after="120" w:line="240" w:lineRule="auto"/>
        <w:ind w:left="440" w:right="-1" w:hanging="14"/>
        <w:contextualSpacing w:val="0"/>
        <w:jc w:val="both"/>
        <w:rPr>
          <w:rFonts w:ascii="Calibri Light" w:hAnsi="Calibri Light" w:cs="Calibri Light"/>
          <w:b/>
          <w:sz w:val="24"/>
          <w:szCs w:val="24"/>
          <w:lang w:val="en-US"/>
        </w:rPr>
      </w:pPr>
      <w:r w:rsidRPr="007C05BB">
        <w:rPr>
          <w:rFonts w:ascii="Calibri Light" w:hAnsi="Calibri Light" w:cs="Calibri Light"/>
          <w:b/>
          <w:sz w:val="24"/>
          <w:szCs w:val="24"/>
          <w:lang w:val="en-US"/>
        </w:rPr>
        <w:t>Debating Classical Phenomenology and Neo Phenomenology</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lang w:val="en-US"/>
        </w:rPr>
      </w:pPr>
      <w:r w:rsidRPr="007C05BB">
        <w:rPr>
          <w:rFonts w:ascii="Calibri Light" w:hAnsi="Calibri Light" w:cs="Calibri Light"/>
          <w:sz w:val="24"/>
          <w:szCs w:val="24"/>
          <w:lang w:val="en-US"/>
        </w:rPr>
        <w:t xml:space="preserve">The actor's personal life described earlier became one of the main points where the hardships of life as a young mother with a young child were the initial driving factor. The actor tells about the conditions he experienced regarding his difficult obstacles in the world of work as a bureaucrat while he experienced conditions that other bureaucrats at his place of work might not experience. Here the actor is faced with two forms of life, </w:t>
      </w:r>
      <w:r w:rsidRPr="007C05BB">
        <w:rPr>
          <w:rFonts w:ascii="Calibri Light" w:hAnsi="Calibri Light" w:cs="Calibri Light"/>
          <w:sz w:val="24"/>
          <w:szCs w:val="24"/>
          <w:lang w:val="en-US"/>
        </w:rPr>
        <w:lastRenderedPageBreak/>
        <w:t>namely personal life and life at work. In my personal life, the economic ability of an employee who has just graduated as an ASN and has a small family is a tough challenge. Even though they have status as central employees, personal life such as personal needs, children's needs, transportation to work, and rented housing is a world that is a primary needs.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lang w:val="en-US"/>
        </w:rPr>
      </w:pPr>
      <w:r w:rsidRPr="007C05BB">
        <w:rPr>
          <w:rFonts w:ascii="Calibri Light" w:hAnsi="Calibri Light" w:cs="Calibri Light"/>
          <w:sz w:val="24"/>
          <w:szCs w:val="24"/>
          <w:lang w:val="en-US"/>
        </w:rPr>
        <w:t>An important point that forms the basis of the scientific attitude of actors is when they tell stories about how they manage the office budget and their budget. The actors admitted that for the sake of office matters which had very little financial reserves, they used more of their money first before they finally returned the money. The problem is that if you use a formal legal mechanism, the private money will not be returned in its entirety. So it requires a cooperative mechanism for budget misappropriation to return their money in full. There is excessive use of the budget which cannot be handled according to formal legal requirements due to changes in activities carried out by structural parties as well as sudden changes in internal agency policies. So that activities that have been planned with budget allocations that have been calculated by functional bureaucrats eventually swell. The problem is that this mechanism has become a pattern in which office debt-to-personal finance mechanisms are becoming commonplace.</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lang w:val="en-US"/>
        </w:rPr>
      </w:pPr>
      <w:r w:rsidRPr="007C05BB">
        <w:rPr>
          <w:rFonts w:ascii="Calibri Light" w:hAnsi="Calibri Light" w:cs="Calibri Light"/>
          <w:sz w:val="24"/>
          <w:szCs w:val="24"/>
          <w:lang w:val="en-US"/>
        </w:rPr>
        <w:t>From this description, it becomes blurred the boundaries where office financial problems must use personal money as a point of contact where personal and office life do not have clear boundaries. On the one hand, actors are faced with a situation that chooses with the existing conditions by taking into account the nature of other fellow human beings, but on the one hand, they are faced with something that has been given where they sit in a role that cannot fight and just follow the flow. Schutz's view of world life and the natural attitude of actors is justified where actors have no clear boundaries on whether the sacrifice of using their money is a reason for the continuation of activities in their office or whether they consider that the office is a part of their life as well as personal life. Thus, the real problem is no longer how actors have a separate personal life from office life, but rather that the two lives form a structure into the province of the meaning of the combination of the two.</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lang w:val="en-US"/>
        </w:rPr>
      </w:pPr>
      <w:r w:rsidRPr="007C05BB">
        <w:rPr>
          <w:rFonts w:ascii="Calibri Light" w:hAnsi="Calibri Light" w:cs="Calibri Light"/>
          <w:sz w:val="24"/>
          <w:szCs w:val="24"/>
          <w:lang w:val="en-US"/>
        </w:rPr>
        <w:t xml:space="preserve">The existence of personal life and work life is a dimension that ultimately brings points to the position of the actor experiencing the merging of meaningful life structures into a separate province of meaning. In this context, the reality of budget problems cannot be separated from how other interventions in their lives exist. Although the family can be a potential in the structure of life, personal reasons are not only that. Their economic ability and their actions with other people in their personal lives certainly have a big influence in encouraging them to engage in negotiations. Of course, this argument is not an easy thing to find out what side of personal life is like. When viewed from the experience of the actors, each actor has different economic capabilities. However, they </w:t>
      </w:r>
      <w:r w:rsidRPr="007C05BB">
        <w:rPr>
          <w:rFonts w:ascii="Calibri Light" w:hAnsi="Calibri Light" w:cs="Calibri Light"/>
          <w:sz w:val="24"/>
          <w:szCs w:val="24"/>
          <w:lang w:val="en-US"/>
        </w:rPr>
        <w:lastRenderedPageBreak/>
        <w:t>have the same view of their personal lives and even their work domain is also a determinant in taking that attitude.</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lang w:val="en-US"/>
        </w:rPr>
      </w:pPr>
      <w:r w:rsidRPr="007C05BB">
        <w:rPr>
          <w:rFonts w:ascii="Calibri Light" w:hAnsi="Calibri Light" w:cs="Calibri Light"/>
          <w:sz w:val="24"/>
          <w:szCs w:val="24"/>
          <w:lang w:val="en-US"/>
        </w:rPr>
        <w:t>The thing that should be debated is whether the layered structure of life is caused by the conditions of personal experience that exist within humans or whether the structure of life is influenced by the circumstances and surrounding conditions. This debate has led to two different schools of thought among sociologists. The concept of the situation that affects the individual was adopted by Schmitz which ignores intersubjectivity which should be the main study of sociology. Schmitz's idea that encourages the existence of a felt body is the basis for how to shape individual experiences</w:t>
      </w:r>
      <w:r w:rsidR="001C5475">
        <w:rPr>
          <w:rFonts w:ascii="Calibri Light" w:hAnsi="Calibri Light" w:cs="Calibri Light"/>
          <w:sz w:val="24"/>
          <w:szCs w:val="24"/>
          <w:lang w:val="en-US"/>
        </w:rPr>
        <w:t xml:space="preserve"> </w:t>
      </w:r>
      <w:r w:rsidR="00260406">
        <w:rPr>
          <w:rFonts w:ascii="Calibri Light" w:hAnsi="Calibri Light"/>
          <w:sz w:val="24"/>
          <w:szCs w:val="24"/>
          <w:lang w:val="en-US"/>
        </w:rPr>
        <w:fldChar w:fldCharType="begin" w:fldLock="1"/>
      </w:r>
      <w:r w:rsidR="00260406">
        <w:rPr>
          <w:rFonts w:ascii="Calibri Light" w:hAnsi="Calibri Light"/>
          <w:sz w:val="24"/>
          <w:szCs w:val="24"/>
          <w:lang w:val="en-US"/>
        </w:rPr>
        <w:instrText>ADDIN CSL_CITATION {"citationItems":[{"id":"ITEM-1","itemData":{"author":[{"dropping-particle":"","family":"Bello et. al.","given":"A. A.","non-dropping-particle":"","parse-names":false,"suffix":""}],"container-title":"Phenomenology World-Wide","id":"ITEM-1","issued":{"date-parts":[["2002"]]},"number-of-pages":"491-494","publisher":"Springer","publisher-place":"Dordrecht","title":"Hermann schmitz, the \"new phenomenology\"","type":"book"},"uris":["http://www.mendeley.com/documents/?uuid=f2b19900-ea71-43d0-9ede-81af8cd1568e"]},{"id":"ITEM-2","itemData":{"DOI":"10.7413/18258646086","ISBN":"1825864608","ISSN":"18258646","abstract":"What is a mood (Stimmung) and why has this concept been experiencing a true renaissance in the human sciences? As a consequence of the so-called “affective turn” replacing the linguistic turn, notions like atmosphere (since the 1960s) and Stimmung/mood (in the last decade) actually seem to better explain the qualitative-emotional “more” of our sensible experience. The paper explores the essential terms of today's debate, starting from its fluctuation between subjectifying approaches and objectifying ones. After debunking two relevant false myths about Stimmung (the untranslatability of the word and the supposed harmonious nature of what it expresses) and suggesting a de-axiologization both of Stimmung/mood and atmosphere, it examines and problematizes the traditional taxonomy of mood characteristics (duration, intensity, ubiquity, unintentionality, pragmatic uncertainty and dispositionality, non-producibility), reviews the similarities and differences between moods and atmospheres (also in the light of Hermann Schmitz's neo-phenomenology) and suggests in conclusion to conceive any distinction among moods, emotions and atmospheres as the result of a focusing-blurring alternation within the fluid continuum.","author":[{"dropping-particle":"","family":"Griffero","given":"Tonino","non-dropping-particle":"","parse-names":false,"suffix":""}],"container-title":"Studi di Estetica","id":"ITEM-2","issue":"2","issued":{"date-parts":[["2019"]]},"page":"121-151","title":"In a neo-phenomenological mood: Stimmungen or atmospheres?","type":"article-journal","volume":"14"},"uris":["http://www.mendeley.com/documents/?uuid=84e450d5-20c3-4ac5-a2bf-6b2228524450"]},{"id":"ITEM-3","itemData":{"DOI":"10.7413/18258646053","author":[{"dropping-particle":"","family":"Griffero","given":"Tonino","non-dropping-particle":"","parse-names":false,"suffix":""}],"container-title":"Studi Di Estetica","id":"ITEM-3","issue":"2","issued":{"date-parts":[["2018"]]},"page":"57-73","title":"Come rain or come shine … The ( neo ) phenomenological will-to-presentness","type":"article-journal","volume":"4"},"uris":["http://www.mendeley.com/documents/?uuid=52b662a1-f9cb-4f39-aec8-dd0399746890"]},{"id":"ITEM-4","itemData":{"DOI":"10.1111/jtsb.12240","ISSN":"14685914","abstract":"Phenomenological sociology is one of the most recognized approaches for explaining the constitution of social behaviour and the construction of social reality. To this day, phenomenological sociology usually belongs to the tradition of Edmund Husserl's transcendental phenomenology and to Alfred Schütz's mundane phenomenology, thus generally presenting itself as sociology of lifeworld, sociology of everyday life, and sociology of knowledge. In contrast to this, this paper intends to outline an alternative kind of phenomenological sociology that finds its philosophical foundation in Hermann Schmitz's “New Phenomenology”. With regards especially to Schmitz's theory of the felt body (“Leib”) and his theory of situation, the basic principles of Neophenomenological Sociology (NPS) will be introduced. Their main components are (1) felt body and affective involvement as the pre-personal apriori of sociality, (2) felt-bodily communication as the basic unit of sociality, and (3) joint situations as the socio-ontological foundation and empirical manifestation of sociality. With these specific key concepts, NPS proves itself to be a socio-theoretical approach whose foremost strength is that it can identify and properly analyse the pathic dimensions of social behaviour and social situations that social sciences tend to overlook.","author":[{"dropping-particle":"","family":"Gugutzer","given":"Robert","non-dropping-particle":"","parse-names":false,"suffix":""}],"container-title":"Journal for the Theory of Social Behaviour","id":"ITEM-4","issue":"2","issued":{"date-parts":[["2020"]]},"page":"184-202","title":"Beyond Husserl and Schütz. Hermann Schmitz and Neophenomenological Sociology","type":"article-journal","volume":"50"},"uris":["http://www.mendeley.com/documents/?uuid=c5ed09f5-b8fb-4ba4-ab78-6bfef7facc8d"]},{"id":"ITEM-5","itemData":{"DOI":"10.1515/9783110250992","ISBN":"9783110250985","abstract":"The entity in this book is neither soul nor body. It is that which has been forgotten since Greek classicism, that which can be perceived without the help of sight or touch, in shock, in - for example - fear, pain, hunger, thirst, revulsion, lust, rapture, freshness, tiredness, when feelings of affect are awakened, in sensations of movement, in the direction of gaze. Using new concepts dealing with expansion and dynamics, this forgotten entity is brought out of the shadows and examined with the aid of examples. This work examines the role of the \"Leib,\" according to its meaning, in the structure of the individual person, in the feeling of feelings, in art, history, space, time, soul, body. The book ends with a sketch of the different ways in whichthe \"Leib\"has been addressed, from the ideas of Homer up to the present.\"","author":[{"dropping-particle":"","family":"Schmitz","given":"Hermann","non-dropping-particle":"","parse-names":false,"suffix":""}],"container-title":"Der Leib","id":"ITEM-5","issued":{"date-parts":[["2011"]]},"publisher":"De Gruyter","publisher-place":"Berlin &amp; Boston","title":"Der Leib","type":"book"},"uris":["http://www.mendeley.com/documents/?uuid=b816297c-a32d-4b8e-89a7-deb6ace940b2"]},{"id":"ITEM-6","itemData":{"DOI":"10.1007/s11097-011-9195-1","ISSN":"15687759","abstract":"The following text is the first ever translation into English of a writing by German phenomenologist Hermann Schmitz (*1928). In it, Schmitz outlines and defends a non-mentalistic view of emotions as phenomena in interpersonal space in conjunction with a theory of the felt body's constitutive involvement in human experience. In the first part of the text, Schmitz gives an overview covering some central pieces of his theory as developed, for the most part, in his massive System of Philosophy, published in German in a series of volumes between 1964 and 1980. Schmitz's System is centred on the claim that the contemporary view of the human subject is the result of a consequential historical process: A reductionist and 'introjectionist' objectification of lived experience culminating in the 'invention' of the mind (or 'soul') as a private, inner realm of subjective experience and in a corresponding 'grinding down' of the world of lived experienced to a meagre, value-neutral 'objective reality'. To counter this intellectualist trend, Schmitz puts to use his approach to phenomenology with the aim of regaining a sensibility for the nuanced realities of lived experience-hoping to make up for what was lost during the development of Western intellectual culture. Since both this text and the overall style of Schmitz's philosophising are in several ways unusual for a contemporary readership, a brief introduction is provided by philosophers Jan Slaby and Rudolf Owen Müllan, the latter of whom translated Schmitz's text into English. The introduction emphasises aspects of Schmitz's philosophy that are likely to be of relevance to contemporary scholars of phenomenological philosophy and to its potential applications in science and society. © 2011 The Author(s).","author":[{"dropping-particle":"","family":"Schmitz","given":"Hermann","non-dropping-particle":"","parse-names":false,"suffix":""},{"dropping-particle":"","family":"Müllan","given":"Rudolf Owen","non-dropping-particle":"","parse-names":false,"suffix":""},{"dropping-particle":"","family":"Slaby","given":"Jan","non-dropping-particle":"","parse-names":false,"suffix":""}],"container-title":"Phenomenology and the Cognitive Sciences","id":"ITEM-6","issue":"2","issued":{"date-parts":[["2011"]]},"page":"241-259","title":"Emotions outside the box-the new phenomenology of feeling and corporeality","type":"article-journal","volume":"10"},"uris":["http://www.mendeley.com/documents/?uuid=3e32e984-8048-4f25-ab83-a909f5845f77"]}],"mendeley":{"formattedCitation":"(Bello et. al., 2002; Griffero, 2018, 2019; Gugutzer, 2020; Schmitz, 2011; Schmitz et al., 2011)","plainTextFormattedCitation":"(Bello et. al., 2002; Griffero, 2018, 2019; Gugutzer, 2020; Schmitz, 2011; Schmitz et al., 2011)","previouslyFormattedCitation":"(Bello et. al.; Griffero, “In a Neo-Phenomenological Mood: Stimmungen or Atmospheres?”; Griffero, “Come Rain or Come Shine … The ( Neo ) Phenomenological Will-to-Presentness”; Gugutzer; Schmitz; Schmitz et al.)"},"properties":{"noteIndex":0},"schema":"https://github.com/citation-style-language/schema/raw/master/csl-citation.json"}</w:instrText>
      </w:r>
      <w:r w:rsidR="00260406">
        <w:rPr>
          <w:rFonts w:ascii="Calibri Light" w:hAnsi="Calibri Light"/>
          <w:sz w:val="24"/>
          <w:szCs w:val="24"/>
          <w:lang w:val="en-US"/>
        </w:rPr>
        <w:fldChar w:fldCharType="separate"/>
      </w:r>
      <w:r w:rsidR="00260406" w:rsidRPr="00260406">
        <w:rPr>
          <w:rFonts w:ascii="Calibri Light" w:hAnsi="Calibri Light"/>
          <w:bCs/>
          <w:sz w:val="24"/>
          <w:szCs w:val="24"/>
          <w:lang w:val="en-US"/>
        </w:rPr>
        <w:t>(Bello et. al., 2002; Griffero, 2018, 2019; Gugutzer, 2020; Schmitz, 2011; Schmitz et al., 2011)</w:t>
      </w:r>
      <w:r w:rsidR="00260406">
        <w:rPr>
          <w:rFonts w:ascii="Calibri Light" w:hAnsi="Calibri Light"/>
          <w:sz w:val="24"/>
          <w:szCs w:val="24"/>
          <w:lang w:val="en-US"/>
        </w:rPr>
        <w:fldChar w:fldCharType="end"/>
      </w:r>
      <w:r w:rsidR="001C5475">
        <w:rPr>
          <w:rFonts w:ascii="Calibri Light" w:hAnsi="Calibri Light" w:cs="Calibri Light"/>
          <w:sz w:val="24"/>
          <w:szCs w:val="24"/>
          <w:lang w:val="en-US"/>
        </w:rPr>
        <w:t xml:space="preserve">. </w:t>
      </w:r>
      <w:r w:rsidRPr="007C05BB">
        <w:rPr>
          <w:rFonts w:ascii="Calibri Light" w:hAnsi="Calibri Light" w:cs="Calibri Light"/>
          <w:sz w:val="24"/>
          <w:szCs w:val="24"/>
          <w:lang w:val="en-US"/>
        </w:rPr>
        <w:t>Of course, this invites debate between classical phenomenology and new phenomenology, whether actors are ultimately influenced by awareness of the structure of life or are more influenced by the body that perceives the situation around it. However, the statements made by the subjects did not indicate any pressure that arose during certain events. This shows social a priori and the</w:t>
      </w:r>
      <w:r w:rsidR="001C5475">
        <w:rPr>
          <w:rFonts w:ascii="Calibri Light" w:hAnsi="Calibri Light" w:cs="Calibri Light"/>
          <w:sz w:val="24"/>
          <w:szCs w:val="24"/>
          <w:lang w:val="en-US"/>
        </w:rPr>
        <w:t xml:space="preserve"> basic concept of </w:t>
      </w:r>
      <w:r w:rsidR="00260406">
        <w:rPr>
          <w:rFonts w:ascii="Calibri Light" w:hAnsi="Calibri Light"/>
          <w:sz w:val="24"/>
          <w:szCs w:val="24"/>
          <w:lang w:val="en-US"/>
        </w:rPr>
        <w:fldChar w:fldCharType="begin" w:fldLock="1"/>
      </w:r>
      <w:r w:rsidR="00260406">
        <w:rPr>
          <w:rFonts w:ascii="Calibri Light" w:hAnsi="Calibri Light"/>
          <w:sz w:val="24"/>
          <w:szCs w:val="24"/>
          <w:lang w:val="en-US"/>
        </w:rPr>
        <w:instrText>ADDIN CSL_CITATION {"citationItems":[{"id":"ITEM-1","itemData":{"DOI":"10.1515/9783110250992","ISBN":"9783110250985","abstract":"The entity in this book is neither soul nor body. It is that which has been forgotten since Greek classicism, that which can be perceived without the help of sight or touch, in shock, in - for example - fear, pain, hunger, thirst, revulsion, lust, rapture, freshness, tiredness, when feelings of affect are awakened, in sensations of movement, in the direction of gaze. Using new concepts dealing with expansion and dynamics, this forgotten entity is brought out of the shadows and examined with the aid of examples. This work examines the role of the \"Leib,\" according to its meaning, in the structure of the individual person, in the feeling of feelings, in art, history, space, time, soul, body. The book ends with a sketch of the different ways in whichthe \"Leib\"has been addressed, from the ideas of Homer up to the present.\"","author":[{"dropping-particle":"","family":"Schmitz","given":"Hermann","non-dropping-particle":"","parse-names":false,"suffix":""}],"container-title":"Der Leib","id":"ITEM-1","issued":{"date-parts":[["2011"]]},"publisher":"De Gruyter","publisher-place":"Berlin &amp; Boston","title":"Der Leib","type":"book"},"uris":["http://www.mendeley.com/documents/?uuid=b816297c-a32d-4b8e-89a7-deb6ace940b2"]}],"mendeley":{"formattedCitation":"(Schmitz, 2011)","manualFormatting":"Schmitz (2011)","plainTextFormattedCitation":"(Schmitz, 2011)","previouslyFormattedCitation":"(Schmitz)"},"properties":{"noteIndex":0},"schema":"https://github.com/citation-style-language/schema/raw/master/csl-citation.json"}</w:instrText>
      </w:r>
      <w:r w:rsidR="00260406">
        <w:rPr>
          <w:rFonts w:ascii="Calibri Light" w:hAnsi="Calibri Light"/>
          <w:sz w:val="24"/>
          <w:szCs w:val="24"/>
          <w:lang w:val="en-US"/>
        </w:rPr>
        <w:fldChar w:fldCharType="separate"/>
      </w:r>
      <w:r w:rsidR="00260406">
        <w:rPr>
          <w:rFonts w:ascii="Calibri Light" w:hAnsi="Calibri Light"/>
          <w:sz w:val="24"/>
          <w:szCs w:val="24"/>
          <w:lang w:val="en-US"/>
        </w:rPr>
        <w:t>Schmitz (2011)</w:t>
      </w:r>
      <w:r w:rsidR="00260406">
        <w:rPr>
          <w:rFonts w:ascii="Calibri Light" w:hAnsi="Calibri Light"/>
          <w:sz w:val="24"/>
          <w:szCs w:val="24"/>
          <w:lang w:val="en-US"/>
        </w:rPr>
        <w:fldChar w:fldCharType="end"/>
      </w:r>
      <w:r w:rsidRPr="007C05BB">
        <w:rPr>
          <w:rFonts w:ascii="Calibri Light" w:hAnsi="Calibri Light" w:cs="Calibri Light"/>
          <w:sz w:val="24"/>
          <w:szCs w:val="24"/>
          <w:lang w:val="en-US"/>
        </w:rPr>
        <w:t xml:space="preserve"> does not succeed in showing what involvement the body feels in certain situations.</w:t>
      </w:r>
    </w:p>
    <w:p w:rsidR="005062E6" w:rsidRDefault="007C05BB" w:rsidP="00A8123B">
      <w:pPr>
        <w:pStyle w:val="ListParagraph"/>
        <w:spacing w:before="120" w:after="120" w:line="240" w:lineRule="auto"/>
        <w:ind w:left="440" w:right="-1" w:firstLine="411"/>
        <w:contextualSpacing w:val="0"/>
        <w:jc w:val="both"/>
        <w:rPr>
          <w:rFonts w:ascii="Calibri Light" w:hAnsi="Calibri Light" w:cs="Calibri Light"/>
          <w:color w:val="A6A6A6"/>
          <w:szCs w:val="22"/>
          <w:lang w:val="en-US"/>
        </w:rPr>
      </w:pPr>
      <w:r w:rsidRPr="007C05BB">
        <w:rPr>
          <w:rFonts w:ascii="Calibri Light" w:hAnsi="Calibri Light" w:cs="Calibri Light"/>
          <w:sz w:val="24"/>
          <w:szCs w:val="24"/>
          <w:lang w:val="en-US"/>
        </w:rPr>
        <w:t>The absence of certain situations that are pressing on the subjects indicates that situational factors as stated by Schmitz cannot be carried out in all phenomenological studies. A priori social actors tend to side with consciousness built on old phenomenology rather than felt-body (affective involvement) as a methodology initiated by new phenomenology. The experience of awareness that arises as a result of the structure of the actor's life dominates the actions of actors who act fully in committing deviations.</w:t>
      </w:r>
      <w:r>
        <w:rPr>
          <w:rFonts w:ascii="Calibri Light" w:hAnsi="Calibri Light" w:cs="Calibri Light"/>
          <w:sz w:val="24"/>
          <w:szCs w:val="24"/>
          <w:lang w:val="en-US"/>
        </w:rPr>
        <w:t xml:space="preserve"> </w:t>
      </w:r>
    </w:p>
    <w:p w:rsidR="007C05BB" w:rsidRPr="007C05BB" w:rsidRDefault="007C05BB" w:rsidP="007C05BB">
      <w:pPr>
        <w:pStyle w:val="ListParagraph"/>
        <w:spacing w:before="120" w:after="120" w:line="240" w:lineRule="auto"/>
        <w:ind w:left="440" w:right="-1" w:hanging="14"/>
        <w:contextualSpacing w:val="0"/>
        <w:jc w:val="both"/>
        <w:rPr>
          <w:rFonts w:ascii="Calibri Light" w:hAnsi="Calibri Light" w:cs="Calibri Light"/>
          <w:color w:val="FF0000"/>
          <w:sz w:val="24"/>
          <w:szCs w:val="24"/>
          <w:lang w:val="en-US"/>
        </w:rPr>
      </w:pP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rsidR="006B0510" w:rsidRPr="00122F5F" w:rsidRDefault="007C05BB" w:rsidP="00A8123B">
      <w:pPr>
        <w:pStyle w:val="ListParagraph"/>
        <w:spacing w:before="120" w:after="120" w:line="240" w:lineRule="auto"/>
        <w:ind w:left="440" w:right="-1" w:firstLine="411"/>
        <w:contextualSpacing w:val="0"/>
        <w:jc w:val="both"/>
        <w:rPr>
          <w:rFonts w:ascii="Calibri Light" w:hAnsi="Calibri Light" w:cs="Calibri Light"/>
          <w:color w:val="FF0000"/>
          <w:sz w:val="24"/>
          <w:szCs w:val="24"/>
        </w:rPr>
      </w:pPr>
      <w:r w:rsidRPr="007C05BB">
        <w:rPr>
          <w:rFonts w:ascii="Calibri Light" w:hAnsi="Calibri Light" w:cs="Calibri Light"/>
          <w:sz w:val="24"/>
          <w:szCs w:val="24"/>
        </w:rPr>
        <w:t>The experience of actors in committing acts of budget deviation is influenced by two main dimensions, namely the world of work and personal life. In the world of work, actors are faced with two things, namely rules or policies that do not have effectiveness and efficient for bureaucrats, work inequality between seniors and juniors, and structural and functional inequality. Meanwhile, in his personal life, actors are faced with geographical challenges and the distance from their workplace which affects the family's financial condition and there is no support from the office. These two structures of life are like what Schutz explained about scientific attitudes which have no partition between the world of life and the natural attitudes of actors</w:t>
      </w:r>
      <w:r w:rsidR="00741058" w:rsidRPr="00122F5F">
        <w:rPr>
          <w:rFonts w:ascii="Calibri Light" w:hAnsi="Calibri Light" w:cs="Calibri Light"/>
          <w:sz w:val="24"/>
          <w:szCs w:val="24"/>
        </w:rPr>
        <w:t xml:space="preserve">. </w:t>
      </w:r>
      <w:r w:rsidR="00B51A76" w:rsidRPr="00B51A76">
        <w:rPr>
          <w:rFonts w:ascii="Calibri Light" w:hAnsi="Calibri Light" w:cs="Calibri Light"/>
          <w:sz w:val="24"/>
          <w:szCs w:val="24"/>
          <w:lang w:val="en-US"/>
        </w:rPr>
        <w:t xml:space="preserve">However, this research has limitations because it only looks at the experience of functional bureaucrats. Other studies can analyze the phenomenology of other actors who are at odds with functional bureaucrats in budget fraud. </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122F5F" w:rsidRDefault="00F369EC" w:rsidP="00F369EC">
      <w:pPr>
        <w:spacing w:line="240" w:lineRule="atLeast"/>
        <w:rPr>
          <w:rFonts w:ascii="Calibri Light" w:hAnsi="Calibri Light" w:cs="Calibri Light"/>
          <w:b/>
          <w:color w:val="FF0000"/>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ACKNOWLEDGEMENTS</w:t>
      </w:r>
      <w:r w:rsidR="00741058" w:rsidRPr="00122F5F">
        <w:rPr>
          <w:rFonts w:ascii="Calibri Light" w:hAnsi="Calibri Light" w:cs="Calibri Light"/>
          <w:b/>
          <w:color w:val="7030A0"/>
          <w:sz w:val="24"/>
          <w:szCs w:val="24"/>
        </w:rPr>
        <w:t xml:space="preserve"> </w:t>
      </w:r>
    </w:p>
    <w:p w:rsidR="00741058" w:rsidRPr="003E550C" w:rsidRDefault="00F369EC"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lang w:val="en-US"/>
        </w:rPr>
      </w:pPr>
      <w:r w:rsidRPr="00122F5F">
        <w:rPr>
          <w:rFonts w:ascii="Calibri Light" w:hAnsi="Calibri Light" w:cs="Calibri Light"/>
          <w:sz w:val="24"/>
          <w:szCs w:val="24"/>
        </w:rPr>
        <w:lastRenderedPageBreak/>
        <w:t xml:space="preserve"> </w:t>
      </w:r>
      <w:r w:rsidR="003E550C" w:rsidRPr="003E550C">
        <w:rPr>
          <w:rFonts w:ascii="Calibri Light" w:hAnsi="Calibri Light" w:cs="Calibri Light"/>
          <w:sz w:val="24"/>
          <w:szCs w:val="24"/>
        </w:rPr>
        <w:t>For the publication of this article, we thank various parties who have supported this research, including the Muh</w:t>
      </w:r>
      <w:r w:rsidR="00A8123B">
        <w:rPr>
          <w:rFonts w:ascii="Calibri Light" w:hAnsi="Calibri Light" w:cs="Calibri Light"/>
          <w:sz w:val="24"/>
          <w:szCs w:val="24"/>
        </w:rPr>
        <w:t xml:space="preserve">ammadiyah University of </w:t>
      </w:r>
      <w:r w:rsidR="00A8123B">
        <w:rPr>
          <w:rFonts w:ascii="Calibri Light" w:hAnsi="Calibri Light" w:cs="Calibri Light"/>
          <w:sz w:val="24"/>
          <w:szCs w:val="24"/>
          <w:lang w:val="en-US"/>
        </w:rPr>
        <w:t>Malang</w:t>
      </w:r>
      <w:r w:rsidR="003E550C" w:rsidRPr="003E550C">
        <w:rPr>
          <w:rFonts w:ascii="Calibri Light" w:hAnsi="Calibri Light" w:cs="Calibri Light"/>
          <w:sz w:val="24"/>
          <w:szCs w:val="24"/>
        </w:rPr>
        <w:t xml:space="preserve"> and several informants from the bureaucracy who have been willing to provide important information about conditions within the bureaucracy.</w:t>
      </w:r>
    </w:p>
    <w:p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commentRangeStart w:id="7"/>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commentRangeEnd w:id="7"/>
      <w:r w:rsidR="00224BB0">
        <w:rPr>
          <w:rStyle w:val="CommentReference"/>
        </w:rPr>
        <w:commentReference w:id="7"/>
      </w:r>
    </w:p>
    <w:p w:rsidR="001C5475" w:rsidRPr="001C5475" w:rsidRDefault="001C5475" w:rsidP="00466B6C">
      <w:pPr>
        <w:pStyle w:val="ListParagraph"/>
        <w:spacing w:before="120" w:after="120" w:line="240" w:lineRule="auto"/>
        <w:ind w:right="-1"/>
        <w:contextualSpacing w:val="0"/>
        <w:jc w:val="both"/>
        <w:rPr>
          <w:rFonts w:ascii="Calibri Light" w:hAnsi="Calibri Light" w:cs="Calibri Light"/>
          <w:color w:val="A6A6A6"/>
          <w:sz w:val="24"/>
          <w:szCs w:val="24"/>
        </w:rPr>
      </w:pPr>
    </w:p>
    <w:p w:rsidR="00260406" w:rsidRPr="00260406" w:rsidRDefault="003E550C"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color w:val="A6A6A6"/>
          <w:sz w:val="24"/>
          <w:szCs w:val="24"/>
        </w:rPr>
        <w:fldChar w:fldCharType="begin" w:fldLock="1"/>
      </w:r>
      <w:r>
        <w:rPr>
          <w:rFonts w:ascii="Calibri Light" w:hAnsi="Calibri Light" w:cs="Calibri Light"/>
          <w:color w:val="A6A6A6"/>
          <w:sz w:val="24"/>
          <w:szCs w:val="24"/>
        </w:rPr>
        <w:instrText xml:space="preserve">ADDIN Mendeley Bibliography CSL_BIBLIOGRAPHY </w:instrText>
      </w:r>
      <w:r>
        <w:rPr>
          <w:rFonts w:ascii="Calibri Light" w:hAnsi="Calibri Light" w:cs="Calibri Light"/>
          <w:color w:val="A6A6A6"/>
          <w:sz w:val="24"/>
          <w:szCs w:val="24"/>
        </w:rPr>
        <w:fldChar w:fldCharType="separate"/>
      </w:r>
      <w:r w:rsidR="00260406">
        <w:rPr>
          <w:rFonts w:ascii="Calibri Light" w:hAnsi="Calibri Light" w:cs="Calibri Light"/>
          <w:noProof/>
          <w:sz w:val="24"/>
          <w:szCs w:val="24"/>
        </w:rPr>
        <w:t>[1] B</w:t>
      </w:r>
      <w:r w:rsidR="00260406" w:rsidRPr="00260406">
        <w:rPr>
          <w:rFonts w:ascii="Calibri Light" w:hAnsi="Calibri Light" w:cs="Calibri Light"/>
          <w:noProof/>
          <w:sz w:val="24"/>
          <w:szCs w:val="24"/>
        </w:rPr>
        <w:t xml:space="preserve">abbie, E. (2014). The Practice of Social Research (Fourteenth Edition). In </w:t>
      </w:r>
      <w:r w:rsidR="00260406" w:rsidRPr="00260406">
        <w:rPr>
          <w:rFonts w:ascii="Calibri Light" w:hAnsi="Calibri Light" w:cs="Calibri Light"/>
          <w:i/>
          <w:iCs/>
          <w:noProof/>
          <w:sz w:val="24"/>
          <w:szCs w:val="24"/>
        </w:rPr>
        <w:t>Teaching Sociology</w:t>
      </w:r>
      <w:r w:rsidR="00260406" w:rsidRPr="00260406">
        <w:rPr>
          <w:rFonts w:ascii="Calibri Light" w:hAnsi="Calibri Light" w:cs="Calibri Light"/>
          <w:noProof/>
          <w:sz w:val="24"/>
          <w:szCs w:val="24"/>
        </w:rPr>
        <w:t>. https://doi.org/10.2307/1318620</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[2] </w:t>
      </w:r>
      <w:r w:rsidRPr="00260406">
        <w:rPr>
          <w:rFonts w:ascii="Calibri Light" w:hAnsi="Calibri Light" w:cs="Calibri Light"/>
          <w:noProof/>
          <w:sz w:val="24"/>
          <w:szCs w:val="24"/>
        </w:rPr>
        <w:t xml:space="preserve">Barr, A., &amp; Serra, D. (2010). Corruption and culture: An experimental analysis. </w:t>
      </w:r>
      <w:r w:rsidRPr="00260406">
        <w:rPr>
          <w:rFonts w:ascii="Calibri Light" w:hAnsi="Calibri Light" w:cs="Calibri Light"/>
          <w:i/>
          <w:iCs/>
          <w:noProof/>
          <w:sz w:val="24"/>
          <w:szCs w:val="24"/>
        </w:rPr>
        <w:t>Journal of Public Economics</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94</w:t>
      </w:r>
      <w:r w:rsidRPr="00260406">
        <w:rPr>
          <w:rFonts w:ascii="Calibri Light" w:hAnsi="Calibri Light" w:cs="Calibri Light"/>
          <w:noProof/>
          <w:sz w:val="24"/>
          <w:szCs w:val="24"/>
        </w:rPr>
        <w:t>(11–12), 862–869. https://doi.org/10.1016/j.jpubeco.2010.07.006</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[3] </w:t>
      </w:r>
      <w:r w:rsidRPr="00260406">
        <w:rPr>
          <w:rFonts w:ascii="Calibri Light" w:hAnsi="Calibri Light" w:cs="Calibri Light"/>
          <w:noProof/>
          <w:sz w:val="24"/>
          <w:szCs w:val="24"/>
        </w:rPr>
        <w:t xml:space="preserve">Bello et. al., A. A. (2002). Hermann schmitz, the “new phenomenology.” In </w:t>
      </w:r>
      <w:r w:rsidRPr="00260406">
        <w:rPr>
          <w:rFonts w:ascii="Calibri Light" w:hAnsi="Calibri Light" w:cs="Calibri Light"/>
          <w:i/>
          <w:iCs/>
          <w:noProof/>
          <w:sz w:val="24"/>
          <w:szCs w:val="24"/>
        </w:rPr>
        <w:t>Phenomenology World-Wide</w:t>
      </w:r>
      <w:r w:rsidRPr="00260406">
        <w:rPr>
          <w:rFonts w:ascii="Calibri Light" w:hAnsi="Calibri Light" w:cs="Calibri Light"/>
          <w:noProof/>
          <w:sz w:val="24"/>
          <w:szCs w:val="24"/>
        </w:rPr>
        <w:t>. Springer.</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[4] </w:t>
      </w:r>
      <w:r w:rsidRPr="00260406">
        <w:rPr>
          <w:rFonts w:ascii="Calibri Light" w:hAnsi="Calibri Light" w:cs="Calibri Light"/>
          <w:noProof/>
          <w:sz w:val="24"/>
          <w:szCs w:val="24"/>
        </w:rPr>
        <w:t xml:space="preserve">Beltran, E. C., &amp; Gonzalez, F. G. (2019). When Corruption is Cultural: Exploring Moral, Institutional, and Rule-Based Concepts of Corruption. </w:t>
      </w:r>
      <w:r w:rsidRPr="00260406">
        <w:rPr>
          <w:rFonts w:ascii="Calibri Light" w:hAnsi="Calibri Light" w:cs="Calibri Light"/>
          <w:i/>
          <w:iCs/>
          <w:noProof/>
          <w:sz w:val="24"/>
          <w:szCs w:val="24"/>
        </w:rPr>
        <w:t>Boletin Mexicano De Derecho Comparado</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52</w:t>
      </w:r>
      <w:r w:rsidRPr="00260406">
        <w:rPr>
          <w:rFonts w:ascii="Calibri Light" w:hAnsi="Calibri Light" w:cs="Calibri Light"/>
          <w:noProof/>
          <w:sz w:val="24"/>
          <w:szCs w:val="24"/>
        </w:rPr>
        <w:t>(156). https://doi.org/10.22201/iij.24484873e.2019.156.15155</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[5] </w:t>
      </w:r>
      <w:r w:rsidRPr="00260406">
        <w:rPr>
          <w:rFonts w:ascii="Calibri Light" w:hAnsi="Calibri Light" w:cs="Calibri Light"/>
          <w:noProof/>
          <w:sz w:val="24"/>
          <w:szCs w:val="24"/>
        </w:rPr>
        <w:t xml:space="preserve">Brierley, S. (2020). Unprincipled Principals: Co-opted Bureaucrats and Corruption in Ghana. </w:t>
      </w:r>
      <w:r w:rsidRPr="00260406">
        <w:rPr>
          <w:rFonts w:ascii="Calibri Light" w:hAnsi="Calibri Light" w:cs="Calibri Light"/>
          <w:i/>
          <w:iCs/>
          <w:noProof/>
          <w:sz w:val="24"/>
          <w:szCs w:val="24"/>
        </w:rPr>
        <w:t>American Journal of Political Science</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64</w:t>
      </w:r>
      <w:r w:rsidRPr="00260406">
        <w:rPr>
          <w:rFonts w:ascii="Calibri Light" w:hAnsi="Calibri Light" w:cs="Calibri Light"/>
          <w:noProof/>
          <w:sz w:val="24"/>
          <w:szCs w:val="24"/>
        </w:rPr>
        <w:t>(2), 209–222. https://doi.org/10.1111/ajps.12495</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[6] </w:t>
      </w:r>
      <w:r w:rsidRPr="00260406">
        <w:rPr>
          <w:rFonts w:ascii="Calibri Light" w:hAnsi="Calibri Light" w:cs="Calibri Light"/>
          <w:noProof/>
          <w:sz w:val="24"/>
          <w:szCs w:val="24"/>
        </w:rPr>
        <w:t xml:space="preserve">Cameron, L., Chaudhuri, A., Erkal, N., &amp; Gangadharan, L. (2009). Propensities to engage in and punish corrupt behavior: Experimental evidence from Australia, India, Indonesia and Singapore. </w:t>
      </w:r>
      <w:r w:rsidRPr="00260406">
        <w:rPr>
          <w:rFonts w:ascii="Calibri Light" w:hAnsi="Calibri Light" w:cs="Calibri Light"/>
          <w:i/>
          <w:iCs/>
          <w:noProof/>
          <w:sz w:val="24"/>
          <w:szCs w:val="24"/>
        </w:rPr>
        <w:t>Journal of Public Economics</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93</w:t>
      </w:r>
      <w:r w:rsidRPr="00260406">
        <w:rPr>
          <w:rFonts w:ascii="Calibri Light" w:hAnsi="Calibri Light" w:cs="Calibri Light"/>
          <w:noProof/>
          <w:sz w:val="24"/>
          <w:szCs w:val="24"/>
        </w:rPr>
        <w:t>(7–8), 843–851. https://doi.org/10.1016/j.jpubeco.2009.03.004</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[7] </w:t>
      </w:r>
      <w:r w:rsidRPr="00260406">
        <w:rPr>
          <w:rFonts w:ascii="Calibri Light" w:hAnsi="Calibri Light" w:cs="Calibri Light"/>
          <w:noProof/>
          <w:sz w:val="24"/>
          <w:szCs w:val="24"/>
        </w:rPr>
        <w:t xml:space="preserve">Charron, N., Dahlström, C., Fazekas, M., &amp; Lapuente, V. (2016). Careers, connections, and corruption risks: Investigating the impact of bureaucratic meritocracy on public procurement processes. </w:t>
      </w:r>
      <w:r w:rsidRPr="00260406">
        <w:rPr>
          <w:rFonts w:ascii="Calibri Light" w:hAnsi="Calibri Light" w:cs="Calibri Light"/>
          <w:i/>
          <w:iCs/>
          <w:noProof/>
          <w:sz w:val="24"/>
          <w:szCs w:val="24"/>
        </w:rPr>
        <w:t>Journal of Politics</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79</w:t>
      </w:r>
      <w:r w:rsidRPr="00260406">
        <w:rPr>
          <w:rFonts w:ascii="Calibri Light" w:hAnsi="Calibri Light" w:cs="Calibri Light"/>
          <w:noProof/>
          <w:sz w:val="24"/>
          <w:szCs w:val="24"/>
        </w:rPr>
        <w:t>(1), 89–104. https://doi.org/10.1086/687209</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[8] </w:t>
      </w:r>
      <w:r w:rsidRPr="00260406">
        <w:rPr>
          <w:rFonts w:ascii="Calibri Light" w:hAnsi="Calibri Light" w:cs="Calibri Light"/>
          <w:noProof/>
          <w:sz w:val="24"/>
          <w:szCs w:val="24"/>
        </w:rPr>
        <w:t xml:space="preserve">Creswell, J. W. (2014). </w:t>
      </w:r>
      <w:r w:rsidRPr="00260406">
        <w:rPr>
          <w:rFonts w:ascii="Calibri Light" w:hAnsi="Calibri Light" w:cs="Calibri Light"/>
          <w:i/>
          <w:iCs/>
          <w:noProof/>
          <w:sz w:val="24"/>
          <w:szCs w:val="24"/>
        </w:rPr>
        <w:t>Research Design: Qualitative, Quantitative, and Mixed Methods Approaches</w:t>
      </w:r>
      <w:r w:rsidRPr="00260406">
        <w:rPr>
          <w:rFonts w:ascii="Calibri Light" w:hAnsi="Calibri Light" w:cs="Calibri Light"/>
          <w:noProof/>
          <w:sz w:val="24"/>
          <w:szCs w:val="24"/>
        </w:rPr>
        <w:t xml:space="preserve"> (4th ed.). SAGE Publication.</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[9] </w:t>
      </w:r>
      <w:r w:rsidRPr="00260406">
        <w:rPr>
          <w:rFonts w:ascii="Calibri Light" w:hAnsi="Calibri Light" w:cs="Calibri Light"/>
          <w:noProof/>
          <w:sz w:val="24"/>
          <w:szCs w:val="24"/>
        </w:rPr>
        <w:t xml:space="preserve">Dahlström, C., Lindvall, J., &amp; Rothstein, B. (2013). Corruption, Bureaucratic Failure and Social Policy Priorities. </w:t>
      </w:r>
      <w:r w:rsidRPr="00260406">
        <w:rPr>
          <w:rFonts w:ascii="Calibri Light" w:hAnsi="Calibri Light" w:cs="Calibri Light"/>
          <w:i/>
          <w:iCs/>
          <w:noProof/>
          <w:sz w:val="24"/>
          <w:szCs w:val="24"/>
        </w:rPr>
        <w:t>Political Studies</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61</w:t>
      </w:r>
      <w:r w:rsidRPr="00260406">
        <w:rPr>
          <w:rFonts w:ascii="Calibri Light" w:hAnsi="Calibri Light" w:cs="Calibri Light"/>
          <w:noProof/>
          <w:sz w:val="24"/>
          <w:szCs w:val="24"/>
        </w:rPr>
        <w:t>(3), 523–542. https://doi.org/10.1111/j.1467-9248.2012.00998.x</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[10] </w:t>
      </w:r>
      <w:r w:rsidRPr="00260406">
        <w:rPr>
          <w:rFonts w:ascii="Calibri Light" w:hAnsi="Calibri Light" w:cs="Calibri Light"/>
          <w:noProof/>
          <w:sz w:val="24"/>
          <w:szCs w:val="24"/>
        </w:rPr>
        <w:t xml:space="preserve">Dalton, B. M. (2005). Corruption in cultural context: Contradictions within the Korean tradition. </w:t>
      </w:r>
      <w:r w:rsidRPr="00260406">
        <w:rPr>
          <w:rFonts w:ascii="Calibri Light" w:hAnsi="Calibri Light" w:cs="Calibri Light"/>
          <w:i/>
          <w:iCs/>
          <w:noProof/>
          <w:sz w:val="24"/>
          <w:szCs w:val="24"/>
        </w:rPr>
        <w:t>Crime, Law and Social Change</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43</w:t>
      </w:r>
      <w:r w:rsidRPr="00260406">
        <w:rPr>
          <w:rFonts w:ascii="Calibri Light" w:hAnsi="Calibri Light" w:cs="Calibri Light"/>
          <w:noProof/>
          <w:sz w:val="24"/>
          <w:szCs w:val="24"/>
        </w:rPr>
        <w:t>(4–5), 237–262. https://doi.org/10.1007/s10611-005-1902-9</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[11] </w:t>
      </w:r>
      <w:r w:rsidRPr="00260406">
        <w:rPr>
          <w:rFonts w:ascii="Calibri Light" w:hAnsi="Calibri Light" w:cs="Calibri Light"/>
          <w:noProof/>
          <w:sz w:val="24"/>
          <w:szCs w:val="24"/>
        </w:rPr>
        <w:t xml:space="preserve">Dimant, E., &amp; Tosato, G. (2017). Causes and Effects of Corruption: What Has Past Decade’S Empirical Research Taught Us? a Survey. </w:t>
      </w:r>
      <w:r w:rsidRPr="00260406">
        <w:rPr>
          <w:rFonts w:ascii="Calibri Light" w:hAnsi="Calibri Light" w:cs="Calibri Light"/>
          <w:i/>
          <w:iCs/>
          <w:noProof/>
          <w:sz w:val="24"/>
          <w:szCs w:val="24"/>
        </w:rPr>
        <w:t>Journal of Economic Surveys</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32</w:t>
      </w:r>
      <w:r w:rsidRPr="00260406">
        <w:rPr>
          <w:rFonts w:ascii="Calibri Light" w:hAnsi="Calibri Light" w:cs="Calibri Light"/>
          <w:noProof/>
          <w:sz w:val="24"/>
          <w:szCs w:val="24"/>
        </w:rPr>
        <w:t>(2), 335–356. https://doi.org/10.1111/joes.12198</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[12] </w:t>
      </w:r>
      <w:r w:rsidRPr="00260406">
        <w:rPr>
          <w:rFonts w:ascii="Calibri Light" w:hAnsi="Calibri Light" w:cs="Calibri Light"/>
          <w:noProof/>
          <w:sz w:val="24"/>
          <w:szCs w:val="24"/>
        </w:rPr>
        <w:t xml:space="preserve">Dreher, J. (2009). Phenomenology of Friendship: Construction and Constitution of an </w:t>
      </w:r>
      <w:r w:rsidRPr="00260406">
        <w:rPr>
          <w:rFonts w:ascii="Calibri Light" w:hAnsi="Calibri Light" w:cs="Calibri Light"/>
          <w:noProof/>
          <w:sz w:val="24"/>
          <w:szCs w:val="24"/>
        </w:rPr>
        <w:lastRenderedPageBreak/>
        <w:t xml:space="preserve">Existential Social Relationship. </w:t>
      </w:r>
      <w:r w:rsidRPr="00260406">
        <w:rPr>
          <w:rFonts w:ascii="Calibri Light" w:hAnsi="Calibri Light" w:cs="Calibri Light"/>
          <w:i/>
          <w:iCs/>
          <w:noProof/>
          <w:sz w:val="24"/>
          <w:szCs w:val="24"/>
        </w:rPr>
        <w:t>Human Studies</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32</w:t>
      </w:r>
      <w:r w:rsidRPr="00260406">
        <w:rPr>
          <w:rFonts w:ascii="Calibri Light" w:hAnsi="Calibri Light" w:cs="Calibri Light"/>
          <w:noProof/>
          <w:sz w:val="24"/>
          <w:szCs w:val="24"/>
        </w:rPr>
        <w:t>(4), 401–417. https://doi.org/10.1007/s10746-009-9130-4</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[13] </w:t>
      </w:r>
      <w:r w:rsidRPr="00260406">
        <w:rPr>
          <w:rFonts w:ascii="Calibri Light" w:hAnsi="Calibri Light" w:cs="Calibri Light"/>
          <w:noProof/>
          <w:sz w:val="24"/>
          <w:szCs w:val="24"/>
        </w:rPr>
        <w:t xml:space="preserve">Dreher, J. (2011). </w:t>
      </w:r>
      <w:r w:rsidRPr="00260406">
        <w:rPr>
          <w:rFonts w:ascii="Calibri Light" w:hAnsi="Calibri Light" w:cs="Calibri Light"/>
          <w:i/>
          <w:iCs/>
          <w:noProof/>
          <w:sz w:val="24"/>
          <w:szCs w:val="24"/>
        </w:rPr>
        <w:t>Alfred Schutz</w:t>
      </w:r>
      <w:r w:rsidRPr="00260406">
        <w:rPr>
          <w:rFonts w:ascii="Calibri Light" w:hAnsi="Calibri Light" w:cs="Calibri Light"/>
          <w:noProof/>
          <w:sz w:val="24"/>
          <w:szCs w:val="24"/>
        </w:rPr>
        <w:t>.</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[14] </w:t>
      </w:r>
      <w:r w:rsidRPr="00260406">
        <w:rPr>
          <w:rFonts w:ascii="Calibri Light" w:hAnsi="Calibri Light" w:cs="Calibri Light"/>
          <w:noProof/>
          <w:sz w:val="24"/>
          <w:szCs w:val="24"/>
        </w:rPr>
        <w:t xml:space="preserve">Duvanova, D. (2014). Economic Regulations, Red Tape, and Bureaucratic Corruption in Post-Communist Economies. </w:t>
      </w:r>
      <w:r w:rsidRPr="00260406">
        <w:rPr>
          <w:rFonts w:ascii="Calibri Light" w:hAnsi="Calibri Light" w:cs="Calibri Light"/>
          <w:i/>
          <w:iCs/>
          <w:noProof/>
          <w:sz w:val="24"/>
          <w:szCs w:val="24"/>
        </w:rPr>
        <w:t>World Development</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59</w:t>
      </w:r>
      <w:r w:rsidRPr="00260406">
        <w:rPr>
          <w:rFonts w:ascii="Calibri Light" w:hAnsi="Calibri Light" w:cs="Calibri Light"/>
          <w:noProof/>
          <w:sz w:val="24"/>
          <w:szCs w:val="24"/>
        </w:rPr>
        <w:t>, 298–312. https://doi.org/10.1016/j.worlddev.2014.01.028</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[15] </w:t>
      </w:r>
      <w:r w:rsidRPr="00260406">
        <w:rPr>
          <w:rFonts w:ascii="Calibri Light" w:hAnsi="Calibri Light" w:cs="Calibri Light"/>
          <w:noProof/>
          <w:sz w:val="24"/>
          <w:szCs w:val="24"/>
        </w:rPr>
        <w:t xml:space="preserve">Gans-Morse, J., Borges, M., Makarin, A., Mannah-Blankson, T., Nickow, A., &amp; Zhang, D. (2018). Reducing bureaucratic corruption: Interdisciplinary perspectives on what works. </w:t>
      </w:r>
      <w:r w:rsidRPr="00260406">
        <w:rPr>
          <w:rFonts w:ascii="Calibri Light" w:hAnsi="Calibri Light" w:cs="Calibri Light"/>
          <w:i/>
          <w:iCs/>
          <w:noProof/>
          <w:sz w:val="24"/>
          <w:szCs w:val="24"/>
        </w:rPr>
        <w:t>World Development</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105</w:t>
      </w:r>
      <w:r w:rsidRPr="00260406">
        <w:rPr>
          <w:rFonts w:ascii="Calibri Light" w:hAnsi="Calibri Light" w:cs="Calibri Light"/>
          <w:noProof/>
          <w:sz w:val="24"/>
          <w:szCs w:val="24"/>
        </w:rPr>
        <w:t>, 171–188. https://doi.org/10.1016/j.worlddev.2017.12.015</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[16] </w:t>
      </w:r>
      <w:r w:rsidRPr="00260406">
        <w:rPr>
          <w:rFonts w:ascii="Calibri Light" w:hAnsi="Calibri Light" w:cs="Calibri Light"/>
          <w:noProof/>
          <w:sz w:val="24"/>
          <w:szCs w:val="24"/>
        </w:rPr>
        <w:t xml:space="preserve">Griffero, T. (2018). Come rain or come shine … The ( neo ) phenomenological will-to-presentness. </w:t>
      </w:r>
      <w:r w:rsidRPr="00260406">
        <w:rPr>
          <w:rFonts w:ascii="Calibri Light" w:hAnsi="Calibri Light" w:cs="Calibri Light"/>
          <w:i/>
          <w:iCs/>
          <w:noProof/>
          <w:sz w:val="24"/>
          <w:szCs w:val="24"/>
        </w:rPr>
        <w:t>Studi Di Estetica</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4</w:t>
      </w:r>
      <w:r w:rsidRPr="00260406">
        <w:rPr>
          <w:rFonts w:ascii="Calibri Light" w:hAnsi="Calibri Light" w:cs="Calibri Light"/>
          <w:noProof/>
          <w:sz w:val="24"/>
          <w:szCs w:val="24"/>
        </w:rPr>
        <w:t>(2), 57–73. https://doi.org/10.7413/18258646053</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[17] </w:t>
      </w:r>
      <w:r w:rsidRPr="00260406">
        <w:rPr>
          <w:rFonts w:ascii="Calibri Light" w:hAnsi="Calibri Light" w:cs="Calibri Light"/>
          <w:noProof/>
          <w:sz w:val="24"/>
          <w:szCs w:val="24"/>
        </w:rPr>
        <w:t xml:space="preserve">Griffero, T. (2019). In a neo-phenomenological mood: Stimmungen or atmospheres? </w:t>
      </w:r>
      <w:r w:rsidRPr="00260406">
        <w:rPr>
          <w:rFonts w:ascii="Calibri Light" w:hAnsi="Calibri Light" w:cs="Calibri Light"/>
          <w:i/>
          <w:iCs/>
          <w:noProof/>
          <w:sz w:val="24"/>
          <w:szCs w:val="24"/>
        </w:rPr>
        <w:t>Studi Di Estetica</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14</w:t>
      </w:r>
      <w:r w:rsidRPr="00260406">
        <w:rPr>
          <w:rFonts w:ascii="Calibri Light" w:hAnsi="Calibri Light" w:cs="Calibri Light"/>
          <w:noProof/>
          <w:sz w:val="24"/>
          <w:szCs w:val="24"/>
        </w:rPr>
        <w:t>(2), 121–151. https://doi.org/10.7413/18258646086</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[18] </w:t>
      </w:r>
      <w:r w:rsidRPr="00260406">
        <w:rPr>
          <w:rFonts w:ascii="Calibri Light" w:hAnsi="Calibri Light" w:cs="Calibri Light"/>
          <w:noProof/>
          <w:sz w:val="24"/>
          <w:szCs w:val="24"/>
        </w:rPr>
        <w:t xml:space="preserve">Gugutzer, R. (2020). Beyond Husserl and Schütz. Hermann Schmitz and Neophenomenological Sociology. </w:t>
      </w:r>
      <w:r w:rsidRPr="00260406">
        <w:rPr>
          <w:rFonts w:ascii="Calibri Light" w:hAnsi="Calibri Light" w:cs="Calibri Light"/>
          <w:i/>
          <w:iCs/>
          <w:noProof/>
          <w:sz w:val="24"/>
          <w:szCs w:val="24"/>
        </w:rPr>
        <w:t>Journal for the Theory of Social Behaviour</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50</w:t>
      </w:r>
      <w:r w:rsidRPr="00260406">
        <w:rPr>
          <w:rFonts w:ascii="Calibri Light" w:hAnsi="Calibri Light" w:cs="Calibri Light"/>
          <w:noProof/>
          <w:sz w:val="24"/>
          <w:szCs w:val="24"/>
        </w:rPr>
        <w:t>(2), 184–202. https://doi.org/10.1111/jtsb.12240</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[19] </w:t>
      </w:r>
      <w:r w:rsidRPr="00260406">
        <w:rPr>
          <w:rFonts w:ascii="Calibri Light" w:hAnsi="Calibri Light" w:cs="Calibri Light"/>
          <w:noProof/>
          <w:sz w:val="24"/>
          <w:szCs w:val="24"/>
        </w:rPr>
        <w:t xml:space="preserve">Justesen, M. K., &amp; Bjørnskov, C. (2014). Exploiting the Poor: Bureaucratic Corruption and Poverty in Africa. </w:t>
      </w:r>
      <w:r w:rsidRPr="00260406">
        <w:rPr>
          <w:rFonts w:ascii="Calibri Light" w:hAnsi="Calibri Light" w:cs="Calibri Light"/>
          <w:i/>
          <w:iCs/>
          <w:noProof/>
          <w:sz w:val="24"/>
          <w:szCs w:val="24"/>
        </w:rPr>
        <w:t>World Development</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58</w:t>
      </w:r>
      <w:r w:rsidRPr="00260406">
        <w:rPr>
          <w:rFonts w:ascii="Calibri Light" w:hAnsi="Calibri Light" w:cs="Calibri Light"/>
          <w:noProof/>
          <w:sz w:val="24"/>
          <w:szCs w:val="24"/>
        </w:rPr>
        <w:t>, 106–115. https://doi.org/10.1016/j.worlddev.2014.01.002</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[20] </w:t>
      </w:r>
      <w:r w:rsidRPr="00260406">
        <w:rPr>
          <w:rFonts w:ascii="Calibri Light" w:hAnsi="Calibri Light" w:cs="Calibri Light"/>
          <w:noProof/>
          <w:sz w:val="24"/>
          <w:szCs w:val="24"/>
        </w:rPr>
        <w:t xml:space="preserve">Kwon, I. (2012). Motivation, discretion, and corruption. </w:t>
      </w:r>
      <w:r w:rsidRPr="00260406">
        <w:rPr>
          <w:rFonts w:ascii="Calibri Light" w:hAnsi="Calibri Light" w:cs="Calibri Light"/>
          <w:i/>
          <w:iCs/>
          <w:noProof/>
          <w:sz w:val="24"/>
          <w:szCs w:val="24"/>
        </w:rPr>
        <w:t>Journal of Public Administration Research and Theory</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24</w:t>
      </w:r>
      <w:r w:rsidRPr="00260406">
        <w:rPr>
          <w:rFonts w:ascii="Calibri Light" w:hAnsi="Calibri Light" w:cs="Calibri Light"/>
          <w:noProof/>
          <w:sz w:val="24"/>
          <w:szCs w:val="24"/>
        </w:rPr>
        <w:t>(3), 765–794. https://doi.org/10.1093/jopart/mus062</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[21] </w:t>
      </w:r>
      <w:r w:rsidRPr="00260406">
        <w:rPr>
          <w:rFonts w:ascii="Calibri Light" w:hAnsi="Calibri Light" w:cs="Calibri Light"/>
          <w:noProof/>
          <w:sz w:val="24"/>
          <w:szCs w:val="24"/>
        </w:rPr>
        <w:t xml:space="preserve">Larmour, P. (2016). Culture and Corruption. In </w:t>
      </w:r>
      <w:r w:rsidRPr="00260406">
        <w:rPr>
          <w:rFonts w:ascii="Calibri Light" w:hAnsi="Calibri Light" w:cs="Calibri Light"/>
          <w:i/>
          <w:iCs/>
          <w:noProof/>
          <w:sz w:val="24"/>
          <w:szCs w:val="24"/>
        </w:rPr>
        <w:t>Interpreting Corruption</w:t>
      </w:r>
      <w:r w:rsidRPr="00260406">
        <w:rPr>
          <w:rFonts w:ascii="Calibri Light" w:hAnsi="Calibri Light" w:cs="Calibri Light"/>
          <w:noProof/>
          <w:sz w:val="24"/>
          <w:szCs w:val="24"/>
        </w:rPr>
        <w:t>. https://doi.org/10.21313/hawaii/9780824835149.003.0007</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[22] </w:t>
      </w:r>
      <w:r w:rsidRPr="00260406">
        <w:rPr>
          <w:rFonts w:ascii="Calibri Light" w:hAnsi="Calibri Light" w:cs="Calibri Light"/>
          <w:noProof/>
          <w:sz w:val="24"/>
          <w:szCs w:val="24"/>
        </w:rPr>
        <w:t xml:space="preserve">Moustakas, C. (1994). </w:t>
      </w:r>
      <w:r w:rsidRPr="00260406">
        <w:rPr>
          <w:rFonts w:ascii="Calibri Light" w:hAnsi="Calibri Light" w:cs="Calibri Light"/>
          <w:i/>
          <w:iCs/>
          <w:noProof/>
          <w:sz w:val="24"/>
          <w:szCs w:val="24"/>
        </w:rPr>
        <w:t>Phenomenological Research Methods</w:t>
      </w:r>
      <w:r w:rsidRPr="00260406">
        <w:rPr>
          <w:rFonts w:ascii="Calibri Light" w:hAnsi="Calibri Light" w:cs="Calibri Light"/>
          <w:noProof/>
          <w:sz w:val="24"/>
          <w:szCs w:val="24"/>
        </w:rPr>
        <w:t>. SAGE Publication.</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[23] </w:t>
      </w:r>
      <w:r w:rsidRPr="00260406">
        <w:rPr>
          <w:rFonts w:ascii="Calibri Light" w:hAnsi="Calibri Light" w:cs="Calibri Light"/>
          <w:noProof/>
          <w:sz w:val="24"/>
          <w:szCs w:val="24"/>
        </w:rPr>
        <w:t xml:space="preserve">Schmitz, H. (2011). Der Leib. In </w:t>
      </w:r>
      <w:r w:rsidRPr="00260406">
        <w:rPr>
          <w:rFonts w:ascii="Calibri Light" w:hAnsi="Calibri Light" w:cs="Calibri Light"/>
          <w:i/>
          <w:iCs/>
          <w:noProof/>
          <w:sz w:val="24"/>
          <w:szCs w:val="24"/>
        </w:rPr>
        <w:t>Der Leib</w:t>
      </w:r>
      <w:r w:rsidRPr="00260406">
        <w:rPr>
          <w:rFonts w:ascii="Calibri Light" w:hAnsi="Calibri Light" w:cs="Calibri Light"/>
          <w:noProof/>
          <w:sz w:val="24"/>
          <w:szCs w:val="24"/>
        </w:rPr>
        <w:t>. De Gruyter. https://doi.org/10.1515/9783110250992</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[24] </w:t>
      </w:r>
      <w:r w:rsidRPr="00260406">
        <w:rPr>
          <w:rFonts w:ascii="Calibri Light" w:hAnsi="Calibri Light" w:cs="Calibri Light"/>
          <w:noProof/>
          <w:sz w:val="24"/>
          <w:szCs w:val="24"/>
        </w:rPr>
        <w:t xml:space="preserve">Schmitz, H., Müllan, R. O., &amp; Slaby, J. (2011). Emotions outside the box-the new phenomenology of feeling and corporeality. </w:t>
      </w:r>
      <w:r w:rsidRPr="00260406">
        <w:rPr>
          <w:rFonts w:ascii="Calibri Light" w:hAnsi="Calibri Light" w:cs="Calibri Light"/>
          <w:i/>
          <w:iCs/>
          <w:noProof/>
          <w:sz w:val="24"/>
          <w:szCs w:val="24"/>
        </w:rPr>
        <w:t>Phenomenology and the Cognitive Sciences</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10</w:t>
      </w:r>
      <w:r w:rsidRPr="00260406">
        <w:rPr>
          <w:rFonts w:ascii="Calibri Light" w:hAnsi="Calibri Light" w:cs="Calibri Light"/>
          <w:noProof/>
          <w:sz w:val="24"/>
          <w:szCs w:val="24"/>
        </w:rPr>
        <w:t>(2), 241–259. https://doi.org/10.1007/s11097-011-9195-1</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[25] </w:t>
      </w:r>
      <w:r w:rsidRPr="00260406">
        <w:rPr>
          <w:rFonts w:ascii="Calibri Light" w:hAnsi="Calibri Light" w:cs="Calibri Light"/>
          <w:noProof/>
          <w:sz w:val="24"/>
          <w:szCs w:val="24"/>
        </w:rPr>
        <w:t xml:space="preserve">Scholl, W., &amp; Schermuly, C. C. (2018). The Impact of Culture on Corruption, Gross Domestic Product, and Human Development. </w:t>
      </w:r>
      <w:r w:rsidRPr="00260406">
        <w:rPr>
          <w:rFonts w:ascii="Calibri Light" w:hAnsi="Calibri Light" w:cs="Calibri Light"/>
          <w:i/>
          <w:iCs/>
          <w:noProof/>
          <w:sz w:val="24"/>
          <w:szCs w:val="24"/>
        </w:rPr>
        <w:t>Journal of Business Ethics</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162</w:t>
      </w:r>
      <w:r w:rsidRPr="00260406">
        <w:rPr>
          <w:rFonts w:ascii="Calibri Light" w:hAnsi="Calibri Light" w:cs="Calibri Light"/>
          <w:noProof/>
          <w:sz w:val="24"/>
          <w:szCs w:val="24"/>
        </w:rPr>
        <w:t>(1), 171–189. https://doi.org/10.1007/s10551-018-3977-0</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rPr>
      </w:pPr>
      <w:r>
        <w:rPr>
          <w:rFonts w:ascii="Calibri Light" w:hAnsi="Calibri Light" w:cs="Calibri Light"/>
          <w:noProof/>
          <w:sz w:val="24"/>
          <w:szCs w:val="24"/>
        </w:rPr>
        <w:t xml:space="preserve">[26] </w:t>
      </w:r>
      <w:r w:rsidRPr="00260406">
        <w:rPr>
          <w:rFonts w:ascii="Calibri Light" w:hAnsi="Calibri Light" w:cs="Calibri Light"/>
          <w:noProof/>
          <w:sz w:val="24"/>
          <w:szCs w:val="24"/>
        </w:rPr>
        <w:t xml:space="preserve">Sundler, A. J., Lindberg, E., Nilsson, C., &amp; Palmér, L. (2019). Qualitative thematic analysis based on descriptive phenomenology. </w:t>
      </w:r>
      <w:r w:rsidRPr="00260406">
        <w:rPr>
          <w:rFonts w:ascii="Calibri Light" w:hAnsi="Calibri Light" w:cs="Calibri Light"/>
          <w:i/>
          <w:iCs/>
          <w:noProof/>
          <w:sz w:val="24"/>
          <w:szCs w:val="24"/>
        </w:rPr>
        <w:t>Nursing Open</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6</w:t>
      </w:r>
      <w:r w:rsidRPr="00260406">
        <w:rPr>
          <w:rFonts w:ascii="Calibri Light" w:hAnsi="Calibri Light" w:cs="Calibri Light"/>
          <w:noProof/>
          <w:sz w:val="24"/>
          <w:szCs w:val="24"/>
        </w:rPr>
        <w:t>(3), 733–739. https://doi.org/10.1002/nop2.275</w:t>
      </w:r>
    </w:p>
    <w:p w:rsidR="006538D6" w:rsidRPr="00540F02" w:rsidRDefault="003E550C" w:rsidP="00260406">
      <w:pPr>
        <w:widowControl w:val="0"/>
        <w:adjustRightInd w:val="0"/>
        <w:spacing w:before="120" w:after="120"/>
        <w:ind w:left="480" w:hanging="48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7816FC">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R" w:date="2023-04-06T04:56:00Z" w:initials="R">
    <w:p w:rsidR="00224BB0" w:rsidRDefault="00224BB0">
      <w:pPr>
        <w:pStyle w:val="CommentText"/>
      </w:pPr>
      <w:r>
        <w:rPr>
          <w:rStyle w:val="CommentReference"/>
        </w:rPr>
        <w:annotationRef/>
      </w:r>
      <w:r w:rsidRPr="00224BB0">
        <w:t>Give the complete address when writing it in the abstract, so that readers who are curious about the research locations in this title will know the location referred to in the abstract.</w:t>
      </w:r>
    </w:p>
  </w:comment>
  <w:comment w:id="2" w:author="R" w:date="2023-04-06T04:57:00Z" w:initials="R">
    <w:p w:rsidR="00224BB0" w:rsidRDefault="00224BB0">
      <w:pPr>
        <w:pStyle w:val="CommentText"/>
      </w:pPr>
      <w:r>
        <w:rPr>
          <w:rStyle w:val="CommentReference"/>
        </w:rPr>
        <w:annotationRef/>
      </w:r>
      <w:r w:rsidRPr="00224BB0">
        <w:t>Make sure you have explained the abstract briefly, concisely and clearly, including all elements and contents of the journal</w:t>
      </w:r>
    </w:p>
  </w:comment>
  <w:comment w:id="3" w:author="R" w:date="2023-04-06T04:58:00Z" w:initials="R">
    <w:p w:rsidR="00224BB0" w:rsidRDefault="00224BB0">
      <w:pPr>
        <w:pStyle w:val="CommentText"/>
      </w:pPr>
      <w:r>
        <w:rPr>
          <w:rStyle w:val="CommentReference"/>
        </w:rPr>
        <w:annotationRef/>
      </w:r>
      <w:r w:rsidRPr="00224BB0">
        <w:t>Keywords cannot only use one word, at least two, there is a subject and description</w:t>
      </w:r>
    </w:p>
  </w:comment>
  <w:comment w:id="4" w:author="R" w:date="2023-04-06T05:00:00Z" w:initials="R">
    <w:p w:rsidR="00224BB0" w:rsidRDefault="00224BB0">
      <w:pPr>
        <w:pStyle w:val="CommentText"/>
      </w:pPr>
      <w:r>
        <w:rPr>
          <w:rStyle w:val="CommentReference"/>
        </w:rPr>
        <w:annotationRef/>
      </w:r>
      <w:r w:rsidRPr="00224BB0">
        <w:t>Make sure this section contains the research background, and provides relevant previous research data</w:t>
      </w:r>
    </w:p>
  </w:comment>
  <w:comment w:id="5" w:author="R" w:date="2023-04-06T05:03:00Z" w:initials="R">
    <w:p w:rsidR="00224BB0" w:rsidRDefault="00224BB0">
      <w:pPr>
        <w:pStyle w:val="CommentText"/>
      </w:pPr>
      <w:r>
        <w:rPr>
          <w:rStyle w:val="CommentReference"/>
        </w:rPr>
        <w:annotationRef/>
      </w:r>
      <w:r w:rsidRPr="00224BB0">
        <w:t>For the method write coherently, starting from the type, approach, data, data sources, data collection, analysis and drawing conclusions</w:t>
      </w:r>
    </w:p>
  </w:comment>
  <w:comment w:id="6" w:author="R" w:date="2023-04-06T05:04:00Z" w:initials="R">
    <w:p w:rsidR="00224BB0" w:rsidRDefault="00224BB0">
      <w:pPr>
        <w:pStyle w:val="CommentText"/>
      </w:pPr>
      <w:r>
        <w:rPr>
          <w:rStyle w:val="CommentReference"/>
        </w:rPr>
        <w:annotationRef/>
      </w:r>
      <w:r w:rsidRPr="00224BB0">
        <w:t>Give sub chapters in this first discussion, focus on what is below first</w:t>
      </w:r>
    </w:p>
  </w:comment>
  <w:comment w:id="7" w:author="R" w:date="2023-04-06T05:04:00Z" w:initials="R">
    <w:p w:rsidR="00224BB0" w:rsidRDefault="00224BB0">
      <w:pPr>
        <w:pStyle w:val="CommentText"/>
      </w:pPr>
      <w:r>
        <w:rPr>
          <w:rStyle w:val="CommentReference"/>
        </w:rPr>
        <w:annotationRef/>
      </w:r>
      <w:r w:rsidRPr="00224BB0">
        <w:t>Make sure references are sourced from national and international data</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3BCE" w:rsidRDefault="00943BCE">
      <w:r>
        <w:separator/>
      </w:r>
    </w:p>
  </w:endnote>
  <w:endnote w:type="continuationSeparator" w:id="0">
    <w:p w:rsidR="00943BCE" w:rsidRDefault="00943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5F" w:rsidRPr="00540F02" w:rsidRDefault="00393E5F"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122F5F" w:rsidRDefault="00B51A76" w:rsidP="00122F5F">
                          <w:pPr>
                            <w:jc w:val="center"/>
                            <w:rPr>
                              <w:rFonts w:ascii="Calibri" w:hAnsi="Calibri" w:cs="Calibri"/>
                              <w:sz w:val="16"/>
                              <w:szCs w:val="16"/>
                            </w:rPr>
                          </w:pPr>
                          <w:r>
                            <w:rPr>
                              <w:rFonts w:ascii="Calibri" w:hAnsi="Calibri" w:cs="Calibri"/>
                              <w:sz w:val="16"/>
                              <w:szCs w:val="16"/>
                            </w:rPr>
                            <w:t>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0eb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KoLR5smAgAATQQAAA4AAAAAAAAAAAAAAAAALgIAAGRycy9lMm9E&#10;b2MueG1sUEsBAi0AFAAGAAgAAAAhABsyut/fAAAACgEAAA8AAAAAAAAAAAAAAAAAgAQAAGRycy9k&#10;b3ducmV2LnhtbFBLBQYAAAAABAAEAPMAAACMBQAAAAA=&#10;" strokecolor="white">
              <v:textbox>
                <w:txbxContent>
                  <w:p w:rsidR="00122F5F" w:rsidRPr="00122F5F" w:rsidRDefault="00B51A76" w:rsidP="00122F5F">
                    <w:pPr>
                      <w:jc w:val="center"/>
                      <w:rPr>
                        <w:rFonts w:ascii="Calibri" w:hAnsi="Calibri" w:cs="Calibri"/>
                        <w:sz w:val="16"/>
                        <w:szCs w:val="16"/>
                      </w:rPr>
                    </w:pPr>
                    <w:r>
                      <w:rPr>
                        <w:rFonts w:ascii="Calibri" w:hAnsi="Calibri" w:cs="Calibri"/>
                        <w:sz w:val="16"/>
                        <w:szCs w:val="16"/>
                      </w:rPr>
                      <w:t>2023</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20C" w:rsidRPr="00540F02" w:rsidRDefault="00393E5F"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08220C" w:rsidRPr="00122F5F" w:rsidRDefault="00F550BF" w:rsidP="0008220C">
                          <w:pPr>
                            <w:jc w:val="center"/>
                            <w:rPr>
                              <w:rFonts w:ascii="Calibri" w:hAnsi="Calibri" w:cs="Calibri"/>
                              <w:sz w:val="16"/>
                              <w:szCs w:val="16"/>
                            </w:rPr>
                          </w:pPr>
                          <w:r>
                            <w:rPr>
                              <w:rFonts w:ascii="Calibri" w:hAnsi="Calibri" w:cs="Calibri"/>
                              <w:sz w:val="16"/>
                              <w:szCs w:val="16"/>
                            </w:rPr>
                            <w:t>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znC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C4zOcImAgAATQQAAA4AAAAAAAAAAAAAAAAALgIAAGRycy9lMm9E&#10;b2MueG1sUEsBAi0AFAAGAAgAAAAhABsyut/fAAAACgEAAA8AAAAAAAAAAAAAAAAAgAQAAGRycy9k&#10;b3ducmV2LnhtbFBLBQYAAAAABAAEAPMAAACMBQAAAAA=&#10;" strokecolor="white">
              <v:textbox>
                <w:txbxContent>
                  <w:p w:rsidR="0008220C" w:rsidRPr="00122F5F" w:rsidRDefault="00F550BF" w:rsidP="0008220C">
                    <w:pPr>
                      <w:jc w:val="center"/>
                      <w:rPr>
                        <w:rFonts w:ascii="Calibri" w:hAnsi="Calibri" w:cs="Calibri"/>
                        <w:sz w:val="16"/>
                        <w:szCs w:val="16"/>
                      </w:rPr>
                    </w:pPr>
                    <w:r>
                      <w:rPr>
                        <w:rFonts w:ascii="Calibri" w:hAnsi="Calibri" w:cs="Calibri"/>
                        <w:sz w:val="16"/>
                        <w:szCs w:val="16"/>
                      </w:rPr>
                      <w:t>2023</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E3F" w:rsidRPr="0008220C" w:rsidRDefault="00393E5F"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540F02" w:rsidRDefault="003E550C" w:rsidP="00122F5F">
                          <w:pPr>
                            <w:jc w:val="center"/>
                            <w:rPr>
                              <w:rFonts w:ascii="Calibri" w:hAnsi="Calibri" w:cs="Calibri"/>
                              <w:sz w:val="16"/>
                              <w:szCs w:val="16"/>
                            </w:rPr>
                          </w:pPr>
                          <w:r>
                            <w:rPr>
                              <w:rFonts w:ascii="Calibri" w:hAnsi="Calibri" w:cs="Calibri"/>
                              <w:sz w:val="16"/>
                              <w:szCs w:val="16"/>
                            </w:rPr>
                            <w:t>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O2FtWYmAgAATwQAAA4AAAAAAAAAAAAAAAAALgIAAGRycy9lMm9E&#10;b2MueG1sUEsBAi0AFAAGAAgAAAAhABsyut/fAAAACgEAAA8AAAAAAAAAAAAAAAAAgAQAAGRycy9k&#10;b3ducmV2LnhtbFBLBQYAAAAABAAEAPMAAACMBQAAAAA=&#10;" strokecolor="white">
              <v:textbox>
                <w:txbxContent>
                  <w:p w:rsidR="00122F5F" w:rsidRPr="00540F02" w:rsidRDefault="003E550C" w:rsidP="00122F5F">
                    <w:pPr>
                      <w:jc w:val="center"/>
                      <w:rPr>
                        <w:rFonts w:ascii="Calibri" w:hAnsi="Calibri" w:cs="Calibri"/>
                        <w:sz w:val="16"/>
                        <w:szCs w:val="16"/>
                      </w:rPr>
                    </w:pPr>
                    <w:r>
                      <w:rPr>
                        <w:rFonts w:ascii="Calibri" w:hAnsi="Calibri" w:cs="Calibri"/>
                        <w:sz w:val="16"/>
                        <w:szCs w:val="16"/>
                      </w:rPr>
                      <w:t>2023</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3BCE" w:rsidRDefault="00943BCE">
      <w:r>
        <w:separator/>
      </w:r>
    </w:p>
  </w:footnote>
  <w:footnote w:type="continuationSeparator" w:id="0">
    <w:p w:rsidR="00943BCE" w:rsidRDefault="00943B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5F" w:rsidRDefault="00393E5F"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224BB0">
                            <w:rPr>
                              <w:rFonts w:ascii="Calibri Light" w:hAnsi="Calibri Light" w:cs="Calibri Light"/>
                              <w:noProof/>
                            </w:rPr>
                            <w:t>12</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BrGsQ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224BB0">
                      <w:rPr>
                        <w:rFonts w:ascii="Calibri Light" w:hAnsi="Calibri Light" w:cs="Calibri Light"/>
                        <w:noProof/>
                      </w:rPr>
                      <w:t>12</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50BF" w:rsidRPr="00FF1D30" w:rsidRDefault="00F550BF" w:rsidP="00F550BF">
                          <w:pPr>
                            <w:ind w:left="23"/>
                            <w:jc w:val="both"/>
                            <w:rPr>
                              <w:rFonts w:ascii="Calibri Light" w:hAnsi="Calibri Light" w:cs="Calibri Light"/>
                              <w:i/>
                              <w:sz w:val="18"/>
                            </w:rPr>
                          </w:pPr>
                          <w:proofErr w:type="spellStart"/>
                          <w:proofErr w:type="gramStart"/>
                          <w:r>
                            <w:rPr>
                              <w:rFonts w:ascii="Calibri Light" w:hAnsi="Calibri Light" w:cs="Calibri Light"/>
                              <w:sz w:val="18"/>
                            </w:rPr>
                            <w:t>Azhar</w:t>
                          </w:r>
                          <w:proofErr w:type="spellEnd"/>
                          <w:r>
                            <w:rPr>
                              <w:rFonts w:ascii="Calibri Light" w:hAnsi="Calibri Light" w:cs="Calibri Light"/>
                              <w:sz w:val="18"/>
                            </w:rPr>
                            <w:t>, I. Y. et.al.</w:t>
                          </w:r>
                          <w:proofErr w:type="gramEnd"/>
                          <w:r w:rsidRPr="00FF1D30">
                            <w:rPr>
                              <w:rFonts w:ascii="Calibri Light" w:hAnsi="Calibri Light" w:cs="Calibri Light"/>
                              <w:spacing w:val="-3"/>
                              <w:sz w:val="18"/>
                            </w:rPr>
                            <w:t xml:space="preserve"> </w:t>
                          </w:r>
                          <w:r>
                            <w:rPr>
                              <w:rFonts w:ascii="Calibri Light" w:hAnsi="Calibri Light" w:cs="Calibri Light"/>
                              <w:i/>
                              <w:sz w:val="18"/>
                            </w:rPr>
                            <w:t xml:space="preserve">Phenomenology Analysis of </w:t>
                          </w:r>
                          <w:proofErr w:type="spellStart"/>
                          <w:r>
                            <w:rPr>
                              <w:rFonts w:ascii="Calibri Light" w:hAnsi="Calibri Light" w:cs="Calibri Light"/>
                              <w:i/>
                              <w:sz w:val="18"/>
                            </w:rPr>
                            <w:t>Functionall</w:t>
                          </w:r>
                          <w:proofErr w:type="spellEnd"/>
                          <w:r>
                            <w:rPr>
                              <w:rFonts w:ascii="Calibri Light" w:hAnsi="Calibri Light" w:cs="Calibri Light"/>
                              <w:i/>
                              <w:sz w:val="18"/>
                            </w:rPr>
                            <w:t xml:space="preserve"> Bureaucratic in Budget Abuse in Bandar City</w:t>
                          </w:r>
                        </w:p>
                        <w:p w:rsidR="00122F5F" w:rsidRPr="00FF1D30" w:rsidRDefault="00122F5F" w:rsidP="00122F5F">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" filled="f" stroked="f">
              <v:textbox inset="0,0,0,0">
                <w:txbxContent>
                  <w:p w:rsidR="00F550BF" w:rsidRPr="00FF1D30" w:rsidRDefault="00F550BF" w:rsidP="00F550BF">
                    <w:pPr>
                      <w:ind w:left="23"/>
                      <w:jc w:val="both"/>
                      <w:rPr>
                        <w:rFonts w:ascii="Calibri Light" w:hAnsi="Calibri Light" w:cs="Calibri Light"/>
                        <w:i/>
                        <w:sz w:val="18"/>
                      </w:rPr>
                    </w:pPr>
                    <w:r>
                      <w:rPr>
                        <w:rFonts w:ascii="Calibri Light" w:hAnsi="Calibri Light" w:cs="Calibri Light"/>
                        <w:sz w:val="18"/>
                      </w:rPr>
                      <w:t>Azhar, I. Y. et.al.</w:t>
                    </w:r>
                    <w:r w:rsidRPr="00FF1D30">
                      <w:rPr>
                        <w:rFonts w:ascii="Calibri Light" w:hAnsi="Calibri Light" w:cs="Calibri Light"/>
                        <w:spacing w:val="-3"/>
                        <w:sz w:val="18"/>
                      </w:rPr>
                      <w:t xml:space="preserve"> </w:t>
                    </w:r>
                    <w:r>
                      <w:rPr>
                        <w:rFonts w:ascii="Calibri Light" w:hAnsi="Calibri Light" w:cs="Calibri Light"/>
                        <w:i/>
                        <w:sz w:val="18"/>
                      </w:rPr>
                      <w:t>Phenomenology Analysis of Functionall Bureaucratic in Budget Abuse in Bandar City</w:t>
                    </w:r>
                  </w:p>
                  <w:p w:rsidR="00122F5F" w:rsidRPr="00FF1D30" w:rsidRDefault="00122F5F" w:rsidP="00122F5F">
                    <w:pPr>
                      <w:ind w:left="23"/>
                      <w:jc w:val="both"/>
                      <w:rPr>
                        <w:rFonts w:ascii="Calibri Light" w:hAnsi="Calibri Light" w:cs="Calibri Light"/>
                        <w:i/>
                        <w:sz w:val="18"/>
                      </w:rPr>
                    </w:pPr>
                  </w:p>
                </w:txbxContent>
              </v:textbox>
              <w10:wrap anchorx="page" anchory="page"/>
            </v:shape>
          </w:pict>
        </mc:Fallback>
      </mc:AlternateContent>
    </w:r>
    <w:r>
      <w:rPr>
        <w:noProof/>
        <w:lang w:val="id-ID" w:eastAsia="id-ID"/>
      </w:rPr>
      <w:drawing>
        <wp:inline distT="0" distB="0" distL="0" distR="0">
          <wp:extent cx="1095375" cy="5048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F02" w:rsidRDefault="00393E5F"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MAdsQIAALE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224BB0">
                            <w:rPr>
                              <w:rFonts w:ascii="Calibri Light" w:hAnsi="Calibri Light" w:cs="Calibri Light"/>
                              <w:noProof/>
                            </w:rPr>
                            <w:t>13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Msg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224BB0">
                      <w:rPr>
                        <w:rFonts w:ascii="Calibri Light" w:hAnsi="Calibri Light" w:cs="Calibri Light"/>
                        <w:noProof/>
                      </w:rPr>
                      <w:t>13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50BF" w:rsidRPr="00FF1D30" w:rsidRDefault="00F550BF" w:rsidP="00F550BF">
                          <w:pPr>
                            <w:ind w:left="23"/>
                            <w:jc w:val="both"/>
                            <w:rPr>
                              <w:rFonts w:ascii="Calibri Light" w:hAnsi="Calibri Light" w:cs="Calibri Light"/>
                              <w:i/>
                              <w:sz w:val="18"/>
                            </w:rPr>
                          </w:pPr>
                          <w:proofErr w:type="spellStart"/>
                          <w:proofErr w:type="gramStart"/>
                          <w:r>
                            <w:rPr>
                              <w:rFonts w:ascii="Calibri Light" w:hAnsi="Calibri Light" w:cs="Calibri Light"/>
                              <w:sz w:val="18"/>
                            </w:rPr>
                            <w:t>Azhar</w:t>
                          </w:r>
                          <w:proofErr w:type="spellEnd"/>
                          <w:r>
                            <w:rPr>
                              <w:rFonts w:ascii="Calibri Light" w:hAnsi="Calibri Light" w:cs="Calibri Light"/>
                              <w:sz w:val="18"/>
                            </w:rPr>
                            <w:t>, I. Y. et.al.</w:t>
                          </w:r>
                          <w:proofErr w:type="gramEnd"/>
                          <w:r w:rsidRPr="00FF1D30">
                            <w:rPr>
                              <w:rFonts w:ascii="Calibri Light" w:hAnsi="Calibri Light" w:cs="Calibri Light"/>
                              <w:spacing w:val="-3"/>
                              <w:sz w:val="18"/>
                            </w:rPr>
                            <w:t xml:space="preserve"> </w:t>
                          </w:r>
                          <w:r>
                            <w:rPr>
                              <w:rFonts w:ascii="Calibri Light" w:hAnsi="Calibri Light" w:cs="Calibri Light"/>
                              <w:i/>
                              <w:sz w:val="18"/>
                            </w:rPr>
                            <w:t xml:space="preserve">Phenomenology Analysis of </w:t>
                          </w:r>
                          <w:proofErr w:type="spellStart"/>
                          <w:r>
                            <w:rPr>
                              <w:rFonts w:ascii="Calibri Light" w:hAnsi="Calibri Light" w:cs="Calibri Light"/>
                              <w:i/>
                              <w:sz w:val="18"/>
                            </w:rPr>
                            <w:t>Functionall</w:t>
                          </w:r>
                          <w:proofErr w:type="spellEnd"/>
                          <w:r>
                            <w:rPr>
                              <w:rFonts w:ascii="Calibri Light" w:hAnsi="Calibri Light" w:cs="Calibri Light"/>
                              <w:i/>
                              <w:sz w:val="18"/>
                            </w:rPr>
                            <w:t xml:space="preserve"> Bureaucratic in Budget Abuse in Bandar City</w:t>
                          </w:r>
                        </w:p>
                        <w:p w:rsidR="00540F02" w:rsidRPr="00FF1D30" w:rsidRDefault="00540F02" w:rsidP="00540F02">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" filled="f" stroked="f">
              <v:textbox inset="0,0,0,0">
                <w:txbxContent>
                  <w:p w:rsidR="00F550BF" w:rsidRPr="00FF1D30" w:rsidRDefault="00F550BF" w:rsidP="00F550BF">
                    <w:pPr>
                      <w:ind w:left="23"/>
                      <w:jc w:val="both"/>
                      <w:rPr>
                        <w:rFonts w:ascii="Calibri Light" w:hAnsi="Calibri Light" w:cs="Calibri Light"/>
                        <w:i/>
                        <w:sz w:val="18"/>
                      </w:rPr>
                    </w:pPr>
                    <w:r>
                      <w:rPr>
                        <w:rFonts w:ascii="Calibri Light" w:hAnsi="Calibri Light" w:cs="Calibri Light"/>
                        <w:sz w:val="18"/>
                      </w:rPr>
                      <w:t>Azhar, I. Y. et.al.</w:t>
                    </w:r>
                    <w:r w:rsidRPr="00FF1D30">
                      <w:rPr>
                        <w:rFonts w:ascii="Calibri Light" w:hAnsi="Calibri Light" w:cs="Calibri Light"/>
                        <w:spacing w:val="-3"/>
                        <w:sz w:val="18"/>
                      </w:rPr>
                      <w:t xml:space="preserve"> </w:t>
                    </w:r>
                    <w:r>
                      <w:rPr>
                        <w:rFonts w:ascii="Calibri Light" w:hAnsi="Calibri Light" w:cs="Calibri Light"/>
                        <w:i/>
                        <w:sz w:val="18"/>
                      </w:rPr>
                      <w:t>Phenomenology Analysis of Functionall Bureaucratic in Budget Abuse in Bandar City</w:t>
                    </w:r>
                  </w:p>
                  <w:p w:rsidR="00540F02" w:rsidRPr="00FF1D30" w:rsidRDefault="00540F02" w:rsidP="00540F02">
                    <w:pPr>
                      <w:ind w:left="23"/>
                      <w:jc w:val="both"/>
                      <w:rPr>
                        <w:rFonts w:ascii="Calibri Light" w:hAnsi="Calibri Light" w:cs="Calibri Light"/>
                        <w:i/>
                        <w:sz w:val="18"/>
                      </w:rPr>
                    </w:pPr>
                  </w:p>
                </w:txbxContent>
              </v:textbox>
              <w10:wrap anchorx="page" anchory="page"/>
            </v:shape>
          </w:pict>
        </mc:Fallback>
      </mc:AlternateContent>
    </w:r>
    <w:r>
      <w:rPr>
        <w:noProof/>
        <w:lang w:val="id-ID" w:eastAsia="id-ID"/>
      </w:rPr>
      <w:drawing>
        <wp:inline distT="0" distB="0" distL="0" distR="0">
          <wp:extent cx="1095375" cy="5048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D30" w:rsidRDefault="00393E5F">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r4NsQIAALA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224BB0">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224BB0">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666EB" w:rsidP="00FF1D30">
                          <w:pPr>
                            <w:ind w:left="23"/>
                            <w:jc w:val="both"/>
                            <w:rPr>
                              <w:rFonts w:ascii="Calibri Light" w:hAnsi="Calibri Light" w:cs="Calibri Light"/>
                              <w:i/>
                              <w:sz w:val="18"/>
                            </w:rPr>
                          </w:pPr>
                          <w:proofErr w:type="spellStart"/>
                          <w:proofErr w:type="gramStart"/>
                          <w:r>
                            <w:rPr>
                              <w:rFonts w:ascii="Calibri Light" w:hAnsi="Calibri Light" w:cs="Calibri Light"/>
                              <w:sz w:val="18"/>
                            </w:rPr>
                            <w:t>Azhar</w:t>
                          </w:r>
                          <w:proofErr w:type="spellEnd"/>
                          <w:r>
                            <w:rPr>
                              <w:rFonts w:ascii="Calibri Light" w:hAnsi="Calibri Light" w:cs="Calibri Light"/>
                              <w:sz w:val="18"/>
                            </w:rPr>
                            <w:t>, I. Y. et.al.</w:t>
                          </w:r>
                          <w:proofErr w:type="gramEnd"/>
                          <w:r w:rsidR="00FF1D30" w:rsidRPr="00FF1D30">
                            <w:rPr>
                              <w:rFonts w:ascii="Calibri Light" w:hAnsi="Calibri Light" w:cs="Calibri Light"/>
                              <w:spacing w:val="-3"/>
                              <w:sz w:val="18"/>
                            </w:rPr>
                            <w:t xml:space="preserve"> </w:t>
                          </w:r>
                          <w:r w:rsidR="00B51A76">
                            <w:rPr>
                              <w:rFonts w:ascii="Calibri Light" w:hAnsi="Calibri Light" w:cs="Calibri Light"/>
                              <w:i/>
                              <w:sz w:val="18"/>
                            </w:rPr>
                            <w:t xml:space="preserve">Phenomenology Analysis of </w:t>
                          </w:r>
                          <w:proofErr w:type="spellStart"/>
                          <w:r w:rsidR="00B51A76">
                            <w:rPr>
                              <w:rFonts w:ascii="Calibri Light" w:hAnsi="Calibri Light" w:cs="Calibri Light"/>
                              <w:i/>
                              <w:sz w:val="18"/>
                            </w:rPr>
                            <w:t>Functionall</w:t>
                          </w:r>
                          <w:proofErr w:type="spellEnd"/>
                          <w:r w:rsidR="00B51A76">
                            <w:rPr>
                              <w:rFonts w:ascii="Calibri Light" w:hAnsi="Calibri Light" w:cs="Calibri Light"/>
                              <w:i/>
                              <w:sz w:val="18"/>
                            </w:rPr>
                            <w:t xml:space="preserve"> Bureaucratic in Budget Abuse in Bandar City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" filled="f" stroked="f">
              <v:textbox inset="0,0,0,0">
                <w:txbxContent>
                  <w:p w:rsidR="00FF1D30" w:rsidRPr="00FF1D30" w:rsidRDefault="00F666EB" w:rsidP="00FF1D30">
                    <w:pPr>
                      <w:ind w:left="23"/>
                      <w:jc w:val="both"/>
                      <w:rPr>
                        <w:rFonts w:ascii="Calibri Light" w:hAnsi="Calibri Light" w:cs="Calibri Light"/>
                        <w:i/>
                        <w:sz w:val="18"/>
                      </w:rPr>
                    </w:pPr>
                    <w:r>
                      <w:rPr>
                        <w:rFonts w:ascii="Calibri Light" w:hAnsi="Calibri Light" w:cs="Calibri Light"/>
                        <w:sz w:val="18"/>
                      </w:rPr>
                      <w:t>Azhar, I. Y. et.al.</w:t>
                    </w:r>
                    <w:r w:rsidR="00FF1D30" w:rsidRPr="00FF1D30">
                      <w:rPr>
                        <w:rFonts w:ascii="Calibri Light" w:hAnsi="Calibri Light" w:cs="Calibri Light"/>
                        <w:spacing w:val="-3"/>
                        <w:sz w:val="18"/>
                      </w:rPr>
                      <w:t xml:space="preserve"> </w:t>
                    </w:r>
                    <w:r w:rsidR="00B51A76">
                      <w:rPr>
                        <w:rFonts w:ascii="Calibri Light" w:hAnsi="Calibri Light" w:cs="Calibri Light"/>
                        <w:i/>
                        <w:sz w:val="18"/>
                      </w:rPr>
                      <w:t>Phenomenology Analysis of Functionall Bureaucratic in Budget Abuse in Bandar City</w:t>
                    </w:r>
                  </w:p>
                </w:txbxContent>
              </v:textbox>
              <w10:wrap anchorx="page" anchory="page"/>
            </v:shape>
          </w:pict>
        </mc:Fallback>
      </mc:AlternateContent>
    </w:r>
    <w:r>
      <w:rPr>
        <w:noProof/>
        <w:lang w:val="id-ID" w:eastAsia="id-ID"/>
      </w:rPr>
      <w:drawing>
        <wp:inline distT="0" distB="0" distL="0" distR="0">
          <wp:extent cx="1095375" cy="5048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nsid w:val="1D1E3992"/>
    <w:multiLevelType w:val="hybridMultilevel"/>
    <w:tmpl w:val="7C32134A"/>
    <w:lvl w:ilvl="0" w:tplc="40486B24">
      <w:start w:val="1"/>
      <w:numFmt w:val="decimal"/>
      <w:lvlText w:val="[%1]"/>
      <w:lvlJc w:val="left"/>
      <w:pPr>
        <w:ind w:left="8299" w:hanging="360"/>
      </w:pPr>
      <w:rPr>
        <w:rFonts w:cs="Times New Roman" w:hint="default"/>
        <w:color w:val="auto"/>
      </w:rPr>
    </w:lvl>
    <w:lvl w:ilvl="1" w:tplc="04210019" w:tentative="1">
      <w:start w:val="1"/>
      <w:numFmt w:val="lowerLetter"/>
      <w:lvlText w:val="%2."/>
      <w:lvlJc w:val="left"/>
      <w:pPr>
        <w:ind w:left="9019" w:hanging="360"/>
      </w:pPr>
      <w:rPr>
        <w:rFonts w:cs="Times New Roman"/>
      </w:rPr>
    </w:lvl>
    <w:lvl w:ilvl="2" w:tplc="0421001B" w:tentative="1">
      <w:start w:val="1"/>
      <w:numFmt w:val="lowerRoman"/>
      <w:lvlText w:val="%3."/>
      <w:lvlJc w:val="right"/>
      <w:pPr>
        <w:ind w:left="9739" w:hanging="180"/>
      </w:pPr>
      <w:rPr>
        <w:rFonts w:cs="Times New Roman"/>
      </w:rPr>
    </w:lvl>
    <w:lvl w:ilvl="3" w:tplc="0421000F" w:tentative="1">
      <w:start w:val="1"/>
      <w:numFmt w:val="decimal"/>
      <w:lvlText w:val="%4."/>
      <w:lvlJc w:val="left"/>
      <w:pPr>
        <w:ind w:left="10459" w:hanging="360"/>
      </w:pPr>
      <w:rPr>
        <w:rFonts w:cs="Times New Roman"/>
      </w:rPr>
    </w:lvl>
    <w:lvl w:ilvl="4" w:tplc="04210019" w:tentative="1">
      <w:start w:val="1"/>
      <w:numFmt w:val="lowerLetter"/>
      <w:lvlText w:val="%5."/>
      <w:lvlJc w:val="left"/>
      <w:pPr>
        <w:ind w:left="11179" w:hanging="360"/>
      </w:pPr>
      <w:rPr>
        <w:rFonts w:cs="Times New Roman"/>
      </w:rPr>
    </w:lvl>
    <w:lvl w:ilvl="5" w:tplc="0421001B" w:tentative="1">
      <w:start w:val="1"/>
      <w:numFmt w:val="lowerRoman"/>
      <w:lvlText w:val="%6."/>
      <w:lvlJc w:val="right"/>
      <w:pPr>
        <w:ind w:left="11899" w:hanging="180"/>
      </w:pPr>
      <w:rPr>
        <w:rFonts w:cs="Times New Roman"/>
      </w:rPr>
    </w:lvl>
    <w:lvl w:ilvl="6" w:tplc="0421000F" w:tentative="1">
      <w:start w:val="1"/>
      <w:numFmt w:val="decimal"/>
      <w:lvlText w:val="%7."/>
      <w:lvlJc w:val="left"/>
      <w:pPr>
        <w:ind w:left="12619" w:hanging="360"/>
      </w:pPr>
      <w:rPr>
        <w:rFonts w:cs="Times New Roman"/>
      </w:rPr>
    </w:lvl>
    <w:lvl w:ilvl="7" w:tplc="04210019" w:tentative="1">
      <w:start w:val="1"/>
      <w:numFmt w:val="lowerLetter"/>
      <w:lvlText w:val="%8."/>
      <w:lvlJc w:val="left"/>
      <w:pPr>
        <w:ind w:left="13339" w:hanging="360"/>
      </w:pPr>
      <w:rPr>
        <w:rFonts w:cs="Times New Roman"/>
      </w:rPr>
    </w:lvl>
    <w:lvl w:ilvl="8" w:tplc="0421001B" w:tentative="1">
      <w:start w:val="1"/>
      <w:numFmt w:val="lowerRoman"/>
      <w:lvlText w:val="%9."/>
      <w:lvlJc w:val="right"/>
      <w:pPr>
        <w:ind w:left="14059" w:hanging="180"/>
      </w:pPr>
      <w:rPr>
        <w:rFonts w:cs="Times New Roman"/>
      </w:rPr>
    </w:lvl>
  </w:abstractNum>
  <w:abstractNum w:abstractNumId="11">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4"/>
  </w:num>
  <w:num w:numId="2">
    <w:abstractNumId w:val="8"/>
  </w:num>
  <w:num w:numId="3">
    <w:abstractNumId w:val="9"/>
  </w:num>
  <w:num w:numId="4">
    <w:abstractNumId w:val="22"/>
  </w:num>
  <w:num w:numId="5">
    <w:abstractNumId w:val="21"/>
  </w:num>
  <w:num w:numId="6">
    <w:abstractNumId w:val="20"/>
  </w:num>
  <w:num w:numId="7">
    <w:abstractNumId w:val="27"/>
  </w:num>
  <w:num w:numId="8">
    <w:abstractNumId w:val="15"/>
  </w:num>
  <w:num w:numId="9">
    <w:abstractNumId w:val="23"/>
  </w:num>
  <w:num w:numId="10">
    <w:abstractNumId w:val="24"/>
  </w:num>
  <w:num w:numId="11">
    <w:abstractNumId w:val="11"/>
  </w:num>
  <w:num w:numId="12">
    <w:abstractNumId w:val="18"/>
  </w:num>
  <w:num w:numId="13">
    <w:abstractNumId w:val="7"/>
  </w:num>
  <w:num w:numId="14">
    <w:abstractNumId w:val="0"/>
  </w:num>
  <w:num w:numId="15">
    <w:abstractNumId w:val="28"/>
  </w:num>
  <w:num w:numId="16">
    <w:abstractNumId w:val="19"/>
  </w:num>
  <w:num w:numId="17">
    <w:abstractNumId w:val="26"/>
  </w:num>
  <w:num w:numId="18">
    <w:abstractNumId w:val="25"/>
  </w:num>
  <w:num w:numId="19">
    <w:abstractNumId w:val="17"/>
  </w:num>
  <w:num w:numId="20">
    <w:abstractNumId w:val="5"/>
  </w:num>
  <w:num w:numId="21">
    <w:abstractNumId w:val="1"/>
  </w:num>
  <w:num w:numId="22">
    <w:abstractNumId w:val="12"/>
  </w:num>
  <w:num w:numId="23">
    <w:abstractNumId w:val="2"/>
  </w:num>
  <w:num w:numId="24">
    <w:abstractNumId w:val="3"/>
  </w:num>
  <w:num w:numId="25">
    <w:abstractNumId w:val="4"/>
  </w:num>
  <w:num w:numId="26">
    <w:abstractNumId w:val="10"/>
  </w:num>
  <w:num w:numId="27">
    <w:abstractNumId w:val="13"/>
  </w:num>
  <w:num w:numId="28">
    <w:abstractNumId w:val="6"/>
  </w:num>
  <w:num w:numId="29">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33B3"/>
    <w:rsid w:val="001578E9"/>
    <w:rsid w:val="00162A30"/>
    <w:rsid w:val="00165813"/>
    <w:rsid w:val="00171D19"/>
    <w:rsid w:val="00173196"/>
    <w:rsid w:val="001813EC"/>
    <w:rsid w:val="0018288D"/>
    <w:rsid w:val="00187357"/>
    <w:rsid w:val="001A07A8"/>
    <w:rsid w:val="001B3613"/>
    <w:rsid w:val="001C2739"/>
    <w:rsid w:val="001C3D6C"/>
    <w:rsid w:val="001C5475"/>
    <w:rsid w:val="001C7BDA"/>
    <w:rsid w:val="001D5E03"/>
    <w:rsid w:val="001D7DEE"/>
    <w:rsid w:val="001E02DA"/>
    <w:rsid w:val="001E2AAA"/>
    <w:rsid w:val="0020406B"/>
    <w:rsid w:val="0020676E"/>
    <w:rsid w:val="002132FC"/>
    <w:rsid w:val="00216CB6"/>
    <w:rsid w:val="00217D1E"/>
    <w:rsid w:val="00223090"/>
    <w:rsid w:val="00224082"/>
    <w:rsid w:val="00224BB0"/>
    <w:rsid w:val="00241B8D"/>
    <w:rsid w:val="00251164"/>
    <w:rsid w:val="00253D8A"/>
    <w:rsid w:val="00260406"/>
    <w:rsid w:val="00260D64"/>
    <w:rsid w:val="002632DB"/>
    <w:rsid w:val="002676D3"/>
    <w:rsid w:val="00271DA6"/>
    <w:rsid w:val="0027200A"/>
    <w:rsid w:val="00274372"/>
    <w:rsid w:val="00274990"/>
    <w:rsid w:val="00287EDB"/>
    <w:rsid w:val="00295FB9"/>
    <w:rsid w:val="002961FA"/>
    <w:rsid w:val="002A293E"/>
    <w:rsid w:val="002A4E05"/>
    <w:rsid w:val="002C1D1F"/>
    <w:rsid w:val="002C2FAC"/>
    <w:rsid w:val="002D0F54"/>
    <w:rsid w:val="002D1D04"/>
    <w:rsid w:val="002D2DAC"/>
    <w:rsid w:val="002E0452"/>
    <w:rsid w:val="002E695D"/>
    <w:rsid w:val="002F4D18"/>
    <w:rsid w:val="00301FEB"/>
    <w:rsid w:val="00303D42"/>
    <w:rsid w:val="0030640D"/>
    <w:rsid w:val="00312D76"/>
    <w:rsid w:val="00314DB6"/>
    <w:rsid w:val="00334520"/>
    <w:rsid w:val="00334792"/>
    <w:rsid w:val="003363F0"/>
    <w:rsid w:val="00336A9A"/>
    <w:rsid w:val="0034128C"/>
    <w:rsid w:val="00362CBC"/>
    <w:rsid w:val="00381B26"/>
    <w:rsid w:val="00382478"/>
    <w:rsid w:val="00386F26"/>
    <w:rsid w:val="00387148"/>
    <w:rsid w:val="00387C94"/>
    <w:rsid w:val="00393E5F"/>
    <w:rsid w:val="003948B0"/>
    <w:rsid w:val="00395535"/>
    <w:rsid w:val="003B28D6"/>
    <w:rsid w:val="003C40CE"/>
    <w:rsid w:val="003C482F"/>
    <w:rsid w:val="003C5369"/>
    <w:rsid w:val="003E1185"/>
    <w:rsid w:val="003E550C"/>
    <w:rsid w:val="003F6B4A"/>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0F48"/>
    <w:rsid w:val="00461A20"/>
    <w:rsid w:val="00463904"/>
    <w:rsid w:val="004657C4"/>
    <w:rsid w:val="00466B6C"/>
    <w:rsid w:val="00476E9F"/>
    <w:rsid w:val="00481B20"/>
    <w:rsid w:val="004863B6"/>
    <w:rsid w:val="00486707"/>
    <w:rsid w:val="0048722D"/>
    <w:rsid w:val="004926D8"/>
    <w:rsid w:val="004926FD"/>
    <w:rsid w:val="004928B8"/>
    <w:rsid w:val="00497A78"/>
    <w:rsid w:val="004A19B5"/>
    <w:rsid w:val="004A4564"/>
    <w:rsid w:val="004A68CB"/>
    <w:rsid w:val="004B08D8"/>
    <w:rsid w:val="004B0E60"/>
    <w:rsid w:val="004C15A0"/>
    <w:rsid w:val="004D00AE"/>
    <w:rsid w:val="004D0872"/>
    <w:rsid w:val="004D3195"/>
    <w:rsid w:val="004D5A18"/>
    <w:rsid w:val="004D67B0"/>
    <w:rsid w:val="004D7EF4"/>
    <w:rsid w:val="004F2C23"/>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2DC2"/>
    <w:rsid w:val="005635B4"/>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902BB"/>
    <w:rsid w:val="006A1F4E"/>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C05BB"/>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2491"/>
    <w:rsid w:val="008F3342"/>
    <w:rsid w:val="00902F9C"/>
    <w:rsid w:val="00906AC7"/>
    <w:rsid w:val="00911A24"/>
    <w:rsid w:val="009206DD"/>
    <w:rsid w:val="009276FB"/>
    <w:rsid w:val="00936811"/>
    <w:rsid w:val="00940F83"/>
    <w:rsid w:val="0094187E"/>
    <w:rsid w:val="00943BCE"/>
    <w:rsid w:val="00945575"/>
    <w:rsid w:val="0095288D"/>
    <w:rsid w:val="00954BA8"/>
    <w:rsid w:val="009605FE"/>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12BF"/>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23B"/>
    <w:rsid w:val="00A819B4"/>
    <w:rsid w:val="00A83E44"/>
    <w:rsid w:val="00A91CAD"/>
    <w:rsid w:val="00A92380"/>
    <w:rsid w:val="00A92D0F"/>
    <w:rsid w:val="00A95B23"/>
    <w:rsid w:val="00AA4AE4"/>
    <w:rsid w:val="00AA4E7D"/>
    <w:rsid w:val="00AA6636"/>
    <w:rsid w:val="00AC0108"/>
    <w:rsid w:val="00AC6628"/>
    <w:rsid w:val="00AD2E20"/>
    <w:rsid w:val="00AD3EFD"/>
    <w:rsid w:val="00AD559D"/>
    <w:rsid w:val="00AF35CC"/>
    <w:rsid w:val="00AF73DF"/>
    <w:rsid w:val="00B02CE0"/>
    <w:rsid w:val="00B17324"/>
    <w:rsid w:val="00B25EDF"/>
    <w:rsid w:val="00B35DC8"/>
    <w:rsid w:val="00B4389C"/>
    <w:rsid w:val="00B47B2C"/>
    <w:rsid w:val="00B51A76"/>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35E8C"/>
    <w:rsid w:val="00C420B8"/>
    <w:rsid w:val="00C50A65"/>
    <w:rsid w:val="00C549E7"/>
    <w:rsid w:val="00C6051D"/>
    <w:rsid w:val="00C650F6"/>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7022"/>
    <w:rsid w:val="00D57A56"/>
    <w:rsid w:val="00D57E14"/>
    <w:rsid w:val="00D63088"/>
    <w:rsid w:val="00D67104"/>
    <w:rsid w:val="00D73826"/>
    <w:rsid w:val="00D747B2"/>
    <w:rsid w:val="00D775DE"/>
    <w:rsid w:val="00D90FE5"/>
    <w:rsid w:val="00D94113"/>
    <w:rsid w:val="00D96860"/>
    <w:rsid w:val="00DC3AF3"/>
    <w:rsid w:val="00DC56B7"/>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3791"/>
    <w:rsid w:val="00F3381A"/>
    <w:rsid w:val="00F34921"/>
    <w:rsid w:val="00F34D74"/>
    <w:rsid w:val="00F369EC"/>
    <w:rsid w:val="00F4172B"/>
    <w:rsid w:val="00F52E83"/>
    <w:rsid w:val="00F550BF"/>
    <w:rsid w:val="00F660DB"/>
    <w:rsid w:val="00F666E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3081"/>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CommentReference">
    <w:name w:val="annotation reference"/>
    <w:basedOn w:val="DefaultParagraphFont"/>
    <w:uiPriority w:val="99"/>
    <w:rsid w:val="001533B3"/>
    <w:rPr>
      <w:sz w:val="16"/>
      <w:szCs w:val="16"/>
    </w:rPr>
  </w:style>
  <w:style w:type="paragraph" w:styleId="CommentText">
    <w:name w:val="annotation text"/>
    <w:basedOn w:val="Normal"/>
    <w:link w:val="CommentTextChar"/>
    <w:uiPriority w:val="99"/>
    <w:rsid w:val="001533B3"/>
  </w:style>
  <w:style w:type="character" w:customStyle="1" w:styleId="CommentTextChar">
    <w:name w:val="Comment Text Char"/>
    <w:basedOn w:val="DefaultParagraphFont"/>
    <w:link w:val="CommentText"/>
    <w:uiPriority w:val="99"/>
    <w:rsid w:val="001533B3"/>
    <w:rPr>
      <w:lang w:val="en-US" w:eastAsia="en-GB"/>
    </w:rPr>
  </w:style>
  <w:style w:type="paragraph" w:styleId="CommentSubject">
    <w:name w:val="annotation subject"/>
    <w:basedOn w:val="CommentText"/>
    <w:next w:val="CommentText"/>
    <w:link w:val="CommentSubjectChar"/>
    <w:uiPriority w:val="99"/>
    <w:rsid w:val="001533B3"/>
    <w:rPr>
      <w:b/>
      <w:bCs/>
    </w:rPr>
  </w:style>
  <w:style w:type="character" w:customStyle="1" w:styleId="CommentSubjectChar">
    <w:name w:val="Comment Subject Char"/>
    <w:basedOn w:val="CommentTextChar"/>
    <w:link w:val="CommentSubject"/>
    <w:uiPriority w:val="99"/>
    <w:rsid w:val="001533B3"/>
    <w:rPr>
      <w:b/>
      <w:bCs/>
      <w:lang w:val="en-US"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CommentReference">
    <w:name w:val="annotation reference"/>
    <w:basedOn w:val="DefaultParagraphFont"/>
    <w:uiPriority w:val="99"/>
    <w:rsid w:val="001533B3"/>
    <w:rPr>
      <w:sz w:val="16"/>
      <w:szCs w:val="16"/>
    </w:rPr>
  </w:style>
  <w:style w:type="paragraph" w:styleId="CommentText">
    <w:name w:val="annotation text"/>
    <w:basedOn w:val="Normal"/>
    <w:link w:val="CommentTextChar"/>
    <w:uiPriority w:val="99"/>
    <w:rsid w:val="001533B3"/>
  </w:style>
  <w:style w:type="character" w:customStyle="1" w:styleId="CommentTextChar">
    <w:name w:val="Comment Text Char"/>
    <w:basedOn w:val="DefaultParagraphFont"/>
    <w:link w:val="CommentText"/>
    <w:uiPriority w:val="99"/>
    <w:rsid w:val="001533B3"/>
    <w:rPr>
      <w:lang w:val="en-US" w:eastAsia="en-GB"/>
    </w:rPr>
  </w:style>
  <w:style w:type="paragraph" w:styleId="CommentSubject">
    <w:name w:val="annotation subject"/>
    <w:basedOn w:val="CommentText"/>
    <w:next w:val="CommentText"/>
    <w:link w:val="CommentSubjectChar"/>
    <w:uiPriority w:val="99"/>
    <w:rsid w:val="001533B3"/>
    <w:rPr>
      <w:b/>
      <w:bCs/>
    </w:rPr>
  </w:style>
  <w:style w:type="character" w:customStyle="1" w:styleId="CommentSubjectChar">
    <w:name w:val="Comment Subject Char"/>
    <w:basedOn w:val="CommentTextChar"/>
    <w:link w:val="CommentSubject"/>
    <w:uiPriority w:val="99"/>
    <w:rsid w:val="001533B3"/>
    <w:rPr>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C2301-9814-44F4-B6CD-4DD916959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13</Pages>
  <Words>14110</Words>
  <Characters>80427</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94349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R</cp:lastModifiedBy>
  <cp:revision>5</cp:revision>
  <cp:lastPrinted>2008-11-01T04:52:00Z</cp:lastPrinted>
  <dcterms:created xsi:type="dcterms:W3CDTF">2023-04-05T21:42:00Z</dcterms:created>
  <dcterms:modified xsi:type="dcterms:W3CDTF">2023-04-05T22:05:00Z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Unique User Id_1">
    <vt:lpwstr>6cc286e3-8920-3aa0-bde4-ce38333c7ec6</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