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8F023" w14:textId="77777777" w:rsidR="00DE1E48" w:rsidRPr="00122F5F" w:rsidRDefault="00DE1E48" w:rsidP="00122F5F">
      <w:pPr>
        <w:rPr>
          <w:rFonts w:ascii="Calibri Light" w:hAnsi="Calibri Light" w:cs="Calibri Light"/>
          <w:b/>
          <w:bCs/>
          <w:sz w:val="24"/>
          <w:szCs w:val="24"/>
        </w:rPr>
      </w:pPr>
    </w:p>
    <w:p w14:paraId="6611512B" w14:textId="77777777" w:rsidR="00DE1E48" w:rsidRPr="005656EC" w:rsidRDefault="00477B63" w:rsidP="005656EC">
      <w:pPr>
        <w:rPr>
          <w:rFonts w:ascii="Calibri Light" w:hAnsi="Calibri Light" w:cs="Calibri Light"/>
          <w:b/>
          <w:bCs/>
          <w:sz w:val="28"/>
          <w:szCs w:val="28"/>
        </w:rPr>
      </w:pPr>
      <w:commentRangeStart w:id="0"/>
      <w:r>
        <w:rPr>
          <w:rFonts w:ascii="Calibri Light" w:hAnsi="Calibri Light" w:cs="Calibri Light"/>
          <w:b/>
          <w:bCs/>
          <w:sz w:val="28"/>
          <w:szCs w:val="28"/>
        </w:rPr>
        <w:t>Sharia</w:t>
      </w:r>
      <w:commentRangeEnd w:id="0"/>
      <w:r w:rsidR="00316913">
        <w:rPr>
          <w:rStyle w:val="CommentReference"/>
        </w:rPr>
        <w:commentReference w:id="0"/>
      </w:r>
      <w:r>
        <w:rPr>
          <w:rFonts w:ascii="Calibri Light" w:hAnsi="Calibri Light" w:cs="Calibri Light"/>
          <w:b/>
          <w:bCs/>
          <w:sz w:val="28"/>
          <w:szCs w:val="28"/>
        </w:rPr>
        <w:t xml:space="preserve">, </w:t>
      </w:r>
      <w:r w:rsidR="005656EC" w:rsidRPr="005656EC">
        <w:rPr>
          <w:rFonts w:ascii="Calibri Light" w:hAnsi="Calibri Light" w:cs="Calibri Light"/>
          <w:b/>
          <w:bCs/>
          <w:sz w:val="28"/>
          <w:szCs w:val="28"/>
        </w:rPr>
        <w:t>Deradicalizati</w:t>
      </w:r>
      <w:r>
        <w:rPr>
          <w:rFonts w:ascii="Calibri Light" w:hAnsi="Calibri Light" w:cs="Calibri Light"/>
          <w:b/>
          <w:bCs/>
          <w:sz w:val="28"/>
          <w:szCs w:val="28"/>
        </w:rPr>
        <w:t>on and National Consensus</w:t>
      </w:r>
      <w:r w:rsidR="005656EC" w:rsidRPr="005656EC">
        <w:rPr>
          <w:rFonts w:ascii="Calibri Light" w:hAnsi="Calibri Light" w:cs="Calibri Light"/>
          <w:b/>
          <w:bCs/>
          <w:sz w:val="28"/>
          <w:szCs w:val="28"/>
          <w:rtl/>
        </w:rPr>
        <w:t>:</w:t>
      </w:r>
      <w:r w:rsidR="005656EC" w:rsidRPr="005656EC">
        <w:rPr>
          <w:rFonts w:ascii="Calibri Light" w:hAnsi="Calibri Light" w:cs="Calibri Light"/>
          <w:b/>
          <w:bCs/>
          <w:sz w:val="28"/>
          <w:szCs w:val="28"/>
        </w:rPr>
        <w:t xml:space="preserve"> </w:t>
      </w:r>
      <w:r w:rsidR="00613F15">
        <w:rPr>
          <w:rFonts w:ascii="Calibri Light" w:hAnsi="Calibri Light" w:cs="Calibri Light"/>
          <w:b/>
          <w:bCs/>
          <w:sz w:val="28"/>
          <w:szCs w:val="28"/>
        </w:rPr>
        <w:t>A</w:t>
      </w:r>
      <w:r w:rsidR="00DF6256">
        <w:rPr>
          <w:rFonts w:ascii="Calibri Light" w:hAnsi="Calibri Light" w:cs="Calibri Light"/>
          <w:b/>
          <w:bCs/>
          <w:sz w:val="28"/>
          <w:szCs w:val="28"/>
        </w:rPr>
        <w:t xml:space="preserve"> Review of</w:t>
      </w:r>
      <w:r w:rsidR="00613F15">
        <w:rPr>
          <w:rFonts w:ascii="Calibri Light" w:hAnsi="Calibri Light" w:cs="Calibri Light"/>
          <w:b/>
          <w:bCs/>
          <w:sz w:val="28"/>
          <w:szCs w:val="28"/>
        </w:rPr>
        <w:t xml:space="preserve"> </w:t>
      </w:r>
      <w:r>
        <w:rPr>
          <w:rFonts w:ascii="Calibri Light" w:hAnsi="Calibri Light" w:cs="Calibri Light"/>
          <w:b/>
          <w:bCs/>
          <w:sz w:val="28"/>
          <w:szCs w:val="28"/>
        </w:rPr>
        <w:t>Pancasila-inspired Philosophy as A Socio-</w:t>
      </w:r>
      <w:r w:rsidR="00613F15">
        <w:rPr>
          <w:rFonts w:ascii="Calibri Light" w:hAnsi="Calibri Light" w:cs="Calibri Light"/>
          <w:b/>
          <w:bCs/>
          <w:sz w:val="28"/>
          <w:szCs w:val="28"/>
        </w:rPr>
        <w:t>L</w:t>
      </w:r>
      <w:r>
        <w:rPr>
          <w:rFonts w:ascii="Calibri Light" w:hAnsi="Calibri Light" w:cs="Calibri Light"/>
          <w:b/>
          <w:bCs/>
          <w:sz w:val="28"/>
          <w:szCs w:val="28"/>
        </w:rPr>
        <w:t>egal</w:t>
      </w:r>
      <w:r w:rsidR="005656EC" w:rsidRPr="005656EC">
        <w:rPr>
          <w:rFonts w:ascii="Calibri Light" w:hAnsi="Calibri Light" w:cs="Calibri Light"/>
          <w:b/>
          <w:bCs/>
          <w:sz w:val="28"/>
          <w:szCs w:val="28"/>
        </w:rPr>
        <w:t xml:space="preserve"> </w:t>
      </w:r>
      <w:r>
        <w:rPr>
          <w:rFonts w:ascii="Calibri Light" w:hAnsi="Calibri Light" w:cs="Calibri Light"/>
          <w:b/>
          <w:bCs/>
          <w:sz w:val="28"/>
          <w:szCs w:val="28"/>
        </w:rPr>
        <w:t xml:space="preserve">Nexus for </w:t>
      </w:r>
      <w:r w:rsidR="005656EC" w:rsidRPr="005656EC">
        <w:rPr>
          <w:rFonts w:ascii="Calibri Light" w:hAnsi="Calibri Light" w:cs="Calibri Light"/>
          <w:b/>
          <w:bCs/>
          <w:sz w:val="28"/>
          <w:szCs w:val="28"/>
        </w:rPr>
        <w:t>Indonesia and Afghanistan</w:t>
      </w:r>
    </w:p>
    <w:p w14:paraId="4163D263" w14:textId="77777777" w:rsidR="00DE1E48" w:rsidRPr="00122F5F" w:rsidRDefault="00DE1E48" w:rsidP="001D7DEE">
      <w:pPr>
        <w:jc w:val="center"/>
        <w:rPr>
          <w:rFonts w:ascii="Calibri Light" w:hAnsi="Calibri Light" w:cs="Calibri Light"/>
          <w:sz w:val="24"/>
          <w:szCs w:val="24"/>
        </w:rPr>
      </w:pPr>
    </w:p>
    <w:p w14:paraId="2D8AEBCB" w14:textId="77777777" w:rsidR="00DE1E48" w:rsidRPr="00122F5F" w:rsidRDefault="00DE1E48" w:rsidP="001D7DEE">
      <w:pPr>
        <w:jc w:val="center"/>
        <w:rPr>
          <w:rFonts w:ascii="Calibri Light" w:hAnsi="Calibri Light" w:cs="Calibri Light"/>
          <w:sz w:val="24"/>
          <w:szCs w:val="24"/>
        </w:rPr>
      </w:pPr>
    </w:p>
    <w:p w14:paraId="45849DB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r w:rsidRPr="00863A78">
        <w:rPr>
          <w:rFonts w:ascii="Calibri Light" w:hAnsi="Calibri Light" w:cs="Calibri Light"/>
          <w:spacing w:val="1"/>
        </w:rPr>
        <w:t xml:space="preserve"> </w:t>
      </w:r>
    </w:p>
    <w:p w14:paraId="0BA26C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r w:rsidRPr="00863A78">
        <w:rPr>
          <w:rFonts w:ascii="Calibri Light" w:hAnsi="Calibri Light" w:cs="Calibri Light"/>
          <w:spacing w:val="1"/>
        </w:rPr>
        <w:t xml:space="preserve"> </w:t>
      </w:r>
    </w:p>
    <w:p w14:paraId="711876B4"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Accepted:202</w:t>
      </w:r>
      <w:r w:rsidR="004E4ED8">
        <w:rPr>
          <w:rFonts w:ascii="Calibri Light" w:hAnsi="Calibri Light" w:cs="Calibri Light"/>
        </w:rPr>
        <w:t>4</w:t>
      </w:r>
      <w:r w:rsidRPr="00863A78">
        <w:rPr>
          <w:rFonts w:ascii="Calibri Light" w:hAnsi="Calibri Light" w:cs="Calibri Light"/>
        </w:rPr>
        <w:t>-</w:t>
      </w:r>
      <w:r w:rsidR="004E4ED8">
        <w:rPr>
          <w:rFonts w:ascii="Calibri Light" w:hAnsi="Calibri Light" w:cs="Calibri Light"/>
        </w:rPr>
        <w:t>December</w:t>
      </w:r>
      <w:r w:rsidRPr="00863A78">
        <w:rPr>
          <w:rFonts w:ascii="Calibri Light" w:hAnsi="Calibri Light" w:cs="Calibri Light"/>
        </w:rPr>
        <w:t>-</w:t>
      </w:r>
      <w:r w:rsidR="004E4ED8">
        <w:rPr>
          <w:rFonts w:ascii="Calibri Light" w:hAnsi="Calibri Light" w:cs="Calibri Light"/>
        </w:rPr>
        <w:t>00</w:t>
      </w:r>
    </w:p>
    <w:p w14:paraId="528ECFE0" w14:textId="77777777" w:rsidR="00863A78" w:rsidRPr="00863A78" w:rsidRDefault="00863A78" w:rsidP="00863A78">
      <w:pPr>
        <w:ind w:right="737"/>
        <w:rPr>
          <w:rFonts w:ascii="Calibri Light" w:hAnsi="Calibri Light" w:cs="Calibri Light"/>
          <w:b/>
          <w:bCs/>
        </w:rPr>
      </w:pPr>
    </w:p>
    <w:p w14:paraId="4BC9A136" w14:textId="77777777" w:rsidR="00863A78" w:rsidRPr="009C53A7" w:rsidRDefault="00727FA8" w:rsidP="009C53A7">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09DF7E68" wp14:editId="5E010D75">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4E4ED8">
        <w:rPr>
          <w:rFonts w:ascii="Calibri Light" w:hAnsi="Calibri Light" w:cs="Calibri Light"/>
        </w:rPr>
        <w:t>4</w:t>
      </w:r>
      <w:r w:rsidR="00863A78" w:rsidRPr="00863A78">
        <w:rPr>
          <w:rFonts w:ascii="Calibri Light" w:hAnsi="Calibri Light" w:cs="Calibri Light"/>
        </w:rPr>
        <w:t>.1</w:t>
      </w:r>
      <w:r w:rsidR="00863A78">
        <w:rPr>
          <w:rFonts w:ascii="Calibri Light" w:hAnsi="Calibri Light" w:cs="Calibri Ligh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4E131CC" w14:textId="77777777" w:rsidTr="00540F02">
        <w:tc>
          <w:tcPr>
            <w:tcW w:w="9004" w:type="dxa"/>
            <w:tcBorders>
              <w:left w:val="nil"/>
              <w:right w:val="nil"/>
            </w:tcBorders>
          </w:tcPr>
          <w:p w14:paraId="113A707C" w14:textId="77777777" w:rsidR="00863A78" w:rsidRPr="00540F02" w:rsidRDefault="00863A78" w:rsidP="00540F02">
            <w:pPr>
              <w:ind w:right="2"/>
              <w:jc w:val="both"/>
              <w:rPr>
                <w:rFonts w:ascii="Calibri Light" w:hAnsi="Calibri Light" w:cs="Calibri Light"/>
                <w:sz w:val="12"/>
                <w:szCs w:val="12"/>
              </w:rPr>
            </w:pPr>
          </w:p>
          <w:p w14:paraId="09F9ECB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9C5897">
              <w:rPr>
                <w:rFonts w:ascii="Calibri Light" w:hAnsi="Calibri Light" w:cs="Calibri Light"/>
              </w:rPr>
              <w:t>Muslimin, JM. et al.,</w:t>
            </w:r>
            <w:r w:rsidRPr="00540F02">
              <w:rPr>
                <w:rFonts w:ascii="Calibri Light" w:hAnsi="Calibri Light" w:cs="Calibri Light"/>
              </w:rPr>
              <w:t xml:space="preserve"> (202</w:t>
            </w:r>
            <w:r w:rsidR="004E4ED8">
              <w:rPr>
                <w:rFonts w:ascii="Calibri Light" w:hAnsi="Calibri Light" w:cs="Calibri Light"/>
              </w:rPr>
              <w:t>4</w:t>
            </w:r>
            <w:r w:rsidRPr="00540F02">
              <w:rPr>
                <w:rFonts w:ascii="Calibri Light" w:hAnsi="Calibri Light" w:cs="Calibri Light"/>
              </w:rPr>
              <w:t xml:space="preserve">). </w:t>
            </w:r>
            <w:r w:rsidR="004B0037" w:rsidRPr="004B0037">
              <w:rPr>
                <w:rFonts w:ascii="Calibri Light" w:hAnsi="Calibri Light" w:cs="Calibri Light"/>
                <w:spacing w:val="-3"/>
              </w:rPr>
              <w:t>Sharia,</w:t>
            </w:r>
            <w:r w:rsidR="004B0037" w:rsidRPr="004B0037">
              <w:rPr>
                <w:rFonts w:ascii="Calibri Light" w:hAnsi="Calibri Light" w:cs="Calibri Light"/>
              </w:rPr>
              <w:t xml:space="preserve"> Deradicalization and National Consensus: A Review of Pancasila-inspired Philosophy A Socio-Legal Nexus for Indonesia and Afghanistan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53F9D2C9" w14:textId="77777777" w:rsidR="00863A78" w:rsidRPr="00540F02" w:rsidRDefault="00863A78" w:rsidP="00540F02">
            <w:pPr>
              <w:ind w:right="2"/>
              <w:jc w:val="both"/>
              <w:rPr>
                <w:rFonts w:ascii="Calibri Light" w:hAnsi="Calibri Light" w:cs="Calibri Light"/>
                <w:color w:val="0462C1"/>
                <w:u w:val="single" w:color="0462C1"/>
              </w:rPr>
            </w:pPr>
          </w:p>
          <w:p w14:paraId="3218415C"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790462E" w14:textId="77777777" w:rsidR="00863A78" w:rsidRPr="00540F02" w:rsidRDefault="00863A78" w:rsidP="00540F02">
            <w:pPr>
              <w:ind w:right="2"/>
              <w:jc w:val="both"/>
              <w:rPr>
                <w:rFonts w:ascii="Calibri Light" w:hAnsi="Calibri Light" w:cs="Calibri Light"/>
                <w:b/>
                <w:bCs/>
                <w:sz w:val="12"/>
                <w:szCs w:val="12"/>
              </w:rPr>
            </w:pPr>
          </w:p>
        </w:tc>
      </w:tr>
    </w:tbl>
    <w:p w14:paraId="6E4025D7" w14:textId="77777777" w:rsidR="00863A78" w:rsidRDefault="00863A78" w:rsidP="00863A78">
      <w:pPr>
        <w:ind w:right="737"/>
        <w:rPr>
          <w:rFonts w:ascii="Calibri Light" w:hAnsi="Calibri Light" w:cs="Calibri Light"/>
          <w:b/>
          <w:bCs/>
          <w:sz w:val="24"/>
          <w:szCs w:val="24"/>
        </w:rPr>
      </w:pPr>
    </w:p>
    <w:p w14:paraId="2DF894EE" w14:textId="77777777" w:rsidR="00486707" w:rsidRPr="009C53A7" w:rsidRDefault="00A27B34" w:rsidP="009C53A7">
      <w:pPr>
        <w:ind w:right="-1"/>
        <w:jc w:val="both"/>
        <w:rPr>
          <w:rFonts w:ascii="Calibri Light" w:hAnsi="Calibri Light" w:cs="Calibri Light"/>
          <w:i/>
          <w:iCs/>
          <w:sz w:val="24"/>
          <w:szCs w:val="24"/>
        </w:rPr>
      </w:pPr>
      <w:commentRangeStart w:id="1"/>
      <w:r w:rsidRPr="00122F5F">
        <w:rPr>
          <w:rFonts w:ascii="Calibri Light" w:hAnsi="Calibri Light" w:cs="Calibri Light"/>
          <w:b/>
          <w:bCs/>
          <w:sz w:val="24"/>
          <w:szCs w:val="24"/>
        </w:rPr>
        <w:t>ABSTRACT</w:t>
      </w:r>
      <w:commentRangeEnd w:id="1"/>
      <w:r w:rsidR="006D1B98">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C53A7" w:rsidRPr="009C53A7">
        <w:rPr>
          <w:rFonts w:ascii="Calibri Light" w:hAnsi="Calibri Light" w:cs="Calibri Light"/>
          <w:i/>
          <w:iCs/>
          <w:sz w:val="24"/>
          <w:szCs w:val="24"/>
        </w:rPr>
        <w:t xml:space="preserve">This article examines the concept of Pancasila and primordial deradicalization as a </w:t>
      </w:r>
      <w:r w:rsidR="00477B63">
        <w:rPr>
          <w:rFonts w:ascii="Calibri Light" w:hAnsi="Calibri Light" w:cs="Calibri Light"/>
          <w:i/>
          <w:iCs/>
          <w:sz w:val="24"/>
          <w:szCs w:val="24"/>
        </w:rPr>
        <w:t xml:space="preserve">socio-legal nexus </w:t>
      </w:r>
      <w:r w:rsidR="009C53A7" w:rsidRPr="009C53A7">
        <w:rPr>
          <w:rFonts w:ascii="Calibri Light" w:hAnsi="Calibri Light" w:cs="Calibri Light"/>
          <w:i/>
          <w:iCs/>
          <w:sz w:val="24"/>
          <w:szCs w:val="24"/>
        </w:rPr>
        <w:t xml:space="preserve">for Islamic and socio-anthropological practices in Indonesia and Afghanistan, with a focus on fostering a plural society. Pancasila, the philosophical foundation of the Indonesian state, has </w:t>
      </w:r>
      <w:r w:rsidR="00477B63">
        <w:rPr>
          <w:rFonts w:ascii="Calibri Light" w:hAnsi="Calibri Light" w:cs="Calibri Light"/>
          <w:i/>
          <w:iCs/>
          <w:sz w:val="24"/>
          <w:szCs w:val="24"/>
        </w:rPr>
        <w:t>accommodated</w:t>
      </w:r>
      <w:r w:rsidR="009C53A7" w:rsidRPr="009C53A7">
        <w:rPr>
          <w:rFonts w:ascii="Calibri Light" w:hAnsi="Calibri Light" w:cs="Calibri Light"/>
          <w:i/>
          <w:iCs/>
          <w:sz w:val="24"/>
          <w:szCs w:val="24"/>
        </w:rPr>
        <w:t xml:space="preserve"> religious and cultural diversity</w:t>
      </w:r>
      <w:r w:rsidR="00477B63">
        <w:rPr>
          <w:rFonts w:ascii="Calibri Light" w:hAnsi="Calibri Light" w:cs="Calibri Light"/>
          <w:i/>
          <w:iCs/>
          <w:sz w:val="24"/>
          <w:szCs w:val="24"/>
        </w:rPr>
        <w:t>, including legal plurality</w:t>
      </w:r>
      <w:r w:rsidR="009C53A7" w:rsidRPr="009C53A7">
        <w:rPr>
          <w:rFonts w:ascii="Calibri Light" w:hAnsi="Calibri Light" w:cs="Calibri Light"/>
          <w:i/>
          <w:iCs/>
          <w:sz w:val="24"/>
          <w:szCs w:val="24"/>
        </w:rPr>
        <w:t xml:space="preserve">. </w:t>
      </w:r>
      <w:commentRangeStart w:id="2"/>
      <w:r w:rsidR="009C53A7" w:rsidRPr="009C53A7">
        <w:rPr>
          <w:rFonts w:ascii="Calibri Light" w:hAnsi="Calibri Light" w:cs="Calibri Light"/>
          <w:i/>
          <w:iCs/>
          <w:sz w:val="24"/>
          <w:szCs w:val="24"/>
        </w:rPr>
        <w:t xml:space="preserve">The article explores how the principles of Pancasila </w:t>
      </w:r>
      <w:commentRangeEnd w:id="2"/>
      <w:r w:rsidR="006021F1">
        <w:rPr>
          <w:rStyle w:val="CommentReference"/>
        </w:rPr>
        <w:commentReference w:id="2"/>
      </w:r>
      <w:r w:rsidR="009C53A7" w:rsidRPr="009C53A7">
        <w:rPr>
          <w:rFonts w:ascii="Calibri Light" w:hAnsi="Calibri Light" w:cs="Calibri Light"/>
          <w:i/>
          <w:iCs/>
          <w:sz w:val="24"/>
          <w:szCs w:val="24"/>
        </w:rPr>
        <w:t xml:space="preserve">can contribute to deradicalization </w:t>
      </w:r>
      <w:r w:rsidR="00477B63">
        <w:rPr>
          <w:rFonts w:ascii="Calibri Light" w:hAnsi="Calibri Light" w:cs="Calibri Light"/>
          <w:i/>
          <w:iCs/>
          <w:sz w:val="24"/>
          <w:szCs w:val="24"/>
        </w:rPr>
        <w:t>of extreme primordial affiliation</w:t>
      </w:r>
      <w:r w:rsidR="00613F15">
        <w:rPr>
          <w:rFonts w:ascii="Calibri Light" w:hAnsi="Calibri Light" w:cs="Calibri Light"/>
          <w:i/>
          <w:iCs/>
          <w:sz w:val="24"/>
          <w:szCs w:val="24"/>
        </w:rPr>
        <w:t xml:space="preserve"> (such as sharia),</w:t>
      </w:r>
      <w:r w:rsidR="00477B63">
        <w:rPr>
          <w:rFonts w:ascii="Calibri Light" w:hAnsi="Calibri Light" w:cs="Calibri Light"/>
          <w:i/>
          <w:iCs/>
          <w:sz w:val="24"/>
          <w:szCs w:val="24"/>
        </w:rPr>
        <w:t xml:space="preserve"> </w:t>
      </w:r>
      <w:r w:rsidR="009C53A7" w:rsidRPr="009C53A7">
        <w:rPr>
          <w:rFonts w:ascii="Calibri Light" w:hAnsi="Calibri Light" w:cs="Calibri Light"/>
          <w:i/>
          <w:iCs/>
          <w:sz w:val="24"/>
          <w:szCs w:val="24"/>
        </w:rPr>
        <w:t xml:space="preserve">by addressing the underlying socio-anthropological factors that contribute to </w:t>
      </w:r>
      <w:r w:rsidR="00613F15">
        <w:rPr>
          <w:rFonts w:ascii="Calibri Light" w:hAnsi="Calibri Light" w:cs="Calibri Light"/>
          <w:i/>
          <w:iCs/>
          <w:sz w:val="24"/>
          <w:szCs w:val="24"/>
        </w:rPr>
        <w:t>extremism</w:t>
      </w:r>
      <w:r w:rsidR="009C53A7" w:rsidRPr="009C53A7">
        <w:rPr>
          <w:rFonts w:ascii="Calibri Light" w:hAnsi="Calibri Light" w:cs="Calibri Light"/>
          <w:i/>
          <w:iCs/>
          <w:sz w:val="24"/>
          <w:szCs w:val="24"/>
        </w:rPr>
        <w:t xml:space="preserve"> in both countries. The study employs a comparative analysis approach, drawing on qualitative data from various sources, including academic literature. </w:t>
      </w:r>
      <w:commentRangeStart w:id="3"/>
      <w:r w:rsidR="009C53A7" w:rsidRPr="009C53A7">
        <w:rPr>
          <w:rFonts w:ascii="Calibri Light" w:hAnsi="Calibri Light" w:cs="Calibri Light"/>
          <w:i/>
          <w:iCs/>
          <w:sz w:val="24"/>
          <w:szCs w:val="24"/>
        </w:rPr>
        <w:t>It highlights the similarities and differences in the socio-anthropological contexts of Indonesia and Afghanistan</w:t>
      </w:r>
      <w:commentRangeEnd w:id="3"/>
      <w:r w:rsidR="00AA0975">
        <w:rPr>
          <w:rStyle w:val="CommentReference"/>
        </w:rPr>
        <w:commentReference w:id="3"/>
      </w:r>
      <w:r w:rsidR="009C53A7" w:rsidRPr="009C53A7">
        <w:rPr>
          <w:rFonts w:ascii="Calibri Light" w:hAnsi="Calibri Light" w:cs="Calibri Light"/>
          <w:i/>
          <w:iCs/>
          <w:sz w:val="24"/>
          <w:szCs w:val="24"/>
        </w:rPr>
        <w:t>, particularly in relation to the dynamics of Islam</w:t>
      </w:r>
      <w:r w:rsidR="00613F15">
        <w:rPr>
          <w:rFonts w:ascii="Calibri Light" w:hAnsi="Calibri Light" w:cs="Calibri Light"/>
          <w:i/>
          <w:iCs/>
          <w:sz w:val="24"/>
          <w:szCs w:val="24"/>
        </w:rPr>
        <w:t>ic values, laws</w:t>
      </w:r>
      <w:r w:rsidR="009C53A7" w:rsidRPr="009C53A7">
        <w:rPr>
          <w:rFonts w:ascii="Calibri Light" w:hAnsi="Calibri Light" w:cs="Calibri Light"/>
          <w:i/>
          <w:iCs/>
          <w:sz w:val="24"/>
          <w:szCs w:val="24"/>
        </w:rPr>
        <w:t xml:space="preserve"> and its impact on society. By examining the role of Pancasila and its potential applicability in Afghanistan, the article aims to contribute to the development of effective </w:t>
      </w:r>
      <w:r w:rsidR="00613F15">
        <w:rPr>
          <w:rFonts w:ascii="Calibri Light" w:hAnsi="Calibri Light" w:cs="Calibri Light"/>
          <w:i/>
          <w:iCs/>
          <w:sz w:val="24"/>
          <w:szCs w:val="24"/>
        </w:rPr>
        <w:t xml:space="preserve">primordial </w:t>
      </w:r>
      <w:r w:rsidR="009C53A7" w:rsidRPr="009C53A7">
        <w:rPr>
          <w:rFonts w:ascii="Calibri Light" w:hAnsi="Calibri Light" w:cs="Calibri Light"/>
          <w:i/>
          <w:iCs/>
          <w:sz w:val="24"/>
          <w:szCs w:val="24"/>
        </w:rPr>
        <w:t xml:space="preserve">deradicalization strategies in both countries. The findings suggest that Pancasila's emphasis on inclusivity, tolerance, and mutual respect can provide a framework for addressing the socio-anthropological factors that contribute to </w:t>
      </w:r>
      <w:r w:rsidR="00613F15">
        <w:rPr>
          <w:rFonts w:ascii="Calibri Light" w:hAnsi="Calibri Light" w:cs="Calibri Light"/>
          <w:i/>
          <w:iCs/>
          <w:sz w:val="24"/>
          <w:szCs w:val="24"/>
        </w:rPr>
        <w:t>a socio-legal nexus</w:t>
      </w:r>
      <w:r w:rsidR="009C53A7" w:rsidRPr="009C53A7">
        <w:rPr>
          <w:rFonts w:ascii="Calibri Light" w:hAnsi="Calibri Light" w:cs="Calibri Light"/>
          <w:i/>
          <w:iCs/>
          <w:sz w:val="24"/>
          <w:szCs w:val="24"/>
        </w:rPr>
        <w:t xml:space="preserve">. The article argues that by incorporating the principles of Pancasila into deradicalization efforts, policymakers and practitioners can work towards creating a more pluralistic and cohesive society. It also explores the </w:t>
      </w:r>
      <w:commentRangeStart w:id="4"/>
      <w:r w:rsidR="009C53A7" w:rsidRPr="009C53A7">
        <w:rPr>
          <w:rFonts w:ascii="Calibri Light" w:hAnsi="Calibri Light" w:cs="Calibri Light"/>
          <w:i/>
          <w:iCs/>
          <w:sz w:val="24"/>
          <w:szCs w:val="24"/>
        </w:rPr>
        <w:t>challenges and opportunities of implementing such an approach, considering the unique contexts of Indonesia and Afghanistan.</w:t>
      </w:r>
      <w:commentRangeEnd w:id="4"/>
      <w:r w:rsidR="00AA0975">
        <w:rPr>
          <w:rStyle w:val="CommentReference"/>
        </w:rPr>
        <w:commentReference w:id="4"/>
      </w:r>
    </w:p>
    <w:p w14:paraId="347630A0" w14:textId="77777777" w:rsidR="00F1027C" w:rsidRPr="007054BB" w:rsidRDefault="0095288D" w:rsidP="009C53A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8A6AF4">
        <w:rPr>
          <w:rStyle w:val="shorttext"/>
          <w:rFonts w:ascii="Calibri Light" w:hAnsi="Calibri Light" w:cs="Calibri Light"/>
          <w:i/>
          <w:iCs/>
          <w:sz w:val="24"/>
          <w:szCs w:val="24"/>
          <w:lang w:val="en"/>
        </w:rPr>
        <w:t>Pancasila, Primordial Deradicalization, Islam, Socio-Anthropological, Plural Society, Indonesia, Afghanistan</w:t>
      </w:r>
    </w:p>
    <w:p w14:paraId="35342C83" w14:textId="77777777" w:rsidR="00F1027C" w:rsidRPr="00122F5F" w:rsidRDefault="00F1027C" w:rsidP="0095288D">
      <w:pPr>
        <w:rPr>
          <w:rFonts w:ascii="Calibri Light" w:hAnsi="Calibri Light" w:cs="Calibri Light"/>
          <w:b/>
          <w:bCs/>
          <w:sz w:val="24"/>
          <w:szCs w:val="24"/>
          <w:lang w:val="id-ID"/>
        </w:rPr>
      </w:pPr>
    </w:p>
    <w:p w14:paraId="2D9C74E2"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63CCD07" w14:textId="77777777" w:rsid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 xml:space="preserve">In the wake of escalating religious extremism and radicalization across the globe, the urgent need for effective strategies to counter these threats has become more evident than ever. Among the countries grappling with this complex issue, Indonesia and Afghanistan have stood out as prime examples, each harboring unique challenges and </w:t>
      </w:r>
      <w:r w:rsidRPr="000909D3">
        <w:rPr>
          <w:rFonts w:ascii="Calibri Light" w:hAnsi="Calibri Light" w:cs="Calibri Light"/>
          <w:sz w:val="24"/>
          <w:szCs w:val="24"/>
        </w:rPr>
        <w:lastRenderedPageBreak/>
        <w:t>opportunities in their respective paths towards deradicalization. This article explores the potential of Pancasila, a fundamental ideology in Indonesia, and the socio-anthropological common platform of plural society in both nations, as powerful tools for deradicalization and fostering a peaceful coexistence</w:t>
      </w:r>
      <w:r w:rsidRPr="000909D3">
        <w:rPr>
          <w:rFonts w:ascii="Calibri Light" w:hAnsi="Calibri Light" w:cs="Calibri Light"/>
          <w:sz w:val="24"/>
          <w:szCs w:val="24"/>
          <w:rtl/>
        </w:rPr>
        <w:t>.</w:t>
      </w:r>
      <w:r w:rsidRPr="000909D3">
        <w:rPr>
          <w:rFonts w:ascii="Calibri Light" w:hAnsi="Calibri Light" w:cs="Calibri Light"/>
          <w:sz w:val="24"/>
          <w:szCs w:val="24"/>
        </w:rPr>
        <w:t xml:space="preserve"> Indonesia, the world's most populous Muslim-majority nation, and Afghanistan, a nation with a tumultuous history intertwined with Islam, share striking similarities in their struggle against radicalization. Both countries have been marred by violent conflicts fueled by extremist ideologies, resulting in significant social, political, and economic repercussions. However, despite the challenges, they also possess rich cultural and religious traditions that can be harnessed to promote harmony and tolerance within their societies</w:t>
      </w:r>
      <w:r w:rsidRPr="000909D3">
        <w:rPr>
          <w:rFonts w:ascii="Calibri Light" w:hAnsi="Calibri Light" w:cs="Calibri Light"/>
          <w:sz w:val="24"/>
          <w:szCs w:val="24"/>
          <w:rtl/>
        </w:rPr>
        <w:t>.</w:t>
      </w:r>
    </w:p>
    <w:p w14:paraId="459277F5"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 xml:space="preserve">Indonesia uses the Pancasila as an approach to countering radicalization, </w:t>
      </w:r>
      <w:r w:rsidRPr="000909D3">
        <w:rPr>
          <w:rFonts w:ascii="Calibri Light" w:hAnsi="Calibri Light" w:cs="Calibri Light"/>
          <w:color w:val="000000"/>
          <w:sz w:val="24"/>
          <w:szCs w:val="24"/>
        </w:rPr>
        <w:t>Pancasila serves as the fundamental philosophy of the state in Indonesia, encompassing the values that reflect the nation's worldview and the character of its people. It provides a moral compass and a guiding framework for achieving a just, prosperous, and harmonious society. Its significance lies in its ability to unite the diverse elements of the nation. Pancasila is utilized as a reference point to realize the objectives and ideals of the state, serving as a common platform for national life. These objectives include safeguarding the well-being of all Indonesians, enhancing public welfare, fostering civic education, and contributing to the establishment of a global order based on freedom, perpetual peace, and social justice. As an ideology grounded in values, Pancasila is ingrained in the conception of the state and extends to various spheres, including the realm of education</w:t>
      </w:r>
      <w:r w:rsidR="007054BB">
        <w:rPr>
          <w:rFonts w:ascii="Calibri Light" w:hAnsi="Calibri Light" w:cs="Calibri Light"/>
          <w:color w:val="000000"/>
          <w:sz w:val="24"/>
          <w:szCs w:val="24"/>
        </w:rPr>
        <w:t xml:space="preserve"> </w:t>
      </w:r>
      <w:r w:rsidR="007054BB">
        <w:rPr>
          <w:rFonts w:ascii="Calibri Light" w:hAnsi="Calibri Light" w:cs="Calibri Light"/>
          <w:color w:val="000000"/>
          <w:sz w:val="24"/>
          <w:szCs w:val="24"/>
        </w:rPr>
        <w:fldChar w:fldCharType="begin" w:fldLock="1"/>
      </w:r>
      <w:r w:rsidR="007054BB">
        <w:rPr>
          <w:rFonts w:ascii="Calibri Light" w:hAnsi="Calibri Light" w:cs="Calibri Light"/>
          <w:color w:val="000000"/>
          <w:sz w:val="24"/>
          <w:szCs w:val="24"/>
        </w:rPr>
        <w:instrText>ADDIN CSL_CITATION {"citationItems":[{"id":"ITEM-1","itemData":{"author":[{"dropping-particle":"","family":"Anwar","given":"Khoirul","non-dropping-particle":"","parse-names":false,"suffix":""}],"container-title":"Nazhruna Jurnal Pendidikan Islam","id":"ITEM-1","issue":"2","issued":{"date-parts":[["2021"]]},"page":"226","title":"Multicultural Education In Pancasila Village and Moderation of Diversity In Indonesia","type":"article-journal","volume":"4"},"uris":["http://www.mendeley.com/documents/?uuid=ca75f1bd-4bf3-4711-9c1f-bac9904190d0"]}],"mendeley":{"formattedCitation":"(Anwar, 2021)","plainTextFormattedCitation":"(Anwar, 2021)","previouslyFormattedCitation":"(Anwar, 2021)"},"properties":{"noteIndex":0},"schema":"https://github.com/citation-style-language/schema/raw/master/csl-citation.json"}</w:instrText>
      </w:r>
      <w:r w:rsidR="007054BB">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(Anwar, 2021)</w:t>
      </w:r>
      <w:r w:rsidR="007054B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1F10D9DB"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color w:val="000000"/>
          <w:sz w:val="24"/>
          <w:szCs w:val="24"/>
        </w:rPr>
        <w:t>However, Pancasila is very significant as the fundamental ideology of the state, in unifying the nation's diversity, there are individuals and groups who lack understanding of Pancasila's essence, value, function, and purpose, leading to attempts to change or replace it as the foundation of the Indonesian nation. Surveys conducted by the National Counterterrorism Agency (BNPT) reveal a high vulnerability to radicalism among the millennial generation, with a significant proportion supporting religious-based radicalism and terrorism</w:t>
      </w:r>
      <w:r w:rsidR="0053216D">
        <w:rPr>
          <w:rFonts w:ascii="Calibri Light" w:hAnsi="Calibri Light" w:cs="Calibri Light"/>
          <w:color w:val="000000"/>
          <w:sz w:val="24"/>
          <w:szCs w:val="24"/>
        </w:rPr>
        <w:t>, mostly in the name of promulgating a comprehensive sharia in public life.</w:t>
      </w:r>
      <w:r w:rsidRPr="000909D3">
        <w:rPr>
          <w:rFonts w:ascii="Calibri Light" w:hAnsi="Calibri Light" w:cs="Calibri Light"/>
          <w:color w:val="000000"/>
          <w:sz w:val="24"/>
          <w:szCs w:val="24"/>
        </w:rPr>
        <w:t xml:space="preserve"> The previous incidents of radicalism in Indonesia, such as the Bali bombing and church bombings, emphasizing that radicalism poses a threat to national unity and the state ideology</w:t>
      </w:r>
      <w:r w:rsidR="007054BB">
        <w:rPr>
          <w:rFonts w:ascii="Calibri Light" w:hAnsi="Calibri Light" w:cs="Calibri Light"/>
          <w:color w:val="000000"/>
          <w:sz w:val="24"/>
          <w:szCs w:val="24"/>
        </w:rPr>
        <w:t xml:space="preserve"> </w:t>
      </w:r>
      <w:r w:rsidR="007054BB">
        <w:rPr>
          <w:rFonts w:ascii="Calibri Light" w:hAnsi="Calibri Light" w:cs="Calibri Light"/>
          <w:color w:val="000000"/>
          <w:sz w:val="24"/>
          <w:szCs w:val="24"/>
        </w:rPr>
        <w:fldChar w:fldCharType="begin" w:fldLock="1"/>
      </w:r>
      <w:r w:rsidR="007054BB">
        <w:rPr>
          <w:rFonts w:ascii="Calibri Light" w:hAnsi="Calibri Light" w:cs="Calibri Light"/>
          <w:color w:val="000000"/>
          <w:sz w:val="24"/>
          <w:szCs w:val="24"/>
        </w:rPr>
        <w:instrText>ADDIN CSL_CITATION {"citationItems":[{"id":"ITEM-1","itemData":{"author":[{"dropping-particle":"","family":"Tirza","given":"","non-dropping-particle":"","parse-names":false,"suffix":""},{"dropping-particle":"","family":"Juliana","given":"","non-dropping-particle":"","parse-names":false,"suffix":""},{"dropping-particle":"","family":"Cendana","given":"Wiputra","non-dropping-particle":"","parse-names":false,"suffix":""}],"container-title":"Ideas: Jurnal Pendidikan, Sosial, dan Budaya","id":"ITEM-1","issue":"3","issued":{"date-parts":[["2022"]]},"page":"871-878","title":"The Role of Pancasila in Facing Radicalism and Exclusivism in Indonesia as Bhineka Tunggal Ika","type":"article-journal","volume":"8"},"uris":["http://www.mendeley.com/documents/?uuid=355ae37f-1869-49c5-8602-848b7e863850"]}],"mendeley":{"formattedCitation":"(Tirza et al., 2022)","plainTextFormattedCitation":"(Tirza et al., 2022)","previouslyFormattedCitation":"(Tirza et al., 2022)"},"properties":{"noteIndex":0},"schema":"https://github.com/citation-style-language/schema/raw/master/csl-citation.json"}</w:instrText>
      </w:r>
      <w:r w:rsidR="007054BB">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(Tirza et al., 2022)</w:t>
      </w:r>
      <w:r w:rsidR="007054B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48276F4"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Similarly, Afghanistan, renowned for its diverse ethnic and religious composition, possesses a socio-anthropological framework that can effectively serve as a basis for deradicalization endeavors. Despite enduring the challenges of prolonged conflict and external influences, Afghanistan's traditional societal structures, such as tribal and kinship systems, have exhibited remarkable resilience and the potential to contribute significantly to the cultivation of peace and tolerance. By acknowledging and harnessing the power of these social structures, it becomes possible to facilitate the deradicalization process and facilitate the restoration of trust and social harmony within Afghan society. To achieve this, the implementation of a system akin to Pancasila can be considered, aimed at reducing radicalization and promoting peace, tolerance, and harmonious coexistence in the nation.</w:t>
      </w:r>
    </w:p>
    <w:p w14:paraId="7C1A6B05"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rPr>
        <w:t>Radicalism, historically associated with fundamentalism, is a belief system that rigidly upholds the principles of a religion or other domains such as politics and culture</w:t>
      </w:r>
      <w:r w:rsidR="00872BD1">
        <w:rPr>
          <w:rFonts w:ascii="Calibri Light" w:hAnsi="Calibri Light" w:cs="Calibri Light"/>
          <w:sz w:val="24"/>
          <w:szCs w:val="24"/>
        </w:rPr>
        <w:t xml:space="preserve"> (Hefner, </w:t>
      </w:r>
      <w:r w:rsidR="00872BD1">
        <w:rPr>
          <w:rFonts w:ascii="Calibri Light" w:hAnsi="Calibri Light" w:cs="Calibri Light"/>
          <w:sz w:val="24"/>
          <w:szCs w:val="24"/>
        </w:rPr>
        <w:lastRenderedPageBreak/>
        <w:t>2005), (Hefner, 1998) and (Bowen, 2007).</w:t>
      </w:r>
      <w:r w:rsidRPr="000909D3">
        <w:rPr>
          <w:rFonts w:ascii="Calibri Light" w:hAnsi="Calibri Light" w:cs="Calibri Light"/>
          <w:sz w:val="24"/>
          <w:szCs w:val="24"/>
        </w:rPr>
        <w:t xml:space="preserve"> It emphasizes a literal </w:t>
      </w:r>
      <w:r w:rsidR="00727240">
        <w:rPr>
          <w:rFonts w:ascii="Calibri Light" w:hAnsi="Calibri Light" w:cs="Calibri Light"/>
          <w:sz w:val="24"/>
          <w:szCs w:val="24"/>
        </w:rPr>
        <w:t xml:space="preserve">sharia (in Islam) </w:t>
      </w:r>
      <w:r w:rsidRPr="000909D3">
        <w:rPr>
          <w:rFonts w:ascii="Calibri Light" w:hAnsi="Calibri Light" w:cs="Calibri Light"/>
          <w:sz w:val="24"/>
          <w:szCs w:val="24"/>
        </w:rPr>
        <w:t>and absolute interpretation of religious texts</w:t>
      </w:r>
      <w:r w:rsidR="00727240">
        <w:rPr>
          <w:rFonts w:ascii="Calibri Light" w:hAnsi="Calibri Light" w:cs="Calibri Light"/>
          <w:sz w:val="24"/>
          <w:szCs w:val="24"/>
        </w:rPr>
        <w:t xml:space="preserve"> and fixed-legal tradition</w:t>
      </w:r>
      <w:r w:rsidRPr="000909D3">
        <w:rPr>
          <w:rFonts w:ascii="Calibri Light" w:hAnsi="Calibri Light" w:cs="Calibri Light"/>
          <w:sz w:val="24"/>
          <w:szCs w:val="24"/>
        </w:rPr>
        <w:t>, and can be observed in various religions and belief systems, including Protestant Christianity, Islam, Hinduism, Buddhism, Judaism, and Confucianism. Furthermore, the concept of fundamentalism</w:t>
      </w:r>
      <w:r w:rsidR="00727240">
        <w:rPr>
          <w:rFonts w:ascii="Calibri Light" w:hAnsi="Calibri Light" w:cs="Calibri Light"/>
          <w:sz w:val="24"/>
          <w:szCs w:val="24"/>
        </w:rPr>
        <w:t xml:space="preserve"> (sharia holistic orientation</w:t>
      </w:r>
      <w:r w:rsidR="0099309F">
        <w:rPr>
          <w:rFonts w:ascii="Calibri Light" w:hAnsi="Calibri Light" w:cs="Calibri Light"/>
          <w:sz w:val="24"/>
          <w:szCs w:val="24"/>
        </w:rPr>
        <w:t xml:space="preserve"> of Islam</w:t>
      </w:r>
      <w:r w:rsidR="00727240">
        <w:rPr>
          <w:rFonts w:ascii="Calibri Light" w:hAnsi="Calibri Light" w:cs="Calibri Light"/>
          <w:sz w:val="24"/>
          <w:szCs w:val="24"/>
        </w:rPr>
        <w:t>)</w:t>
      </w:r>
      <w:r w:rsidRPr="000909D3">
        <w:rPr>
          <w:rFonts w:ascii="Calibri Light" w:hAnsi="Calibri Light" w:cs="Calibri Light"/>
          <w:sz w:val="24"/>
          <w:szCs w:val="24"/>
        </w:rPr>
        <w:t xml:space="preserve"> extends beyond religion to encompass political, social, and cultural spheres, where certain beliefs are ingrained and propagated by influential figures until they become societal norms</w:t>
      </w:r>
      <w:r w:rsidR="007054BB">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non-dropping-particle":"","parse-names":false,"suffix":""},{"dropping-particle":"","family":"Imanuddin","given":"Dudy","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Radicalism","type":"article-journal","volume":"1"},"uris":["http://www.mendeley.com/documents/?uuid=ac852276-67bb-41b8-8d59-2b13d037d7f5"]}],"mendeley":{"formattedCitation":"(Effendi, Imanuddin, et al., 2019)","plainTextFormattedCitation":"(Effendi, Imanuddin, et al., 2019)","previouslyFormattedCitation":"(Effendi, Imanuddin,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noProof/>
          <w:sz w:val="24"/>
          <w:szCs w:val="24"/>
        </w:rPr>
        <w:t>(Effendi, Imanuddin,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1C888CBD" w14:textId="77777777" w:rsidR="000909D3" w:rsidRPr="000909D3" w:rsidRDefault="000909D3" w:rsidP="000909D3">
      <w:pPr>
        <w:spacing w:before="120" w:after="120"/>
        <w:ind w:left="426"/>
        <w:jc w:val="both"/>
        <w:rPr>
          <w:rFonts w:ascii="Calibri Light" w:hAnsi="Calibri Light" w:cs="Calibri Light"/>
          <w:color w:val="A6A6A6"/>
          <w:sz w:val="24"/>
          <w:szCs w:val="24"/>
        </w:rPr>
      </w:pPr>
      <w:commentRangeStart w:id="5"/>
      <w:r w:rsidRPr="000909D3">
        <w:rPr>
          <w:rFonts w:ascii="Calibri Light" w:hAnsi="Calibri Light" w:cs="Calibri Light"/>
          <w:sz w:val="24"/>
          <w:szCs w:val="24"/>
        </w:rPr>
        <w:t xml:space="preserve">Deradicalization is a process </w:t>
      </w:r>
      <w:commentRangeEnd w:id="5"/>
      <w:r w:rsidR="000F1CEF">
        <w:rPr>
          <w:rStyle w:val="CommentReference"/>
        </w:rPr>
        <w:commentReference w:id="5"/>
      </w:r>
      <w:r w:rsidRPr="000909D3">
        <w:rPr>
          <w:rFonts w:ascii="Calibri Light" w:hAnsi="Calibri Light" w:cs="Calibri Light"/>
          <w:sz w:val="24"/>
          <w:szCs w:val="24"/>
        </w:rPr>
        <w:t>whereby a radical group undergoes a transformation in its ideology and discredits the use of violent methods for achieving political objectives. Instead, it embraces a gradual approach</w:t>
      </w:r>
      <w:r w:rsidR="0099309F">
        <w:rPr>
          <w:rFonts w:ascii="Calibri Light" w:hAnsi="Calibri Light" w:cs="Calibri Light"/>
          <w:sz w:val="24"/>
          <w:szCs w:val="24"/>
        </w:rPr>
        <w:t xml:space="preserve">, persuasion, and deliberation </w:t>
      </w:r>
      <w:r w:rsidRPr="000909D3">
        <w:rPr>
          <w:rFonts w:ascii="Calibri Light" w:hAnsi="Calibri Light" w:cs="Calibri Light"/>
          <w:sz w:val="24"/>
          <w:szCs w:val="24"/>
        </w:rPr>
        <w:t>towards political and economic changes within a diverse society. Deradicalization programs involve individuals abandoning their extremist beliefs and recognizing that violence is not an acceptable means to bring about social change. The Indonesian government has chosen to utilize cultural aspects as a means to swiftly change the mindset of imprisoned terrorists. This cultural approach is considered more humane and aims to establish bonds that disrupt the spread of radical ideology</w:t>
      </w:r>
      <w:r w:rsidR="0099309F">
        <w:rPr>
          <w:rFonts w:ascii="Calibri Light" w:hAnsi="Calibri Light" w:cs="Calibri Light"/>
          <w:sz w:val="24"/>
          <w:szCs w:val="24"/>
        </w:rPr>
        <w:t xml:space="preserve"> (such as Islamic State of Iraq and Syria-ISIS)</w:t>
      </w:r>
      <w:r w:rsidRPr="000909D3">
        <w:rPr>
          <w:rFonts w:ascii="Calibri Light" w:hAnsi="Calibri Light" w:cs="Calibri Light"/>
          <w:sz w:val="24"/>
          <w:szCs w:val="24"/>
        </w:rPr>
        <w:t xml:space="preserve"> and mitigate the extremist tendencies of inmate. However, debates surrounding deradicalization persist due to the lack of effective outcomes. Research suggests that the deradicalization program in Indonesia requires evaluation and improvement, citing limited knowledge and understanding among personnel regarding how to effectively deradicalize terrorist inmates. Furthermore, the lack of inclusiveness and clear implementation guidelines for the deradicalization program exacerbate these challenges</w:t>
      </w:r>
      <w:r w:rsidR="007054BB">
        <w:rPr>
          <w:rFonts w:ascii="Calibri Light" w:hAnsi="Calibri Light" w:cs="Calibri Light"/>
          <w:sz w:val="24"/>
          <w:szCs w:val="24"/>
        </w:rPr>
        <w:t xml:space="preserve"> </w:t>
      </w:r>
      <w:r w:rsidR="00872BD1">
        <w:rPr>
          <w:rFonts w:ascii="Calibri Light" w:hAnsi="Calibri Light" w:cs="Calibri Light"/>
          <w:sz w:val="24"/>
          <w:szCs w:val="24"/>
        </w:rPr>
        <w:fldChar w:fldCharType="begin" w:fldLock="1"/>
      </w:r>
      <w:r w:rsidR="00872BD1">
        <w:rPr>
          <w:rFonts w:ascii="Calibri Light" w:hAnsi="Calibri Light" w:cs="Calibri Light"/>
          <w:sz w:val="24"/>
          <w:szCs w:val="24"/>
        </w:rPr>
        <w:instrText>ADDIN CSL_CITATION {"citationItems":[{"id":"ITEM-1","itemData":{"author":[{"dropping-particle":"","family":"Suratman","given":"Yosua Praditya","non-dropping-particle":"","parse-names":false,"suffix":""}],"container-title":"Journal of ASEAN Studies","id":"ITEM-1","issue":"2","issued":{"date-parts":[["2017"]]},"page":"135-156","title":"The Effectiveness of De-Radicalization program in Southeast Asia: Does it Work?; the Case of Indonesia, Malaysia, and Singapore","type":"article-journal","volume":"5"},"uris":["http://www.mendeley.com/documents/?uuid=d5e42ed1-9502-495e-9566-ab718225213c"]}],"mendeley":{"formattedCitation":"(Suratman, 2017)","manualFormatting":"(Suratman, 2017) and (JM. Muslimin, 2022)","plainTextFormattedCitation":"(Suratman, 2017)","previouslyFormattedCitation":"(Suratman, 2017)"},"properties":{"noteIndex":0},"schema":"https://github.com/citation-style-language/schema/raw/master/csl-citation.json"}</w:instrText>
      </w:r>
      <w:r w:rsidR="00872BD1">
        <w:rPr>
          <w:rFonts w:ascii="Calibri Light" w:hAnsi="Calibri Light" w:cs="Calibri Light"/>
          <w:sz w:val="24"/>
          <w:szCs w:val="24"/>
        </w:rPr>
        <w:fldChar w:fldCharType="separate"/>
      </w:r>
      <w:r w:rsidR="007054BB" w:rsidRPr="007054BB">
        <w:rPr>
          <w:rFonts w:ascii="Calibri Light" w:hAnsi="Calibri Light" w:cs="Calibri Light"/>
          <w:noProof/>
          <w:sz w:val="24"/>
          <w:szCs w:val="24"/>
        </w:rPr>
        <w:t>(Suratman, 2017</w:t>
      </w:r>
      <w:r w:rsidR="00872BD1">
        <w:rPr>
          <w:rFonts w:ascii="Calibri Light" w:hAnsi="Calibri Light" w:cs="Calibri Light"/>
          <w:noProof/>
          <w:sz w:val="24"/>
          <w:szCs w:val="24"/>
        </w:rPr>
        <w:t>)</w:t>
      </w:r>
      <w:r w:rsidR="0099309F">
        <w:rPr>
          <w:rFonts w:ascii="Calibri Light" w:hAnsi="Calibri Light" w:cs="Calibri Light"/>
          <w:noProof/>
          <w:sz w:val="24"/>
          <w:szCs w:val="24"/>
        </w:rPr>
        <w:t xml:space="preserve"> </w:t>
      </w:r>
      <w:r w:rsidR="00872BD1">
        <w:rPr>
          <w:rFonts w:ascii="Calibri Light" w:hAnsi="Calibri Light" w:cs="Calibri Light"/>
          <w:noProof/>
          <w:sz w:val="24"/>
          <w:szCs w:val="24"/>
        </w:rPr>
        <w:t>and (</w:t>
      </w:r>
      <w:r w:rsidR="0099309F">
        <w:rPr>
          <w:rFonts w:ascii="Calibri Light" w:hAnsi="Calibri Light" w:cs="Calibri Light"/>
          <w:noProof/>
          <w:sz w:val="24"/>
          <w:szCs w:val="24"/>
        </w:rPr>
        <w:t>JM. Muslimin, 2022</w:t>
      </w:r>
      <w:r w:rsidR="007054BB" w:rsidRPr="007054BB">
        <w:rPr>
          <w:rFonts w:ascii="Calibri Light" w:hAnsi="Calibri Light" w:cs="Calibri Light"/>
          <w:noProof/>
          <w:sz w:val="24"/>
          <w:szCs w:val="24"/>
        </w:rPr>
        <w:t>)</w:t>
      </w:r>
      <w:r w:rsidR="00872BD1">
        <w:rPr>
          <w:rFonts w:ascii="Calibri Light" w:hAnsi="Calibri Light" w:cs="Calibri Light"/>
          <w:sz w:val="24"/>
          <w:szCs w:val="24"/>
        </w:rPr>
        <w:fldChar w:fldCharType="end"/>
      </w:r>
      <w:r w:rsidRPr="000909D3">
        <w:rPr>
          <w:rFonts w:ascii="Calibri Light" w:hAnsi="Calibri Light" w:cs="Calibri Light"/>
          <w:sz w:val="24"/>
          <w:szCs w:val="24"/>
        </w:rPr>
        <w:t>.</w:t>
      </w:r>
    </w:p>
    <w:p w14:paraId="3D8BF41F"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D210B59"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6"/>
      <w:r w:rsidRPr="00122F5F">
        <w:rPr>
          <w:rFonts w:ascii="Calibri Light" w:hAnsi="Calibri Light" w:cs="Calibri Light"/>
          <w:b/>
          <w:sz w:val="24"/>
          <w:szCs w:val="24"/>
          <w:lang w:val="id-ID"/>
        </w:rPr>
        <w:t>METHOD</w:t>
      </w:r>
      <w:commentRangeEnd w:id="6"/>
      <w:r w:rsidR="009C7C97">
        <w:rPr>
          <w:rStyle w:val="CommentReference"/>
        </w:rPr>
        <w:commentReference w:id="6"/>
      </w:r>
    </w:p>
    <w:p w14:paraId="37BD371D" w14:textId="77777777" w:rsidR="000909D3" w:rsidRPr="000909D3" w:rsidRDefault="000909D3" w:rsidP="000909D3">
      <w:pPr>
        <w:spacing w:before="120" w:after="120"/>
        <w:ind w:left="426"/>
        <w:jc w:val="both"/>
        <w:rPr>
          <w:rFonts w:ascii="Calibri Light" w:hAnsi="Calibri Light" w:cs="Calibri Light"/>
          <w:color w:val="A6A6A6"/>
          <w:sz w:val="24"/>
          <w:szCs w:val="24"/>
        </w:rPr>
      </w:pPr>
      <w:r w:rsidRPr="000909D3">
        <w:rPr>
          <w:rFonts w:ascii="Calibri Light" w:hAnsi="Calibri Light" w:cs="Calibri Light"/>
          <w:sz w:val="24"/>
          <w:szCs w:val="24"/>
          <w:lang w:bidi="fa-IR"/>
        </w:rPr>
        <w:t xml:space="preserve">This study will employ a comparative and analytical approach to examine the concept of Pancasila and primordial deradicalization as a </w:t>
      </w:r>
      <w:r w:rsidR="0099309F">
        <w:rPr>
          <w:rFonts w:ascii="Calibri Light" w:hAnsi="Calibri Light" w:cs="Calibri Light"/>
          <w:sz w:val="24"/>
          <w:szCs w:val="24"/>
          <w:lang w:bidi="fa-IR"/>
        </w:rPr>
        <w:t>nexus</w:t>
      </w:r>
      <w:r w:rsidRPr="000909D3">
        <w:rPr>
          <w:rFonts w:ascii="Calibri Light" w:hAnsi="Calibri Light" w:cs="Calibri Light"/>
          <w:sz w:val="24"/>
          <w:szCs w:val="24"/>
          <w:lang w:bidi="fa-IR"/>
        </w:rPr>
        <w:t xml:space="preserve"> for </w:t>
      </w:r>
      <w:r w:rsidR="0099309F">
        <w:rPr>
          <w:rFonts w:ascii="Calibri Light" w:hAnsi="Calibri Light" w:cs="Calibri Light"/>
          <w:sz w:val="24"/>
          <w:szCs w:val="24"/>
          <w:lang w:bidi="fa-IR"/>
        </w:rPr>
        <w:t>practicing sharia</w:t>
      </w:r>
      <w:r w:rsidRPr="000909D3">
        <w:rPr>
          <w:rFonts w:ascii="Calibri Light" w:hAnsi="Calibri Light" w:cs="Calibri Light"/>
          <w:sz w:val="24"/>
          <w:szCs w:val="24"/>
          <w:lang w:bidi="fa-IR"/>
        </w:rPr>
        <w:t xml:space="preserve"> and socio-anthropological </w:t>
      </w:r>
      <w:r w:rsidR="001F14BC">
        <w:rPr>
          <w:rFonts w:ascii="Calibri Light" w:hAnsi="Calibri Light" w:cs="Calibri Light"/>
          <w:sz w:val="24"/>
          <w:szCs w:val="24"/>
          <w:lang w:bidi="fa-IR"/>
        </w:rPr>
        <w:t>tradition and orientation</w:t>
      </w:r>
      <w:r w:rsidRPr="000909D3">
        <w:rPr>
          <w:rFonts w:ascii="Calibri Light" w:hAnsi="Calibri Light" w:cs="Calibri Light"/>
          <w:sz w:val="24"/>
          <w:szCs w:val="24"/>
          <w:lang w:bidi="fa-IR"/>
        </w:rPr>
        <w:t xml:space="preserve"> in Indonesia and Afghanistan. The comparative analysis will involve examining the similarities and differences in the socio-anthropological contexts of the two countries, focusing on the dynamics of Islam and its impact on society. This approach will provide insights into the potential applicability of Pancasila in the context of Afghanistan and contribute to the development of effective deradicalization strategies in both countries.</w:t>
      </w:r>
      <w:r w:rsidRPr="000909D3">
        <w:rPr>
          <w:rFonts w:ascii="Calibri Light" w:hAnsi="Calibri Light" w:cs="Calibri Light"/>
        </w:rPr>
        <w:t xml:space="preserve"> In this study the relevant</w:t>
      </w:r>
      <w:r w:rsidRPr="000909D3">
        <w:rPr>
          <w:rFonts w:ascii="Calibri Light" w:hAnsi="Calibri Light" w:cs="Calibri Light"/>
          <w:sz w:val="24"/>
          <w:szCs w:val="24"/>
          <w:lang w:bidi="fa-IR"/>
        </w:rPr>
        <w:t xml:space="preserve"> journal articles, books, and magazine articles will be reviewed to establish a theoretical foundation for the study.</w:t>
      </w:r>
    </w:p>
    <w:p w14:paraId="70F82EF2" w14:textId="77777777" w:rsidR="00635FAD" w:rsidRPr="00122F5F" w:rsidRDefault="00635FAD" w:rsidP="00872BD1">
      <w:pPr>
        <w:spacing w:before="120" w:after="120"/>
        <w:jc w:val="both"/>
        <w:rPr>
          <w:rFonts w:ascii="Calibri Light" w:hAnsi="Calibri Light" w:cs="Calibri Light"/>
          <w:color w:val="FF0000"/>
          <w:sz w:val="24"/>
          <w:szCs w:val="24"/>
          <w:lang w:val="id-ID"/>
        </w:rPr>
      </w:pPr>
    </w:p>
    <w:p w14:paraId="7C2DEAD4"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7"/>
      <w:r w:rsidR="00334792" w:rsidRPr="00122F5F">
        <w:rPr>
          <w:rFonts w:ascii="Calibri Light" w:hAnsi="Calibri Light" w:cs="Calibri Light"/>
          <w:b/>
          <w:sz w:val="24"/>
          <w:szCs w:val="24"/>
          <w:lang w:val="id-ID"/>
        </w:rPr>
        <w:t>RESULT AND DISCUSSION</w:t>
      </w:r>
      <w:commentRangeEnd w:id="7"/>
      <w:r w:rsidR="002318D2">
        <w:rPr>
          <w:rStyle w:val="CommentReference"/>
        </w:rPr>
        <w:commentReference w:id="7"/>
      </w:r>
    </w:p>
    <w:p w14:paraId="0896BD08"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sidRPr="000909D3">
        <w:rPr>
          <w:rFonts w:ascii="Calibri Light" w:hAnsi="Calibri Light" w:cs="Calibri Light"/>
          <w:b/>
          <w:bCs/>
          <w:sz w:val="24"/>
          <w:szCs w:val="24"/>
        </w:rPr>
        <w:t>Indonesia and Afghanistan: Muslim and Plural Society</w:t>
      </w:r>
    </w:p>
    <w:p w14:paraId="19DE92AE"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 xml:space="preserve">Indonesia stands out as a highly distinctive country with its unique geographical and demographic characteristics. Geographically, it occupies a strategic location between the Asian and Australian Continents, situated amidst the Pacific and Indian Oceans. In terms of population, Indonesia ranks among the most populous countries globally, with a total population of 270.2 million in 2020, according to the Central Statistics Agency. Remarkably, </w:t>
      </w:r>
      <w:r w:rsidRPr="000909D3">
        <w:rPr>
          <w:rFonts w:ascii="Calibri Light" w:hAnsi="Calibri Light" w:cs="Calibri Light"/>
          <w:color w:val="000000"/>
          <w:sz w:val="24"/>
          <w:szCs w:val="24"/>
        </w:rPr>
        <w:lastRenderedPageBreak/>
        <w:t>Indonesia boasts an extensive range of ethnic diversity, surpassing 300 ethnic groups, as detailed in the 2010 BPS census, which identified 1,340 distinct ethnic groups within the country. Notably, the Javanese ethnic group represents the largest segment, comprising approximately 41% of the total population</w:t>
      </w:r>
      <w:r w:rsidR="007054BB">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{"citationItems":[{"id":"ITEM-1","itemData":{"author":[{"dropping-particle":"","family":"Junaidi","given":"Mirza Eka","non-dropping-particle":"","parse-names":false,"suffix":""},{"dropping-particle":"","family":"Prakoso","given":"Lukman Yudho","non-dropping-particle":"","parse-names":false,"suffix":""}],"container-title":"Journal of Social and Political Sciences","id":"ITEM-1","issue":"2","issued":{"date-parts":[["2021"]]},"page":"148-154","title":"Pancasila as the Basis for Indonesia's Universal Defense.\" Journal of Social and Political Sciences","type":"article-journal","volume":"4"},"uris":["http://www.mendeley.com/documents/?uuid=625a2eff-e17f-45f6-98bd-d9a76261fbbb"]}],"mendeley":{"formattedCitation":"(Junaidi &amp; Prakoso, 2021)","plainTextFormattedCitation":"(Junaidi &amp; Prakoso, 2021)","previouslyFormattedCitation":"(Junaidi &amp; Prakoso, 2021)"},"properties":{"noteIndex":0},"schema":"https://github.com/citation-style-language/schema/raw/master/csl-citation.json"}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7054BB" w:rsidRPr="007054BB">
        <w:rPr>
          <w:rFonts w:ascii="Calibri Light" w:hAnsi="Calibri Light" w:cs="Calibri Light"/>
          <w:noProof/>
          <w:color w:val="000000"/>
          <w:sz w:val="24"/>
          <w:szCs w:val="24"/>
        </w:rPr>
        <w:t>(Junaidi &amp; Prakoso, 2021)</w:t>
      </w:r>
      <w:r w:rsidR="006F14DD">
        <w:rPr>
          <w:rFonts w:ascii="Calibri Light" w:hAnsi="Calibri Light" w:cs="Calibri Light"/>
          <w:color w:val="000000"/>
          <w:sz w:val="24"/>
          <w:szCs w:val="24"/>
        </w:rPr>
        <w:fldChar w:fldCharType="end"/>
      </w:r>
      <w:r w:rsidR="007054BB">
        <w:rPr>
          <w:rFonts w:ascii="Calibri Light" w:hAnsi="Calibri Light" w:cs="Calibri Light"/>
          <w:color w:val="000000"/>
          <w:sz w:val="24"/>
          <w:szCs w:val="24"/>
        </w:rPr>
        <w:t>.</w:t>
      </w:r>
      <w:r w:rsidRPr="000909D3">
        <w:rPr>
          <w:rFonts w:ascii="Calibri Light" w:hAnsi="Calibri Light" w:cs="Calibri Light"/>
          <w:color w:val="000000"/>
          <w:sz w:val="24"/>
          <w:szCs w:val="24"/>
        </w:rPr>
        <w:t xml:space="preserve"> According to some other studies there are 17500 islands and about 500 ethnic groups primarily living in villages and there are 746 vernacular languages</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Diversity)","type":"article-journal","volume":"15"},"uris":["http://www.mendeley.com/documents/?uuid=bbf3123f-8499-48de-829f-b20a15357f04"]}],"mendeley":{"formattedCitation":"(Butler, 2016)","plainTextFormattedCitation":"(Butler, 2016)","previouslyFormattedCitation":"(Butler, 2016)"},"properties":{"noteIndex":0},"schema":"https://github.com/citation-style-language/schema/raw/master/csl-citation.json"}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(Butler, 2016)</w:t>
      </w:r>
      <w:r w:rsidR="006F14DD">
        <w:rPr>
          <w:rFonts w:ascii="Calibri Light" w:hAnsi="Calibri Light" w:cs="Calibri Light"/>
          <w:color w:val="000000"/>
          <w:sz w:val="24"/>
          <w:szCs w:val="24"/>
        </w:rPr>
        <w:fldChar w:fldCharType="end"/>
      </w:r>
      <w:r w:rsidR="006F14DD">
        <w:rPr>
          <w:rFonts w:ascii="Calibri Light" w:hAnsi="Calibri Light" w:cs="Calibri Light"/>
          <w:color w:val="000000"/>
          <w:sz w:val="24"/>
          <w:szCs w:val="24"/>
        </w:rPr>
        <w:t>.</w:t>
      </w:r>
    </w:p>
    <w:p w14:paraId="0AADEE96"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Each of these ethnic groups possess its own unique cultural characteristics. Furthermore, the linguistic landscape of the country is equally diverse, encompassing over two hundred and fifty distinct languages that are spoken across its vast territory. Notably, Indonesia is a melting pot of global religions, hosting a significant presence of nearly all major world religions, alongside a rich tapestry of indigenous belief systems that contribute to the religious pluralism of the nation</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{"citationItems":[{"id":"ITEM-1","itemData":{"author":[{"dropping-particle":"","family":"Ismail","given":"Faisal","non-dropping-particle":"","parse-names":false,"suffix":""}],"id":"ITEM-1","issued":{"date-parts":[["1995"]]},"number-of-pages":"2","publisher":"Dissertation from the faculty of Graduate Studies and Research, Institute of Islamic Studies McGilI University Montreal","title":"Islam, Politics and Ideology in Indonesia: a Study of The Process of Muslim Acceptance of The Pancasila","type":"thesis"},"uris":["http://www.mendeley.com/documents/?uuid=8f35b5ab-b0ae-4524-b3e9-e118ba5b0966"]}],"mendeley":{"formattedCitation":"(Ismail, 1995)","plainTextFormattedCitation":"(Ismail, 1995)","previouslyFormattedCitation":"(Ismail, 1995)"},"properties":{"noteIndex":0},"schema":"https://github.com/citation-style-language/schema/raw/master/csl-citation.json"}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(Ismail, 1995)</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DA6AE02"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Indonesian ethnic groups that are primarily divided into two major regions: the western and eastern regions. The Malay ethnicity dominates the western region, while the eastern region is inhabited by the Papuans from the Melanesian Islands. Moreover, East and Central Java are populated by the Javanese ethnic group, West Java by the Sundanese, and North Sumatra by the Batak people, each with their own languages. Throughout history, Indonesia has attracted merchants from Arab world, India, Portugal, and China, who not only engaged in trade but also migrated to the country. During the 1930s, the Chinese population constituted approximately 4% of the total Indonesian population, further enhancing the ethnic diversity</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{"citationItems":[{"id":"ITEM-1","itemData":{"author":[{"dropping-particle":"","family":"Chia","given":"Philip Suciadi","non-dropping-particle":"","parse-names":false,"suffix":""}],"container-title":"Transformation","id":"ITEM-1","issue":"2","issued":{"date-parts":[["2022"]]},"page":"91-98","title":"Pancasila and Covenantal Pluralism in Indonesia: A Historical Approach","type":"article-journal","volume":"39"},"uris":["http://www.mendeley.com/documents/?uuid=92106800-33a7-47a1-8147-9ea1067515f8"]}],"mendeley":{"formattedCitation":"(Chia, 2022)","plainTextFormattedCitation":"(Chia, 2022)","previouslyFormattedCitation":"(Chia, 2022)"},"properties":{"noteIndex":0},"schema":"https://github.com/citation-style-language/schema/raw/master/csl-citation.json"}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(Chia, 2022)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0E6E6170"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Indonesia holds the distinction of being the world's largest Muslim country, with 87.2% of the population practicing Islam. The remaining populace adheres to other faiths, including Protestantism and Catholicism (9.90%), Hinduism (1.69%), Buddhism (0.72%), and Confucianism (0.05%). Of these religious traditions, only Buddhism and Hinduism are polytheistic. The presence of multiple religions in Indonesia can be attributed to Indian merchants who introduced Hinduism and Buddhism to Sumatra, Java, and Sulawesi Islands during the 2nd and 4th centuries. This gave rise to influential Hindu and Buddhist kingdoms such as </w:t>
      </w:r>
      <w:proofErr w:type="spellStart"/>
      <w:r w:rsidRPr="000909D3">
        <w:rPr>
          <w:rFonts w:ascii="Calibri Light" w:hAnsi="Calibri Light" w:cs="Calibri Light"/>
          <w:color w:val="000000"/>
          <w:sz w:val="24"/>
          <w:szCs w:val="24"/>
        </w:rPr>
        <w:t>Kutai</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Sriwijaya</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Majapahit</w:t>
      </w:r>
      <w:proofErr w:type="spellEnd"/>
      <w:r w:rsidRPr="000909D3">
        <w:rPr>
          <w:rFonts w:ascii="Calibri Light" w:hAnsi="Calibri Light" w:cs="Calibri Light"/>
          <w:color w:val="000000"/>
          <w:sz w:val="24"/>
          <w:szCs w:val="24"/>
        </w:rPr>
        <w:t xml:space="preserve">, and Sailendra. Notably, the Sanjaya Dynasty constructed the Hindu monument of Candi Prambanan in the 8th century, while the Sailendra kingdom built the Buddhist temple of Candi Borobudur in the 7th century in Yogyakarta. During the medieval period, Muslim merchants arrived in the 13th century and propagated Islamic teachings along the west coast of Sumatra and East Java. This led to the establishment of Islamic-based kingdoms, including Demak, </w:t>
      </w:r>
      <w:proofErr w:type="spellStart"/>
      <w:r w:rsidRPr="000909D3">
        <w:rPr>
          <w:rFonts w:ascii="Calibri Light" w:hAnsi="Calibri Light" w:cs="Calibri Light"/>
          <w:color w:val="000000"/>
          <w:sz w:val="24"/>
          <w:szCs w:val="24"/>
        </w:rPr>
        <w:t>Pajang</w:t>
      </w:r>
      <w:proofErr w:type="spellEnd"/>
      <w:r w:rsidRPr="000909D3">
        <w:rPr>
          <w:rFonts w:ascii="Calibri Light" w:hAnsi="Calibri Light" w:cs="Calibri Light"/>
          <w:color w:val="000000"/>
          <w:sz w:val="24"/>
          <w:szCs w:val="24"/>
        </w:rPr>
        <w:t xml:space="preserve">, </w:t>
      </w:r>
      <w:proofErr w:type="spellStart"/>
      <w:r w:rsidRPr="000909D3">
        <w:rPr>
          <w:rFonts w:ascii="Calibri Light" w:hAnsi="Calibri Light" w:cs="Calibri Light"/>
          <w:color w:val="000000"/>
          <w:sz w:val="24"/>
          <w:szCs w:val="24"/>
        </w:rPr>
        <w:t>Mataram</w:t>
      </w:r>
      <w:proofErr w:type="spellEnd"/>
      <w:r w:rsidRPr="000909D3">
        <w:rPr>
          <w:rFonts w:ascii="Calibri Light" w:hAnsi="Calibri Light" w:cs="Calibri Light"/>
          <w:color w:val="000000"/>
          <w:sz w:val="24"/>
          <w:szCs w:val="24"/>
        </w:rPr>
        <w:t>, and Banten. Western influence introduced Catholicism and Protestantism to Indonesia through trade and colonization. Portuguese colonialism, for instance, brought Catholicism to Flores in the 16th century, while the Dutch disseminated Protestantism across Sulawesi, Nusa Tenggara, Papua, and Kalimantan over their 350-year colonial rule. In essence, the diversity of religions in Indonesia is inseparable from the influences introduced by various countries to the nation</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{"citationItems":[{"id":"ITEM-1","itemData":{"author":[{"dropping-particle":"","family":"Chia","given":"Philip Suciadi","non-dropping-particle":"","parse-names":false,"suffix":""}],"container-title":"Transformation","id":"ITEM-1","issue":"2","issued":{"date-parts":[["2022"]]},"page":"91-98","title":"Pancasila and Covenantal Pluralism in Indonesia: A Historical Approach","type":"article-journal","volume":"39"},"uris":["http://www.mendeley.com/documents/?uuid=92106800-33a7-47a1-8147-9ea1067515f8"]}],"mendeley":{"formattedCitation":"(Chia, 2022)","plainTextFormattedCitation":"(Chia, 2022)","previouslyFormattedCitation":"(Chia, 2022)"},"properties":{"noteIndex":0},"schema":"https://github.com/citation-style-language/schema/raw/master/csl-citation.json"}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(Chia, 2022)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B9CCFF1"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Afghanistan, located at the confluence of the Middle East, Central Asia, the Indian Sub-Continent, and the Far East, holds strategic significance due to the presence of the Pamir Mountains extending into Chinese Sinkiang. Despite enduring destructive conflicts in the </w:t>
      </w:r>
      <w:r w:rsidRPr="000909D3">
        <w:rPr>
          <w:rFonts w:ascii="Calibri Light" w:hAnsi="Calibri Light" w:cs="Calibri Light"/>
          <w:color w:val="000000"/>
          <w:sz w:val="24"/>
          <w:szCs w:val="24"/>
        </w:rPr>
        <w:lastRenderedPageBreak/>
        <w:t>past thirty years, Afghanistan has pursued peace and stability amidst numerous internal and external challenges, which are intertwined with its rich historical background, diverse demography, unique geography, and global power dynamics. Like many post-colonial states, Afghanistan has always been a multi-ethnic nation, characterized by the coexistence of various ethnic groups, languages, and complex identities. The importance of ethnic identity and group cohesion has been accentuated by the enduring impact of a 28-year-long war, which has significantly altered the country's demographic landscape.</w:t>
      </w:r>
    </w:p>
    <w:p w14:paraId="09E22A9E"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The origins of Afghanistan's different ethnic groups have been subjects of speculation and mythology. While Afghanistan is home to a small number of indigenous ethnic groups, it cannot be considered a homogeneous ethnic entity, nor does it possess a uniform national culture. This diversity has presented challenges to the nation-building process. Within its borders, there is no ethnic majority, with at least two ethnicities constituting a significant portion of the population and potentially up to five ethnicities representing a minimum of 5%. This diversity stems from Afghanistan's historical positioning on the periphery of influential empires, with Proto-Aryans, Persians, Turks, Mongols, and Indians all leaving their mark on the land and contributing to a population of mixed heritage. As a result, it is not uncommon to encounter Afghans who display physical features reminiscent of Northern Europeans, South Asians, East Asians, and Southern Europeans, all within the same province</w:t>
      </w:r>
      <w:r w:rsidR="006F14DD">
        <w:rPr>
          <w:rFonts w:ascii="Calibri Light" w:hAnsi="Calibri Light" w:cs="Calibri Light"/>
          <w:color w:val="000000"/>
          <w:sz w:val="24"/>
          <w:szCs w:val="24"/>
        </w:rPr>
        <w:t xml:space="preserve"> </w:t>
      </w:r>
      <w:r w:rsidR="006F14DD">
        <w:rPr>
          <w:rFonts w:ascii="Calibri Light" w:hAnsi="Calibri Light" w:cs="Calibri Light"/>
          <w:color w:val="000000"/>
          <w:sz w:val="24"/>
          <w:szCs w:val="24"/>
        </w:rPr>
        <w:fldChar w:fldCharType="begin" w:fldLock="1"/>
      </w:r>
      <w:r w:rsidR="006F14DD">
        <w:rPr>
          <w:rFonts w:ascii="Calibri Light" w:hAnsi="Calibri Light" w:cs="Calibri Light"/>
          <w:color w:val="000000"/>
          <w:sz w:val="24"/>
          <w:szCs w:val="24"/>
        </w:rPr>
        <w:instrText>ADDIN CSL_CITATION {"citationItems":[{"id":"ITEM-1","itemData":{"author":[{"dropping-particle":"","family":"Mazhar","given":"Muhammad Saleem","non-dropping-particle":"","parse-names":false,"suffix":""},{"dropping-particle":"","family":"Khan","given":"Samee Ozair","non-dropping-particle":"","parse-names":false,"suffix":""},{"dropping-particle":"","family":"Goraya","given":"Naheed S.","non-dropping-particle":"","parse-names":false,"suffix":""}],"container-title":"Journal of Political Studies","id":"ITEM-1","issue":"2","issued":{"date-parts":[["2012"]]},"page":"97-109","title":"Ethnic Factor in Afghanistan","type":"article-journal","volume":"19"},"uris":["http://www.mendeley.com/documents/?uuid=1283a7f0-4520-45b8-b921-061f6dbd9fcc"]}],"mendeley":{"formattedCitation":"(Mazhar et al., 2012)","plainTextFormattedCitation":"(Mazhar et al., 2012)","previouslyFormattedCitation":"(Mazhar et al., 2012)"},"properties":{"noteIndex":0},"schema":"https://github.com/citation-style-language/schema/raw/master/csl-citation.json"}</w:instrText>
      </w:r>
      <w:r w:rsidR="006F14DD">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(Mazhar et al., 2012)</w:t>
      </w:r>
      <w:r w:rsidR="006F14DD">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489AF9D"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Similarly, Afghanistan is characterized by a significant presence of diverse ethnic, racial, linguistic, and religious and sectarian minorities, which has created a foundation for divisions, gaps, tensions, and conflicts within the country. In fact, each member of Afghan society defines themselves not primarily through a broader national identity, but rather emphasizes elements of subnational identity, particularly ethnicity and religion. They identify themselves as Pashtun, Hazara, Tajik, Uzbek-Hanafi, or Shia, to name a few. Undoubtedly, in such a society where, on one hand, the crisis of identity encompasses all levels of the community, and on the other hand, the people feel alienated from their political system, it is inevitable for the country to experience political crises and instability</w:t>
      </w:r>
      <w:r w:rsidR="006F14DD">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{"citationItems":[{"id":"ITEM-1","itemData":{"author":[{"dropping-particle":"","family":"Ghasemi","given":"Mohammad Fallah Mahdi","non-dropping-particle":"","parse-names":false,"suffix":""}],"container-title":"Middle East Studies Quarterly","id":"ITEM-1","issue":"1","issued":{"date-parts":[["2018"]]},"page":"117-146","title":"The Impact of Ethnic and Religious Gap on Political Instability in Afghanistan","type":"article-journal","volume":"25"},"uris":["http://www.mendeley.com/documents/?uuid=49996d79-467f-49ad-9c7c-8847a48a05ad"]}],"mendeley":{"formattedCitation":"(Ghasemi, 2018)","plainTextFormattedCitation":"(Ghasemi, 2018)","previouslyFormattedCitation":"(Ghasemi, 2018)"},"properties":{"noteIndex":0},"schema":"https://github.com/citation-style-language/schema/raw/master/csl-citation.json"}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6F14DD" w:rsidRPr="006F14DD">
        <w:rPr>
          <w:rFonts w:ascii="Calibri Light" w:hAnsi="Calibri Light" w:cs="Calibri Light"/>
          <w:noProof/>
          <w:color w:val="000000"/>
          <w:sz w:val="24"/>
          <w:szCs w:val="24"/>
        </w:rPr>
        <w:t>(Ghasemi, 2018)</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122E70F" w14:textId="77777777" w:rsidR="000909D3" w:rsidRPr="000909D3" w:rsidRDefault="000909D3" w:rsidP="000909D3">
      <w:pPr>
        <w:spacing w:before="120" w:after="120"/>
        <w:ind w:left="440" w:right="-1" w:hanging="14"/>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The dominant ethnic groups in Afghanistan are the Pashtuns, Tajiks, Hazaras and Uzbeks. The Pashtuns are the largest and most politically influential group, according to some predictions they comprise around 40% of the population. They have played a dominant role in Afghan politics and have supported various factions, including the mujahideen and the Taliban. The Tajiks, the second largest ethnic group at 27%, are Persian-speaking and generally dominate the northeastern part of the country. They have often been economically active but politically less influential. The Hazaras, comprising approximately 9% of the population, are a Persian-speaking group of mixed Turkic and Mongol origin. They have faced discrimination as a Shia minority but have gained representation and development assistance since the fall of the Taliban in 2001. The Uzbeks and Turkmen, both Sunni Turkish-speaking groups, make up 10% of the population and have tribal societies with cultural tensions, particularly with the Pashtuns. However, there are ongoing disputes regarding the distribution of each ethnicity, and to date, no official statistics have been published regarding the precise percentage of Pashtun, Tajik, Hazara, and Uzbeks. Consequently, the figures mentioned above should be regarded as speculative in nature. </w:t>
      </w:r>
      <w:r w:rsidRPr="000909D3">
        <w:rPr>
          <w:rFonts w:ascii="Calibri Light" w:hAnsi="Calibri Light" w:cs="Calibri Light"/>
          <w:color w:val="000000"/>
          <w:sz w:val="24"/>
          <w:szCs w:val="24"/>
        </w:rPr>
        <w:lastRenderedPageBreak/>
        <w:t>Similarly, there are also social and economic divisions within Afghan society. These divisions extend beyond ethnic differences and include divides between urban and rural areas, secular and religious beliefs, democratic and totalitarian ideologies, and modernism and traditionalism</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{"citationItems":[{"id":"ITEM-1","itemData":{"author":[{"dropping-particle":"","family":"Conflict Observer Project","given":"","non-dropping-particle":"","parse-names":false,"suffix":""}],"container-title":"Jun 2013","id":"ITEM-1","issued":{"date-parts":[["2023"]]},"title":"Afghanistan: A Deeply Divided Country","type":"webpage"},"uris":["http://www.mendeley.com/documents/?uuid=20fed0de-8753-407d-8074-18ae6e933acf"]}],"mendeley":{"formattedCitation":"(Conflict Observer Project, 2023)","plainTextFormattedCitation":"(Conflict Observer Project, 2023)","previouslyFormattedCitation":"(Conflict Observer Project, 2023)"},"properties":{"noteIndex":0},"schema":"https://github.com/citation-style-language/schema/raw/master/csl-citation.json"}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(Conflict Observer Project, 2023)</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3072029" w14:textId="77777777" w:rsidR="000909D3" w:rsidRPr="000909D3" w:rsidRDefault="000909D3" w:rsidP="000909D3">
      <w:pPr>
        <w:spacing w:before="120" w:after="120"/>
        <w:ind w:left="440" w:right="-1" w:hanging="14"/>
        <w:jc w:val="both"/>
        <w:rPr>
          <w:rFonts w:ascii="Calibri Light" w:hAnsi="Calibri Light" w:cs="Calibri Light"/>
          <w:sz w:val="24"/>
          <w:szCs w:val="24"/>
        </w:rPr>
      </w:pPr>
      <w:r w:rsidRPr="000909D3">
        <w:rPr>
          <w:rFonts w:ascii="Calibri Light" w:hAnsi="Calibri Light" w:cs="Calibri Light"/>
          <w:color w:val="000000"/>
          <w:sz w:val="24"/>
          <w:szCs w:val="24"/>
        </w:rPr>
        <w:t>Afghanistan is characterized by a rich diversity encompassing over 200 tribes and ethnic groups, each defining themselves based on lineage, religion, or language, with ethnic and tribal identities taking precedence over linguistic and religious descriptions. However, this diversity has been accompanied by certain negative aspects within society, including intense prejudice and inappropriate behavior towards other ethnic groups, which are prevalent among the masses. These extremist ethno-centric tendencies, deeply rooted in historical and ideological backgrounds, contribute to conflicts and hinder national unity. Furthermore, the emergence of nationalist parties and groups in Afghanistan over the past four decades has been marked by divisions based on ethnic, linguistic, and ideological inclinations. This diverse ethnic landscape has played a significant role in shaping political ideologies, actions, and power-sharing dynamics among the political elites in Afghanistan. Additionally, the interplay between nationalist parties and jihadist groups has witnessed the use of ethnicity as a defining factor in the formation of armed factions, further emphasizing the role of diversity in Afghanistan's political landscape</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{"citationItems":[{"id":"ITEM-1","itemData":{"author":[{"dropping-particle":"","family":"Rahel","given":"Javid","non-dropping-particle":"","parse-names":false,"suffix":""}],"id":"ITEM-1","issued":{"date-parts":[["2022"]]},"publisher":"Arya Press","title":"Bahran-e Qaumiyat va Bonbastha-ye Siyasi dar Afghanistan","type":"book"},"uris":["http://www.mendeley.com/documents/?uuid=dee9245a-8729-40b9-b357-df77b563646d"]}],"mendeley":{"formattedCitation":"(Rahel, 2022)","plainTextFormattedCitation":"(Rahel, 2022)","previouslyFormattedCitation":"(Rahel, 2022)"},"properties":{"noteIndex":0},"schema":"https://github.com/citation-style-language/schema/raw/master/csl-citation.json"}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(Rahel, 2022)</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369AC86" w14:textId="77777777" w:rsidR="000909D3" w:rsidRPr="000909D3" w:rsidRDefault="000909D3" w:rsidP="000909D3">
      <w:pPr>
        <w:spacing w:before="120" w:after="120"/>
        <w:ind w:left="440" w:right="-1" w:hanging="14"/>
        <w:jc w:val="both"/>
        <w:rPr>
          <w:rStyle w:val="tlid-translation"/>
          <w:rFonts w:ascii="Calibri Light" w:hAnsi="Calibri Light" w:cs="Calibri Light"/>
          <w:sz w:val="24"/>
          <w:szCs w:val="24"/>
        </w:rPr>
      </w:pPr>
      <w:r w:rsidRPr="000909D3">
        <w:rPr>
          <w:rFonts w:ascii="Calibri Light" w:hAnsi="Calibri Light" w:cs="Calibri Light"/>
          <w:color w:val="000000"/>
          <w:sz w:val="24"/>
          <w:szCs w:val="24"/>
        </w:rPr>
        <w:t xml:space="preserve">The political and social landscape of Afghanistan serves as a prominent example of deep-rooted ethnic and religious divisions, the absence of a unified national identity, a lack of centralized governance, and historical animosities. Such a context has posed a significant challenge and barrier to the establishment of modern statehood, as evident during the reigns of Amanullah Khan and Mohammad Zahir Shah, as well as the Karzai era. The Pashtuns, being the largest ethnic group in Afghanistan, have played a foundational role in the country's formation. Since their establishment of the "Durrani" dynasty in 1747 in the region of Khorasan, they have adopted the name "Afghan" for themselves, replacing the name of Khorasan with Afghanistan. They have consistently held political power and dominance, enjoying significant economic, social, and cultural privileges compared to other ethnic groups. The Tajiks, the second-largest ethnic group, have made substantial contributions to the culture, civilization, and development of the Persian-Dari language in the region. They primarily adhere to Sunni Hanafi Islam, but a notable portion of them follows Shia </w:t>
      </w:r>
      <w:proofErr w:type="spellStart"/>
      <w:r w:rsidRPr="000909D3">
        <w:rPr>
          <w:rFonts w:ascii="Calibri Light" w:hAnsi="Calibri Light" w:cs="Calibri Light"/>
          <w:color w:val="000000"/>
          <w:sz w:val="24"/>
          <w:szCs w:val="24"/>
        </w:rPr>
        <w:t>Imami</w:t>
      </w:r>
      <w:proofErr w:type="spellEnd"/>
      <w:r w:rsidRPr="000909D3">
        <w:rPr>
          <w:rFonts w:ascii="Calibri Light" w:hAnsi="Calibri Light" w:cs="Calibri Light"/>
          <w:color w:val="000000"/>
          <w:sz w:val="24"/>
          <w:szCs w:val="24"/>
        </w:rPr>
        <w:t xml:space="preserve"> and Ismaili faiths. The Tajiks are renowned for their knowledge, literature, art, and presence in various intellectual and media spheres. They have transitioned from tribal life to urban and collective living more than other ethnic groups. The Hazaras, constitute the third-largest ethnic group and primarily adhere to the Twelver </w:t>
      </w:r>
      <w:proofErr w:type="spellStart"/>
      <w:r w:rsidRPr="000909D3">
        <w:rPr>
          <w:rFonts w:ascii="Calibri Light" w:hAnsi="Calibri Light" w:cs="Calibri Light"/>
          <w:color w:val="000000"/>
          <w:sz w:val="24"/>
          <w:szCs w:val="24"/>
        </w:rPr>
        <w:t>Imami</w:t>
      </w:r>
      <w:proofErr w:type="spellEnd"/>
      <w:r w:rsidRPr="000909D3">
        <w:rPr>
          <w:rFonts w:ascii="Calibri Light" w:hAnsi="Calibri Light" w:cs="Calibri Light"/>
          <w:color w:val="000000"/>
          <w:sz w:val="24"/>
          <w:szCs w:val="24"/>
        </w:rPr>
        <w:t xml:space="preserve"> Shia sect, conversing in the Persian-Dari language. Politically, the Hazaras have been relatively marginalized, with limited influence in the power structure. The Uzbeks, as the fourth-largest ethnic group, belong to the Turkic-Altaic language family. They mainly adhere to Sunni Hanafi Islam. Afghanistan, with its abundant ethnic, racial, linguistic, and religious minorities, has created a fragmented social fabric characterized by divisions, gaps, tensions, and conflicts throughout its historical breadth, posing serious threats to the unity of Afghanistan</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{"citationItems":[{"id":"ITEM-1","itemData":{"author":[{"dropping-particle":"","family":"Fallah","given":"Ali Fallahnejad","non-dropping-particle":"","parse-names":false,"suffix":""},{"dropping-particle":"","family":"Mahmoudzadeh","given":"","non-dropping-particle":"","parse-names":false,"suffix":""}],"container-title":"Motāleāt-e sīyāsi","id":"ITEM-1","issue":"10","issued":{"date-parts":[["2017"]]},"page":"97-120","title":"Tāsir-e shakāf-e qawmi va mazhabi bar nāpāyedāri-e sīyāsi dar Lbnān","type":"article-journal","volume":"38"},"uris":["http://www.mendeley.com/documents/?uuid=c51f46cf-cb3b-4945-bc26-346fe19c7151"]}],"mendeley":{"formattedCitation":"(Fallah &amp; Mahmoudzadeh, 2017)","plainTextFormattedCitation":"(Fallah &amp; Mahmoudzadeh, 2017)","previouslyFormattedCitation":"(Fallah &amp; Mahmoudzadeh, 2017)"},"properties":{"noteIndex":0},"schema":"https://github.com/citation-style-language/schema/raw/master/csl-citation.json"}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noProof/>
          <w:color w:val="000000"/>
          <w:sz w:val="24"/>
          <w:szCs w:val="24"/>
        </w:rPr>
        <w:t>(Fallah &amp; Mahmoudzadeh, 2017)</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80C4C2D"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 xml:space="preserve">Pancasila as </w:t>
      </w:r>
      <w:r w:rsidR="001F14BC">
        <w:rPr>
          <w:rFonts w:ascii="Calibri Light" w:hAnsi="Calibri Light" w:cs="Calibri Light"/>
          <w:b/>
          <w:bCs/>
          <w:sz w:val="24"/>
          <w:szCs w:val="24"/>
        </w:rPr>
        <w:t>Socio-Legal Nexus</w:t>
      </w:r>
    </w:p>
    <w:p w14:paraId="7AD3165D"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lastRenderedPageBreak/>
        <w:t xml:space="preserve">The term "Pancasila" literally translates to "five principles" in Sanskrit, derived from the words "panca" meaning "five" and "sila" meaning "principle." Interestingly, this term was initially used by prominent thinkers and poets, Empu Prapanca and Empu Tantular, during the period of the Hindu Kingdom of Majapahit under Hayam Wuruk's rule. In their notable works, such as "Negarakertagama" and "Sutasoma," Pancasila served as a set of ethical guidelines, advising rulers and their subjects to abstain from violence, theft, harboring grudges, lying, and intoxication. These moral principles bear resemblance to Buddhist ethics, emphasizing commitments to refrain from killing, stealing, committing adultery, lying, and drinking intoxicating substances, in some cases it looks like the Pancasila used as the base of the Indonesian </w:t>
      </w:r>
      <w:commentRangeStart w:id="8"/>
      <w:r w:rsidRPr="000909D3">
        <w:rPr>
          <w:rFonts w:ascii="Calibri Light" w:hAnsi="Calibri Light" w:cs="Calibri Light"/>
          <w:color w:val="000000"/>
          <w:sz w:val="24"/>
          <w:szCs w:val="24"/>
        </w:rPr>
        <w:t>state</w:t>
      </w:r>
      <w:r w:rsidR="001A3261">
        <w:rPr>
          <w:rFonts w:ascii="Calibri Light" w:hAnsi="Calibri Light" w:cs="Calibri Light"/>
          <w:color w:val="000000"/>
          <w:sz w:val="24"/>
          <w:szCs w:val="24"/>
        </w:rPr>
        <w:t xml:space="preserve"> </w:t>
      </w:r>
      <w:r w:rsidR="001A3261">
        <w:rPr>
          <w:rFonts w:ascii="Calibri Light" w:hAnsi="Calibri Light" w:cs="Calibri Light"/>
          <w:color w:val="000000"/>
          <w:sz w:val="24"/>
          <w:szCs w:val="24"/>
        </w:rPr>
        <w:fldChar w:fldCharType="begin" w:fldLock="1"/>
      </w:r>
      <w:r w:rsidR="001A3261">
        <w:rPr>
          <w:rFonts w:ascii="Calibri Light" w:hAnsi="Calibri Light" w:cs="Calibri Light"/>
          <w:color w:val="000000"/>
          <w:sz w:val="24"/>
          <w:szCs w:val="24"/>
        </w:rPr>
        <w:instrText>ADDIN CSL_CITATION {"citationItems":[{"id":"ITEM-1","itemData":{"author":[{"dropping-particle":"","family":"Ismail","given":"Faisal","non-dropping-particle":"","parse-names":false,"suffix":""}],"id":"ITEM-1","issued":{"date-parts":[["1995"]]},"number-of-pages":"2","publisher":"Dissertation from the faculty of Graduate Studies and Research, Institute of Islamic Studies McGilI University Montreal","title":"Islam, Politics and Ideology in Indonesia: a Study of The Process of Muslim Acceptance of The Pancasila","type":"thesis"},"uris":["http://www.mendeley.com/documents/?uuid=8f35b5ab-b0ae-4524-b3e9-e118ba5b0966"]}],"mendeley":{"formattedCitation":"(Ismail, 1995)","plainTextFormattedCitation":"(Ismail, 1995)","previouslyFormattedCitation":"(Ismail, 1995)"},"properties":{"noteIndex":0},"schema":"https://github.com/citation-style-language/schema/raw/master/csl-citation.json"}</w:instrText>
      </w:r>
      <w:r w:rsidR="001A3261">
        <w:rPr>
          <w:rFonts w:ascii="Calibri Light" w:hAnsi="Calibri Light" w:cs="Calibri Light"/>
          <w:color w:val="000000"/>
          <w:sz w:val="24"/>
          <w:szCs w:val="24"/>
        </w:rPr>
        <w:fldChar w:fldCharType="separate"/>
      </w:r>
      <w:r w:rsidR="001A3261" w:rsidRPr="001A3261">
        <w:rPr>
          <w:rFonts w:ascii="Calibri Light" w:hAnsi="Calibri Light" w:cs="Calibri Light"/>
          <w:color w:val="000000"/>
          <w:sz w:val="24"/>
          <w:szCs w:val="24"/>
        </w:rPr>
        <w:t>(Ismail, 1995)</w:t>
      </w:r>
      <w:r w:rsidR="001A326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commentRangeEnd w:id="8"/>
      <w:r w:rsidR="00F27C8F">
        <w:rPr>
          <w:rStyle w:val="CommentReference"/>
          <w:rFonts w:ascii="Times New Roman" w:hAnsi="Times New Roman"/>
          <w:noProof w:val="0"/>
          <w:lang w:val="en-US" w:eastAsia="en-GB"/>
        </w:rPr>
        <w:commentReference w:id="8"/>
      </w:r>
    </w:p>
    <w:p w14:paraId="0F0DDA96"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is the philosophical foundation of the Indonesian nation, holds multiple meanings and functions. It is not only the basis of the state, but also the soul, personality, way of life, and philosophy of the Indonesian people. Pancasila guides and influences the attitudes and behaviors of Indonesians in their societal, national, and state lives. It is considered a noble agreement that has been unanimously agreed upon and approved by the Indonesian people, and it is upheld and followed by the state and nation as a fundamental principle</w:t>
      </w:r>
      <w:r w:rsidR="001A326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Indonesia","type":"article-journal","volume":"2"},"uris":["http://www.mendeley.com/documents/?uuid=a5f21059-5a94-4b22-ab32-05ff8ba9f3a5"]}],"mendeley":{"formattedCitation":"(Taher, 2021)","plainTextFormattedCitation":"(Taher, 2021)","previouslyFormattedCitation":"(Taher,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1A3261" w:rsidRPr="001A3261">
        <w:rPr>
          <w:rFonts w:ascii="Calibri Light" w:hAnsi="Calibri Light" w:cs="Calibri Light"/>
          <w:color w:val="000000"/>
          <w:sz w:val="24"/>
          <w:szCs w:val="24"/>
        </w:rPr>
        <w:t>(Taher,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 The definition of Pancasila as the basis of the state is clearly articulated in Paragraph IV (4) of the Preamble to the 1945 Constitution, emphasizing the formation of an Indonesian state that safeguards the entire Indonesian nation, promotes general welfare, educates the nation, upholds global order based on independence, lasting peace, and social justice, all within the framework of the Indonesian nationality and a just and civilized humanity, united under the One True Godhead, guided by wisdom through consultative/representative leadership, and striving for social justice for all Indonesian people</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(Nida et al., 2023)</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 Pancasila stands out due to its inclusive embrace of the cultural, ethnic, linguistic, and religious variations within the Indonesian population, which is reflected in the national motto of Bhinneka Tunggal Ika (Unity in Diversity)</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Butler","given":"Diane","non-dropping-particle":"","parse-names":false,"suffix":""}],"container-title":"Harmoni","id":"ITEM-1","issue":"2","issued":{"date-parts":[["2016"]]},"page":"33-40","title":"Peace and Harmony in the World Based on Pancasila and Bhinneka Tunggal Ika (Unity in Diversity)","type":"article-journal","volume":"15"},"uris":["http://www.mendeley.com/documents/?uuid=bbf3123f-8499-48de-829f-b20a15357f04"]}],"mendeley":{"formattedCitation":"(Butler, 2016)","plainTextFormattedCitation":"(Butler, 2016)","previouslyFormattedCitation":"(Butler, 2016)"},"properties":{"noteIndex":0},"schema":"https://github.com/citation-style-language/schema/raw/master/csl-citation.json"}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(Butler, 2016)</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21875614"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Moreover, Pancasila serves as both the foundation of the state and the philosophical framework for the nation and government of the Republic of Indonesia. It comprises five fundamental principles, namely (1) the belief in Almighty God, (2) the pursuit of a just and civilized humanity, (3) the unity of Indonesia, (4) the guidance of the people through wise and representative consultation, and (5) the promotion of social justice for all Indonesian citizens</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(Nida et al., 2023)</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5FFE0FD6"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Likewise, Pancasila serves as a unifying force </w:t>
      </w:r>
      <w:r w:rsidR="001F14BC">
        <w:rPr>
          <w:rFonts w:ascii="Calibri Light" w:hAnsi="Calibri Light" w:cs="Calibri Light"/>
          <w:color w:val="000000"/>
          <w:sz w:val="24"/>
          <w:szCs w:val="24"/>
        </w:rPr>
        <w:t xml:space="preserve">and a melting pot (nexus) </w:t>
      </w:r>
      <w:r w:rsidRPr="000909D3">
        <w:rPr>
          <w:rFonts w:ascii="Calibri Light" w:hAnsi="Calibri Light" w:cs="Calibri Light"/>
          <w:color w:val="000000"/>
          <w:sz w:val="24"/>
          <w:szCs w:val="24"/>
        </w:rPr>
        <w:t>for the Indonesian nation, particularly emphasized through the Precepts of Indonesian Unity. Similarly, Pancasila acknowledges and respects the existing differences among the Indonesian people in terms of language, ethnicity, culture, interest groups, politics, and religion</w:t>
      </w:r>
      <w:r w:rsidR="001F14BC">
        <w:rPr>
          <w:rFonts w:ascii="Calibri Light" w:hAnsi="Calibri Light" w:cs="Calibri Light"/>
          <w:color w:val="000000"/>
          <w:sz w:val="24"/>
          <w:szCs w:val="24"/>
        </w:rPr>
        <w:t xml:space="preserve"> as well as its normative and legal tradition</w:t>
      </w:r>
      <w:r w:rsidRPr="000909D3">
        <w:rPr>
          <w:rFonts w:ascii="Calibri Light" w:hAnsi="Calibri Light" w:cs="Calibri Light"/>
          <w:color w:val="000000"/>
          <w:sz w:val="24"/>
          <w:szCs w:val="24"/>
        </w:rPr>
        <w:t xml:space="preserve">. It emphasizes the importance of unity in overcoming these differences and safeguarding the nation's survival.  Pancasila emphasizes that differences are an inherent reality and should be embraced as a source of wealth, with national interest taking precedence over personal, group, and regional interests. The concept of national unity is presented as a noble value that should be upheld to avoid division and conflict, as unity and cooperation are essential for peace and the well-being of humanity as a whole. The inclusion of the Precepts of Indonesian Unity in the foundation </w:t>
      </w:r>
      <w:r w:rsidRPr="000909D3">
        <w:rPr>
          <w:rFonts w:ascii="Calibri Light" w:hAnsi="Calibri Light" w:cs="Calibri Light"/>
          <w:color w:val="000000"/>
          <w:sz w:val="24"/>
          <w:szCs w:val="24"/>
        </w:rPr>
        <w:lastRenderedPageBreak/>
        <w:t xml:space="preserve">of the state is deemed appropriate considering the </w:t>
      </w:r>
      <w:r w:rsidR="001F14BC">
        <w:rPr>
          <w:rFonts w:ascii="Calibri Light" w:hAnsi="Calibri Light" w:cs="Calibri Light"/>
          <w:color w:val="000000"/>
          <w:sz w:val="24"/>
          <w:szCs w:val="24"/>
        </w:rPr>
        <w:t xml:space="preserve">plural orientation of norms, legal orientation and </w:t>
      </w:r>
      <w:r w:rsidRPr="000909D3">
        <w:rPr>
          <w:rFonts w:ascii="Calibri Light" w:hAnsi="Calibri Light" w:cs="Calibri Light"/>
          <w:color w:val="000000"/>
          <w:sz w:val="24"/>
          <w:szCs w:val="24"/>
        </w:rPr>
        <w:t>universal truth a</w:t>
      </w:r>
      <w:r w:rsidR="001F14BC">
        <w:rPr>
          <w:rFonts w:ascii="Calibri Light" w:hAnsi="Calibri Light" w:cs="Calibri Light"/>
          <w:color w:val="000000"/>
          <w:sz w:val="24"/>
          <w:szCs w:val="24"/>
        </w:rPr>
        <w:t>s well as</w:t>
      </w:r>
      <w:r w:rsidRPr="000909D3">
        <w:rPr>
          <w:rFonts w:ascii="Calibri Light" w:hAnsi="Calibri Light" w:cs="Calibri Light"/>
          <w:color w:val="000000"/>
          <w:sz w:val="24"/>
          <w:szCs w:val="24"/>
        </w:rPr>
        <w:t xml:space="preserve"> the needs faced by all humanity</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{"citationItems":[{"id":"ITEM-1","itemData":{"author":[{"dropping-particle":"","family":"Taher","given":"Palmawati","non-dropping-particle":"","parse-names":false,"suffix":""}],"container-title":"Pancasila and Law Review","id":"ITEM-1","issue":"2","issued":{"date-parts":[["2021"]]},"page":"133-140","title":"Pancasila as The Basis of The State Unity of The Republic of Indonesia","type":"article-journal","volume":"2"},"uris":["http://www.mendeley.com/documents/?uuid=a5f21059-5a94-4b22-ab32-05ff8ba9f3a5"]}],"mendeley":{"formattedCitation":"(Taher, 2021)","plainTextFormattedCitation":"(Taher, 2021)","previouslyFormattedCitation":"(Taher,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(Taher,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0B26507"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 xml:space="preserve">Pancasila, a significant ideology in Indonesia, emerged as a result of collaborative efforts and deliberations among various societal groups. The formulation of the Pancasila ideology can be attributed to the Nine Committee and was influenced by a speech delivered by Ir. Soekarno on June 1, 1945. Rather than being a product of individual thinking, Pancasila represents a crystallization of collective national thought. These five fundamental principles serve as universal guidelines </w:t>
      </w:r>
      <w:r w:rsidR="001F14BC">
        <w:rPr>
          <w:rFonts w:ascii="Calibri Light" w:hAnsi="Calibri Light" w:cs="Calibri Light"/>
          <w:color w:val="000000"/>
          <w:sz w:val="24"/>
          <w:szCs w:val="24"/>
        </w:rPr>
        <w:t xml:space="preserve">(nexus) </w:t>
      </w:r>
      <w:r w:rsidRPr="000909D3">
        <w:rPr>
          <w:rFonts w:ascii="Calibri Light" w:hAnsi="Calibri Light" w:cs="Calibri Light"/>
          <w:color w:val="000000"/>
          <w:sz w:val="24"/>
          <w:szCs w:val="24"/>
        </w:rPr>
        <w:t>encapsulate the ideals of the nation, as well as the pursuit of righteousness and goodness</w:t>
      </w:r>
      <w:r w:rsidR="00A72351">
        <w:rPr>
          <w:rFonts w:ascii="Calibri Light" w:hAnsi="Calibri Light" w:cs="Calibri Light"/>
          <w:color w:val="000000"/>
          <w:sz w:val="24"/>
          <w:szCs w:val="24"/>
        </w:rPr>
        <w:t xml:space="preserve"> </w:t>
      </w:r>
      <w:r w:rsidR="00A72351">
        <w:rPr>
          <w:rFonts w:ascii="Calibri Light" w:hAnsi="Calibri Light" w:cs="Calibri Light"/>
          <w:color w:val="000000"/>
          <w:sz w:val="24"/>
          <w:szCs w:val="24"/>
        </w:rPr>
        <w:fldChar w:fldCharType="begin" w:fldLock="1"/>
      </w:r>
      <w:r w:rsidR="00A72351">
        <w:rPr>
          <w:rFonts w:ascii="Calibri Light" w:hAnsi="Calibri Light" w:cs="Calibri Light"/>
          <w:color w:val="000000"/>
          <w:sz w:val="24"/>
          <w:szCs w:val="24"/>
        </w:rPr>
        <w:instrText>ADDIN CSL_CITATION {"citationItems":[{"id":"ITEM-1","itemData":{"author":[{"dropping-particle":"","family":"Junaidi","given":"Mirza Eka","non-dropping-particle":"","parse-names":false,"suffix":""},{"dropping-particle":"","family":"Prakoso","given":"Lukman Yudho","non-dropping-particle":"","parse-names":false,"suffix":""}],"container-title":"Journal of Social and Political Sciences","id":"ITEM-1","issue":"2","issued":{"date-parts":[["2021"]]},"page":"148-154","title":"Pancasila as the Basis for Indonesia's Universal Defense.\" Journal of Social and Political Sciences","type":"article-journal","volume":"4"},"uris":["http://www.mendeley.com/documents/?uuid=625a2eff-e17f-45f6-98bd-d9a76261fbbb"]}],"mendeley":{"formattedCitation":"(Junaidi &amp; Prakoso, 2021)","plainTextFormattedCitation":"(Junaidi &amp; Prakoso, 2021)","previouslyFormattedCitation":"(Junaidi &amp; Prakoso, 2021)"},"properties":{"noteIndex":0},"schema":"https://github.com/citation-style-language/schema/raw/master/csl-citation.json"}</w:instrText>
      </w:r>
      <w:r w:rsidR="00A72351">
        <w:rPr>
          <w:rFonts w:ascii="Calibri Light" w:hAnsi="Calibri Light" w:cs="Calibri Light"/>
          <w:color w:val="000000"/>
          <w:sz w:val="24"/>
          <w:szCs w:val="24"/>
        </w:rPr>
        <w:fldChar w:fldCharType="separate"/>
      </w:r>
      <w:r w:rsidR="00A72351" w:rsidRPr="00A72351">
        <w:rPr>
          <w:rFonts w:ascii="Calibri Light" w:hAnsi="Calibri Light" w:cs="Calibri Light"/>
          <w:color w:val="000000"/>
          <w:sz w:val="24"/>
          <w:szCs w:val="24"/>
        </w:rPr>
        <w:t>(Junaidi &amp; Prakoso, 2021)</w:t>
      </w:r>
      <w:r w:rsidR="00A72351">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46DA80AE"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The function of Pancasila as the basis of the state encompasses several aspects. Firstly, Pancasila was able to serve as the state ideology and create a just and prosperous society both materially and spiritually. It embodied the values necessary for the independent and sovereign Republic of Indonesia, promoting safety, peace, order, and tranquility. Secondly, Pancasila was able to function as the basis of the state</w:t>
      </w:r>
      <w:r w:rsidR="002D436A">
        <w:rPr>
          <w:rFonts w:ascii="Calibri Light" w:hAnsi="Calibri Light" w:cs="Calibri Light"/>
          <w:noProof w:val="0"/>
          <w:color w:val="000000"/>
          <w:sz w:val="24"/>
          <w:szCs w:val="24"/>
        </w:rPr>
        <w:t xml:space="preserve">, source of national law </w:t>
      </w:r>
      <w:r w:rsidRPr="000909D3">
        <w:rPr>
          <w:rFonts w:ascii="Calibri Light" w:hAnsi="Calibri Light" w:cs="Calibri Light"/>
          <w:noProof w:val="0"/>
          <w:color w:val="000000"/>
          <w:sz w:val="24"/>
          <w:szCs w:val="24"/>
        </w:rPr>
        <w:t xml:space="preserve"> and regulate the administration of government. It has been affirmed as the state basis </w:t>
      </w:r>
      <w:r w:rsidR="002D436A">
        <w:rPr>
          <w:rFonts w:ascii="Calibri Light" w:hAnsi="Calibri Light" w:cs="Calibri Light"/>
          <w:noProof w:val="0"/>
          <w:color w:val="000000"/>
          <w:sz w:val="24"/>
          <w:szCs w:val="24"/>
        </w:rPr>
        <w:t xml:space="preserve">and prime source of law </w:t>
      </w:r>
      <w:r w:rsidRPr="000909D3">
        <w:rPr>
          <w:rFonts w:ascii="Calibri Light" w:hAnsi="Calibri Light" w:cs="Calibri Light"/>
          <w:noProof w:val="0"/>
          <w:color w:val="000000"/>
          <w:sz w:val="24"/>
          <w:szCs w:val="24"/>
        </w:rPr>
        <w:t>by the People's Consultative Assembly and must be consistently implemented</w:t>
      </w:r>
      <w:r w:rsidR="00A72351">
        <w:rPr>
          <w:rFonts w:ascii="Calibri Light" w:hAnsi="Calibri Light" w:cs="Calibri Light"/>
          <w:noProof w:val="0"/>
          <w:color w:val="000000"/>
          <w:sz w:val="24"/>
          <w:szCs w:val="24"/>
        </w:rPr>
        <w:t xml:space="preserve"> </w:t>
      </w:r>
      <w:r w:rsidR="00A72351">
        <w:rPr>
          <w:rFonts w:ascii="Calibri Light" w:hAnsi="Calibri Light" w:cs="Calibri Light"/>
          <w:noProof w:val="0"/>
          <w:color w:val="000000"/>
          <w:sz w:val="24"/>
          <w:szCs w:val="24"/>
        </w:rPr>
        <w:fldChar w:fldCharType="begin" w:fldLock="1"/>
      </w:r>
      <w:r w:rsidR="00A72351">
        <w:rPr>
          <w:rFonts w:ascii="Calibri Light" w:hAnsi="Calibri Light" w:cs="Calibri Light"/>
          <w:noProof w:val="0"/>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(Nida et al., 2023)</w:t>
      </w:r>
      <w:r w:rsidR="00A7235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p>
    <w:p w14:paraId="47876376" w14:textId="77777777" w:rsidR="00872BD1" w:rsidRDefault="000909D3" w:rsidP="00872BD1">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Moreover, Pancasila is considered the soul and personality of the Indonesian nation. It has been an integral part of the nation's existence since ancient times, The distinctive features and characteristics of the Indonesian nation are shaped by Pancasila, influencing mental behavior, actions, and deeds. Additionally, Pancasila provided a worldview for the Indonesian nation, guiding all aspects of daily life in accordance with its precepts. It is regarded as a source of law, encompassing the ethos, enlightenment, legal ideals, and moral ideals that reflect the nature of the Indonesian nation. Pancasila also holed significance as the noble agreement</w:t>
      </w:r>
      <w:r w:rsidR="002D436A">
        <w:rPr>
          <w:rFonts w:ascii="Calibri Light" w:hAnsi="Calibri Light" w:cs="Calibri Light"/>
          <w:noProof w:val="0"/>
          <w:color w:val="000000"/>
          <w:sz w:val="24"/>
          <w:szCs w:val="24"/>
        </w:rPr>
        <w:t>, national consensus</w:t>
      </w:r>
      <w:r w:rsidRPr="000909D3">
        <w:rPr>
          <w:rFonts w:ascii="Calibri Light" w:hAnsi="Calibri Light" w:cs="Calibri Light"/>
          <w:noProof w:val="0"/>
          <w:color w:val="000000"/>
          <w:sz w:val="24"/>
          <w:szCs w:val="24"/>
        </w:rPr>
        <w:t xml:space="preserve"> and aspiration of the Indonesian nation, ratified in the preamble and torso of the 1945 Constitution. Lastly, Pancasila served as a unifying force for the Indonesian nation, as it contains values and norms that are believed to be correct, just, wise, and perfect in fostering unity among the Indonesian people</w:t>
      </w:r>
      <w:r w:rsidR="00A72351">
        <w:rPr>
          <w:rFonts w:ascii="Calibri Light" w:hAnsi="Calibri Light" w:cs="Calibri Light"/>
          <w:noProof w:val="0"/>
          <w:color w:val="000000"/>
          <w:sz w:val="24"/>
          <w:szCs w:val="24"/>
        </w:rPr>
        <w:t xml:space="preserve"> </w:t>
      </w:r>
      <w:r w:rsidR="00A72351">
        <w:rPr>
          <w:rFonts w:ascii="Calibri Light" w:hAnsi="Calibri Light" w:cs="Calibri Light"/>
          <w:noProof w:val="0"/>
          <w:color w:val="000000"/>
          <w:sz w:val="24"/>
          <w:szCs w:val="24"/>
        </w:rPr>
        <w:fldChar w:fldCharType="begin" w:fldLock="1"/>
      </w:r>
      <w:r w:rsidR="00A72351">
        <w:rPr>
          <w:rFonts w:ascii="Calibri Light" w:hAnsi="Calibri Light" w:cs="Calibri Light"/>
          <w:noProof w:val="0"/>
          <w:color w:val="000000"/>
          <w:sz w:val="24"/>
          <w:szCs w:val="24"/>
        </w:rPr>
        <w:instrText>ADDIN CSL_CITATION {"citationItems":[{"id":"ITEM-1","itemData":{"author":[{"dropping-particle":"","family":"Nida","given":"Alya Fitria","non-dropping-particle":"","parse-names":false,"suffix":""},{"dropping-particle":"","family":"Rizky","given":"Diah Wening","non-dropping-particle":"","parse-names":false,"suffix":""},{"dropping-particle":"","family":"Ramadhani","given":"Revan","non-dropping-particle":"","parse-names":false,"suffix":""},{"dropping-particle":"","family":"Fitriono","given":"Riska Andi","non-dropping-particle":"","parse-names":false,"suffix":""}],"container-title":"JETISH: Journal of Education Technology Information Social Sciences and Health","id":"ITEM-1","issue":"2","issued":{"date-parts":[["2023"]]},"page":"232-235","title":"Pancasila as the Basis of the State","type":"article-journal","volume":"1"},"uris":["http://www.mendeley.com/documents/?uuid=8a73d552-3da2-4677-bc12-4969897dfc22"]}],"mendeley":{"formattedCitation":"(Nida et al., 2023)","plainTextFormattedCitation":"(Nida et al., 2023)","previouslyFormattedCitation":"(Nida et al., 2023)"},"properties":{"noteIndex":0},"schema":"https://github.com/citation-style-language/schema/raw/master/csl-citation.json"}</w:instrText>
      </w:r>
      <w:r w:rsidR="00A7235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(Nida et al., 2023)</w:t>
      </w:r>
      <w:r w:rsidR="00A7235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p>
    <w:p w14:paraId="2FFF6DF3" w14:textId="77777777" w:rsidR="000909D3" w:rsidRDefault="000909D3" w:rsidP="00872BD1">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The Indonesian constitution, and Pancasila along with the country's historical experiences in implementing it within its predominantly Islamic society, holds significant relevance as a potential model for contemporary international development. It is crucial for individuals worldwide, regardless of their religious affiliations, to recognize that Muslims can thrive within a democratic society, embracing its freedoms while maintaining a devout Islamic way of life</w:t>
      </w:r>
      <w:r w:rsidR="002D436A">
        <w:rPr>
          <w:rFonts w:ascii="Calibri Light" w:hAnsi="Calibri Light" w:cs="Calibri Light"/>
          <w:noProof w:val="0"/>
          <w:color w:val="000000"/>
          <w:sz w:val="24"/>
          <w:szCs w:val="24"/>
        </w:rPr>
        <w:t>, such as sharia</w:t>
      </w:r>
      <w:r w:rsidRPr="000909D3">
        <w:rPr>
          <w:rFonts w:ascii="Calibri Light" w:hAnsi="Calibri Light" w:cs="Calibri Light"/>
          <w:noProof w:val="0"/>
          <w:color w:val="000000"/>
          <w:sz w:val="24"/>
          <w:szCs w:val="24"/>
        </w:rPr>
        <w:t>. Indonesia's valuable lessons serve to exemplify this notion, highlighting the importance of setting a positive example. This alignment between religious teachings</w:t>
      </w:r>
      <w:r w:rsidR="002D436A">
        <w:rPr>
          <w:rFonts w:ascii="Calibri Light" w:hAnsi="Calibri Light" w:cs="Calibri Light"/>
          <w:noProof w:val="0"/>
          <w:color w:val="000000"/>
          <w:sz w:val="24"/>
          <w:szCs w:val="24"/>
        </w:rPr>
        <w:t xml:space="preserve"> (including sharia)</w:t>
      </w:r>
      <w:r w:rsidRPr="000909D3">
        <w:rPr>
          <w:rFonts w:ascii="Calibri Light" w:hAnsi="Calibri Light" w:cs="Calibri Light"/>
          <w:noProof w:val="0"/>
          <w:color w:val="000000"/>
          <w:sz w:val="24"/>
          <w:szCs w:val="24"/>
        </w:rPr>
        <w:t xml:space="preserve"> and the development of a widespread democratic society can be seen as an expression of gratitude towards the benevolence of nature, encompassing all humanity</w:t>
      </w:r>
      <w:r w:rsidR="00A72351">
        <w:rPr>
          <w:rFonts w:ascii="Calibri Light" w:hAnsi="Calibri Light" w:cs="Calibri Light"/>
          <w:noProof w:val="0"/>
          <w:color w:val="000000"/>
          <w:sz w:val="24"/>
          <w:szCs w:val="24"/>
        </w:rPr>
        <w:t xml:space="preserve"> </w:t>
      </w:r>
      <w:r w:rsidR="00C910C1">
        <w:rPr>
          <w:rFonts w:ascii="Calibri Light" w:hAnsi="Calibri Light" w:cs="Calibri Light"/>
          <w:noProof w:val="0"/>
          <w:color w:val="000000"/>
          <w:sz w:val="24"/>
          <w:szCs w:val="24"/>
        </w:rPr>
        <w:fldChar w:fldCharType="begin" w:fldLock="1"/>
      </w:r>
      <w:r w:rsidR="00C910C1">
        <w:rPr>
          <w:rFonts w:ascii="Calibri Light" w:hAnsi="Calibri Light" w:cs="Calibri Light"/>
          <w:noProof w:val="0"/>
          <w:color w:val="000000"/>
          <w:sz w:val="24"/>
          <w:szCs w:val="24"/>
        </w:rPr>
        <w:instrText>ADDIN CSL_CITATION {"citationItems":[{"id":"ITEM-1","itemData":{"author":[{"dropping-particle":"","family":"Beck","given":"Martha Catherine","non-dropping-particle":"","parse-names":false,"suffix":""},{"dropping-particle":"","family":"Irawan","given":"Irawan","non-dropping-particle":"","parse-names":false,"suffix":""}],"container-title":"Jurnal Pendidikan Islam UIN Sunan Gunung Djati","id":"ITEM-1","issue":"1","issued":{"date-parts":[["2016"]]},"page":"1-23","title":"Islam, Pancasila and Value Systems of Indonesian National Education","type":"article-journal","volume":"1"},"uris":["http://www.mendeley.com/documents/?uuid=7bb98a7c-44cd-423f-9626-51a1d9b16cc7"]}],"mendeley":{"formattedCitation":"(Beck &amp; Irawan, 2016)","plainTextFormattedCitation":"(Beck &amp; Irawan, 2016)","previouslyFormattedCitation":"(Beck &amp; Irawan, 2016)"},"properties":{"noteIndex":0},"schema":"https://github.com/citation-style-language/schema/raw/master/csl-citation.json"}</w:instrText>
      </w:r>
      <w:r w:rsidR="00C910C1">
        <w:rPr>
          <w:rFonts w:ascii="Calibri Light" w:hAnsi="Calibri Light" w:cs="Calibri Light"/>
          <w:noProof w:val="0"/>
          <w:color w:val="000000"/>
          <w:sz w:val="24"/>
          <w:szCs w:val="24"/>
        </w:rPr>
        <w:fldChar w:fldCharType="separate"/>
      </w:r>
      <w:r w:rsidR="00A72351" w:rsidRPr="00A72351">
        <w:rPr>
          <w:rFonts w:ascii="Calibri Light" w:hAnsi="Calibri Light" w:cs="Calibri Light"/>
          <w:noProof w:val="0"/>
          <w:color w:val="000000"/>
          <w:sz w:val="24"/>
          <w:szCs w:val="24"/>
        </w:rPr>
        <w:t>(Beck &amp; Irawan, 2016)</w:t>
      </w:r>
      <w:r w:rsidR="00C910C1">
        <w:rPr>
          <w:rFonts w:ascii="Calibri Light" w:hAnsi="Calibri Light" w:cs="Calibri Light"/>
          <w:noProof w:val="0"/>
          <w:color w:val="000000"/>
          <w:sz w:val="24"/>
          <w:szCs w:val="24"/>
        </w:rPr>
        <w:fldChar w:fldCharType="end"/>
      </w:r>
      <w:r w:rsidRPr="000909D3">
        <w:rPr>
          <w:rFonts w:ascii="Calibri Light" w:hAnsi="Calibri Light" w:cs="Calibri Light"/>
          <w:noProof w:val="0"/>
          <w:color w:val="000000"/>
          <w:sz w:val="24"/>
          <w:szCs w:val="24"/>
        </w:rPr>
        <w:t>.</w:t>
      </w:r>
      <w:r w:rsidR="002D436A">
        <w:rPr>
          <w:rFonts w:ascii="Calibri Light" w:hAnsi="Calibri Light" w:cs="Calibri Light"/>
          <w:noProof w:val="0"/>
          <w:color w:val="000000"/>
          <w:sz w:val="24"/>
          <w:szCs w:val="24"/>
        </w:rPr>
        <w:t xml:space="preserve"> Thus, Pancasila gives a deep </w:t>
      </w:r>
      <w:r w:rsidR="00AB1A34">
        <w:rPr>
          <w:rFonts w:ascii="Calibri Light" w:hAnsi="Calibri Light" w:cs="Calibri Light"/>
          <w:noProof w:val="0"/>
          <w:color w:val="000000"/>
          <w:sz w:val="24"/>
          <w:szCs w:val="24"/>
        </w:rPr>
        <w:t>m</w:t>
      </w:r>
      <w:r w:rsidR="002D436A">
        <w:rPr>
          <w:rFonts w:ascii="Calibri Light" w:hAnsi="Calibri Light" w:cs="Calibri Light"/>
          <w:noProof w:val="0"/>
          <w:color w:val="000000"/>
          <w:sz w:val="24"/>
          <w:szCs w:val="24"/>
        </w:rPr>
        <w:t>eaning of how Islamic teaching (sharia) should be developed and practiced in the heterogeneous and plural landscape of so</w:t>
      </w:r>
      <w:r w:rsidR="00AB1A34">
        <w:rPr>
          <w:rFonts w:ascii="Calibri Light" w:hAnsi="Calibri Light" w:cs="Calibri Light"/>
          <w:noProof w:val="0"/>
          <w:color w:val="000000"/>
          <w:sz w:val="24"/>
          <w:szCs w:val="24"/>
        </w:rPr>
        <w:t>c</w:t>
      </w:r>
      <w:r w:rsidR="002D436A">
        <w:rPr>
          <w:rFonts w:ascii="Calibri Light" w:hAnsi="Calibri Light" w:cs="Calibri Light"/>
          <w:noProof w:val="0"/>
          <w:color w:val="000000"/>
          <w:sz w:val="24"/>
          <w:szCs w:val="24"/>
        </w:rPr>
        <w:t>iety. Within Indonesian Pancasila system, sharia enjoys its place</w:t>
      </w:r>
      <w:r w:rsidR="00AB1A34">
        <w:rPr>
          <w:rFonts w:ascii="Calibri Light" w:hAnsi="Calibri Light" w:cs="Calibri Light"/>
          <w:noProof w:val="0"/>
          <w:color w:val="000000"/>
          <w:sz w:val="24"/>
          <w:szCs w:val="24"/>
        </w:rPr>
        <w:t xml:space="preserve"> through contemporary</w:t>
      </w:r>
      <w:r w:rsidR="002D436A">
        <w:rPr>
          <w:rFonts w:ascii="Calibri Light" w:hAnsi="Calibri Light" w:cs="Calibri Light"/>
          <w:noProof w:val="0"/>
          <w:color w:val="000000"/>
          <w:sz w:val="24"/>
          <w:szCs w:val="24"/>
        </w:rPr>
        <w:t xml:space="preserve"> </w:t>
      </w:r>
      <w:r w:rsidR="00AB1A34">
        <w:rPr>
          <w:rFonts w:ascii="Calibri Light" w:hAnsi="Calibri Light" w:cs="Calibri Light"/>
          <w:noProof w:val="0"/>
          <w:color w:val="000000"/>
          <w:sz w:val="24"/>
          <w:szCs w:val="24"/>
        </w:rPr>
        <w:t>and</w:t>
      </w:r>
      <w:r w:rsidR="002D436A">
        <w:rPr>
          <w:rFonts w:ascii="Calibri Light" w:hAnsi="Calibri Light" w:cs="Calibri Light"/>
          <w:noProof w:val="0"/>
          <w:color w:val="000000"/>
          <w:sz w:val="24"/>
          <w:szCs w:val="24"/>
        </w:rPr>
        <w:t xml:space="preserve"> contextual </w:t>
      </w:r>
      <w:r w:rsidR="00AB1A34">
        <w:rPr>
          <w:rFonts w:ascii="Calibri Light" w:hAnsi="Calibri Light" w:cs="Calibri Light"/>
          <w:noProof w:val="0"/>
          <w:color w:val="000000"/>
          <w:sz w:val="24"/>
          <w:szCs w:val="24"/>
        </w:rPr>
        <w:t xml:space="preserve">interpretation and </w:t>
      </w:r>
      <w:r w:rsidR="002D436A">
        <w:rPr>
          <w:rFonts w:ascii="Calibri Light" w:hAnsi="Calibri Light" w:cs="Calibri Light"/>
          <w:noProof w:val="0"/>
          <w:color w:val="000000"/>
          <w:sz w:val="24"/>
          <w:szCs w:val="24"/>
        </w:rPr>
        <w:t>meaning. It is referred to in Islamic fa</w:t>
      </w:r>
      <w:r w:rsidR="00AB1A34">
        <w:rPr>
          <w:rFonts w:ascii="Calibri Light" w:hAnsi="Calibri Light" w:cs="Calibri Light"/>
          <w:noProof w:val="0"/>
          <w:color w:val="000000"/>
          <w:sz w:val="24"/>
          <w:szCs w:val="24"/>
        </w:rPr>
        <w:t xml:space="preserve">mily, Islamic banking and financial issues, even in the public law with the  new Indonesian  </w:t>
      </w:r>
      <w:r w:rsidR="00AB1A34">
        <w:rPr>
          <w:rFonts w:ascii="Calibri Light" w:hAnsi="Calibri Light" w:cs="Calibri Light"/>
          <w:noProof w:val="0"/>
          <w:color w:val="000000"/>
          <w:sz w:val="24"/>
          <w:szCs w:val="24"/>
        </w:rPr>
        <w:lastRenderedPageBreak/>
        <w:t>version of Penal Code (Kitab Undang-undang Hukum Pidana) (M</w:t>
      </w:r>
      <w:r w:rsidR="00E366F7">
        <w:rPr>
          <w:rFonts w:ascii="Calibri Light" w:hAnsi="Calibri Light" w:cs="Calibri Light"/>
          <w:noProof w:val="0"/>
          <w:color w:val="000000"/>
          <w:sz w:val="24"/>
          <w:szCs w:val="24"/>
        </w:rPr>
        <w:t>D</w:t>
      </w:r>
      <w:r w:rsidR="00AB1A34">
        <w:rPr>
          <w:rFonts w:ascii="Calibri Light" w:hAnsi="Calibri Light" w:cs="Calibri Light"/>
          <w:noProof w:val="0"/>
          <w:color w:val="000000"/>
          <w:sz w:val="24"/>
          <w:szCs w:val="24"/>
        </w:rPr>
        <w:t xml:space="preserve">, </w:t>
      </w:r>
      <w:r w:rsidR="00E366F7">
        <w:rPr>
          <w:rFonts w:ascii="Calibri Light" w:hAnsi="Calibri Light" w:cs="Calibri Light"/>
          <w:noProof w:val="0"/>
          <w:color w:val="000000"/>
          <w:sz w:val="24"/>
          <w:szCs w:val="24"/>
        </w:rPr>
        <w:t>2011)</w:t>
      </w:r>
      <w:r w:rsidR="00AB694B">
        <w:rPr>
          <w:rFonts w:ascii="Calibri Light" w:hAnsi="Calibri Light" w:cs="Calibri Light"/>
          <w:noProof w:val="0"/>
          <w:color w:val="000000"/>
          <w:sz w:val="24"/>
          <w:szCs w:val="24"/>
        </w:rPr>
        <w:t>, (Lev, 2000)</w:t>
      </w:r>
      <w:r w:rsidR="00E366F7">
        <w:rPr>
          <w:rFonts w:ascii="Calibri Light" w:hAnsi="Calibri Light" w:cs="Calibri Light"/>
          <w:noProof w:val="0"/>
          <w:color w:val="000000"/>
          <w:sz w:val="24"/>
          <w:szCs w:val="24"/>
        </w:rPr>
        <w:t xml:space="preserve"> and (Cammack, 2004). </w:t>
      </w:r>
    </w:p>
    <w:p w14:paraId="7529D313"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noProof w:val="0"/>
          <w:color w:val="000000"/>
          <w:sz w:val="24"/>
          <w:szCs w:val="24"/>
        </w:rPr>
      </w:pPr>
      <w:r w:rsidRPr="000909D3">
        <w:rPr>
          <w:rFonts w:ascii="Calibri Light" w:hAnsi="Calibri Light" w:cs="Calibri Light"/>
          <w:noProof w:val="0"/>
          <w:color w:val="000000"/>
          <w:sz w:val="24"/>
          <w:szCs w:val="24"/>
        </w:rPr>
        <w:t>Pancasila, as the fundamental ideology of the Indonesian state, has the potential to play a significant role in the deradicalization efforts in Afghanistan. The principles embedded within Pancasila, such as belief in God, just and civilized humanity, national unity, democracy, and social justice, provide a comprehensive framework for countering radical ideologies and promoting peaceful coexistence. By adopting Pancasila as a guiding principle, Afghanistan can emphasize the values of tolerance, inclusivity, and respect for diverse religious and ethnic communities. Pancasila's focus on unity and social justice can help address the grievances and socio-economic disparities that often contribute to radicalization. Furthermore, the implementation of Pancasila-inspired programs, such as promoting interfaith dialogue, fostering community engagement, and strengthening education on democratic values and human rights, can contribute to the deradicalization process. However, it is crucial to consider the cultural and contextual nuances of Afghanistan when implementing Pancasila-based initiatives, tailoring them to local sensitivities and incorporating input from diverse stakeholders. Such an approach can enhance the effectiveness of deradicalization efforts and contribute to a more peaceful and inclusive society in Afghanistan.</w:t>
      </w:r>
    </w:p>
    <w:p w14:paraId="60936AE6"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Islam and the System of National interest</w:t>
      </w:r>
    </w:p>
    <w:p w14:paraId="1278E215"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National interest is a fundamental aspect of any nation's foreign policy and strategic decision-making process. When exploring the concept of national interest in the context of Islam, it is essential to recognize that Islamic teachings emphasize the welfare and well-being of the community as a whole. Islam promotes the concept of "ummah," which refers to the global Muslim community and encourages cooperation, solidarity, and support among its members. Consequently, in Islamic </w:t>
      </w:r>
      <w:r w:rsidR="00FB5DBC">
        <w:rPr>
          <w:rFonts w:ascii="Calibri Light" w:hAnsi="Calibri Light" w:cs="Calibri Light"/>
          <w:sz w:val="24"/>
          <w:szCs w:val="24"/>
        </w:rPr>
        <w:t>legal tradition,</w:t>
      </w:r>
      <w:r w:rsidRPr="000909D3">
        <w:rPr>
          <w:rFonts w:ascii="Calibri Light" w:hAnsi="Calibri Light" w:cs="Calibri Light"/>
          <w:sz w:val="24"/>
          <w:szCs w:val="24"/>
        </w:rPr>
        <w:t xml:space="preserve"> there is a big discussion about Al-Maslahah which means interest of the people or Muslim community.</w:t>
      </w:r>
    </w:p>
    <w:p w14:paraId="42860204"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 term "Al-Maslahah" (interest) linguistically derives from "Al-Salah," which is the opposite of corruption. It encompasses goodness, benefit, and correctness. Imam Al-Ghazali defined it as the preservation of the objectives (</w:t>
      </w:r>
      <w:r w:rsidRPr="000909D3">
        <w:rPr>
          <w:rFonts w:ascii="Calibri Light" w:hAnsi="Calibri Light" w:cs="Calibri Light"/>
          <w:i/>
          <w:iCs/>
          <w:sz w:val="24"/>
          <w:szCs w:val="24"/>
        </w:rPr>
        <w:t>Maqasid</w:t>
      </w:r>
      <w:r w:rsidRPr="000909D3">
        <w:rPr>
          <w:rFonts w:ascii="Calibri Light" w:hAnsi="Calibri Light" w:cs="Calibri Light"/>
          <w:sz w:val="24"/>
          <w:szCs w:val="24"/>
        </w:rPr>
        <w:t>) of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{"citationItems":[{"id":"ITEM-1","itemData":{"author":[{"dropping-particle":"","family":"Al-Gazālī","given":"Al-Gazālī","non-dropping-particle":"","parse-names":false,"suffix":""}],"id":"ITEM-1","issued":{"date-parts":[["1413"]]},"number-of-pages":"174","publisher":"Dār Al-Kutub Al-’Ilmiyyah","publisher-place":"Beirut","title":"Al-Musṭafā","type":"book"},"uris":["http://www.mendeley.com/documents/?uuid=11cb960e-020c-457b-9bd3-f5599ba2df57"]}],"mendeley":{"formattedCitation":"(Al-Gazālī, 1413)","plainTextFormattedCitation":"(Al-Gazālī, 1413)","previouslyFormattedCitation":"(Al-Gazālī, 1413)"},"properties":{"noteIndex":0},"schema":"https://github.com/citation-style-language/schema/raw/master/csl-citation.json"}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(Al-Gazālī, 1413)</w:t>
      </w:r>
      <w:r w:rsidR="00C910C1">
        <w:rPr>
          <w:rFonts w:ascii="Calibri Light" w:hAnsi="Calibri Light" w:cs="Calibri Light"/>
          <w:sz w:val="24"/>
          <w:szCs w:val="24"/>
        </w:rPr>
        <w:fldChar w:fldCharType="end"/>
      </w:r>
      <w:r w:rsidRPr="000909D3">
        <w:rPr>
          <w:rFonts w:ascii="Calibri Light" w:hAnsi="Calibri Light" w:cs="Calibri Light"/>
          <w:sz w:val="24"/>
          <w:szCs w:val="24"/>
        </w:rPr>
        <w:t xml:space="preserve">.  Similarly, Ibn Taymiyyah described </w:t>
      </w:r>
      <w:r w:rsidRPr="000909D3">
        <w:rPr>
          <w:rFonts w:ascii="Calibri Light" w:hAnsi="Calibri Light" w:cs="Calibri Light"/>
          <w:i/>
          <w:iCs/>
          <w:sz w:val="24"/>
          <w:szCs w:val="24"/>
        </w:rPr>
        <w:t xml:space="preserve">Maslahah </w:t>
      </w:r>
      <w:r w:rsidRPr="000909D3">
        <w:rPr>
          <w:rFonts w:ascii="Calibri Light" w:hAnsi="Calibri Light" w:cs="Calibri Light"/>
          <w:sz w:val="24"/>
          <w:szCs w:val="24"/>
        </w:rPr>
        <w:t>as an action that a competent jurist deems to bring about a prevailing benefit and does not contradict any clear prohibition in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{"citationItems":[{"id":"ITEM-1","itemData":{"author":[{"dropping-particle":"","family":"Taimiyah","given":"Ibn","non-dropping-particle":"","parse-names":false,"suffix":""}],"id":"ITEM-1","issued":{"date-parts":[["2019"]]},"number-of-pages":"344","publisher":"Majma’ al-Malik fahd liṭibā’ah al-muṣhaf asy-syarīf","publisher-place":"Al-Madinah al-Munawwarah, Saudi Arabia","title":"Majmū’ Al-Fatāwā","type":"book"},"uris":["http://www.mendeley.com/documents/?uuid=42e5829c-6215-4d33-8033-0b0d3fec80c4"]}],"mendeley":{"formattedCitation":"(Taimiyah, 2019)","plainTextFormattedCitation":"(Taimiyah, 2019)","previouslyFormattedCitation":"(Taimiyah, 2019)"},"properties":{"noteIndex":0},"schema":"https://github.com/citation-style-language/schema/raw/master/csl-citation.json"}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(Taimiyah, 2019)</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2A082AB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In Islamic Shariah </w:t>
      </w:r>
      <w:r w:rsidRPr="000909D3">
        <w:rPr>
          <w:rFonts w:ascii="Calibri Light" w:hAnsi="Calibri Light" w:cs="Calibri Light"/>
          <w:i/>
          <w:iCs/>
          <w:sz w:val="24"/>
          <w:szCs w:val="24"/>
        </w:rPr>
        <w:t>Maslahah</w:t>
      </w:r>
      <w:r w:rsidRPr="000909D3">
        <w:rPr>
          <w:rFonts w:ascii="Calibri Light" w:hAnsi="Calibri Light" w:cs="Calibri Light"/>
          <w:sz w:val="24"/>
          <w:szCs w:val="24"/>
        </w:rPr>
        <w:t xml:space="preserve"> is divided into several categories based on different considerations, and this categorization affects the balancing and prioritization of interests in cases of conflict. For example, one of the Maslahah called: </w:t>
      </w:r>
      <w:r w:rsidRPr="000909D3">
        <w:rPr>
          <w:rFonts w:ascii="Calibri Light" w:hAnsi="Calibri Light" w:cs="Calibri Light"/>
          <w:i/>
          <w:iCs/>
          <w:sz w:val="24"/>
          <w:szCs w:val="24"/>
        </w:rPr>
        <w:t>Al-Maslahah al-Mu'tabarah</w:t>
      </w:r>
      <w:r w:rsidRPr="000909D3">
        <w:rPr>
          <w:rFonts w:ascii="Calibri Light" w:hAnsi="Calibri Light" w:cs="Calibri Light"/>
          <w:sz w:val="24"/>
          <w:szCs w:val="24"/>
        </w:rPr>
        <w:t xml:space="preserve">, which means that the Sharia has recognize it as valid, such as the Maslahah of jihad, cutting the hand of a thief, and looking at a potential spouse, among others. The second one is </w:t>
      </w:r>
      <w:r w:rsidRPr="000909D3">
        <w:rPr>
          <w:rFonts w:ascii="Calibri Light" w:hAnsi="Calibri Light" w:cs="Calibri Light"/>
          <w:i/>
          <w:iCs/>
          <w:sz w:val="24"/>
          <w:szCs w:val="24"/>
        </w:rPr>
        <w:t>Al-Maslahah al-Mulghah</w:t>
      </w:r>
      <w:r w:rsidRPr="000909D3">
        <w:rPr>
          <w:rFonts w:ascii="Calibri Light" w:hAnsi="Calibri Light" w:cs="Calibri Light"/>
          <w:sz w:val="24"/>
          <w:szCs w:val="24"/>
        </w:rPr>
        <w:t xml:space="preserve"> which means that the Sharia has invalidated, such as the Maslahah of increasing one's wealth through Riba. The other type of Maslahah is </w:t>
      </w:r>
      <w:r w:rsidRPr="000909D3">
        <w:rPr>
          <w:rFonts w:ascii="Calibri Light" w:hAnsi="Calibri Light" w:cs="Calibri Light"/>
          <w:i/>
          <w:iCs/>
          <w:sz w:val="24"/>
          <w:szCs w:val="24"/>
        </w:rPr>
        <w:t>Al-Maslaha al-Mursala</w:t>
      </w:r>
      <w:r w:rsidRPr="000909D3">
        <w:rPr>
          <w:rFonts w:ascii="Calibri Light" w:hAnsi="Calibri Light" w:cs="Calibri Light"/>
          <w:sz w:val="24"/>
          <w:szCs w:val="24"/>
        </w:rPr>
        <w:t>, which meant that the Sharia has neither recognized nor invalidated but is in line with the objectives of the Sharia. An example is the collection of the Quran during the time of the Companions. Although there is no specific textual evidence regarding this Maslahah, it serves the purpose of preserving the Sharia and is intended by the Sharia</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 xml:space="preserve">(Nur et al., </w:t>
      </w:r>
      <w:r w:rsidR="00C910C1" w:rsidRPr="00C910C1">
        <w:rPr>
          <w:rFonts w:ascii="Calibri Light" w:hAnsi="Calibri Light" w:cs="Calibri Light"/>
          <w:sz w:val="24"/>
          <w:szCs w:val="24"/>
        </w:rPr>
        <w:lastRenderedPageBreak/>
        <w:t>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r w:rsidR="00C910C1">
        <w:rPr>
          <w:rFonts w:ascii="Calibri Light" w:hAnsi="Calibri Light" w:cs="Calibri Light"/>
          <w:sz w:val="24"/>
          <w:szCs w:val="24"/>
        </w:rPr>
        <w:t xml:space="preserve"> </w:t>
      </w:r>
      <w:r w:rsidRPr="000909D3">
        <w:rPr>
          <w:rFonts w:ascii="Calibri Light" w:hAnsi="Calibri Light" w:cs="Calibri Light"/>
          <w:sz w:val="24"/>
          <w:szCs w:val="24"/>
        </w:rPr>
        <w:t>Scholars of Usul al-Fiqh unanimously agree on the use of recognized benefits (maṣlaḥah maʿtūrah) as evidence in establishing Islamic law. They also concur that abrogated benefits (maṣlaḥah maqlūbah) cannot be utilized as evidence in the establishment of Islamic law. As for the validity of transmitted benefits (maṣlaḥah marṣalah), the majority of scholars accept it as a method of establishing Islamic law, although they may differ in its application and the conditions set forth. The criteria for evaluating benefits are as follows: Firstly, the benefit must align with the objectives of the Sharia, as this serves as the standard for bringing about benefit and averting harm. The benefit must be in accordance with the goals of the Islamic law, as any benefit that deviates from them is rejected.</w:t>
      </w:r>
    </w:p>
    <w:p w14:paraId="165CAC51"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 objectives of Sharia law(Maqāṣid al-Sharī'ah) can be traced back to the preservation of its purposes in human creation, which can be categorized into three main areas. Firstly, there is the essential interest, which pertains to the basic needs of individuals in this world and the hereafter that must be fulfilled. These needs include the preservation of religion, Human life, intellect, lineage, and wealth, commonly known as the five necessities. Secondly, there is the necessary interest, which represents what a nation requires to acquire its benefits and maintain its affairs in an orderly manner. Although not reaching the level of necessity, this interest is essential for the proper functioning of society and includes transactions, leasing, borrowing, and other activities. Lastly, there is the improving interest, which involves efforts to enhance and beautify people's lives</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(Nur et al., 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7C4B6B7A"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Similarly, there is a principle in Islamic Jurisprudence: “</w:t>
      </w:r>
      <w:r w:rsidRPr="000909D3">
        <w:rPr>
          <w:rFonts w:ascii="Calibri Light" w:hAnsi="Calibri Light" w:cs="Calibri Light"/>
          <w:i/>
          <w:iCs/>
          <w:sz w:val="24"/>
          <w:szCs w:val="24"/>
        </w:rPr>
        <w:t>Aynamā wujidat al-maṣlaḥah fa-thum ḥukm Allah</w:t>
      </w:r>
      <w:r w:rsidRPr="000909D3">
        <w:rPr>
          <w:rFonts w:ascii="Calibri Light" w:hAnsi="Calibri Light" w:cs="Calibri Light"/>
          <w:sz w:val="24"/>
          <w:szCs w:val="24"/>
        </w:rPr>
        <w:t>” which means that: wherever there is an interest, there is the ruling of Allah, providing the idea that Islamic Shariah is based on the interest of the community, and that the Sharia was established for the welfare of individuals in this life and the hereafter. If a recognized and valid interest is found, then the Sharia supports its realization. However, there is disagreement among scholars regarding the appropriate application of this principle. Some argue that it means wherever a Sharia ruling is found, the interest of the people is present there. Al-Shatibi, in his book "Al-Muwafaqat," criticizes the misuse of this principle by the people who apply it in contexts other than what scholars intended. They exploit it to negate conflicting legal texts by claiming that they contradict the benefit, arguing that wherever there is a benefit, there is the Sharia of Allah. As a result, they permit usury by asserting its economic benefit and legalize many prohibited transactions based on the presence of a benefit. However, Youssef al-Qaradawi argues that this principle cannot be universally applied; it is only applicable in cases where there is no explicit and authentic textual evidence. This falls under the scope of transmitted benefits (maṣlaḥah marṣalah) as understood by the early scholars. Researchers have also outlined criteria for evaluating benefits. Anything explicitly prohibited by the Sharia is considered harmful and lacking any benefit. Rather, this principle refers to the changing and renewing matters, where individuals entitled to interpret and exercise independent reasoning (ijtihad) may consider a benefit, and therein lies the Sharia of Allah</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{"citationItems":[{"id":"ITEM-1","itemData":{"author":[{"dropping-particle":"","family":"Nur","given":"Sri Reski Wahyuni","non-dropping-particle":"","parse-names":false,"suffix":""},{"dropping-particle":"","family":"Hasan","given":"Mohammad Abdul Kholiq","non-dropping-particle":"","parse-names":false,"suffix":""},{"dropping-particle":"","family":"Rosyadi","given":"Imron","non-dropping-particle":"","parse-names":false,"suffix":""}],"container-title":"AL-WIJDÃN Journal of Islamic Education Studies","id":"ITEM-1","issue":"2","issued":{"date-parts":[["2022"]]},"page":"155-172","title":"</w:instrText>
      </w:r>
      <w:r w:rsidR="00C910C1">
        <w:rPr>
          <w:rFonts w:ascii="Calibri Light" w:hAnsi="Calibri Light" w:cs="Calibri Light"/>
          <w:noProof w:val="0"/>
          <w:sz w:val="24"/>
          <w:szCs w:val="24"/>
          <w:rtl/>
        </w:rPr>
        <w:instrText>نظرية المصلحة وتطبيقاتها في فتاوى الاقتصادية المعاصرة في هيئة الشرعية الوطنية لمجلس العلماء الإندونيسي</w:instrText>
      </w:r>
      <w:r w:rsidR="00C910C1">
        <w:rPr>
          <w:rFonts w:ascii="Calibri Light" w:hAnsi="Calibri Light" w:cs="Calibri Light"/>
          <w:sz w:val="24"/>
          <w:szCs w:val="24"/>
        </w:rPr>
        <w:instrText xml:space="preserve"> (The Theory of Interest and Its Applications in Contemporary Economic Fatwa in the National Shariah Board of the Indonesian Ulema Council)","type":"article-journal","volume":"7"},"uris":["http://www.mendeley.com/documents/?uuid=652ec83a-103c-4c3b-af70-93e5a3b19e42"]}],"mendeley":{"formattedCitation":"(Nur et al., 2022)","plainTextFormattedCitation":"(Nur et al., 2022)","previouslyFormattedCitation":"(Nur et al., 2022)"},"properties":{"noteIndex":0},"schema":"https://github.com/citation-style-language/schema/raw/master/csl-citation.json"}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(Nur et al., 2022)</w:t>
      </w:r>
      <w:r w:rsidR="00C910C1">
        <w:rPr>
          <w:rFonts w:ascii="Calibri Light" w:hAnsi="Calibri Light" w:cs="Calibri Light"/>
          <w:sz w:val="24"/>
          <w:szCs w:val="24"/>
        </w:rPr>
        <w:fldChar w:fldCharType="end"/>
      </w:r>
      <w:r w:rsidRPr="000909D3">
        <w:rPr>
          <w:rFonts w:ascii="Calibri Light" w:hAnsi="Calibri Light" w:cs="Calibri Light"/>
          <w:sz w:val="24"/>
          <w:szCs w:val="24"/>
        </w:rPr>
        <w:t>.</w:t>
      </w:r>
    </w:p>
    <w:p w14:paraId="74670F2B"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The greater public interest of the Muslim world can be categorized into changeable and unchangeable categories. Eternal public interests include maintaining law and order, protecting human dignity, upholding justice, promoting peace, keeping the unity of the people, and protecting human freedom. Achieving these goals requires the establishment </w:t>
      </w:r>
      <w:r w:rsidRPr="000909D3">
        <w:rPr>
          <w:rFonts w:ascii="Calibri Light" w:hAnsi="Calibri Light" w:cs="Calibri Light"/>
          <w:sz w:val="24"/>
          <w:szCs w:val="24"/>
        </w:rPr>
        <w:lastRenderedPageBreak/>
        <w:t>of institutions such as families, mosques, schools, political parties, and social, legal, and political establishments. Democratic societies, Islamic solidarity, defense cooperation, and economic cooperation among Muslim countries are also seen as important public interests. Islam emphasizes the importance of public service, and qualified individuals are encouraged to come forward to serve the public and protect the religious and material welfare of the Muslim community</w:t>
      </w:r>
      <w:r w:rsidR="00C910C1">
        <w:rPr>
          <w:rFonts w:ascii="Calibri Light" w:hAnsi="Calibri Light" w:cs="Calibri Light"/>
          <w:sz w:val="24"/>
          <w:szCs w:val="24"/>
        </w:rPr>
        <w:t xml:space="preserve"> </w:t>
      </w:r>
      <w:r w:rsidR="00C910C1">
        <w:rPr>
          <w:rFonts w:ascii="Calibri Light" w:hAnsi="Calibri Light" w:cs="Calibri Light"/>
          <w:sz w:val="24"/>
          <w:szCs w:val="24"/>
        </w:rPr>
        <w:fldChar w:fldCharType="begin" w:fldLock="1"/>
      </w:r>
      <w:r w:rsidR="00C910C1">
        <w:rPr>
          <w:rFonts w:ascii="Calibri Light" w:hAnsi="Calibri Light" w:cs="Calibri Light"/>
          <w:sz w:val="24"/>
          <w:szCs w:val="24"/>
        </w:rPr>
        <w:instrText>ADDIN CSL_CITATION {"citationItems":[{"id":"ITEM-1","itemData":{"author":[{"dropping-particle":"","family":"Rifai","given":"Sulaiman Lebbe","non-dropping-particle":"","parse-names":false,"suffix":""}],"id":"ITEM-1","issued":{"date-parts":[["2021"]]},"number-of-pages":"1-2","publisher":"Available at SSRN 3788222","title":"The Concept of Public Interest in Islamic Law (Maslaha) and Its Modern Implications","type":"book"},"uris":["http://www.mendeley.com/documents/?uuid=94d974f6-5993-4031-a748-f897f95e516b"]}],"mendeley":{"formattedCitation":"(Rifai, 2021)","plainTextFormattedCitation":"(Rifai, 2021)","previouslyFormattedCitation":"(Rifai, 2021)"},"properties":{"noteIndex":0},"schema":"https://github.com/citation-style-language/schema/raw/master/csl-citation.json"}</w:instrText>
      </w:r>
      <w:r w:rsidR="00C910C1">
        <w:rPr>
          <w:rFonts w:ascii="Calibri Light" w:hAnsi="Calibri Light" w:cs="Calibri Light"/>
          <w:sz w:val="24"/>
          <w:szCs w:val="24"/>
        </w:rPr>
        <w:fldChar w:fldCharType="separate"/>
      </w:r>
      <w:r w:rsidR="00C910C1" w:rsidRPr="00C910C1">
        <w:rPr>
          <w:rFonts w:ascii="Calibri Light" w:hAnsi="Calibri Light" w:cs="Calibri Light"/>
          <w:sz w:val="24"/>
          <w:szCs w:val="24"/>
        </w:rPr>
        <w:t>(Rifai, 2021)</w:t>
      </w:r>
      <w:r w:rsidR="00C910C1">
        <w:rPr>
          <w:rFonts w:ascii="Calibri Light" w:hAnsi="Calibri Light" w:cs="Calibri Light"/>
          <w:sz w:val="24"/>
          <w:szCs w:val="24"/>
        </w:rPr>
        <w:fldChar w:fldCharType="end"/>
      </w:r>
      <w:r w:rsidRPr="000909D3">
        <w:rPr>
          <w:rFonts w:ascii="Calibri Light" w:hAnsi="Calibri Light" w:cs="Calibri Light"/>
          <w:sz w:val="24"/>
          <w:szCs w:val="24"/>
        </w:rPr>
        <w:t>. The failure to understand and apply the comprehensive meaning of the public interest in Islamic law has resulted in the marginalization of Islamic law from public life in the Muslim world. This failure has led to a lack of solutions for the problems faced by the Muslim community and a reliance on secular laws. There are three reasons for the marginalization of Islamic law in Islamic countries: differing understandings of public interest between Muslim politicians and Islamic experts, the outdated classical definition of public interest, and the prevalence of political dictatorship in the Muslim world. To have an improved and developed Islamic world, the Muslim world should prioritize socio-political, economic, and religious affairs and protect eternal values such as human dignity, freedom, justice, peace, and security. Additionally, specific public interests, including public unity, political freedom, national security, the fight against corruption and violence, and collective defense and economic cooperation between Muslim nations, should be pursued</w:t>
      </w:r>
      <w:r w:rsidR="00C910C1">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{"citationItems":[{"id":"ITEM-1","itemData":{"author":[{"dropping-particle":"","family":"Rifai","given":"Sulaiman Lebbe","non-dropping-particle":"","parse-names":false,"suffix":""}],"id":"ITEM-1","issued":{"date-parts":[["2021"]]},"number-of-pages":"1-2","publisher":"Available at SSRN 3788222","title":"The Concept of Public Interest in Islamic Law (Maslaha) and Its Modern Implications","type":"book"},"uris":["http://www.mendeley.com/documents/?uuid=94d974f6-5993-4031-a748-f897f95e516b"]}],"mendeley":{"formattedCitation":"(Rifai, 2021)","plainTextFormattedCitation":"(Rifai, 2021)","previouslyFormattedCitation":"(Rifai, 2021)"},"properties":{"noteIndex":0},"schema":"https://github.com/citation-style-language/schema/raw/master/csl-citation.json"}</w:instrText>
      </w:r>
      <w:r w:rsidR="00377E1E">
        <w:rPr>
          <w:rFonts w:ascii="Calibri Light" w:hAnsi="Calibri Light" w:cs="Calibri Light"/>
          <w:sz w:val="24"/>
          <w:szCs w:val="24"/>
        </w:rPr>
        <w:fldChar w:fldCharType="separate"/>
      </w:r>
      <w:r w:rsidR="00C910C1" w:rsidRPr="00C910C1">
        <w:rPr>
          <w:rFonts w:ascii="Calibri Light" w:hAnsi="Calibri Light" w:cs="Calibri Light"/>
          <w:sz w:val="24"/>
          <w:szCs w:val="24"/>
        </w:rPr>
        <w:t>(Rifai, 2021)</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30BDDB89"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Islam is often seen as a religion that fosters a strong sense of religious identity, transcending national political communities. This is attributed to the fact that Islam encompasses not only matters of faith and practice but also identity and loyalty. Consequently, religious identity often supersedes national origin in shaping the sense of self among Muslim populations. Studies have shown that religious identity is of paramount importance among Muslims in countries such as Egypt, Jordan, Iran, and several Arab countries. The concept of the ummah, which refers to the global community of Muslim believers, plays a central role in Muslim identity. The ummah's purpose is seen as reflecting God's oneness and serving as a vehicle for realizing God's will on earth. However, the ummah is not solely a religious ideal; it has political implications as well</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{"citationItems":[{"id":"ITEM-1","itemData":{"author":[{"dropping-particle":"","family":"Berggren","given":"D. Jason","non-dropping-particle":"","parse-names":false,"suffix":""}],"container-title":"American Journal of Islamic Social Sciences","id":"ITEM-1","issue":"2","issued":{"date-parts":[["2009"]]},"page":"71-92","title":"More than the Ummah: Religious and national identity in the Muslim world","type":"article-journal","volume":"24"},"uris":["http://www.mendeley.com/documents/?uuid=607958b1-fcdd-4f7b-8b96-3a8aeacea377"]}],"mendeley":{"formattedCitation":"(Berggren, 2009)","plainTextFormattedCitation":"(Berggren, 2009)","previouslyFormattedCitation":"(Berggren, 2009)"},"properties":{"noteIndex":0},"schema":"https://github.com/citation-style-language/schema/raw/master/csl-citation.json"}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(Berggren, 2009)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7E9BD46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Observing the national interest is of paramount importance for Muslims within their respective countries. Rooted in the principle of Maslahah, which is considered a fundamental source of Shariah law, it becomes imperative for Muslims to prioritize the national interest as a means to unite people and promote their well-being in this world and the hereafter. By considering the national interest, the potential for conflicts among individuals based on religious or ethnic differences is significantly reduced, fostering harmonious coexistence within society. Moreover, placing national interest at the forefront enables the recognition and realization of benefits for all parties involved</w:t>
      </w:r>
      <w:r w:rsidRPr="000909D3">
        <w:rPr>
          <w:rFonts w:ascii="Calibri Light" w:hAnsi="Calibri Light" w:cs="Calibri Light"/>
          <w:noProof w:val="0"/>
          <w:sz w:val="24"/>
          <w:szCs w:val="24"/>
          <w:rtl/>
        </w:rPr>
        <w:t>.</w:t>
      </w:r>
      <w:r w:rsidRPr="000909D3">
        <w:rPr>
          <w:rFonts w:ascii="Calibri Light" w:hAnsi="Calibri Light" w:cs="Calibri Light"/>
          <w:sz w:val="24"/>
          <w:szCs w:val="24"/>
        </w:rPr>
        <w:t xml:space="preserve"> Embracing the national interest enables Muslims to transcend divisive boundaries and contribute to the unity of their societies. By prioritizing the common welfare over narrow sectarian or communal interests, Muslims can work towards the establishment of inclusive and cohesive societies. Recognizing the shared values, aspirations, and traditions of all citizens, Muslims can foster a collective national identity, strengthening social bonds and promoting mutual respect among diverse communities. This unity paves the way for cooperation, collaboration, and collective progress</w:t>
      </w:r>
      <w:r w:rsidRPr="000909D3">
        <w:rPr>
          <w:rFonts w:ascii="Calibri Light" w:hAnsi="Calibri Light" w:cs="Calibri Light"/>
          <w:noProof w:val="0"/>
          <w:sz w:val="24"/>
          <w:szCs w:val="24"/>
          <w:rtl/>
        </w:rPr>
        <w:t>.</w:t>
      </w:r>
    </w:p>
    <w:p w14:paraId="3B3192F9"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lastRenderedPageBreak/>
        <w:t>Additionally, prioritizing national interest ensures the equitable distribution of benefits and resources within society. By embracing this principle, Muslims actively participate in endeavors that address the needs of marginalized and vulnerable populations. It facilitates the implementation of social welfare programs, education and healthcare initiatives, and infrastructure development projects that uplift society as a whole. Prioritizing the national interest serves as a guiding principle to promote justice, equality, and inclusivity, ensuring that no individual or group is left behind in the pursuit of societal well-being</w:t>
      </w:r>
      <w:r w:rsidRPr="000909D3">
        <w:rPr>
          <w:rFonts w:ascii="Calibri Light" w:hAnsi="Calibri Light" w:cs="Calibri Light"/>
          <w:noProof w:val="0"/>
          <w:sz w:val="24"/>
          <w:szCs w:val="24"/>
          <w:rtl/>
        </w:rPr>
        <w:t>.</w:t>
      </w:r>
      <w:r w:rsidRPr="000909D3">
        <w:rPr>
          <w:rFonts w:ascii="Calibri Light" w:hAnsi="Calibri Light" w:cs="Calibri Light"/>
          <w:sz w:val="24"/>
          <w:szCs w:val="24"/>
        </w:rPr>
        <w:t xml:space="preserve"> By emphasizing the national interest, conflicts based on religious or ethnic differences are significantly mitigated. Muslims transcend sectarian divisions and actively contribute to fostering peaceful coexistence within their countries. They recognize that the shared destiny and aspirations of all citizens take precedence over narrow affiliations, thereby promoting a society rooted in justice, equality, and respect for diversity.</w:t>
      </w:r>
    </w:p>
    <w:p w14:paraId="77E01C9E"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Primordial Radicalization and Social Heterogeneity</w:t>
      </w:r>
    </w:p>
    <w:p w14:paraId="6BB6C225"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Primordial radicalization refers to the process by which individuals become radicalized due to deep-seated, primordial factors such as cultural, ethnic, or religious identities. It suggests that individuals are predisposed to radicalization based on their pre-existing group affiliations or identities. Primordial radicalization emphasizes the importance of social, cultural, and historical factors in shaping individuals' radical beliefs and behaviors.</w:t>
      </w:r>
    </w:p>
    <w:p w14:paraId="5D43033F"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There is a clear connection between radicalization and ethnicity, as ethnicity can serve as a significant source of identity and belonging, as well as a justification for violence and discrimination. Research indicates that societies with high levels of ethnic diversity are more prone to radicalization. This is due to the sense of insecurity and uncertainty that ethnic diversity can create, making individuals more susceptible to radical ideologies that provide a sense of certainty and belonging. Furthermore, ethnic diversity can hinder intergroup interactions, fostering misunderstanding and mistrust, which in turn creates an environment conducive to the proliferation of radical ideologies. Several real-world examples highlight the link between ethnicity and radicalization, such as the rise of ISIS, which has exploited ethnic identity to justify violence, and conflicts like the one in the Democratic Republic of the Congo, characterized by ethnic violence and resource exploitation. The Rohingya crisis in Myanmar further exemplifies the impact of ethnicity on radicalization, as the Rohingya minority group has faced ethnic cleansing by the government, resulting in a rapid refugee crisis. These examples underscore the importance of understanding the role of ethnicity in radicalization dynamics and developing strategies to address and prevent its negative consequences</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Ngari","given":"Allan","non-dropping-particle":"","parse-names":false,"suffix":""},{"dropping-particle":"","family":"Reva","given":"Denys","non-dropping-particle":"","parse-names":false,"suffix":""}],"container-title":"Institute for Securities Studies","id":"ITEM-1","issued":{"date-parts":[["2017"]]},"page":"2-14","title":"How Ethnic and Religious Discrimination Drive Violent Extremism","type":"article-journal","volume":"9"},"uris":["http://www.mendeley.com/documents/?uuid=f81c0b4e-94e7-4aae-9599-ca2a5a8694bb"]}],"mendeley":{"formattedCitation":"(Ngari &amp; Reva, 2017)","plainTextFormattedCitation":"(Ngari &amp; Reva, 2017)","previouslyFormattedCitation":"(Ngari &amp; Reva, 2017)"},"properties":{"noteIndex":0},"schema":"https://github.com/citation-style-language/schema/raw/master/csl-citation.json"}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(Ngari &amp; Reva, 2017)</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6EE060D3"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 xml:space="preserve">Religious fundamentalist movements in Indonesia, particularly Islamic groups, have transformed into radicalism over time. These radical movements have been characterized by the ideologization of specific teachings based on religious interpretations, with Islam being viewed as an egalitarian, populist, action-oriented, and militant religion. The seeds of radicalism were sown by politically marginalized groups during the Sukarno era and further intensified during the New Order era under Soeharto. In the Reformation era, the process of radicalization became more evident, with the formation of strong and extensive networks spanning national and regional hierarchies. These networks gave rise to various forms of social-political actions, including ideological conflicts, protests, and resistance, </w:t>
      </w:r>
      <w:r w:rsidRPr="000909D3">
        <w:rPr>
          <w:rFonts w:ascii="Calibri Light" w:hAnsi="Calibri Light" w:cs="Calibri Light"/>
          <w:sz w:val="24"/>
          <w:szCs w:val="24"/>
        </w:rPr>
        <w:lastRenderedPageBreak/>
        <w:t xml:space="preserve">laying the foundation for radical movements. </w:t>
      </w:r>
      <w:r w:rsidRPr="000909D3">
        <w:rPr>
          <w:rFonts w:ascii="Calibri Light" w:hAnsi="Calibri Light" w:cs="Calibri Light"/>
          <w:noProof w:val="0"/>
          <w:sz w:val="24"/>
          <w:szCs w:val="24"/>
        </w:rPr>
        <w:t>Some researches suggests that</w:t>
      </w:r>
      <w:r w:rsidRPr="000909D3">
        <w:rPr>
          <w:rFonts w:ascii="Calibri Light" w:hAnsi="Calibri Light" w:cs="Calibri Light"/>
          <w:sz w:val="24"/>
          <w:szCs w:val="24"/>
        </w:rPr>
        <w:t xml:space="preserve"> there is a connection between intolerance taught by radical Islamic groups and the potential for terrorism</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{"citationItems":[{"id":"ITEM-1","itemData":{"author":[{"dropping-particle":"","family":"Effendi","given":"Dudy Imanuddin","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Radicalism","type":"article-journal","volume":"1"},"uris":["http://www.mendeley.com/documents/?uuid=63109c68-2cc8-415f-818e-3becd3dd762e"]}],"mendeley":{"formattedCitation":"(Effendi, Sarbini, et al., 2019)","plainTextFormattedCitation":"(Effendi, Sarbini, et al., 2019)","previouslyFormattedCitation":"(Effendi, Sarbini,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(Effendi, Sarbini,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30EF6FCC" w14:textId="77777777" w:rsidR="000909D3" w:rsidRDefault="000909D3" w:rsidP="000909D3">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sz w:val="24"/>
          <w:szCs w:val="24"/>
        </w:rPr>
        <w:t>Social inequality resulting from economic policies is identified as a significant factor that contributes to the emergence of radicalism. Economic disparities and policies that favor conglomerates create social conflicts, which in turn lead to the recruitment of marginalized individuals into radical movements. Additionally, political problems, such as injustice and the exploitation of marginalized groups, also contribute to the development of radicalism. Moreover, cultural factors, including resistance against perceived incompatible cultural chains and anti-Western sentiments, play a role in the emergence of radicalism. Furthermore, the inability of the government to address increasing frustration and anger among Muslims, particularly concerning ideological, military, and economic domination by developed countries, serves as an additional fuel for radicalism. Government policies and corruption are recognized as sources of injustice, fostering radical resistance and eroding trust in governmental actions. It is evident that radicalism does not arise in isolation; rather, it emerges through a complex interplay of political, religious, cultural, and socio-economic factors. Understanding and addressing these factors are of utmost importance in effectively countering radicalism in Indonesia</w:t>
      </w:r>
      <w:r w:rsidR="00377E1E">
        <w:rPr>
          <w:rFonts w:ascii="Calibri Light" w:hAnsi="Calibri Light" w:cs="Calibri Light"/>
          <w:sz w:val="24"/>
          <w:szCs w:val="24"/>
        </w:rPr>
        <w:t xml:space="preserve"> </w:t>
      </w:r>
      <w:r w:rsidR="00377E1E">
        <w:rPr>
          <w:rFonts w:ascii="Calibri Light" w:hAnsi="Calibri Light" w:cs="Calibri Light"/>
          <w:sz w:val="24"/>
          <w:szCs w:val="24"/>
        </w:rPr>
        <w:fldChar w:fldCharType="begin" w:fldLock="1"/>
      </w:r>
      <w:r w:rsidR="00377E1E">
        <w:rPr>
          <w:rFonts w:ascii="Calibri Light" w:hAnsi="Calibri Light" w:cs="Calibri Light"/>
          <w:sz w:val="24"/>
          <w:szCs w:val="24"/>
        </w:rPr>
        <w:instrText>ADDIN CSL_CITATION {"citationItems":[{"id":"ITEM-1","itemData":{"author":[{"dropping-particle":"","family":"Effendi","given":"Dudy Imanuddin","non-dropping-particle":"","parse-names":false,"suffix":""},{"dropping-particle":"","family":"Sarbini","given":"Ahmad","non-dropping-particle":"","parse-names":false,"suffix":""},{"dropping-particle":"","family":"Awaludin","given":"Lili","non-dropping-particle":"","parse-names":false,"suffix":""}],"container-title":"Nusantara: An International Journal of Humanities and Social Sciences","id":"ITEM-1","issue":"1","issued":{"date-parts":[["2019"]]},"page":"90-112","title":"Virtual Ethnographic Study on Radicalism","type":"article-journal","volume":"1"},"uris":["http://www.mendeley.com/documents/?uuid=63109c68-2cc8-415f-818e-3becd3dd762e"]}],"mendeley":{"formattedCitation":"(Effendi, Sarbini, et al., 2019)","plainTextFormattedCitation":"(Effendi, Sarbini, et al., 2019)","previouslyFormattedCitation":"(Effendi, Sarbini, et al., 2019)"},"properties":{"noteIndex":0},"schema":"https://github.com/citation-style-language/schema/raw/master/csl-citation.json"}</w:instrText>
      </w:r>
      <w:r w:rsidR="00377E1E">
        <w:rPr>
          <w:rFonts w:ascii="Calibri Light" w:hAnsi="Calibri Light" w:cs="Calibri Light"/>
          <w:sz w:val="24"/>
          <w:szCs w:val="24"/>
        </w:rPr>
        <w:fldChar w:fldCharType="separate"/>
      </w:r>
      <w:r w:rsidR="00377E1E" w:rsidRPr="00377E1E">
        <w:rPr>
          <w:rFonts w:ascii="Calibri Light" w:hAnsi="Calibri Light" w:cs="Calibri Light"/>
          <w:sz w:val="24"/>
          <w:szCs w:val="24"/>
        </w:rPr>
        <w:t>(Effendi, Sarbini, et al., 2019)</w:t>
      </w:r>
      <w:r w:rsidR="00377E1E">
        <w:rPr>
          <w:rFonts w:ascii="Calibri Light" w:hAnsi="Calibri Light" w:cs="Calibri Light"/>
          <w:sz w:val="24"/>
          <w:szCs w:val="24"/>
        </w:rPr>
        <w:fldChar w:fldCharType="end"/>
      </w:r>
      <w:r w:rsidRPr="000909D3">
        <w:rPr>
          <w:rFonts w:ascii="Calibri Light" w:hAnsi="Calibri Light" w:cs="Calibri Light"/>
          <w:sz w:val="24"/>
          <w:szCs w:val="24"/>
        </w:rPr>
        <w:t>.</w:t>
      </w:r>
    </w:p>
    <w:p w14:paraId="6CA0A35F" w14:textId="77777777" w:rsidR="000909D3" w:rsidRPr="000909D3" w:rsidRDefault="000909D3"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 xml:space="preserve">Historical </w:t>
      </w:r>
      <w:r w:rsidR="00FB5DBC">
        <w:rPr>
          <w:rFonts w:ascii="Calibri Light" w:hAnsi="Calibri Light" w:cs="Calibri Light"/>
          <w:b/>
          <w:bCs/>
          <w:sz w:val="24"/>
          <w:szCs w:val="24"/>
        </w:rPr>
        <w:t>Evidence and The Established Roots of Pancasila</w:t>
      </w:r>
    </w:p>
    <w:p w14:paraId="69A8718A"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The Preamble to the Constitution of the Republic of Indonesia, established by the Committee for the Independence of Indonesia (PPKI) on August 18, 1945, emphasizes Pancasila as the philosophical foundation for the unity of the Indonesian state, Pancasila represents the collective conceptual thinking of Indonesian figures such as Soekarno, Mohammad Hatta, Muhammad Yamin, Soepomo, and others. As the guiding philosophy of the state, Pancasila is intended to shape the actions of state organizers and serve as the essence of the laws governing the nation</w:t>
      </w:r>
      <w:r w:rsidR="00377E1E">
        <w:rPr>
          <w:rFonts w:ascii="Calibri Light" w:hAnsi="Calibri Light" w:cs="Calibri Light"/>
          <w:color w:val="000000"/>
          <w:sz w:val="24"/>
          <w:szCs w:val="24"/>
        </w:rPr>
        <w:t xml:space="preserve"> </w:t>
      </w:r>
      <w:r w:rsidR="00377E1E">
        <w:rPr>
          <w:rFonts w:ascii="Calibri Light" w:hAnsi="Calibri Light" w:cs="Calibri Light"/>
          <w:color w:val="000000"/>
          <w:sz w:val="24"/>
          <w:szCs w:val="24"/>
        </w:rPr>
        <w:fldChar w:fldCharType="begin" w:fldLock="1"/>
      </w:r>
      <w:r w:rsidR="00377E1E">
        <w:rPr>
          <w:rFonts w:ascii="Calibri Light" w:hAnsi="Calibri Light" w:cs="Calibri Light"/>
          <w:color w:val="000000"/>
          <w:sz w:val="24"/>
          <w:szCs w:val="24"/>
        </w:rPr>
        <w:instrText>ADDIN CSL_CITATION {"citationItems":[{"id":"ITEM-1","itemData":{"author":[{"dropping-particle":"","family":"Darusman","given":"Yoyon Mulyana","non-dropping-particle":"","parse-names":false,"suffix":""}],"id":"ITEM-1","issued":{"date-parts":[["2018"]]},"number-of-pages":"1-11","title":"Pancasila as The Fundamental Norm in The Unity State of The Republic of Indonesia (The Theortically Study Legal Hierarchy by Hans Nawiasky)","type":"book"},"uris":["http://www.mendeley.com/documents/?uuid=431c2323-5d94-4938-aa68-d34c42d9e28c"]}],"mendeley":{"formattedCitation":"(Darusman, 2018)","plainTextFormattedCitation":"(Darusman, 2018)","previouslyFormattedCitation":"(Darusman, 2018)"},"properties":{"noteIndex":0},"schema":"https://github.com/citation-style-language/schema/raw/master/csl-citation.json"}</w:instrText>
      </w:r>
      <w:r w:rsidR="00377E1E">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(Darusman, 2018)</w:t>
      </w:r>
      <w:r w:rsidR="00377E1E">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E18A90D"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In the context of Indonesia, where Islam wields considerable influence, the noteworthy impact of this religion on the nation's political history can be observed. Muslim groups have actively engaged in both formal and informal political arenas, aiming to establish Islam as the foundational pillar of the state while concurrently opposing the secular ideology of Pancasila advocated by secular nationalists like Soekarno and Mohammad Hatta, the first president and vice president of Indonesia. However, despite the competition between these two factions, a consensus was ultimately reached during the period of independence to adopt Pancasila as the official state ideology</w:t>
      </w:r>
      <w:r w:rsidR="00377E1E">
        <w:rPr>
          <w:rFonts w:ascii="Calibri Light" w:hAnsi="Calibri Light" w:cs="Calibri Light"/>
          <w:color w:val="000000"/>
          <w:sz w:val="24"/>
          <w:szCs w:val="24"/>
        </w:rPr>
        <w:t xml:space="preserve"> </w:t>
      </w:r>
      <w:r w:rsidR="00377E1E">
        <w:rPr>
          <w:rFonts w:ascii="Calibri Light" w:hAnsi="Calibri Light" w:cs="Calibri Light"/>
          <w:color w:val="000000"/>
          <w:sz w:val="24"/>
          <w:szCs w:val="24"/>
        </w:rPr>
        <w:fldChar w:fldCharType="begin" w:fldLock="1"/>
      </w:r>
      <w:r w:rsidR="00377E1E">
        <w:rPr>
          <w:rFonts w:ascii="Calibri Light" w:hAnsi="Calibri Light" w:cs="Calibri Light"/>
          <w:color w:val="000000"/>
          <w:sz w:val="24"/>
          <w:szCs w:val="24"/>
        </w:rPr>
        <w:instrText>ADDIN CSL_CITATION {"citationItems":[{"id":"ITEM-1","itemData":{"author":[{"dropping-particle":"","family":"Ubaedillah","given":"Achmad","non-dropping-particle":"","parse-names":false,"suffix":""}],"container-title":"Institute of Culture, Religion and World Affairs","id":"ITEM-1","issue":"Issues in Religion and World Affairs","issued":{"date-parts":[["2017"]]},"page":"88-102","title":"Civic Education for Muslim Students in the Era of Democracy: Lessons Learned from Indonesia","type":"article-journal"},"uris":["http://www.mendeley.com/documents/?uuid=bc7f55ac-2dd6-40ef-afaf-3712165c2f66"]}],"mendeley":{"formattedCitation":"(Ubaedillah, 2017)","plainTextFormattedCitation":"(Ubaedillah, 2017)","previouslyFormattedCitation":"(Ubaedillah, 2017)"},"properties":{"noteIndex":0},"schema":"https://github.com/citation-style-language/schema/raw/master/csl-citation.json"}</w:instrText>
      </w:r>
      <w:r w:rsidR="00377E1E">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(Ubaedillah, 2017)</w:t>
      </w:r>
      <w:r w:rsidR="00377E1E">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131A4379"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Nevertheless, the tension between secular and Muslim groups resurfaced during the democratization wave that emerged at the onset of the 21st century. Despite Islam not assuming the role of the state ideology, its contribution to the fortification of democracy and the preservation of Pancasila as the state ideology for the purpose of national unity has played a pivotal role. Prominent Muslim organizations, specifically Nahdlatul Ulama (NU) and Muhammadiyah, have made substantial contributions to the promotion and consolidation of democratization endeavors. Their unwavering dedication to Pancasila has significantly influenced the discourse surrounding the cultivation of democracy within Indonesia's diverse society</w:t>
      </w:r>
      <w:r w:rsidR="00377E1E">
        <w:rPr>
          <w:rFonts w:ascii="Calibri Light" w:hAnsi="Calibri Light" w:cs="Calibri Light"/>
          <w:color w:val="000000"/>
          <w:sz w:val="24"/>
          <w:szCs w:val="24"/>
        </w:rPr>
        <w:t xml:space="preserve"> </w:t>
      </w:r>
      <w:r w:rsidR="008555EB">
        <w:rPr>
          <w:rFonts w:ascii="Calibri Light" w:hAnsi="Calibri Light" w:cs="Calibri Light"/>
          <w:color w:val="000000"/>
          <w:sz w:val="24"/>
          <w:szCs w:val="24"/>
        </w:rPr>
        <w:fldChar w:fldCharType="begin" w:fldLock="1"/>
      </w:r>
      <w:r w:rsidR="008555EB">
        <w:rPr>
          <w:rFonts w:ascii="Calibri Light" w:hAnsi="Calibri Light" w:cs="Calibri Light"/>
          <w:color w:val="000000"/>
          <w:sz w:val="24"/>
          <w:szCs w:val="24"/>
        </w:rPr>
        <w:instrText>ADDIN CSL_CITATION {"citationItems":[{"id":"ITEM-1","itemData":{"author":[{"dropping-particle":"","family":"Ubaedillah","given":"Achmad","non-dropping-particle":"","parse-names":false,"suffix":""}],"container-title":"Institute of Culture, Religion and World Affairs","id":"ITEM-1","issue":"Issues in Religion and World Affairs","issued":{"date-parts":[["2017"]]},"page":"88-102","title":"Civic Education for Muslim Students in the Era of Democracy: Lessons Learned from Indonesia","type":"article-journal"},"uris":["http://www.mendeley.com/documents/?uuid=bc7f55ac-2dd6-40ef-afaf-3712165c2f66"]}],"mendeley":{"formattedCitation":"(Ubaedillah, 2017)","plainTextFormattedCitation":"(Ubaedillah, 2017)","previouslyFormattedCitation":"(Ubaedillah, 2017)"},"properties":{"noteIndex":0},"schema":"https://github.com/citation-style-language/schema/raw/master/csl-citation.json"}</w:instrText>
      </w:r>
      <w:r w:rsidR="008555EB">
        <w:rPr>
          <w:rFonts w:ascii="Calibri Light" w:hAnsi="Calibri Light" w:cs="Calibri Light"/>
          <w:color w:val="000000"/>
          <w:sz w:val="24"/>
          <w:szCs w:val="24"/>
        </w:rPr>
        <w:fldChar w:fldCharType="separate"/>
      </w:r>
      <w:r w:rsidR="00377E1E" w:rsidRPr="00377E1E">
        <w:rPr>
          <w:rFonts w:ascii="Calibri Light" w:hAnsi="Calibri Light" w:cs="Calibri Light"/>
          <w:color w:val="000000"/>
          <w:sz w:val="24"/>
          <w:szCs w:val="24"/>
        </w:rPr>
        <w:t>(Ubaedillah, 2017)</w:t>
      </w:r>
      <w:r w:rsidR="008555E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19B3439"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lastRenderedPageBreak/>
        <w:t>Pancasila is widely regarded as a fundamental expression of Indonesian thought, encompassing deeply ingrained beliefs and values that are considered factual, normative, fair, judicious, and optimal for the nation's identity and existence. Soekarno, during his leadership from 1955 until 1965, further developed Pancasila as a philosophical framework, consistently affirming its originality as Indonesia's guiding philosophy. The principles of Pancasila draw inspiration from Indonesia's cultural heritage and traditions, while also incorporating elements from Indian (Hindu-Buddhist), Western (Christian), and Arabic (Islamic) cultures through acculturation. According to Suharto, the Pancasila philosophy underwent a process of Indonesianization, where its core tenets were derived from indigenous Indonesian culture and then expanded upon in greater detail. This practical philosophy of Pancasila not only encompasses fundamental ideologies but also serves as a guiding worldview for the Indonesian people, shaping their way of life. Embracing Pancasila as a way of life allows Indonesians to pursue spiritual and physical well-being, both in the present world and the Hereafter</w:t>
      </w:r>
      <w:r w:rsidR="008555EB">
        <w:rPr>
          <w:rFonts w:ascii="Calibri Light" w:hAnsi="Calibri Light" w:cs="Calibri Light"/>
          <w:color w:val="000000"/>
          <w:sz w:val="24"/>
          <w:szCs w:val="24"/>
        </w:rPr>
        <w:t xml:space="preserve"> </w:t>
      </w:r>
      <w:r w:rsidR="008555EB">
        <w:rPr>
          <w:rFonts w:ascii="Calibri Light" w:hAnsi="Calibri Light" w:cs="Calibri Light"/>
          <w:color w:val="000000"/>
          <w:sz w:val="24"/>
          <w:szCs w:val="24"/>
        </w:rPr>
        <w:fldChar w:fldCharType="begin" w:fldLock="1"/>
      </w:r>
      <w:r w:rsidR="008555EB">
        <w:rPr>
          <w:rFonts w:ascii="Calibri Light" w:hAnsi="Calibri Light" w:cs="Calibri Light"/>
          <w:color w:val="000000"/>
          <w:sz w:val="24"/>
          <w:szCs w:val="24"/>
        </w:rPr>
        <w:instrText>ADDIN CSL_CITATION {"citationItems":[{"id":"ITEM-1","itemData":{"author":[{"dropping-particle":"","family":"Syamsuddin","given":"M. Mukhtassar","non-dropping-particle":"","parse-names":false,"suffix":""}],"container-title":"International journal of the Asian Philosophical association","id":"ITEM-1","issue":"2","issued":{"date-parts":[["2015"]]},"page":"201-214","title":"Indonesian Philosophy: its Meaning and Relevance in The Context of Asian Countries Development","type":"article-journal","volume":"8"},"uris":["http://www.mendeley.com/documents/?uuid=ba5d34a7-3317-46ac-989b-f2b9303d5fcd"]}],"mendeley":{"formattedCitation":"(Syamsuddin, 2015)","plainTextFormattedCitation":"(Syamsuddin, 2015)","previouslyFormattedCitation":"(Syamsuddin, 2015)"},"properties":{"noteIndex":0},"schema":"https://github.com/citation-style-language/schema/raw/master/csl-citation.json"}</w:instrText>
      </w:r>
      <w:r w:rsidR="008555EB">
        <w:rPr>
          <w:rFonts w:ascii="Calibri Light" w:hAnsi="Calibri Light" w:cs="Calibri Light"/>
          <w:color w:val="000000"/>
          <w:sz w:val="24"/>
          <w:szCs w:val="24"/>
        </w:rPr>
        <w:fldChar w:fldCharType="separate"/>
      </w:r>
      <w:r w:rsidR="008555EB" w:rsidRPr="008555EB">
        <w:rPr>
          <w:rFonts w:ascii="Calibri Light" w:hAnsi="Calibri Light" w:cs="Calibri Light"/>
          <w:color w:val="000000"/>
          <w:sz w:val="24"/>
          <w:szCs w:val="24"/>
        </w:rPr>
        <w:t>(Syamsuddin, 2015)</w:t>
      </w:r>
      <w:r w:rsidR="008555EB">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6A2F628B"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holds a central position as the foundational philosophy of the Republic of Indonesia. Understanding the historical context and struggles of the nation is crucial to comprehend the formulation of Pancasila. Throughout history, kingdoms like Kutai, Sri Wijaya, Majapahit, and the Indonesian revival period have played significant roles in shaping Pancasila's development, establishing it as a fundamental aspect of Indonesian identity. The journey of Pancasila has been characterized by significant events, contributing to its present standing among the Indonesian people. However, internal conflicts among its originators have persisted since its inception. Even in the era of reform and globalization, Pancasila remains a topic of intense debate, particularly in political and student circles, focusing on its original principles. The formation of Indonesian society has been influenced by two major groups: predominantly Islamic religious groups and nationalist groups, both of which have contributed significantly to shaping the foundational principles of the country. Documenting Pancasila's journey from its tumultuous beginnings is crucial to preserving its historical significance as the basis of the state. This documentation can also serve as a mediator for individuals with diverse opinions on the foundation of the state, aligning with Indonesia's motto of "Unity in Diversity</w:t>
      </w:r>
      <w:r w:rsidR="008555EB">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{"citationItems":[{"id":"ITEM-1","itemData":{"author":[{"dropping-particle":"","family":"Asbari","given":"Masduki","non-dropping-particle":"","parse-names":false,"suffix":""}],"container-title":"Journal of Information Systems and Management (JISMA)","id":"ITEM-1","issue":"3","issued":{"date-parts":[["2022"]]},"page":"12-15","title":"Pancasila as a Paradigm in Inter-Religious Life in Indonesia","type":"article-journal","volume":"1"},"uris":["http://www.mendeley.com/documents/?uuid=7b278476-c909-41d5-8516-90dfbde2d46a"]}],"mendeley":{"formattedCitation":"(Asbari, 2022)","plainTextFormattedCitation":"(Asbari, 2022)","previouslyFormattedCitation":"(Asbari, 2022)"},"properties":{"noteIndex":0},"schema":"https://github.com/citation-style-language/schema/raw/master/csl-citation.json"}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8555EB" w:rsidRPr="008555EB">
        <w:rPr>
          <w:rFonts w:ascii="Calibri Light" w:hAnsi="Calibri Light" w:cs="Calibri Light"/>
          <w:color w:val="000000"/>
          <w:sz w:val="24"/>
          <w:szCs w:val="24"/>
        </w:rPr>
        <w:t>(Asbari, 2022)</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36E467CE"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The Principles of Pancasila are enshrined in the preamble of the Indonesian Constitution and are expected to guide the democratic Republic of Indonesia. However, a proposed Pancasila Guidelines Bill in 2020 faced opposition from a coalition of political Islamist groups, resulting in a public demonstration against the bill. The article explores the ideologically conflicted political situation in Indonesia, exemplified by the faceoff between the government and Islamist opposition. Despite political differences, successive regimes in Indonesia have emphasized the centrality of Pancasila. The Constitutional Court has asserted that the preeminent role of Pancasila cannot be eliminated without dissolving the Republic itself. However, interpretations of Pancasila have varied, allowing different groups to claim allegiance while debating its core values. The Pancasila ideology has faced challenges from competing ideologies and diverse interpretations over time</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736F2698" w14:textId="77777777" w:rsidR="00457E8B" w:rsidRDefault="000909D3"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0909D3">
        <w:rPr>
          <w:rFonts w:ascii="Calibri Light" w:hAnsi="Calibri Light" w:cs="Calibri Light"/>
          <w:color w:val="000000"/>
          <w:sz w:val="24"/>
          <w:szCs w:val="24"/>
        </w:rPr>
        <w:lastRenderedPageBreak/>
        <w:t>The introduction of the Pancasila Guidelines Bill, 2020, by the ruling PDI-P Government in the Indonesian Parliament raises concerns about the concentration of power and the potential misuse of authority. The proposed bill, which aims to reassert the Statist interpretation of Pancasila as the foundational ideology of Indonesia, grants the government exclusive powers to interpret and implement Pancasila values, undermining the decentralization of authority that has been established over the years. The historical instrumentalization of Pancasila for political purposes during the Soekarno and Suharto regimes adds to the apprehension regarding the exclusive authority of interpretation. Currently, there is no statutory guideline for interpreting and implementing Pancasila, and this bill seems to be an attempt to consolidate the Statist interpretation and counter the rise of radical Pan-Islamism. The most significant opposition to the bill comes from radical Islamists, who criticize it for not incorporating the ban on "atheist" Communism as a political ideology, fearing a potential resurgence of Communist influence and the erosion of religious and moral values</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0A28907B" w14:textId="77777777" w:rsidR="000909D3" w:rsidRDefault="000909D3"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0909D3">
        <w:rPr>
          <w:rFonts w:ascii="Calibri Light" w:hAnsi="Calibri Light" w:cs="Calibri Light"/>
          <w:color w:val="000000"/>
          <w:sz w:val="24"/>
          <w:szCs w:val="24"/>
        </w:rPr>
        <w:t>Pancasila, as the ideological foundation of Indonesia, is facing challenges, particularly from radical Islamist ideologies. These ideologies interpret the first principle of Pancasila, which mandates monotheistic faith, differently, leading to conflicts over the legal framework and the protection of other faiths. The rise of revanchist radical Islamists, exemplified by groups like Hizbut Tahrir Indonesia (HTI), threatens the tolerant and peaceful practice of "Islam Nusantra" supported by civil Islamists. The influence of civil Islamists has waned due to perceived corruption and nepotism among political elites. Indonesia's struggles with integrating into the global economy, socioeconomic inequality, and disillusionment with democracy have contributed to the popularity of religious radicalism. The easy access to radical literature and videos online, combined with economic challenges caused by the COVID-19 pandemic, have fueled disaffection among educated youth. The politicization and rise of revanchist radical Islam pose a challenge to Indonesia's democratic process and its existence as a political state. Statist nationalists, who are the ruling political elites, express concerns about increasing radicalization and intolerance in religious education. Democracy in Indonesia is considered established but still vulnerable to disruption or takeover by radical religious forces or authoritarian coups by the military in case of political instability</w:t>
      </w:r>
      <w:r w:rsidR="00D3373A">
        <w:rPr>
          <w:rFonts w:ascii="Calibri Light" w:hAnsi="Calibri Light" w:cs="Calibri Light"/>
          <w:color w:val="000000"/>
          <w:sz w:val="24"/>
          <w:szCs w:val="24"/>
        </w:rPr>
        <w:t xml:space="preserve"> </w:t>
      </w:r>
      <w:r w:rsidR="00D3373A">
        <w:rPr>
          <w:rFonts w:ascii="Calibri Light" w:hAnsi="Calibri Light" w:cs="Calibri Light"/>
          <w:color w:val="000000"/>
          <w:sz w:val="24"/>
          <w:szCs w:val="24"/>
        </w:rPr>
        <w:fldChar w:fldCharType="begin" w:fldLock="1"/>
      </w:r>
      <w:r w:rsidR="00D3373A">
        <w:rPr>
          <w:rFonts w:ascii="Calibri Light" w:hAnsi="Calibri Light" w:cs="Calibri Light"/>
          <w:color w:val="000000"/>
          <w:sz w:val="24"/>
          <w:szCs w:val="24"/>
        </w:rPr>
        <w:instrText>ADDIN CSL_CITATION {"citationItems":[{"id":"ITEM-1","itemData":{"author":[{"dropping-particle":"","family":"Pradhan","given":"Happy David","non-dropping-particle":"","parse-names":false,"suffix":""},{"dropping-particle":"","family":"Tinus","given":"Agus","non-dropping-particle":"","parse-names":false,"suffix":""}],"container-title":"Otoritas: Jurnal Ilmu Pemerintahan","id":"ITEM-1","issue":"2","issued":{"date-parts":[["2021"]]},"page":"78-90","title":"The Pancasila Guidelines Bill and Ideological Contestation in Indonesia","type":"article-journal","volume":"11"},"uris":["http://www.mendeley.com/documents/?uuid=a1786f02-d128-4b0f-919d-dd64b9a9f666"]}],"mendeley":{"formattedCitation":"(Pradhan &amp; Tinus, 2021)","plainTextFormattedCitation":"(Pradhan &amp; Tinus, 2021)","previouslyFormattedCitation":"(Pradhan &amp; Tinus, 2021)"},"properties":{"noteIndex":0},"schema":"https://github.com/citation-style-language/schema/raw/master/csl-citation.json"}</w:instrText>
      </w:r>
      <w:r w:rsidR="00D3373A">
        <w:rPr>
          <w:rFonts w:ascii="Calibri Light" w:hAnsi="Calibri Light" w:cs="Calibri Light"/>
          <w:color w:val="000000"/>
          <w:sz w:val="24"/>
          <w:szCs w:val="24"/>
        </w:rPr>
        <w:fldChar w:fldCharType="separate"/>
      </w:r>
      <w:r w:rsidR="00D3373A" w:rsidRPr="00D3373A">
        <w:rPr>
          <w:rFonts w:ascii="Calibri Light" w:hAnsi="Calibri Light" w:cs="Calibri Light"/>
          <w:color w:val="000000"/>
          <w:sz w:val="24"/>
          <w:szCs w:val="24"/>
        </w:rPr>
        <w:t>(Pradhan &amp; Tinus, 2021)</w:t>
      </w:r>
      <w:r w:rsidR="00D3373A">
        <w:rPr>
          <w:rFonts w:ascii="Calibri Light" w:hAnsi="Calibri Light" w:cs="Calibri Light"/>
          <w:color w:val="000000"/>
          <w:sz w:val="24"/>
          <w:szCs w:val="24"/>
        </w:rPr>
        <w:fldChar w:fldCharType="end"/>
      </w:r>
      <w:r w:rsidRPr="000909D3">
        <w:rPr>
          <w:rFonts w:ascii="Calibri Light" w:hAnsi="Calibri Light" w:cs="Calibri Light"/>
          <w:color w:val="000000"/>
          <w:sz w:val="24"/>
          <w:szCs w:val="24"/>
        </w:rPr>
        <w:t>.</w:t>
      </w:r>
    </w:p>
    <w:p w14:paraId="513B6A84" w14:textId="77777777" w:rsidR="00635FAD" w:rsidRDefault="00635FAD"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p>
    <w:p w14:paraId="6F722DC1" w14:textId="77777777" w:rsidR="00457E8B" w:rsidRPr="000909D3" w:rsidRDefault="00457E8B"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t>Horizontal Conflicts and Primordialism in Indonesia and Afghanistan</w:t>
      </w:r>
    </w:p>
    <w:p w14:paraId="0A524339"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sz w:val="24"/>
          <w:szCs w:val="24"/>
        </w:rPr>
        <w:t xml:space="preserve">Since 1997, Indonesia has been plagued by severe ethnic conflicts that have occurred in various regions, including Kalimantan, Central Sulawesi, Maluku, and Jakarta. These conflicts were triggered by a combination of factors such as the collapse of President Suharto's regime, the economic crisis of 1997, and the transition to democracy. The shock and uncertainty caused by these events contributed to the chaos and tensions within society. Examining case studies of ethnic conflicts in Poso and Maluku shed light on underlying factors that exacerbated the problems. These factors include political disputes, economic and social disparities, religious differences, and cultural traditions. Political competition based on ethnicity and religion intensified tensions, economic hardships fueled social tensions, religious differences were manipulated for political gain, and </w:t>
      </w:r>
      <w:r w:rsidRPr="00457E8B">
        <w:rPr>
          <w:rFonts w:ascii="Calibri Light" w:hAnsi="Calibri Light" w:cs="Calibri Light"/>
          <w:sz w:val="24"/>
          <w:szCs w:val="24"/>
        </w:rPr>
        <w:lastRenderedPageBreak/>
        <w:t>cultural differences were exploited to ignite conflicts. Furthermore, the weakening of traditional institutions during the transitional period hindered their effectiveness in resolving disputes. The case studies also revealed important lessons, such as the unpredictable escalation of conflicts from small clashes, the devastating outcomes in terms of both material damage and human lives, the failure of local courts and security forces to address initial disputes, and the challenges of controlling prolonged conflicts due to revenge cycles and the involvement of third parties and conflict entrepreneurs undermining reconciliation efforts</w:t>
      </w:r>
      <w:r w:rsidR="00D3373A">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{"citationItems":[{"id":"ITEM-1","itemData":{"author":[{"dropping-particle":"","family":"Siddiq","given":"Irfan","non-dropping-particle":"","parse-names":false,"suffix":""}],"id":"ITEM-1","issued":{"date-parts":[["2005"]]},"publisher":"Naval Postgraduate School","title":"Ethnic Conflict in Indonesia Causes and Recommended Measures","type":"thesis"},"uris":["http://www.mendeley.com/documents/?uuid=0eb3686a-c8e7-4ade-92bb-96063ed68e18"]}],"mendeley":{"formattedCitation":"(Siddiq, 2005)","plainTextFormattedCitation":"(Siddiq, 2005)","previouslyFormattedCitation":"(Siddiq, 2005)"},"properties":{"noteIndex":0},"schema":"https://github.com/citation-style-language/schema/raw/master/csl-citation.json"}</w:instrText>
      </w:r>
      <w:r w:rsidR="00BE06D6">
        <w:rPr>
          <w:rFonts w:ascii="Calibri Light" w:hAnsi="Calibri Light" w:cs="Calibri Light"/>
          <w:sz w:val="24"/>
          <w:szCs w:val="24"/>
        </w:rPr>
        <w:fldChar w:fldCharType="separate"/>
      </w:r>
      <w:r w:rsidR="00D3373A" w:rsidRPr="00D3373A">
        <w:rPr>
          <w:rFonts w:ascii="Calibri Light" w:hAnsi="Calibri Light" w:cs="Calibri Light"/>
          <w:sz w:val="24"/>
          <w:szCs w:val="24"/>
        </w:rPr>
        <w:t>(Siddiq, 2005)</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10E989CC"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457E8B">
        <w:rPr>
          <w:rFonts w:ascii="Calibri Light" w:hAnsi="Calibri Light" w:cs="Calibri Light"/>
          <w:sz w:val="24"/>
          <w:szCs w:val="24"/>
        </w:rPr>
        <w:t>Afghanistan has diverse population, many languages, different religions, and beliefs. Despite this diversity, the Afghan people have historically pursued peaceful coexistence, regardless of their ethnic, linguistic, or religious backgrounds. However, Afghanistan has also experienced significant civil wars and ethnic conflicts throughout its history. Despite its challenging terrain and the resilience of its people, the country has been invaded and occupied by powerful forces such as Alexander the Great, Genghis Khan, Great Britain, the Soviet Union, and the United States. These invasions, along with ongoing wars, have plunged Afghanistan into poverty and instability, making it one of the world's poorest nations. The complex interplay of factors, including ethno-linguistic diversity, religious sensitivities, poverty, foreign intervention, rich untapped resources, illiteracy, challenging geography, and strategic location, has made Afghanistan highly susceptible to civil war and ethnic conflicts. While numerous studies have examined the causes of the ongoing civil war and ethnic conflicts. The country's ethno-linguistic diversity has contributed to the susceptibility of Afghanistan to civil and ethnic conflicts. Various ethnic and political groups in Afghanistan have strong ties to foreign and neighboring countries, which often exploit these connections to undermine the central government and incite civil and ethnic conflicts. Foreign intervention, particularly by Iran, Pakistan, and Russia, has been a key factor in fueling the civil war in Afghanistan. For instance, Iran supports the Hazara and Some Tajik groups, while Pakistan supports both the Taliban and the Pashtuns and Tajikistan supports Tajik ethnicity in Afghanistan</w:t>
      </w:r>
      <w:r w:rsidR="00BE06D6">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{"citationItems":[{"id":"ITEM-1","itemData":{"author":[{"dropping-particle":"","family":"Fazilat","given":"Sayed Mirwais","non-dropping-particle":"","parse-names":false,"suffix":""}],"container-title":"International Journal of Arts and Commerce","id":"ITEM-1","issue":"11","issued":{"date-parts":[["2019"]]},"page":"54-64","title":"Afghanistan Civil War and Ethnic Conflicts 1992-2018","type":"article-journal","volume":"8"},"uris":["http://www.mendeley.com/documents/?uuid=0c941095-b5ef-4d1c-8eb1-d43e2db7073b"]}],"mendeley":{"formattedCitation":"(Fazilat, 2019)","plainTextFormattedCitation":"(Fazilat, 2019)","previouslyFormattedCitation":"(Fazilat, 2019)"},"properties":{"noteIndex":0},"schema":"https://github.com/citation-style-language/schema/raw/master/csl-citation.json"}</w:instrText>
      </w:r>
      <w:r w:rsidR="00BE06D6">
        <w:rPr>
          <w:rFonts w:ascii="Calibri Light" w:hAnsi="Calibri Light" w:cs="Calibri Light"/>
          <w:sz w:val="24"/>
          <w:szCs w:val="24"/>
        </w:rPr>
        <w:fldChar w:fldCharType="separate"/>
      </w:r>
      <w:r w:rsidR="00BE06D6" w:rsidRPr="00BE06D6">
        <w:rPr>
          <w:rFonts w:ascii="Calibri Light" w:hAnsi="Calibri Light" w:cs="Calibri Light"/>
          <w:sz w:val="24"/>
          <w:szCs w:val="24"/>
        </w:rPr>
        <w:t>(Fazilat, 2019)</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6A581167"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sz w:val="24"/>
          <w:szCs w:val="24"/>
        </w:rPr>
        <w:t>Restoration is a crucial political objective in Afghanistan, prompting the need for identity politics that recognizes the significance of ethnic minority dominance and the institutionalized stability and inclusion of all groups in the country's political, economic, and cultural fabric. It is essential for Afghanistan, particularly the dominant Pashtun group, to embrace an accommodating perspective on identity restoration, acknowledging the political rationale behind creating an amalgamated nationhood. Emphasizing respect for racial diversity and the legitimacy of each group's declaration of independence across all aspects of national life can yield positive political outcomes, including enhanced freedoms, democracy, sovereignty, and the capacity to contribute to the country's power arrangements. As state power grows, successful restoration programs in various spheres of national life can facilitate a new balance among ethnic groups. While none of the major ethnic groups are homogeneous in their inner makeup and social structure, historical racial loyalties have traditionally held greater influence than other forms of loyalty, exerting informal degrees of impact across social classes. Cooperation among Afghan ethnic and tribal groups is instrumental in achieving political stability and peace in Afghanistan</w:t>
      </w:r>
      <w:r w:rsidR="00BE06D6">
        <w:rPr>
          <w:rFonts w:ascii="Calibri Light" w:hAnsi="Calibri Light" w:cs="Calibri Light"/>
          <w:sz w:val="24"/>
          <w:szCs w:val="24"/>
        </w:rPr>
        <w:t xml:space="preserve"> </w:t>
      </w:r>
      <w:r w:rsidR="00BE06D6">
        <w:rPr>
          <w:rFonts w:ascii="Calibri Light" w:hAnsi="Calibri Light" w:cs="Calibri Light"/>
          <w:sz w:val="24"/>
          <w:szCs w:val="24"/>
        </w:rPr>
        <w:fldChar w:fldCharType="begin" w:fldLock="1"/>
      </w:r>
      <w:r w:rsidR="00BE06D6">
        <w:rPr>
          <w:rFonts w:ascii="Calibri Light" w:hAnsi="Calibri Light" w:cs="Calibri Light"/>
          <w:sz w:val="24"/>
          <w:szCs w:val="24"/>
        </w:rPr>
        <w:instrText>ADDIN CSL_CITATION {"citationItems":[{"id":"ITEM-1","itemData":{"author":[{"dropping-particle":"","family":"Khan","given":"Muhammad Fahim","non-dropping-particle":"","parse-names":false,"suffix":""},{"dropping-particle":"","family":"Ali","given":"Sajid","non-dropping-particle":"","parse-names":false,"suffix":""},{"dropping-particle":"","family":"Khan","given":"Hashmat Ullah","non-dropping-particle":"","parse-names":false,"suffix":""}],"container-title":"Pakistan Journal of International Affairs","id":"ITEM-1","issue":"2","issued":{"date-parts":[["2021"]]},"page":"419-434","title":"Ethnic Conflict and the Political Instability in Afghanistan","type":"article-journal","volume":"4"},"uris":["http://www.mendeley.com/documents/?uuid=48beac77-af40-4ba9-99a1-a8dc8b870467"]}],"mendeley":{"formattedCitation":"(Khan et al., 2021)","plainTextFormattedCitation":"(Khan et al., 2021)","previouslyFormattedCitation":"(Khan et al., 2021)"},"properties":{"noteIndex":0},"schema":"https://github.com/citation-style-language/schema/raw/master/csl-citation.json"}</w:instrText>
      </w:r>
      <w:r w:rsidR="00BE06D6">
        <w:rPr>
          <w:rFonts w:ascii="Calibri Light" w:hAnsi="Calibri Light" w:cs="Calibri Light"/>
          <w:sz w:val="24"/>
          <w:szCs w:val="24"/>
        </w:rPr>
        <w:fldChar w:fldCharType="separate"/>
      </w:r>
      <w:r w:rsidR="00BE06D6" w:rsidRPr="00BE06D6">
        <w:rPr>
          <w:rFonts w:ascii="Calibri Light" w:hAnsi="Calibri Light" w:cs="Calibri Light"/>
          <w:sz w:val="24"/>
          <w:szCs w:val="24"/>
        </w:rPr>
        <w:t>(Khan et al., 2021)</w:t>
      </w:r>
      <w:r w:rsidR="00BE06D6">
        <w:rPr>
          <w:rFonts w:ascii="Calibri Light" w:hAnsi="Calibri Light" w:cs="Calibri Light"/>
          <w:sz w:val="24"/>
          <w:szCs w:val="24"/>
        </w:rPr>
        <w:fldChar w:fldCharType="end"/>
      </w:r>
      <w:r w:rsidRPr="00457E8B">
        <w:rPr>
          <w:rFonts w:ascii="Calibri Light" w:hAnsi="Calibri Light" w:cs="Calibri Light"/>
          <w:sz w:val="24"/>
          <w:szCs w:val="24"/>
        </w:rPr>
        <w:t>.</w:t>
      </w:r>
    </w:p>
    <w:p w14:paraId="4FA08265" w14:textId="77777777" w:rsidR="00457E8B" w:rsidRPr="000909D3" w:rsidRDefault="00457E8B" w:rsidP="0028565C">
      <w:pPr>
        <w:numPr>
          <w:ilvl w:val="0"/>
          <w:numId w:val="32"/>
        </w:numPr>
        <w:spacing w:before="120" w:after="120"/>
        <w:ind w:right="-1"/>
        <w:jc w:val="both"/>
        <w:rPr>
          <w:rFonts w:ascii="Calibri Light" w:hAnsi="Calibri Light" w:cs="Calibri Light"/>
          <w:b/>
          <w:bCs/>
          <w:sz w:val="24"/>
          <w:szCs w:val="24"/>
        </w:rPr>
      </w:pPr>
      <w:r>
        <w:rPr>
          <w:rFonts w:ascii="Calibri Light" w:hAnsi="Calibri Light" w:cs="Calibri Light"/>
          <w:b/>
          <w:bCs/>
          <w:sz w:val="24"/>
          <w:szCs w:val="24"/>
        </w:rPr>
        <w:lastRenderedPageBreak/>
        <w:t>Pancasila Reviewed: In Search of Model for Moderation</w:t>
      </w:r>
    </w:p>
    <w:p w14:paraId="5BB73EB2"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The implementation of a model similar to Pancasila in Afghanistan presents both prospects and challenges within its unique socio-political landscape. One of the significant prospects is the potential for fostering national unity and social cohesion. Pancasila's emphasis on unity in diversity could contribute to mitigating ethnic and sectarian conflicts in Afghanistan by recognizing and respecting the diverse ethnic, linguistic, and religious groups within the country. By promoting a sense of shared national identity and belonging, the model could pave the way for stronger social bonds and reduce tensions stemming from divisions based on ethnicity or religion, and could end the continues war and conflict in this country.</w:t>
      </w:r>
    </w:p>
    <w:p w14:paraId="1FED22FC"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Similarly, the implementation of a similar model like Pancasila in Afghanistan holds prospects for fostering security and tranquility in the war-torn country. There are suitable opportunities for its adaptation, as outlined below:</w:t>
      </w:r>
    </w:p>
    <w:p w14:paraId="6763DBBC"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majority of the Afghan population is weary of war and hardship, seeking a solution that can bring an end to conflict and ensure security. Some even propose the division of the country as a means to achieve security and the cessation of war. Offering a suitable solution that aligns with the customs, traditions, and religion of the people will undoubtedly be well-received.</w:t>
      </w:r>
    </w:p>
    <w:p w14:paraId="7CF1B25B"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five principles outlined in Pancasila do not appear to contradict Islam overtly, and while some individuals in Afghanistan may oppose the principle of democracy, if the majority of the people are against democracy, an alternative governance system based on Shura rooted in Islam, could be proposed instead.</w:t>
      </w:r>
    </w:p>
    <w:p w14:paraId="5F543EF3"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shd w:val="clear" w:color="auto" w:fill="FFFFFF"/>
        </w:rPr>
        <w:t>The principles of Pancasila are based on universal values, such as justice, equality, and democracy. These values are shared by many Afghans, regardless of their religious or ethnic background.</w:t>
      </w:r>
    </w:p>
    <w:p w14:paraId="3DFFCDB7" w14:textId="77777777" w:rsid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 xml:space="preserve">Pancasila has been successful in Indonesia, a country that is also deeply diverse. This suggests that the ideology could be adapted to the Afghan context even it will be challenging in some areas. </w:t>
      </w:r>
    </w:p>
    <w:p w14:paraId="1983AC5E" w14:textId="77777777" w:rsidR="00457E8B" w:rsidRPr="00457E8B" w:rsidRDefault="00457E8B" w:rsidP="00457E8B">
      <w:pPr>
        <w:pStyle w:val="ListParagraph"/>
        <w:numPr>
          <w:ilvl w:val="0"/>
          <w:numId w:val="30"/>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The existing conflicts in Afghanistan revolve around several key issues, such as government system, the acquisition of power and the ethnic identity of the country's leader, the design of the national flag, the language of the national anthem, the status of religious and ethnic minorities, and the official language of the government and the people. These are all subjects where an honest and fair approach, utilizing the Pancasila model, can lead to resolutions. By addressing these issues equitably, each ethnic group can assert its rights, leaving no further cause for contention and warfare.</w:t>
      </w:r>
    </w:p>
    <w:p w14:paraId="6B783F2E"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On the other hand, implementation of a model similar to Pancasila in Afghanistan is not without its challenges, and some of these challenges are outlined below:</w:t>
      </w:r>
    </w:p>
    <w:p w14:paraId="7F1CA7EA" w14:textId="77777777" w:rsidR="00457E8B" w:rsidRP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 xml:space="preserve">The differences in cultural context and historical background. Pancasila, developed in the Indonesian context influenced by Dutch colonialism and the struggle for independence, may not seamlessly resonate with the Afghan population. Therefore, </w:t>
      </w:r>
      <w:r w:rsidRPr="00457E8B">
        <w:rPr>
          <w:rFonts w:ascii="Calibri Light" w:hAnsi="Calibri Light" w:cs="Calibri Light"/>
          <w:color w:val="000000"/>
          <w:sz w:val="24"/>
          <w:szCs w:val="24"/>
        </w:rPr>
        <w:lastRenderedPageBreak/>
        <w:t>careful adaptation and localization of the model would be necessary to ensure its relevance and effectiveness in the Afghan context.</w:t>
      </w:r>
    </w:p>
    <w:p w14:paraId="0962C4E8"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Afghanistan's prolonged political instability and fragile governance pose significant obstacles. The successful implementation of a similar model would require a stable and effective governance structure, capable of disseminating and upholding the principles of the model. In order for Pancasila to be successful in Afghanistan, it would need to be able to bridge these divides. Overcoming the political challenges and building consensus among diverse stakeholders would be critical for the success of such an endeavor.</w:t>
      </w:r>
    </w:p>
    <w:p w14:paraId="2D28A65D"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Another challenge would be the strong opposition from Islamic groups such as Hizb ut-Tahrir and others. Similar opposition exists in Indonesia, as these groups advocate for an Islamic caliphate and reject the notion of a system where people have a role in its structure like democracy. These groups and similar ones can exploit popular sentiments and hinder the implementation of such a model that aims to resolve conflicts and wars.</w:t>
      </w:r>
    </w:p>
    <w:p w14:paraId="0B830C77" w14:textId="77777777" w:rsidR="00457E8B" w:rsidRDefault="00457E8B" w:rsidP="00457E8B">
      <w:pPr>
        <w:pStyle w:val="ListParagraph"/>
        <w:numPr>
          <w:ilvl w:val="0"/>
          <w:numId w:val="31"/>
        </w:numPr>
        <w:spacing w:before="120" w:after="120" w:line="240" w:lineRule="auto"/>
        <w:ind w:right="-1"/>
        <w:contextualSpacing w:val="0"/>
        <w:jc w:val="both"/>
        <w:rPr>
          <w:rFonts w:ascii="Calibri Light" w:hAnsi="Calibri Light" w:cs="Calibri Light"/>
          <w:sz w:val="24"/>
          <w:szCs w:val="24"/>
        </w:rPr>
      </w:pPr>
      <w:r w:rsidRPr="00457E8B">
        <w:rPr>
          <w:rFonts w:ascii="Calibri Light" w:hAnsi="Calibri Light" w:cs="Calibri Light"/>
          <w:color w:val="000000"/>
          <w:sz w:val="24"/>
          <w:szCs w:val="24"/>
        </w:rPr>
        <w:t>Opposition to granting equal rights to sectarian minorities, such as Shia Imami and Ismaili Shia, Salafis, and religious minority groups like Hindus, could also pose a challenge to implementing this model in Afghanistan. Some Sunni groups, including the Taliban, oppose recognizing the jurisprudence of Shia Islam and granting equal rights to these groups. Recently, Shia scholars requested permission from the Islamic Emirate government to teach Ja'fari jurisprudence at Bamyan University, where the majority of students are Shia, but the Islamic Emirate government did not grant permission.</w:t>
      </w:r>
    </w:p>
    <w:p w14:paraId="3D81DA11"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In addition to the challenges and prospects mentioned above, there are also some other factors that would need to be considered in order to implement a similar model to Pancasila in Afghanistan. These include the level of education and literacy in the country, the strength of the government, and the availability of resources.</w:t>
      </w:r>
    </w:p>
    <w:p w14:paraId="399797CA" w14:textId="77777777" w:rsidR="00457E8B" w:rsidRPr="000909D3" w:rsidRDefault="00457E8B" w:rsidP="0028565C">
      <w:pPr>
        <w:numPr>
          <w:ilvl w:val="0"/>
          <w:numId w:val="32"/>
        </w:numPr>
        <w:spacing w:before="120" w:after="120"/>
        <w:ind w:right="-1" w:hanging="426"/>
        <w:jc w:val="both"/>
        <w:rPr>
          <w:rFonts w:ascii="Calibri Light" w:hAnsi="Calibri Light" w:cs="Calibri Light"/>
          <w:b/>
          <w:bCs/>
          <w:sz w:val="24"/>
          <w:szCs w:val="24"/>
        </w:rPr>
      </w:pPr>
      <w:r>
        <w:rPr>
          <w:rFonts w:ascii="Calibri Light" w:hAnsi="Calibri Light" w:cs="Calibri Light"/>
          <w:b/>
          <w:bCs/>
          <w:sz w:val="24"/>
          <w:szCs w:val="24"/>
        </w:rPr>
        <w:t>Indonesia and Afghanistan: Sharing Agenda</w:t>
      </w:r>
    </w:p>
    <w:p w14:paraId="07A70384"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Afghanistan and Indonesia share certain social similarities despite their distinct cultural and historical contexts:</w:t>
      </w:r>
    </w:p>
    <w:p w14:paraId="2D3E9E58"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BE06D6">
        <w:rPr>
          <w:rFonts w:ascii="Calibri Light" w:hAnsi="Calibri Light" w:cs="Calibri Light"/>
          <w:i/>
          <w:iCs/>
          <w:color w:val="000000"/>
          <w:sz w:val="24"/>
          <w:szCs w:val="24"/>
        </w:rPr>
        <w:t>Firstly,</w:t>
      </w:r>
      <w:r w:rsidRPr="00457E8B">
        <w:rPr>
          <w:rFonts w:ascii="Calibri Light" w:hAnsi="Calibri Light" w:cs="Calibri Light"/>
          <w:color w:val="000000"/>
          <w:sz w:val="24"/>
          <w:szCs w:val="24"/>
        </w:rPr>
        <w:t xml:space="preserve"> both countries exhibit religious diversity as a prominent social characteristic. Afghanistan has a majority Muslim population, predominantly adhering to Sunni Islam with minority Shia population, while Indonesia is home to the world's largest Muslim population with different sects of Suni Muslims. The presence of diverse religious communities within these nations fosters an environment where interfaith interactions and coexistence are significant aspects of their social fabric. The shared experience of living amidst religious diversity can contribute to a sense of tolerance, respect, and communal harmony among individuals from different faith backgrounds in both Afghanistan and Indonesia.</w:t>
      </w:r>
    </w:p>
    <w:p w14:paraId="564D6312"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BE06D6">
        <w:rPr>
          <w:rFonts w:ascii="Calibri Light" w:hAnsi="Calibri Light" w:cs="Calibri Light"/>
          <w:i/>
          <w:iCs/>
          <w:color w:val="000000"/>
          <w:sz w:val="24"/>
          <w:szCs w:val="24"/>
        </w:rPr>
        <w:t>Secondly</w:t>
      </w:r>
      <w:r w:rsidRPr="00457E8B">
        <w:rPr>
          <w:rFonts w:ascii="Calibri Light" w:hAnsi="Calibri Light" w:cs="Calibri Light"/>
          <w:color w:val="000000"/>
          <w:sz w:val="24"/>
          <w:szCs w:val="24"/>
        </w:rPr>
        <w:t xml:space="preserve">: traditional cultural practices and customs hold substantial importance in the social dynamics of Afghanistan and Indonesia. These countries boast rich cultural heritages that have been shaped by centuries of historical influences. From art and architecture to music and literature, the traditional cultural expressions in both nations are revered and celebrated. Such cultural traditions often serve as a source of identity and pride for their respective populations, fostering a strong sense of community and shared values. The preservation and promotion of cultural heritage contribute to social cohesion and a sense </w:t>
      </w:r>
      <w:r w:rsidRPr="00457E8B">
        <w:rPr>
          <w:rFonts w:ascii="Calibri Light" w:hAnsi="Calibri Light" w:cs="Calibri Light"/>
          <w:color w:val="000000"/>
          <w:sz w:val="24"/>
          <w:szCs w:val="24"/>
        </w:rPr>
        <w:lastRenderedPageBreak/>
        <w:t>of belonging in both Afghanistan and Indonesia, strengthening social bonds and nurturing a collective consciousness. It is essential to acknowledge that these social similarities are generalized observations and that there can be variations within each country's social fabric. Additionally, societal dynamics are subject to change over time, influenced by various factors such as political developments, globalization, and social movements.</w:t>
      </w:r>
    </w:p>
    <w:p w14:paraId="71DE7FDB" w14:textId="77777777" w:rsid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Afghanistan and Indonesia exhibit notable social and ethnic differences, reflecting their distinct historical, cultural, and geopolitical contexts. Socioeconomically, Indonesia has experienced significant progress in recent decades, emerging as a regional economic powerhouse. This development has resulted in improved living standards, infrastructure, and access to education and healthcare for its population. In contrast, Afghanistan struggles with ongoing conflicts and political instability, hampering its socioeconomic development and perpetuating a cycle of poverty and underdevelopment. These contrasting conditions have shaped the social fabric of each country, with Indonesia showcasing a relatively higher degree of social mobility and opportunity, while Afghanistan grapples with challenges in areas such as education, healthcare, and poverty alleviation.</w:t>
      </w:r>
    </w:p>
    <w:p w14:paraId="7FDBD7FC" w14:textId="77777777" w:rsidR="00457E8B" w:rsidRPr="00457E8B" w:rsidRDefault="00457E8B" w:rsidP="00457E8B">
      <w:pPr>
        <w:pStyle w:val="ListParagraph"/>
        <w:spacing w:before="120" w:after="120" w:line="240" w:lineRule="auto"/>
        <w:ind w:left="360" w:right="-1"/>
        <w:contextualSpacing w:val="0"/>
        <w:jc w:val="both"/>
        <w:rPr>
          <w:rFonts w:ascii="Calibri Light" w:hAnsi="Calibri Light" w:cs="Calibri Light"/>
          <w:color w:val="000000"/>
          <w:sz w:val="24"/>
          <w:szCs w:val="24"/>
        </w:rPr>
      </w:pPr>
      <w:r w:rsidRPr="00457E8B">
        <w:rPr>
          <w:rFonts w:ascii="Calibri Light" w:hAnsi="Calibri Light" w:cs="Calibri Light"/>
          <w:color w:val="000000"/>
          <w:sz w:val="24"/>
          <w:szCs w:val="24"/>
        </w:rPr>
        <w:t>Ethnically, Afghanistan and Indonesia exhibit notable differences due to their unique demographic compositions and historical influences. Afghanistan is characterized by a diverse range of ethnic groups, including Pashtuns, Tajiks, Hazaras, Uzbeks, and others. These groups have distinct languages, cultural practices, and historical backgrounds, contributing to the complex ethno-cultural landscape of the country</w:t>
      </w:r>
      <w:r w:rsidR="00BE06D6">
        <w:rPr>
          <w:rFonts w:ascii="Calibri Light" w:hAnsi="Calibri Light" w:cs="Calibri Light"/>
          <w:color w:val="000000"/>
          <w:sz w:val="24"/>
          <w:szCs w:val="24"/>
        </w:rPr>
        <w:t xml:space="preserve"> </w:t>
      </w:r>
      <w:r w:rsidR="00BE06D6">
        <w:rPr>
          <w:rFonts w:ascii="Calibri Light" w:hAnsi="Calibri Light" w:cs="Calibri Light"/>
          <w:color w:val="000000"/>
          <w:sz w:val="24"/>
          <w:szCs w:val="24"/>
        </w:rPr>
        <w:fldChar w:fldCharType="begin" w:fldLock="1"/>
      </w:r>
      <w:r w:rsidR="00BE06D6">
        <w:rPr>
          <w:rFonts w:ascii="Calibri Light" w:hAnsi="Calibri Light" w:cs="Calibri Light"/>
          <w:color w:val="000000"/>
          <w:sz w:val="24"/>
          <w:szCs w:val="24"/>
        </w:rPr>
        <w:instrText>ADDIN CSL_CITATION {"citationItems":[{"id":"ITEM-1","itemData":{"author":[{"dropping-particle":"","family":"Ghasemi","given":"Mohammad Fallah Mahdi","non-dropping-particle":"","parse-names":false,"suffix":""}],"container-title":"Middle East Studies Quarterly","id":"ITEM-1","issue":"1","issued":{"date-parts":[["2018"]]},"page":"117-146","title":"The Impact of Ethnic and Religious Gap on Political Instability in Afghanistan","type":"article-journal","volume":"25"},"uris":["http://www.mendeley.com/documents/?uuid=49996d79-467f-49ad-9c7c-8847a48a05ad"]}],"mendeley":{"formattedCitation":"(Ghasemi, 2018)","plainTextFormattedCitation":"(Ghasemi, 2018)","previouslyFormattedCitation":"(Ghasemi, 2018)"},"properties":{"noteIndex":0},"schema":"https://github.com/citation-style-language/schema/raw/master/csl-citation.json"}</w:instrText>
      </w:r>
      <w:r w:rsidR="00BE06D6">
        <w:rPr>
          <w:rFonts w:ascii="Calibri Light" w:hAnsi="Calibri Light" w:cs="Calibri Light"/>
          <w:color w:val="000000"/>
          <w:sz w:val="24"/>
          <w:szCs w:val="24"/>
        </w:rPr>
        <w:fldChar w:fldCharType="separate"/>
      </w:r>
      <w:r w:rsidR="00BE06D6" w:rsidRPr="00BE06D6">
        <w:rPr>
          <w:rFonts w:ascii="Calibri Light" w:hAnsi="Calibri Light" w:cs="Calibri Light"/>
          <w:color w:val="000000"/>
          <w:sz w:val="24"/>
          <w:szCs w:val="24"/>
        </w:rPr>
        <w:t>(Ghasemi, 2018)</w:t>
      </w:r>
      <w:r w:rsidR="00BE06D6">
        <w:rPr>
          <w:rFonts w:ascii="Calibri Light" w:hAnsi="Calibri Light" w:cs="Calibri Light"/>
          <w:color w:val="000000"/>
          <w:sz w:val="24"/>
          <w:szCs w:val="24"/>
        </w:rPr>
        <w:fldChar w:fldCharType="end"/>
      </w:r>
      <w:r w:rsidRPr="00457E8B">
        <w:rPr>
          <w:rFonts w:ascii="Calibri Light" w:hAnsi="Calibri Light" w:cs="Calibri Light"/>
          <w:color w:val="000000"/>
          <w:sz w:val="24"/>
          <w:szCs w:val="24"/>
        </w:rPr>
        <w:t>.</w:t>
      </w:r>
      <w:r w:rsidR="00BE06D6">
        <w:rPr>
          <w:rFonts w:ascii="Calibri Light" w:hAnsi="Calibri Light" w:cs="Calibri Light"/>
          <w:color w:val="000000"/>
          <w:sz w:val="24"/>
          <w:szCs w:val="24"/>
        </w:rPr>
        <w:t xml:space="preserve"> </w:t>
      </w:r>
      <w:r w:rsidRPr="00457E8B">
        <w:rPr>
          <w:rFonts w:ascii="Calibri Light" w:hAnsi="Calibri Light" w:cs="Calibri Light"/>
          <w:color w:val="000000"/>
          <w:sz w:val="24"/>
          <w:szCs w:val="24"/>
        </w:rPr>
        <w:t>In contrast, Indonesia is home to over 300 ethnic groups, making it one of the most ethnically diverse countries globally. Major ethnic groups in Indonesia include the Javanese, Sundanese, Batak, and Balinese, each with its own languages, customs, and regional identities. This rich ethnic diversity is influenced by Indonesia's historical background as a maritime trading hub, with interactions between indigenous Austronesian communities and influences from Indian, Chinese, Arab, and European cultures over centuries. These ethnic differences contribute to the cultural tapestry and social dynamics of each country, shaping aspects such as language usage, religious practices, and social traditions.</w:t>
      </w:r>
    </w:p>
    <w:p w14:paraId="2FF9E040"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201CBAEA"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9"/>
      <w:r w:rsidRPr="00122F5F">
        <w:rPr>
          <w:rFonts w:ascii="Calibri Light" w:hAnsi="Calibri Light" w:cs="Calibri Light"/>
          <w:b/>
          <w:sz w:val="24"/>
          <w:szCs w:val="24"/>
        </w:rPr>
        <w:t>CONCLUSION</w:t>
      </w:r>
      <w:commentRangeEnd w:id="9"/>
      <w:r w:rsidR="00353E9C">
        <w:rPr>
          <w:rStyle w:val="CommentReference"/>
        </w:rPr>
        <w:commentReference w:id="9"/>
      </w:r>
    </w:p>
    <w:p w14:paraId="093B5750" w14:textId="77777777" w:rsid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57E8B">
        <w:rPr>
          <w:rFonts w:ascii="Calibri Light" w:hAnsi="Calibri Light" w:cs="Calibri Light"/>
        </w:rPr>
        <w:t>I</w:t>
      </w:r>
      <w:r w:rsidRPr="00457E8B">
        <w:rPr>
          <w:rFonts w:ascii="Calibri Light" w:hAnsi="Calibri Light" w:cs="Calibri Light"/>
          <w:sz w:val="24"/>
          <w:szCs w:val="24"/>
        </w:rPr>
        <w:t>n conclusion, this article has explored the concept of Pancasila and primordial deradicalization as a common platform for Islam and socio-anthropological practices in Indonesia and Afghanistan. The analysis has demonstrated the potential of Pancasila, the philosophical foundation of the Indonesian state, in promoting religious and cultural diversity, and how it can contribute to the process of deradicalization by addressing underlying socio-anthropological factors</w:t>
      </w:r>
      <w:r w:rsidRPr="00457E8B">
        <w:rPr>
          <w:rFonts w:ascii="Calibri Light" w:hAnsi="Calibri Light" w:cs="Calibri Light"/>
          <w:noProof w:val="0"/>
          <w:sz w:val="24"/>
          <w:szCs w:val="24"/>
          <w:rtl/>
        </w:rPr>
        <w:t>.</w:t>
      </w:r>
      <w:r w:rsidRPr="00457E8B">
        <w:rPr>
          <w:rFonts w:ascii="Calibri Light" w:hAnsi="Calibri Light" w:cs="Calibri Light"/>
          <w:sz w:val="24"/>
          <w:szCs w:val="24"/>
        </w:rPr>
        <w:t xml:space="preserve"> Through a comparative analysis of the socio-anthropological contexts of Indonesia and Afghanistan, this study has shed light on the dynamics of Islam and its impact on society in both countries. By examining the role of Pancasila and its potential applicability in the context of Afghanistan, the article has provided insights for the development of effective deradicalization strategies</w:t>
      </w:r>
      <w:r w:rsidRPr="00457E8B">
        <w:rPr>
          <w:rFonts w:ascii="Calibri Light" w:hAnsi="Calibri Light" w:cs="Calibri Light"/>
          <w:noProof w:val="0"/>
          <w:sz w:val="24"/>
          <w:szCs w:val="24"/>
          <w:rtl/>
        </w:rPr>
        <w:t>.</w:t>
      </w:r>
    </w:p>
    <w:p w14:paraId="4491434C" w14:textId="77777777" w:rsidR="00457E8B" w:rsidRPr="00457E8B" w:rsidRDefault="00457E8B" w:rsidP="00457E8B">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57E8B">
        <w:rPr>
          <w:rFonts w:ascii="Calibri Light" w:hAnsi="Calibri Light" w:cs="Calibri Light"/>
          <w:sz w:val="24"/>
          <w:szCs w:val="24"/>
        </w:rPr>
        <w:t xml:space="preserve">The findings emphasize that Pancasila's emphasis on inclusivity, tolerance, and mutual respect offers a valuable framework for addressing the socio-anthropological factors that </w:t>
      </w:r>
      <w:r w:rsidRPr="00457E8B">
        <w:rPr>
          <w:rFonts w:ascii="Calibri Light" w:hAnsi="Calibri Light" w:cs="Calibri Light"/>
          <w:sz w:val="24"/>
          <w:szCs w:val="24"/>
        </w:rPr>
        <w:lastRenderedPageBreak/>
        <w:t>contribute to radicalization. By incorporating the principles of Pancasila into deradicalization efforts, policymakers and practitioners can work towards creating a more pluralistic and cohesive society in Indonesia and Afghanistan</w:t>
      </w:r>
      <w:r w:rsidRPr="00457E8B">
        <w:rPr>
          <w:rFonts w:ascii="Calibri Light" w:hAnsi="Calibri Light" w:cs="Calibri Light"/>
          <w:noProof w:val="0"/>
          <w:sz w:val="24"/>
          <w:szCs w:val="24"/>
          <w:rtl/>
        </w:rPr>
        <w:t>.</w:t>
      </w:r>
      <w:r w:rsidRPr="00457E8B">
        <w:rPr>
          <w:rFonts w:ascii="Calibri Light" w:hAnsi="Calibri Light" w:cs="Calibri Light"/>
          <w:sz w:val="24"/>
          <w:szCs w:val="24"/>
        </w:rPr>
        <w:t xml:space="preserve"> However, it is important to acknowledge the challenges and opportunities associated with implementing such an approach in these distinct contexts. Each country has its unique socio-cultural, political, and historical dynamics, which must be taken into consideration when designing deradicalization strategies. Cultural sensitivity, local engagement, and tailored interventions will be crucial to ensure the effectiveness and relevance of Pancasila-inspired deradicalization efforts. This article advocates for the utilization of Pancasila as a common platform for promoting deradicalization and fostering a plural society in Indonesia and Afghanistan. By understanding and addressing the socio-anthropological factors that contribute to radicalization, policymakers and practitioners can take significant steps towards building inclusive and harmonious communities in both countries.</w:t>
      </w:r>
    </w:p>
    <w:p w14:paraId="13CF8D09" w14:textId="77777777" w:rsidR="00BE06D6" w:rsidRDefault="00BE06D6" w:rsidP="00052B03">
      <w:pPr>
        <w:pStyle w:val="ListParagraph"/>
        <w:spacing w:before="120" w:after="120" w:line="240" w:lineRule="auto"/>
        <w:ind w:left="0" w:right="-1"/>
        <w:contextualSpacing w:val="0"/>
        <w:jc w:val="both"/>
        <w:rPr>
          <w:rFonts w:ascii="Calibri Light" w:hAnsi="Calibri Light" w:cs="Calibri Light"/>
          <w:color w:val="FF0000"/>
          <w:sz w:val="23"/>
        </w:rPr>
      </w:pPr>
    </w:p>
    <w:p w14:paraId="1C623E41" w14:textId="77777777" w:rsidR="00DF6256" w:rsidRPr="00122F5F" w:rsidRDefault="00DF6256" w:rsidP="00052B03">
      <w:pPr>
        <w:pStyle w:val="ListParagraph"/>
        <w:spacing w:before="120" w:after="120" w:line="240" w:lineRule="auto"/>
        <w:ind w:left="0" w:right="-1"/>
        <w:contextualSpacing w:val="0"/>
        <w:jc w:val="both"/>
        <w:rPr>
          <w:rFonts w:ascii="Calibri Light" w:hAnsi="Calibri Light" w:cs="Calibri Light"/>
          <w:color w:val="FF0000"/>
          <w:sz w:val="23"/>
        </w:rPr>
      </w:pPr>
    </w:p>
    <w:p w14:paraId="7FFB0EFD"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0"/>
      <w:r w:rsidR="00741058" w:rsidRPr="00122F5F">
        <w:rPr>
          <w:rFonts w:ascii="Calibri Light" w:hAnsi="Calibri Light" w:cs="Calibri Light"/>
          <w:b/>
          <w:sz w:val="24"/>
          <w:szCs w:val="24"/>
        </w:rPr>
        <w:t>REFERENCES</w:t>
      </w:r>
      <w:commentRangeEnd w:id="10"/>
      <w:r w:rsidR="00413831">
        <w:rPr>
          <w:rStyle w:val="CommentReference"/>
        </w:rPr>
        <w:commentReference w:id="10"/>
      </w:r>
    </w:p>
    <w:p w14:paraId="5D7AF5C5"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975B43">
        <w:rPr>
          <w:rFonts w:ascii="Calibri Light" w:hAnsi="Calibri Light" w:cs="Calibri Light"/>
          <w:sz w:val="24"/>
          <w:szCs w:val="24"/>
        </w:rPr>
        <w:t xml:space="preserve">Anwar, K. (2021). Multicultural Education In Pancasila Village and Moderation of Diversity In Indonesia. </w:t>
      </w:r>
      <w:r w:rsidRPr="00975B43">
        <w:rPr>
          <w:rFonts w:ascii="Calibri Light" w:hAnsi="Calibri Light" w:cs="Calibri Light"/>
          <w:i/>
          <w:iCs/>
          <w:sz w:val="24"/>
          <w:szCs w:val="24"/>
        </w:rPr>
        <w:t xml:space="preserve">Nazhruna Jurnal Pendidikan </w:t>
      </w:r>
      <w:commentRangeStart w:id="11"/>
      <w:r w:rsidRPr="00975B43">
        <w:rPr>
          <w:rFonts w:ascii="Calibri Light" w:hAnsi="Calibri Light" w:cs="Calibri Light"/>
          <w:i/>
          <w:iCs/>
          <w:sz w:val="24"/>
          <w:szCs w:val="24"/>
        </w:rPr>
        <w:t>Islam</w:t>
      </w:r>
      <w:r w:rsidRPr="00975B43">
        <w:rPr>
          <w:rFonts w:ascii="Calibri Light" w:hAnsi="Calibri Light" w:cs="Calibri Light"/>
          <w:sz w:val="24"/>
          <w:szCs w:val="24"/>
        </w:rPr>
        <w:t xml:space="preserve">, </w:t>
      </w:r>
      <w:r w:rsidRPr="00975B43">
        <w:rPr>
          <w:rFonts w:ascii="Calibri Light" w:hAnsi="Calibri Light" w:cs="Calibri Light"/>
          <w:i/>
          <w:iCs/>
          <w:sz w:val="24"/>
          <w:szCs w:val="24"/>
        </w:rPr>
        <w:t>4</w:t>
      </w:r>
      <w:r w:rsidRPr="00975B43">
        <w:rPr>
          <w:rFonts w:ascii="Calibri Light" w:hAnsi="Calibri Light" w:cs="Calibri Light"/>
          <w:sz w:val="24"/>
          <w:szCs w:val="24"/>
        </w:rPr>
        <w:t>(2), 226.</w:t>
      </w:r>
      <w:commentRangeEnd w:id="11"/>
      <w:r w:rsidR="00153442">
        <w:rPr>
          <w:rStyle w:val="CommentReference"/>
          <w:rFonts w:ascii="Times New Roman" w:hAnsi="Times New Roman"/>
          <w:noProof w:val="0"/>
          <w:lang w:val="en-US" w:eastAsia="en-GB"/>
        </w:rPr>
        <w:commentReference w:id="11"/>
      </w:r>
    </w:p>
    <w:p w14:paraId="51337C21" w14:textId="77777777" w:rsidR="00975B43" w:rsidRPr="0030433C"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Tirza, Juliana, &amp; Cendana, W. (2022). The Role of Pancasila in Facing Radicalism and Exclusivism in Indonesia as Bhineka Tunggal Ika. </w:t>
      </w:r>
      <w:r w:rsidRPr="00BE06D6">
        <w:rPr>
          <w:rFonts w:ascii="Calibri Light" w:hAnsi="Calibri Light" w:cs="Calibri Light"/>
          <w:i/>
          <w:iCs/>
          <w:sz w:val="24"/>
          <w:szCs w:val="24"/>
        </w:rPr>
        <w:t>Ideas: Jurnal Pendidikan, Sosial, Dan Budaya</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(3), 871–878.</w:t>
      </w:r>
    </w:p>
    <w:p w14:paraId="3F2DD79A"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Hefner, R. W. (1998). Multiple Modernities: Christianity, Islam, and Hinduism in a Globalizing Age. </w:t>
      </w:r>
      <w:r w:rsidRPr="0030433C">
        <w:rPr>
          <w:rFonts w:ascii="Calibri Light" w:hAnsi="Calibri Light" w:cs="Calibri Light"/>
          <w:i/>
          <w:iCs/>
          <w:sz w:val="24"/>
          <w:szCs w:val="24"/>
        </w:rPr>
        <w:t>Annual Review of Anthropology</w:t>
      </w:r>
      <w:r w:rsidRPr="0030433C">
        <w:rPr>
          <w:rFonts w:ascii="Calibri Light" w:hAnsi="Calibri Light" w:cs="Calibri Light"/>
          <w:sz w:val="24"/>
          <w:szCs w:val="24"/>
        </w:rPr>
        <w:t xml:space="preserve">, </w:t>
      </w:r>
      <w:r w:rsidRPr="0030433C">
        <w:rPr>
          <w:rFonts w:ascii="Calibri Light" w:hAnsi="Calibri Light" w:cs="Calibri Light"/>
          <w:i/>
          <w:iCs/>
          <w:sz w:val="24"/>
          <w:szCs w:val="24"/>
        </w:rPr>
        <w:t>27</w:t>
      </w:r>
      <w:r w:rsidRPr="0030433C">
        <w:rPr>
          <w:rFonts w:ascii="Calibri Light" w:hAnsi="Calibri Light" w:cs="Calibri Light"/>
          <w:sz w:val="24"/>
          <w:szCs w:val="24"/>
        </w:rPr>
        <w:t xml:space="preserve">. </w:t>
      </w:r>
      <w:hyperlink r:id="rId15" w:history="1">
        <w:r w:rsidRPr="0030433C">
          <w:rPr>
            <w:rStyle w:val="Hyperlink"/>
            <w:rFonts w:ascii="Calibri Light" w:hAnsi="Calibri Light" w:cs="Calibri Light"/>
            <w:sz w:val="24"/>
            <w:szCs w:val="24"/>
          </w:rPr>
          <w:t>https://doi.org/10.1146/annurev.anthro.27.1.83</w:t>
        </w:r>
      </w:hyperlink>
    </w:p>
    <w:p w14:paraId="5CB51213"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Hefner, R. W. (2005). </w:t>
      </w:r>
      <w:r w:rsidRPr="0030433C">
        <w:rPr>
          <w:rFonts w:ascii="Calibri Light" w:hAnsi="Calibri Light" w:cs="Calibri Light"/>
          <w:i/>
          <w:iCs/>
          <w:sz w:val="24"/>
          <w:szCs w:val="24"/>
        </w:rPr>
        <w:t>Remaking Muslim Politics: Pluralism, Contestation, Democratization</w:t>
      </w:r>
      <w:r w:rsidRPr="0030433C">
        <w:rPr>
          <w:rFonts w:ascii="Calibri Light" w:hAnsi="Calibri Light" w:cs="Calibri Light"/>
          <w:sz w:val="24"/>
          <w:szCs w:val="24"/>
        </w:rPr>
        <w:t xml:space="preserve">. </w:t>
      </w:r>
      <w:commentRangeStart w:id="12"/>
      <w:r w:rsidRPr="0030433C">
        <w:rPr>
          <w:rFonts w:ascii="Calibri Light" w:hAnsi="Calibri Light" w:cs="Calibri Light"/>
          <w:sz w:val="24"/>
          <w:szCs w:val="24"/>
        </w:rPr>
        <w:t>Princeton University Press.</w:t>
      </w:r>
      <w:commentRangeEnd w:id="12"/>
      <w:r w:rsidR="005511CB">
        <w:rPr>
          <w:rStyle w:val="CommentReference"/>
          <w:rFonts w:ascii="Times New Roman" w:hAnsi="Times New Roman"/>
          <w:noProof w:val="0"/>
          <w:lang w:val="en-US" w:eastAsia="en-GB"/>
        </w:rPr>
        <w:commentReference w:id="12"/>
      </w:r>
    </w:p>
    <w:p w14:paraId="298348A8"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Bowen, J. R. (</w:t>
      </w:r>
      <w:commentRangeStart w:id="13"/>
      <w:r w:rsidRPr="0030433C">
        <w:rPr>
          <w:rFonts w:ascii="Calibri Light" w:hAnsi="Calibri Light" w:cs="Calibri Light"/>
          <w:sz w:val="24"/>
          <w:szCs w:val="24"/>
        </w:rPr>
        <w:t>2007</w:t>
      </w:r>
      <w:commentRangeEnd w:id="13"/>
      <w:r w:rsidR="00D8126B">
        <w:rPr>
          <w:rStyle w:val="CommentReference"/>
          <w:rFonts w:ascii="Times New Roman" w:hAnsi="Times New Roman"/>
          <w:noProof w:val="0"/>
          <w:lang w:val="en-US" w:eastAsia="en-GB"/>
        </w:rPr>
        <w:commentReference w:id="13"/>
      </w:r>
      <w:r w:rsidRPr="0030433C">
        <w:rPr>
          <w:rFonts w:ascii="Calibri Light" w:hAnsi="Calibri Light" w:cs="Calibri Light"/>
          <w:sz w:val="24"/>
          <w:szCs w:val="24"/>
        </w:rPr>
        <w:t xml:space="preserve">). The Application of Islamic Law in Indonesia: The Case Study of Aceh. </w:t>
      </w:r>
      <w:r w:rsidRPr="0030433C">
        <w:rPr>
          <w:rFonts w:ascii="Calibri Light" w:hAnsi="Calibri Light" w:cs="Calibri Light"/>
          <w:i/>
          <w:iCs/>
          <w:sz w:val="24"/>
          <w:szCs w:val="24"/>
        </w:rPr>
        <w:t>Journal Of Indonesian Islam</w:t>
      </w:r>
      <w:r w:rsidRPr="0030433C">
        <w:rPr>
          <w:rFonts w:ascii="Calibri Light" w:hAnsi="Calibri Light" w:cs="Calibri Light"/>
          <w:sz w:val="24"/>
          <w:szCs w:val="24"/>
        </w:rPr>
        <w:t xml:space="preserve">, </w:t>
      </w:r>
      <w:r w:rsidRPr="0030433C">
        <w:rPr>
          <w:rFonts w:ascii="Calibri Light" w:hAnsi="Calibri Light" w:cs="Calibri Light"/>
          <w:i/>
          <w:iCs/>
          <w:sz w:val="24"/>
          <w:szCs w:val="24"/>
        </w:rPr>
        <w:t>1</w:t>
      </w:r>
      <w:r w:rsidRPr="0030433C">
        <w:rPr>
          <w:rFonts w:ascii="Calibri Light" w:hAnsi="Calibri Light" w:cs="Calibri Light"/>
          <w:sz w:val="24"/>
          <w:szCs w:val="24"/>
        </w:rPr>
        <w:t>(1).</w:t>
      </w:r>
    </w:p>
    <w:p w14:paraId="2C872222" w14:textId="77777777" w:rsidR="00975B43" w:rsidRPr="0030433C"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Effendi, Imanuddin, D., Sarbini, A., &amp; Awaludin, L. (2019). Virtual Ethnographic Study on Radicalism. </w:t>
      </w:r>
      <w:r w:rsidRPr="00BE06D6">
        <w:rPr>
          <w:rFonts w:ascii="Calibri Light" w:hAnsi="Calibri Light" w:cs="Calibri Light"/>
          <w:i/>
          <w:iCs/>
          <w:sz w:val="24"/>
          <w:szCs w:val="24"/>
        </w:rPr>
        <w:t>Nusantara: An International Journal of Humanities and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90–112.</w:t>
      </w:r>
    </w:p>
    <w:p w14:paraId="573548AB" w14:textId="77777777" w:rsidR="0030433C" w:rsidRPr="0030433C" w:rsidRDefault="0030433C"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30433C">
        <w:rPr>
          <w:rFonts w:ascii="Calibri Light" w:hAnsi="Calibri Light" w:cs="Calibri Light"/>
          <w:sz w:val="24"/>
          <w:szCs w:val="24"/>
        </w:rPr>
        <w:t xml:space="preserve">Muslimin, J. (2022). </w:t>
      </w:r>
      <w:r w:rsidRPr="0030433C">
        <w:rPr>
          <w:rFonts w:ascii="Calibri Light" w:hAnsi="Calibri Light" w:cs="Calibri Light"/>
          <w:i/>
          <w:iCs/>
          <w:sz w:val="24"/>
          <w:szCs w:val="24"/>
        </w:rPr>
        <w:t>LOGIKA DAN PENALARAN: Perbandingan Hukum Barat dan Islam</w:t>
      </w:r>
      <w:r w:rsidRPr="0030433C">
        <w:rPr>
          <w:rFonts w:ascii="Calibri Light" w:hAnsi="Calibri Light" w:cs="Calibri Light"/>
          <w:sz w:val="24"/>
          <w:szCs w:val="24"/>
        </w:rPr>
        <w:t xml:space="preserve">. </w:t>
      </w:r>
      <w:commentRangeStart w:id="14"/>
      <w:r w:rsidRPr="0030433C">
        <w:rPr>
          <w:rFonts w:ascii="Calibri Light" w:hAnsi="Calibri Light" w:cs="Calibri Light"/>
          <w:sz w:val="24"/>
          <w:szCs w:val="24"/>
        </w:rPr>
        <w:t>Pustakapedia.</w:t>
      </w:r>
      <w:commentRangeEnd w:id="14"/>
      <w:r w:rsidR="0069475B">
        <w:rPr>
          <w:rStyle w:val="CommentReference"/>
          <w:rFonts w:ascii="Times New Roman" w:hAnsi="Times New Roman"/>
          <w:noProof w:val="0"/>
          <w:lang w:val="en-US" w:eastAsia="en-GB"/>
        </w:rPr>
        <w:commentReference w:id="14"/>
      </w:r>
    </w:p>
    <w:p w14:paraId="3231AB8D"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Suratman, Y. P. (2017). The Effectiveness of De-Radicalization program in Southeast Asia: Does it Work?; the Case of Indonesia, Malaysia, and Singapore. </w:t>
      </w:r>
      <w:r w:rsidRPr="00BE06D6">
        <w:rPr>
          <w:rFonts w:ascii="Calibri Light" w:hAnsi="Calibri Light" w:cs="Calibri Light"/>
          <w:i/>
          <w:iCs/>
          <w:sz w:val="24"/>
          <w:szCs w:val="24"/>
        </w:rPr>
        <w:t>Journal of ASEAN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5</w:t>
      </w:r>
      <w:r w:rsidRPr="00BE06D6">
        <w:rPr>
          <w:rFonts w:ascii="Calibri Light" w:hAnsi="Calibri Light" w:cs="Calibri Light"/>
          <w:sz w:val="24"/>
          <w:szCs w:val="24"/>
        </w:rPr>
        <w:t>(2), 135–156.</w:t>
      </w:r>
    </w:p>
    <w:p w14:paraId="368F1B7C" w14:textId="77777777" w:rsidR="00975B43" w:rsidRPr="00975B43" w:rsidRDefault="00975B43" w:rsidP="00975B43">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Junaidi, M. E., &amp; Prakoso, L. Y. (2021). Pancasila as the Basis for Indonesia’s Universal Defense." Journal of Social and Political Sciences. </w:t>
      </w:r>
      <w:r w:rsidRPr="00BE06D6">
        <w:rPr>
          <w:rFonts w:ascii="Calibri Light" w:hAnsi="Calibri Light" w:cs="Calibri Light"/>
          <w:i/>
          <w:iCs/>
          <w:sz w:val="24"/>
          <w:szCs w:val="24"/>
        </w:rPr>
        <w:t>Journal of Social and Political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4</w:t>
      </w:r>
      <w:r w:rsidRPr="00BE06D6">
        <w:rPr>
          <w:rFonts w:ascii="Calibri Light" w:hAnsi="Calibri Light" w:cs="Calibri Light"/>
          <w:sz w:val="24"/>
          <w:szCs w:val="24"/>
        </w:rPr>
        <w:t>(2), 148–154.</w:t>
      </w:r>
    </w:p>
    <w:p w14:paraId="2B1E4707"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lastRenderedPageBreak/>
        <w:t xml:space="preserve">Butler, D. (2016). Peace and Harmony in the World Based on Pancasila and Bhinneka Tunggal Ika (Unity in Diversity). </w:t>
      </w:r>
      <w:r w:rsidRPr="00BE06D6">
        <w:rPr>
          <w:rFonts w:ascii="Calibri Light" w:hAnsi="Calibri Light" w:cs="Calibri Light"/>
          <w:i/>
          <w:iCs/>
          <w:sz w:val="24"/>
          <w:szCs w:val="24"/>
        </w:rPr>
        <w:t>Harmoni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15</w:t>
      </w:r>
      <w:r w:rsidRPr="00BE06D6">
        <w:rPr>
          <w:rFonts w:ascii="Calibri Light" w:hAnsi="Calibri Light" w:cs="Calibri Light"/>
          <w:sz w:val="24"/>
          <w:szCs w:val="24"/>
        </w:rPr>
        <w:t>(2), 33–40.</w:t>
      </w:r>
    </w:p>
    <w:p w14:paraId="4397AF5C"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Ismail, F. (1995). </w:t>
      </w:r>
      <w:r w:rsidRPr="008A5FFD">
        <w:rPr>
          <w:rFonts w:ascii="Calibri Light" w:hAnsi="Calibri Light" w:cs="Calibri Light"/>
          <w:i/>
          <w:iCs/>
          <w:sz w:val="24"/>
          <w:szCs w:val="24"/>
        </w:rPr>
        <w:t>Islam, Politics and Ideology in Indonesia: a Study of The Process of Muslim Acceptance of The Pancasila</w:t>
      </w:r>
      <w:r w:rsidRPr="008A5FFD">
        <w:rPr>
          <w:rFonts w:ascii="Calibri Light" w:hAnsi="Calibri Light" w:cs="Calibri Light"/>
          <w:sz w:val="24"/>
          <w:szCs w:val="24"/>
        </w:rPr>
        <w:t>. Dissertation from the faculty of Graduate Studies and Research, Institute of Islamic Studies McGilI University Montreal.</w:t>
      </w:r>
    </w:p>
    <w:p w14:paraId="2D2F31C4" w14:textId="77777777" w:rsid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Chia, P. S. (2022). Pancasila and Covenantal Pluralism in Indonesia: A Historical Approach. </w:t>
      </w:r>
      <w:r w:rsidRPr="008A5FFD">
        <w:rPr>
          <w:rFonts w:ascii="Calibri Light" w:hAnsi="Calibri Light" w:cs="Calibri Light"/>
          <w:i/>
          <w:iCs/>
          <w:sz w:val="24"/>
          <w:szCs w:val="24"/>
        </w:rPr>
        <w:t>Transformation</w:t>
      </w:r>
      <w:r w:rsidRPr="008A5FFD">
        <w:rPr>
          <w:rFonts w:ascii="Calibri Light" w:hAnsi="Calibri Light" w:cs="Calibri Light"/>
          <w:sz w:val="24"/>
          <w:szCs w:val="24"/>
        </w:rPr>
        <w:t xml:space="preserve">, </w:t>
      </w:r>
      <w:r w:rsidRPr="008A5FFD">
        <w:rPr>
          <w:rFonts w:ascii="Calibri Light" w:hAnsi="Calibri Light" w:cs="Calibri Light"/>
          <w:i/>
          <w:iCs/>
          <w:sz w:val="24"/>
          <w:szCs w:val="24"/>
        </w:rPr>
        <w:t>39</w:t>
      </w:r>
      <w:r w:rsidRPr="008A5FFD">
        <w:rPr>
          <w:rFonts w:ascii="Calibri Light" w:hAnsi="Calibri Light" w:cs="Calibri Light"/>
          <w:sz w:val="24"/>
          <w:szCs w:val="24"/>
        </w:rPr>
        <w:t>(2), 91–98.</w:t>
      </w:r>
    </w:p>
    <w:p w14:paraId="069501C6" w14:textId="77777777" w:rsidR="00975B43" w:rsidRPr="008A5FFD" w:rsidRDefault="00975B43" w:rsidP="008A5FFD">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Mazhar, M. S., Khan, S. O., &amp; Goraya, N. S. (2012). Ethnic Factor in Afghanistan. </w:t>
      </w:r>
      <w:r w:rsidRPr="008A5FFD">
        <w:rPr>
          <w:rFonts w:ascii="Calibri Light" w:hAnsi="Calibri Light" w:cs="Calibri Light"/>
          <w:i/>
          <w:iCs/>
          <w:sz w:val="24"/>
          <w:szCs w:val="24"/>
        </w:rPr>
        <w:t>Journal of Political Studies</w:t>
      </w:r>
      <w:r w:rsidRPr="008A5FFD">
        <w:rPr>
          <w:rFonts w:ascii="Calibri Light" w:hAnsi="Calibri Light" w:cs="Calibri Light"/>
          <w:sz w:val="24"/>
          <w:szCs w:val="24"/>
        </w:rPr>
        <w:t xml:space="preserve">, </w:t>
      </w:r>
      <w:r w:rsidRPr="008A5FFD">
        <w:rPr>
          <w:rFonts w:ascii="Calibri Light" w:hAnsi="Calibri Light" w:cs="Calibri Light"/>
          <w:i/>
          <w:iCs/>
          <w:sz w:val="24"/>
          <w:szCs w:val="24"/>
        </w:rPr>
        <w:t>19</w:t>
      </w:r>
      <w:r w:rsidRPr="008A5FFD">
        <w:rPr>
          <w:rFonts w:ascii="Calibri Light" w:hAnsi="Calibri Light" w:cs="Calibri Light"/>
          <w:sz w:val="24"/>
          <w:szCs w:val="24"/>
        </w:rPr>
        <w:t>(2), 97–109.</w:t>
      </w:r>
    </w:p>
    <w:p w14:paraId="1D71CD0B" w14:textId="77777777" w:rsidR="00975B43" w:rsidRDefault="00975B43"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Ghasemi, M. F. M. (2018). The Impact of Ethnic and Religious Gap on Political Instability in Afghanistan. </w:t>
      </w:r>
      <w:r w:rsidRPr="00BE06D6">
        <w:rPr>
          <w:rFonts w:ascii="Calibri Light" w:hAnsi="Calibri Light" w:cs="Calibri Light"/>
          <w:i/>
          <w:iCs/>
          <w:sz w:val="24"/>
          <w:szCs w:val="24"/>
        </w:rPr>
        <w:t>Middle East Studies Quarterly</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25</w:t>
      </w:r>
      <w:r w:rsidRPr="00BE06D6">
        <w:rPr>
          <w:rFonts w:ascii="Calibri Light" w:hAnsi="Calibri Light" w:cs="Calibri Light"/>
          <w:sz w:val="24"/>
          <w:szCs w:val="24"/>
        </w:rPr>
        <w:t>(1), 117–146. magiran.com/p2013473</w:t>
      </w:r>
    </w:p>
    <w:p w14:paraId="31D3D6BE"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Conflict Observer Project. (2023). </w:t>
      </w:r>
      <w:r w:rsidRPr="00BE06D6">
        <w:rPr>
          <w:rFonts w:ascii="Calibri Light" w:hAnsi="Calibri Light" w:cs="Calibri Light"/>
          <w:i/>
          <w:iCs/>
          <w:sz w:val="24"/>
          <w:szCs w:val="24"/>
        </w:rPr>
        <w:t>Afghanistan: A Deeply Divided Country</w:t>
      </w:r>
      <w:r w:rsidRPr="00BE06D6">
        <w:rPr>
          <w:rFonts w:ascii="Calibri Light" w:hAnsi="Calibri Light" w:cs="Calibri Light"/>
          <w:sz w:val="24"/>
          <w:szCs w:val="24"/>
        </w:rPr>
        <w:t>. Jun 2013.</w:t>
      </w:r>
    </w:p>
    <w:p w14:paraId="26E21642"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Rahel, J. (2022). </w:t>
      </w:r>
      <w:r w:rsidRPr="00BE06D6">
        <w:rPr>
          <w:rFonts w:ascii="Calibri Light" w:hAnsi="Calibri Light" w:cs="Calibri Light"/>
          <w:i/>
          <w:iCs/>
          <w:sz w:val="24"/>
          <w:szCs w:val="24"/>
        </w:rPr>
        <w:t>Bahran-e Qaumiyat va Bonbastha-ye Siyasi dar Afghanistan</w:t>
      </w:r>
      <w:r w:rsidRPr="00BE06D6">
        <w:rPr>
          <w:rFonts w:ascii="Calibri Light" w:hAnsi="Calibri Light" w:cs="Calibri Light"/>
          <w:sz w:val="24"/>
          <w:szCs w:val="24"/>
        </w:rPr>
        <w:t>. Arya Press.</w:t>
      </w:r>
    </w:p>
    <w:p w14:paraId="4A7CB6A5"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Fallah, A. F., &amp; Mahmoudzadeh. (2017). Tāsir-e shakāf-e qawmi va mazhabi bar nāpāyedāri-e sīyāsi dar Lbnān. </w:t>
      </w:r>
      <w:r w:rsidRPr="00BE06D6">
        <w:rPr>
          <w:rFonts w:ascii="Calibri Light" w:hAnsi="Calibri Light" w:cs="Calibri Light"/>
          <w:i/>
          <w:iCs/>
          <w:sz w:val="24"/>
          <w:szCs w:val="24"/>
        </w:rPr>
        <w:t>Motāleāt-e Sīyāsi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38</w:t>
      </w:r>
      <w:r w:rsidRPr="00BE06D6">
        <w:rPr>
          <w:rFonts w:ascii="Calibri Light" w:hAnsi="Calibri Light" w:cs="Calibri Light"/>
          <w:sz w:val="24"/>
          <w:szCs w:val="24"/>
        </w:rPr>
        <w:t>(10), 97–120.</w:t>
      </w:r>
    </w:p>
    <w:p w14:paraId="2D77BB86"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Taher, P. (2021). Pancasila as The Basis of The State Unity of The Republic of Indonesia. </w:t>
      </w:r>
      <w:r w:rsidRPr="00BE06D6">
        <w:rPr>
          <w:rFonts w:ascii="Calibri Light" w:hAnsi="Calibri Light" w:cs="Calibri Light"/>
          <w:i/>
          <w:iCs/>
          <w:sz w:val="24"/>
          <w:szCs w:val="24"/>
        </w:rPr>
        <w:t>Pancasila and Law Review</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w:t>
      </w:r>
      <w:r w:rsidRPr="00BE06D6">
        <w:rPr>
          <w:rFonts w:ascii="Calibri Light" w:hAnsi="Calibri Light" w:cs="Calibri Light"/>
          <w:sz w:val="24"/>
          <w:szCs w:val="24"/>
        </w:rPr>
        <w:t>(2), 133–140.</w:t>
      </w:r>
    </w:p>
    <w:p w14:paraId="6561C684" w14:textId="77777777" w:rsidR="003F71B7" w:rsidRPr="0030433C"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Nida, A. F., Rizky, D. W., Ramadhani, R., &amp; Fitriono, R. A. (2023). Pancasila as the Basis of the State. </w:t>
      </w:r>
      <w:r w:rsidRPr="00BE06D6">
        <w:rPr>
          <w:rFonts w:ascii="Calibri Light" w:hAnsi="Calibri Light" w:cs="Calibri Light"/>
          <w:i/>
          <w:iCs/>
          <w:sz w:val="24"/>
          <w:szCs w:val="24"/>
        </w:rPr>
        <w:t>JETISH: Journal of Education Technology Information Social Sciences and Health</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(2), 232–235.</w:t>
      </w:r>
    </w:p>
    <w:p w14:paraId="730990B0" w14:textId="77777777" w:rsidR="0030433C"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MD, M. M. (2011). </w:t>
      </w:r>
      <w:r w:rsidRPr="008A5FFD">
        <w:rPr>
          <w:rFonts w:ascii="Calibri Light" w:hAnsi="Calibri Light" w:cs="Calibri Light"/>
          <w:i/>
          <w:iCs/>
          <w:sz w:val="24"/>
          <w:szCs w:val="24"/>
        </w:rPr>
        <w:t>Politik Hukum di Indonesia</w:t>
      </w:r>
      <w:r w:rsidRPr="008A5FFD">
        <w:rPr>
          <w:rFonts w:ascii="Calibri Light" w:hAnsi="Calibri Light" w:cs="Calibri Light"/>
          <w:sz w:val="24"/>
          <w:szCs w:val="24"/>
        </w:rPr>
        <w:t>. Rajawali Press.</w:t>
      </w:r>
    </w:p>
    <w:p w14:paraId="5100AEDE" w14:textId="77777777" w:rsidR="008A5FFD"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Lev, D. S. (2000). </w:t>
      </w:r>
      <w:r w:rsidRPr="008A5FFD">
        <w:rPr>
          <w:rFonts w:ascii="Calibri Light" w:hAnsi="Calibri Light" w:cs="Calibri Light"/>
          <w:i/>
          <w:iCs/>
          <w:sz w:val="24"/>
          <w:szCs w:val="24"/>
        </w:rPr>
        <w:t>Islamic Law and the State: The Constitutional Politics of Shari‘a in Indonesia</w:t>
      </w:r>
      <w:r w:rsidRPr="008A5FFD">
        <w:rPr>
          <w:rFonts w:ascii="Calibri Light" w:hAnsi="Calibri Light" w:cs="Calibri Light"/>
          <w:sz w:val="24"/>
          <w:szCs w:val="24"/>
        </w:rPr>
        <w:t>. Institute of Southeast Asian Studies (ISEAS).</w:t>
      </w:r>
    </w:p>
    <w:p w14:paraId="2241491A" w14:textId="77777777" w:rsidR="008A5FFD" w:rsidRPr="008A5FFD" w:rsidRDefault="008A5FFD"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8A5FFD">
        <w:rPr>
          <w:rFonts w:ascii="Calibri Light" w:hAnsi="Calibri Light" w:cs="Calibri Light"/>
          <w:sz w:val="24"/>
          <w:szCs w:val="24"/>
        </w:rPr>
        <w:t xml:space="preserve">Cammack, M. (2004). </w:t>
      </w:r>
      <w:r w:rsidRPr="008A5FFD">
        <w:rPr>
          <w:rFonts w:ascii="Calibri Light" w:hAnsi="Calibri Light" w:cs="Calibri Light"/>
          <w:i/>
          <w:iCs/>
          <w:sz w:val="24"/>
          <w:szCs w:val="24"/>
        </w:rPr>
        <w:t>State, Society, and the Law in Indonesia: A Historical Perspective</w:t>
      </w:r>
      <w:r w:rsidRPr="008A5FFD">
        <w:rPr>
          <w:rFonts w:ascii="Calibri Light" w:hAnsi="Calibri Light" w:cs="Calibri Light"/>
          <w:sz w:val="24"/>
          <w:szCs w:val="24"/>
        </w:rPr>
        <w:t>. Asia Pacific Press.</w:t>
      </w:r>
    </w:p>
    <w:p w14:paraId="3D9E24BD"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Ubaedillah, A. (2017). Civic Education for Muslim Students in the Era of Democracy: Lessons Learned from Indonesia. </w:t>
      </w:r>
      <w:r w:rsidRPr="00BE06D6">
        <w:rPr>
          <w:rFonts w:ascii="Calibri Light" w:hAnsi="Calibri Light" w:cs="Calibri Light"/>
          <w:i/>
          <w:iCs/>
          <w:sz w:val="24"/>
          <w:szCs w:val="24"/>
        </w:rPr>
        <w:t>Institute of Culture, Religion and World Affairs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Issues in Religion and World Affairs</w:t>
      </w:r>
      <w:r w:rsidRPr="00BE06D6">
        <w:rPr>
          <w:rFonts w:ascii="Calibri Light" w:hAnsi="Calibri Light" w:cs="Calibri Light"/>
          <w:sz w:val="24"/>
          <w:szCs w:val="24"/>
        </w:rPr>
        <w:t xml:space="preserve">, 88–102. </w:t>
      </w:r>
      <w:hyperlink r:id="rId16" w:history="1">
        <w:r w:rsidRPr="002B68C4">
          <w:rPr>
            <w:rStyle w:val="Hyperlink"/>
            <w:rFonts w:ascii="Calibri Light" w:hAnsi="Calibri Light" w:cs="Calibri Light"/>
            <w:sz w:val="24"/>
            <w:szCs w:val="24"/>
          </w:rPr>
          <w:t>www.bu.edu/cura</w:t>
        </w:r>
      </w:hyperlink>
    </w:p>
    <w:p w14:paraId="76F44CA2"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Beck, M. C., &amp; Irawan, I. (2016). Islam, Pancasila and Value Systems of Indonesian National Education. </w:t>
      </w:r>
      <w:r w:rsidRPr="00BE06D6">
        <w:rPr>
          <w:rFonts w:ascii="Calibri Light" w:hAnsi="Calibri Light" w:cs="Calibri Light"/>
          <w:i/>
          <w:iCs/>
          <w:sz w:val="24"/>
          <w:szCs w:val="24"/>
        </w:rPr>
        <w:t>Jurnal Pendidikan Islam UIN Sunan Gunung Djati</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1–23.</w:t>
      </w:r>
    </w:p>
    <w:p w14:paraId="152CEB3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Taimiyah, I. (2019). </w:t>
      </w:r>
      <w:r w:rsidRPr="00BE06D6">
        <w:rPr>
          <w:rFonts w:ascii="Calibri Light" w:hAnsi="Calibri Light" w:cs="Calibri Light"/>
          <w:i/>
          <w:iCs/>
          <w:sz w:val="24"/>
          <w:szCs w:val="24"/>
        </w:rPr>
        <w:t>Majmū’ Al-Fatāwā</w:t>
      </w:r>
      <w:r w:rsidRPr="00BE06D6">
        <w:rPr>
          <w:rFonts w:ascii="Calibri Light" w:hAnsi="Calibri Light" w:cs="Calibri Light"/>
          <w:sz w:val="24"/>
          <w:szCs w:val="24"/>
        </w:rPr>
        <w:t>. Majma’ al-Malik fahd liṭibā’ah al-muṣhaf asy-syarīf.</w:t>
      </w:r>
    </w:p>
    <w:p w14:paraId="7748B3A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Nur, S. R. W., Hasan, M. A. K., &amp; Rosyadi, I. (2022). </w:t>
      </w:r>
      <w:r w:rsidRPr="00BE06D6">
        <w:rPr>
          <w:rFonts w:ascii="Calibri Light" w:hAnsi="Calibri Light" w:cs="Calibri Light"/>
          <w:noProof w:val="0"/>
          <w:sz w:val="24"/>
          <w:szCs w:val="24"/>
          <w:rtl/>
        </w:rPr>
        <w:t>نظرية المصلحة وتطبيقاتها في فتاوى الاقتصادية المعاصرة في هيئة الشرعية الوطنية لمجلس العلماء الإندونيسي</w:t>
      </w:r>
      <w:r w:rsidRPr="00BE06D6">
        <w:rPr>
          <w:rFonts w:ascii="Calibri Light" w:hAnsi="Calibri Light" w:cs="Calibri Light"/>
          <w:sz w:val="24"/>
          <w:szCs w:val="24"/>
        </w:rPr>
        <w:t xml:space="preserve"> (The Theory of Interest and Its Applications in Contemporary Economic Fatwa in the National Shariah Board of the </w:t>
      </w:r>
      <w:r w:rsidRPr="00BE06D6">
        <w:rPr>
          <w:rFonts w:ascii="Calibri Light" w:hAnsi="Calibri Light" w:cs="Calibri Light"/>
          <w:sz w:val="24"/>
          <w:szCs w:val="24"/>
        </w:rPr>
        <w:lastRenderedPageBreak/>
        <w:t xml:space="preserve">Indonesian Ulema Council). </w:t>
      </w:r>
      <w:r w:rsidRPr="00BE06D6">
        <w:rPr>
          <w:rFonts w:ascii="Calibri Light" w:hAnsi="Calibri Light" w:cs="Calibri Light"/>
          <w:i/>
          <w:iCs/>
          <w:sz w:val="24"/>
          <w:szCs w:val="24"/>
        </w:rPr>
        <w:t>AL-WIJDÃN Journal of Islamic Education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7</w:t>
      </w:r>
      <w:r w:rsidRPr="00BE06D6">
        <w:rPr>
          <w:rFonts w:ascii="Calibri Light" w:hAnsi="Calibri Light" w:cs="Calibri Light"/>
          <w:sz w:val="24"/>
          <w:szCs w:val="24"/>
        </w:rPr>
        <w:t>(2), 155–172.</w:t>
      </w:r>
    </w:p>
    <w:p w14:paraId="3B213EF3"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Rifai, S. L. (2021). </w:t>
      </w:r>
      <w:r w:rsidRPr="00BE06D6">
        <w:rPr>
          <w:rFonts w:ascii="Calibri Light" w:hAnsi="Calibri Light" w:cs="Calibri Light"/>
          <w:i/>
          <w:iCs/>
          <w:sz w:val="24"/>
          <w:szCs w:val="24"/>
        </w:rPr>
        <w:t>The Concept of Public Interest in Islamic Law (Maslaha) and Its Modern Implications</w:t>
      </w:r>
      <w:r w:rsidRPr="00BE06D6">
        <w:rPr>
          <w:rFonts w:ascii="Calibri Light" w:hAnsi="Calibri Light" w:cs="Calibri Light"/>
          <w:sz w:val="24"/>
          <w:szCs w:val="24"/>
        </w:rPr>
        <w:t>. Available at SSRN 3788222.</w:t>
      </w:r>
    </w:p>
    <w:p w14:paraId="0578C121"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Berggren, D. J. (2009). More than the Ummah: Religious and national identity in the Muslim world. </w:t>
      </w:r>
      <w:r w:rsidRPr="00BE06D6">
        <w:rPr>
          <w:rFonts w:ascii="Calibri Light" w:hAnsi="Calibri Light" w:cs="Calibri Light"/>
          <w:i/>
          <w:iCs/>
          <w:sz w:val="24"/>
          <w:szCs w:val="24"/>
        </w:rPr>
        <w:t>American Journal of Islamic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24</w:t>
      </w:r>
      <w:r w:rsidRPr="00BE06D6">
        <w:rPr>
          <w:rFonts w:ascii="Calibri Light" w:hAnsi="Calibri Light" w:cs="Calibri Light"/>
          <w:sz w:val="24"/>
          <w:szCs w:val="24"/>
        </w:rPr>
        <w:t>(2), 71–92.</w:t>
      </w:r>
    </w:p>
    <w:p w14:paraId="0495C218"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Ngari, A., &amp; Reva, D. (2017). How Ethnic and Religious Discrimination Drive Violent Extremism. </w:t>
      </w:r>
      <w:r w:rsidRPr="00BE06D6">
        <w:rPr>
          <w:rFonts w:ascii="Calibri Light" w:hAnsi="Calibri Light" w:cs="Calibri Light"/>
          <w:i/>
          <w:iCs/>
          <w:sz w:val="24"/>
          <w:szCs w:val="24"/>
        </w:rPr>
        <w:t>Institute for Securities Studies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9</w:t>
      </w:r>
      <w:r w:rsidRPr="00BE06D6">
        <w:rPr>
          <w:rFonts w:ascii="Calibri Light" w:hAnsi="Calibri Light" w:cs="Calibri Light"/>
          <w:sz w:val="24"/>
          <w:szCs w:val="24"/>
        </w:rPr>
        <w:t>, 2–14.</w:t>
      </w:r>
    </w:p>
    <w:p w14:paraId="0043C18E"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Effendi, D. I., Sarbini, A., &amp; Awaludin, L. (2019). Virtual Ethnographic Study on Radicalism. </w:t>
      </w:r>
      <w:r w:rsidRPr="00BE06D6">
        <w:rPr>
          <w:rFonts w:ascii="Calibri Light" w:hAnsi="Calibri Light" w:cs="Calibri Light"/>
          <w:i/>
          <w:iCs/>
          <w:sz w:val="24"/>
          <w:szCs w:val="24"/>
        </w:rPr>
        <w:t>Nusantara: An International Journal of Humanities and Social Sciences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(1), 90–112.</w:t>
      </w:r>
    </w:p>
    <w:p w14:paraId="426505DB"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Darusman, Y. M. (2018). </w:t>
      </w:r>
      <w:r w:rsidRPr="00BE06D6">
        <w:rPr>
          <w:rFonts w:ascii="Calibri Light" w:hAnsi="Calibri Light" w:cs="Calibri Light"/>
          <w:i/>
          <w:iCs/>
          <w:sz w:val="24"/>
          <w:szCs w:val="24"/>
        </w:rPr>
        <w:t>Pancasila as The Fundamental Norm in The Unity State of The Republic of Indonesia (The Theortically Study Legal Hierarchy by Hans Nawiasky)</w:t>
      </w:r>
      <w:r w:rsidRPr="00BE06D6">
        <w:rPr>
          <w:rFonts w:ascii="Calibri Light" w:hAnsi="Calibri Light" w:cs="Calibri Light"/>
          <w:sz w:val="24"/>
          <w:szCs w:val="24"/>
        </w:rPr>
        <w:t>.</w:t>
      </w:r>
    </w:p>
    <w:p w14:paraId="389E6EEA"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Syamsuddin, M. M. (2015). Indonesian Philosophy: its Meaning and Relevance in The Context of Asian Countries Development. </w:t>
      </w:r>
      <w:r w:rsidRPr="00BE06D6">
        <w:rPr>
          <w:rFonts w:ascii="Calibri Light" w:hAnsi="Calibri Light" w:cs="Calibri Light"/>
          <w:i/>
          <w:iCs/>
          <w:sz w:val="24"/>
          <w:szCs w:val="24"/>
        </w:rPr>
        <w:t>International Journal of the Asian Philosophical Association</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(2), 201–214.</w:t>
      </w:r>
    </w:p>
    <w:p w14:paraId="3111CC65"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Asbari, M. (2022). Pancasila as a Paradigm in Inter-Religious Life in Indonesia. </w:t>
      </w:r>
      <w:r w:rsidRPr="00BE06D6">
        <w:rPr>
          <w:rFonts w:ascii="Calibri Light" w:hAnsi="Calibri Light" w:cs="Calibri Light"/>
          <w:i/>
          <w:iCs/>
          <w:sz w:val="24"/>
          <w:szCs w:val="24"/>
        </w:rPr>
        <w:t>Journal of Information Systems and Management (JISMA)</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w:t>
      </w:r>
      <w:r w:rsidRPr="00BE06D6">
        <w:rPr>
          <w:rFonts w:ascii="Calibri Light" w:hAnsi="Calibri Light" w:cs="Calibri Light"/>
          <w:sz w:val="24"/>
          <w:szCs w:val="24"/>
        </w:rPr>
        <w:t>(3), 12–15.</w:t>
      </w:r>
    </w:p>
    <w:p w14:paraId="12DAF9D0"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Pradhan, H. D., &amp; Tinus, A. (2021). The Pancasila Guidelines Bill and Ideological Contestation in Indonesia. </w:t>
      </w:r>
      <w:r w:rsidRPr="00BE06D6">
        <w:rPr>
          <w:rFonts w:ascii="Calibri Light" w:hAnsi="Calibri Light" w:cs="Calibri Light"/>
          <w:i/>
          <w:iCs/>
          <w:sz w:val="24"/>
          <w:szCs w:val="24"/>
        </w:rPr>
        <w:t>Otoritas: Jurnal Ilmu Pemerintahan</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11</w:t>
      </w:r>
      <w:r w:rsidRPr="00BE06D6">
        <w:rPr>
          <w:rFonts w:ascii="Calibri Light" w:hAnsi="Calibri Light" w:cs="Calibri Light"/>
          <w:sz w:val="24"/>
          <w:szCs w:val="24"/>
        </w:rPr>
        <w:t>(2), 78–90.</w:t>
      </w:r>
    </w:p>
    <w:p w14:paraId="75AE6019"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Siddiq, I. (2005). </w:t>
      </w:r>
      <w:r w:rsidRPr="00BE06D6">
        <w:rPr>
          <w:rFonts w:ascii="Calibri Light" w:hAnsi="Calibri Light" w:cs="Calibri Light"/>
          <w:i/>
          <w:iCs/>
          <w:sz w:val="24"/>
          <w:szCs w:val="24"/>
        </w:rPr>
        <w:t>Ethnic Conflict in Indonesia Causes and Recommended Measures</w:t>
      </w:r>
      <w:r w:rsidRPr="00BE06D6">
        <w:rPr>
          <w:rFonts w:ascii="Calibri Light" w:hAnsi="Calibri Light" w:cs="Calibri Light"/>
          <w:sz w:val="24"/>
          <w:szCs w:val="24"/>
        </w:rPr>
        <w:t>. Naval Postgraduate School.</w:t>
      </w:r>
    </w:p>
    <w:p w14:paraId="3DA9A07C"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Fazilat, S. M. (2019). Afghanistan Civil War and Ethnic Conflicts 1992-2018. </w:t>
      </w:r>
      <w:r w:rsidRPr="00BE06D6">
        <w:rPr>
          <w:rFonts w:ascii="Calibri Light" w:hAnsi="Calibri Light" w:cs="Calibri Light"/>
          <w:i/>
          <w:iCs/>
          <w:sz w:val="24"/>
          <w:szCs w:val="24"/>
        </w:rPr>
        <w:t>International Journal of Arts and Commerce</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8</w:t>
      </w:r>
      <w:r w:rsidRPr="00BE06D6">
        <w:rPr>
          <w:rFonts w:ascii="Calibri Light" w:hAnsi="Calibri Light" w:cs="Calibri Light"/>
          <w:sz w:val="24"/>
          <w:szCs w:val="24"/>
        </w:rPr>
        <w:t>(11), 54–64.</w:t>
      </w:r>
    </w:p>
    <w:p w14:paraId="2F7E8333"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Khan, M. F., Ali, S., &amp; Khan, H. U. (2021). Ethnic Conflict and the Political Instability in Afghanistan. </w:t>
      </w:r>
      <w:r w:rsidRPr="00BE06D6">
        <w:rPr>
          <w:rFonts w:ascii="Calibri Light" w:hAnsi="Calibri Light" w:cs="Calibri Light"/>
          <w:i/>
          <w:iCs/>
          <w:sz w:val="24"/>
          <w:szCs w:val="24"/>
        </w:rPr>
        <w:t>Pakistan Journal of International Affairs</w:t>
      </w:r>
      <w:r w:rsidRPr="00BE06D6">
        <w:rPr>
          <w:rFonts w:ascii="Calibri Light" w:hAnsi="Calibri Light" w:cs="Calibri Light"/>
          <w:sz w:val="24"/>
          <w:szCs w:val="24"/>
        </w:rPr>
        <w:t xml:space="preserve">, </w:t>
      </w:r>
      <w:r w:rsidRPr="00BE06D6">
        <w:rPr>
          <w:rFonts w:ascii="Calibri Light" w:hAnsi="Calibri Light" w:cs="Calibri Light"/>
          <w:i/>
          <w:iCs/>
          <w:sz w:val="24"/>
          <w:szCs w:val="24"/>
        </w:rPr>
        <w:t>4</w:t>
      </w:r>
      <w:r w:rsidRPr="00BE06D6">
        <w:rPr>
          <w:rFonts w:ascii="Calibri Light" w:hAnsi="Calibri Light" w:cs="Calibri Light"/>
          <w:sz w:val="24"/>
          <w:szCs w:val="24"/>
        </w:rPr>
        <w:t>(2), 419–434.</w:t>
      </w:r>
    </w:p>
    <w:p w14:paraId="237C0050" w14:textId="77777777" w:rsidR="003F71B7" w:rsidRPr="003F71B7" w:rsidRDefault="003F71B7" w:rsidP="003F71B7">
      <w:pPr>
        <w:pStyle w:val="ListParagraph"/>
        <w:numPr>
          <w:ilvl w:val="0"/>
          <w:numId w:val="26"/>
        </w:numPr>
        <w:spacing w:before="120" w:after="120" w:line="240" w:lineRule="auto"/>
        <w:ind w:left="900" w:right="-1" w:hanging="540"/>
        <w:contextualSpacing w:val="0"/>
        <w:jc w:val="both"/>
        <w:rPr>
          <w:rFonts w:ascii="Calibri Light" w:hAnsi="Calibri Light" w:cs="Calibri Light"/>
          <w:color w:val="A6A6A6"/>
          <w:sz w:val="24"/>
          <w:szCs w:val="24"/>
        </w:rPr>
      </w:pPr>
      <w:r w:rsidRPr="00BE06D6">
        <w:rPr>
          <w:rFonts w:ascii="Calibri Light" w:hAnsi="Calibri Light" w:cs="Calibri Light"/>
          <w:sz w:val="24"/>
          <w:szCs w:val="24"/>
        </w:rPr>
        <w:t xml:space="preserve">Al-Gazālī, A.-G. (1413). </w:t>
      </w:r>
      <w:r w:rsidRPr="00BE06D6">
        <w:rPr>
          <w:rFonts w:ascii="Calibri Light" w:hAnsi="Calibri Light" w:cs="Calibri Light"/>
          <w:i/>
          <w:iCs/>
          <w:sz w:val="24"/>
          <w:szCs w:val="24"/>
        </w:rPr>
        <w:t>Al-Musṭafā</w:t>
      </w:r>
      <w:r w:rsidRPr="00BE06D6">
        <w:rPr>
          <w:rFonts w:ascii="Calibri Light" w:hAnsi="Calibri Light" w:cs="Calibri Light"/>
          <w:sz w:val="24"/>
          <w:szCs w:val="24"/>
        </w:rPr>
        <w:t>. Dār Al-Kutub Al-’Ilmiyyah.</w:t>
      </w:r>
    </w:p>
    <w:p w14:paraId="6724CD29" w14:textId="77777777" w:rsidR="00BE06D6" w:rsidRPr="00540F02" w:rsidRDefault="00BE06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BE06D6"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 w:date="2025-01-16T14:51:00Z" w:initials="W">
    <w:p w14:paraId="14A6BC05" w14:textId="0BC036E8" w:rsidR="00316913" w:rsidRDefault="00316913">
      <w:pPr>
        <w:pStyle w:val="CommentText"/>
      </w:pPr>
      <w:r>
        <w:rPr>
          <w:rStyle w:val="CommentReference"/>
        </w:rPr>
        <w:annotationRef/>
      </w:r>
      <w:r w:rsidRPr="00316913">
        <w:t>We don't really understand what the title of your article means, please make the title easy to understand and short.</w:t>
      </w:r>
    </w:p>
  </w:comment>
  <w:comment w:id="1" w:author="W" w:date="2025-01-16T14:56:00Z" w:initials="W">
    <w:p w14:paraId="51AE70E3" w14:textId="19F5F008" w:rsidR="006D1B98" w:rsidRDefault="006D1B98">
      <w:pPr>
        <w:pStyle w:val="CommentText"/>
      </w:pPr>
      <w:r>
        <w:rPr>
          <w:rStyle w:val="CommentReference"/>
        </w:rPr>
        <w:annotationRef/>
      </w:r>
      <w:r w:rsidRPr="006D1B98">
        <w:t>There is no reason for choosing these two countries yet, there is no explanation regarding the foundation of the country such as Pancasila in Indonesia and also in the second country.</w:t>
      </w:r>
    </w:p>
  </w:comment>
  <w:comment w:id="2" w:author="W" w:date="2025-01-16T14:55:00Z" w:initials="W">
    <w:p w14:paraId="6257F3BC" w14:textId="4CE1A65F" w:rsidR="006021F1" w:rsidRDefault="006021F1">
      <w:pPr>
        <w:pStyle w:val="CommentText"/>
      </w:pPr>
      <w:r>
        <w:rPr>
          <w:rStyle w:val="CommentReference"/>
        </w:rPr>
        <w:annotationRef/>
      </w:r>
      <w:r w:rsidRPr="006021F1">
        <w:t>Order your explanation in the abstract. In the first sentence you have conveyed the purpose of the research. Then in the third sentence you state the purpose of the research again, but with a different focus. Please correct this.</w:t>
      </w:r>
    </w:p>
  </w:comment>
  <w:comment w:id="3" w:author="W" w:date="2025-01-16T15:00:00Z" w:initials="W">
    <w:p w14:paraId="032BDC14" w14:textId="165245AF" w:rsidR="00AA0975" w:rsidRDefault="00AA0975">
      <w:pPr>
        <w:pStyle w:val="CommentText"/>
      </w:pPr>
      <w:r>
        <w:rPr>
          <w:rStyle w:val="CommentReference"/>
        </w:rPr>
        <w:annotationRef/>
      </w:r>
      <w:r w:rsidRPr="00AA0975">
        <w:t>Don't just say there are differences or similarities, but explain how they are different and how they are similar.</w:t>
      </w:r>
    </w:p>
  </w:comment>
  <w:comment w:id="4" w:author="W" w:date="2025-01-16T15:01:00Z" w:initials="W">
    <w:p w14:paraId="6D4810B4" w14:textId="1EF5D341" w:rsidR="00AA0975" w:rsidRDefault="00AA0975">
      <w:pPr>
        <w:pStyle w:val="CommentText"/>
      </w:pPr>
      <w:r>
        <w:rPr>
          <w:rStyle w:val="CommentReference"/>
        </w:rPr>
        <w:annotationRef/>
      </w:r>
      <w:r w:rsidRPr="00AA0975">
        <w:t>If the basis of the Indonesian state is Pancasila, then what is the basis of the Afghan state in the aspect that you are researching?</w:t>
      </w:r>
    </w:p>
  </w:comment>
  <w:comment w:id="5" w:author="W" w:date="2025-01-16T15:13:00Z" w:initials="W">
    <w:p w14:paraId="2A5DA623" w14:textId="7E947E28" w:rsidR="000F1CEF" w:rsidRDefault="000F1CEF">
      <w:pPr>
        <w:pStyle w:val="CommentText"/>
      </w:pPr>
      <w:r>
        <w:rPr>
          <w:rStyle w:val="CommentReference"/>
        </w:rPr>
        <w:annotationRef/>
      </w:r>
      <w:r w:rsidRPr="000F1CEF">
        <w:t>When you explain a definition or include a theoretical study in it, you must include the source, and reinforce it with another article that discusses it as well.</w:t>
      </w:r>
    </w:p>
  </w:comment>
  <w:comment w:id="6" w:author="W" w:date="2025-01-16T15:16:00Z" w:initials="W">
    <w:p w14:paraId="131F5CD7" w14:textId="7BD82294" w:rsidR="009C7C97" w:rsidRDefault="009C7C97">
      <w:pPr>
        <w:pStyle w:val="CommentText"/>
      </w:pPr>
      <w:r>
        <w:rPr>
          <w:rStyle w:val="CommentReference"/>
        </w:rPr>
        <w:annotationRef/>
      </w:r>
      <w:r w:rsidRPr="009C7C97">
        <w:t>Make sure the research method includes the type and approach, data and data sources, data collection techniques, validity and data analysis.</w:t>
      </w:r>
    </w:p>
  </w:comment>
  <w:comment w:id="7" w:author="W" w:date="2025-01-16T20:56:00Z" w:initials="W">
    <w:p w14:paraId="77DE0D36" w14:textId="6DEAAFA3" w:rsidR="002318D2" w:rsidRDefault="002318D2">
      <w:pPr>
        <w:pStyle w:val="CommentText"/>
      </w:pPr>
      <w:r>
        <w:rPr>
          <w:rStyle w:val="CommentReference"/>
        </w:rPr>
        <w:annotationRef/>
      </w:r>
      <w:r w:rsidRPr="002318D2">
        <w:t>There should be at least one discussion diagram in your discussion description. Usually at the end of the discussion before the conclusion a diagram, or comparison table or chart will be added.</w:t>
      </w:r>
    </w:p>
  </w:comment>
  <w:comment w:id="8" w:author="W" w:date="2025-01-16T20:47:00Z" w:initials="W">
    <w:p w14:paraId="48FACB51" w14:textId="625963B1" w:rsidR="00F27C8F" w:rsidRDefault="00F27C8F">
      <w:pPr>
        <w:pStyle w:val="CommentText"/>
      </w:pPr>
      <w:r>
        <w:rPr>
          <w:rStyle w:val="CommentReference"/>
        </w:rPr>
        <w:annotationRef/>
      </w:r>
      <w:r w:rsidRPr="00F27C8F">
        <w:t>For sources like this, try to strengthen them with the latest references, talking about history is also linked to the background from time to time.</w:t>
      </w:r>
    </w:p>
  </w:comment>
  <w:comment w:id="9" w:author="W" w:date="2025-01-16T21:53:00Z" w:initials="W">
    <w:p w14:paraId="384E3F78" w14:textId="356512A3" w:rsidR="00353E9C" w:rsidRDefault="00353E9C">
      <w:pPr>
        <w:pStyle w:val="CommentText"/>
      </w:pPr>
      <w:r>
        <w:rPr>
          <w:rStyle w:val="CommentReference"/>
        </w:rPr>
        <w:annotationRef/>
      </w:r>
      <w:r w:rsidRPr="00353E9C">
        <w:t>Adjust to the revised focus, ensure the composition of the conclusions in both countries is balanced, presenting differences or similarities clearly.</w:t>
      </w:r>
    </w:p>
  </w:comment>
  <w:comment w:id="10" w:author="W" w:date="2025-01-16T21:41:00Z" w:initials="W">
    <w:p w14:paraId="5F9CF6FF" w14:textId="691F194F" w:rsidR="00413831" w:rsidRDefault="00413831">
      <w:pPr>
        <w:pStyle w:val="CommentText"/>
      </w:pPr>
      <w:r>
        <w:rPr>
          <w:rStyle w:val="CommentReference"/>
        </w:rPr>
        <w:annotationRef/>
      </w:r>
      <w:r w:rsidRPr="00413831">
        <w:t>Many reference sources do not include DOI, which is mandatory for 80% of journal articles. Because your study is a bibliography, the total references must be at least 50.</w:t>
      </w:r>
    </w:p>
  </w:comment>
  <w:comment w:id="11" w:author="W" w:date="2025-01-16T21:48:00Z" w:initials="W">
    <w:p w14:paraId="790255FA" w14:textId="3757E527" w:rsidR="00153442" w:rsidRDefault="00153442">
      <w:pPr>
        <w:pStyle w:val="CommentText"/>
      </w:pPr>
      <w:r>
        <w:rPr>
          <w:rStyle w:val="CommentReference"/>
        </w:rPr>
        <w:annotationRef/>
      </w:r>
      <w:r w:rsidRPr="00153442">
        <w:t>Include an active DOI, for validation purposes and to check the accuracy of the data.</w:t>
      </w:r>
    </w:p>
  </w:comment>
  <w:comment w:id="12" w:author="W" w:date="2025-01-16T21:48:00Z" w:initials="W">
    <w:p w14:paraId="432C5B8B" w14:textId="3AE4455D" w:rsidR="005511CB" w:rsidRDefault="005511CB">
      <w:pPr>
        <w:pStyle w:val="CommentText"/>
      </w:pPr>
      <w:r>
        <w:rPr>
          <w:rStyle w:val="CommentReference"/>
        </w:rPr>
        <w:annotationRef/>
      </w:r>
      <w:r w:rsidRPr="005511CB">
        <w:t>Please provide book sources with city and publisher.</w:t>
      </w:r>
    </w:p>
  </w:comment>
  <w:comment w:id="13" w:author="W" w:date="2025-01-16T21:49:00Z" w:initials="W">
    <w:p w14:paraId="38836BD6" w14:textId="320DCAC1" w:rsidR="00D8126B" w:rsidRDefault="00D8126B">
      <w:pPr>
        <w:pStyle w:val="CommentText"/>
      </w:pPr>
      <w:r>
        <w:rPr>
          <w:rStyle w:val="CommentReference"/>
        </w:rPr>
        <w:annotationRef/>
      </w:r>
      <w:r w:rsidRPr="00D8126B">
        <w:t>Mandatory references within the last 5 years. Older years are allowed if they are primary sources, such as books, theory books, otherwise they are not allowed.</w:t>
      </w:r>
    </w:p>
  </w:comment>
  <w:comment w:id="14" w:author="W" w:date="2025-01-16T21:50:00Z" w:initials="W">
    <w:p w14:paraId="4236ACEC" w14:textId="36FF2412" w:rsidR="0069475B" w:rsidRDefault="0069475B">
      <w:pPr>
        <w:pStyle w:val="CommentText"/>
      </w:pPr>
      <w:r>
        <w:rPr>
          <w:rStyle w:val="CommentReference"/>
        </w:rPr>
        <w:annotationRef/>
      </w:r>
      <w:r w:rsidRPr="0069475B">
        <w:t>This means what source? journal, proceedings, book or website. Please complete and be clear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4A6BC05" w15:done="0"/>
  <w15:commentEx w15:paraId="51AE70E3" w15:done="0"/>
  <w15:commentEx w15:paraId="6257F3BC" w15:done="0"/>
  <w15:commentEx w15:paraId="032BDC14" w15:done="0"/>
  <w15:commentEx w15:paraId="6D4810B4" w15:done="0"/>
  <w15:commentEx w15:paraId="2A5DA623" w15:done="0"/>
  <w15:commentEx w15:paraId="131F5CD7" w15:done="0"/>
  <w15:commentEx w15:paraId="77DE0D36" w15:done="0"/>
  <w15:commentEx w15:paraId="48FACB51" w15:done="0"/>
  <w15:commentEx w15:paraId="384E3F78" w15:done="0"/>
  <w15:commentEx w15:paraId="5F9CF6FF" w15:done="0"/>
  <w15:commentEx w15:paraId="790255FA" w15:done="0"/>
  <w15:commentEx w15:paraId="432C5B8B" w15:done="0"/>
  <w15:commentEx w15:paraId="38836BD6" w15:done="0"/>
  <w15:commentEx w15:paraId="4236AC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4B79FA" w16cex:dateUtc="2025-01-16T07:51:00Z"/>
  <w16cex:commentExtensible w16cex:durableId="71F54C3C" w16cex:dateUtc="2025-01-16T07:56:00Z"/>
  <w16cex:commentExtensible w16cex:durableId="7F5FF1EB" w16cex:dateUtc="2025-01-16T07:55:00Z"/>
  <w16cex:commentExtensible w16cex:durableId="01D2D3B8" w16cex:dateUtc="2025-01-16T08:00:00Z"/>
  <w16cex:commentExtensible w16cex:durableId="3F36C3ED" w16cex:dateUtc="2025-01-16T08:01:00Z"/>
  <w16cex:commentExtensible w16cex:durableId="2F8A59F0" w16cex:dateUtc="2025-01-16T08:13:00Z"/>
  <w16cex:commentExtensible w16cex:durableId="137FD9B9" w16cex:dateUtc="2025-01-16T08:16:00Z"/>
  <w16cex:commentExtensible w16cex:durableId="69DD9D5D" w16cex:dateUtc="2025-01-16T13:56:00Z"/>
  <w16cex:commentExtensible w16cex:durableId="76315305" w16cex:dateUtc="2025-01-16T13:47:00Z"/>
  <w16cex:commentExtensible w16cex:durableId="74257D2C" w16cex:dateUtc="2025-01-16T14:53:00Z"/>
  <w16cex:commentExtensible w16cex:durableId="1029B09E" w16cex:dateUtc="2025-01-16T14:41:00Z"/>
  <w16cex:commentExtensible w16cex:durableId="4EEEA029" w16cex:dateUtc="2025-01-16T14:48:00Z"/>
  <w16cex:commentExtensible w16cex:durableId="7F4DBFAF" w16cex:dateUtc="2025-01-16T14:48:00Z"/>
  <w16cex:commentExtensible w16cex:durableId="639C8917" w16cex:dateUtc="2025-01-16T14:49:00Z"/>
  <w16cex:commentExtensible w16cex:durableId="6A7F3855" w16cex:dateUtc="2025-01-16T1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A6BC05" w16cid:durableId="654B79FA"/>
  <w16cid:commentId w16cid:paraId="51AE70E3" w16cid:durableId="71F54C3C"/>
  <w16cid:commentId w16cid:paraId="6257F3BC" w16cid:durableId="7F5FF1EB"/>
  <w16cid:commentId w16cid:paraId="032BDC14" w16cid:durableId="01D2D3B8"/>
  <w16cid:commentId w16cid:paraId="6D4810B4" w16cid:durableId="3F36C3ED"/>
  <w16cid:commentId w16cid:paraId="2A5DA623" w16cid:durableId="2F8A59F0"/>
  <w16cid:commentId w16cid:paraId="131F5CD7" w16cid:durableId="137FD9B9"/>
  <w16cid:commentId w16cid:paraId="77DE0D36" w16cid:durableId="69DD9D5D"/>
  <w16cid:commentId w16cid:paraId="48FACB51" w16cid:durableId="76315305"/>
  <w16cid:commentId w16cid:paraId="384E3F78" w16cid:durableId="74257D2C"/>
  <w16cid:commentId w16cid:paraId="5F9CF6FF" w16cid:durableId="1029B09E"/>
  <w16cid:commentId w16cid:paraId="790255FA" w16cid:durableId="4EEEA029"/>
  <w16cid:commentId w16cid:paraId="432C5B8B" w16cid:durableId="7F4DBFAF"/>
  <w16cid:commentId w16cid:paraId="38836BD6" w16cid:durableId="639C8917"/>
  <w16cid:commentId w16cid:paraId="4236ACEC" w16cid:durableId="6A7F38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C8598" w14:textId="77777777" w:rsidR="00C3132B" w:rsidRDefault="00C3132B">
      <w:r>
        <w:separator/>
      </w:r>
    </w:p>
  </w:endnote>
  <w:endnote w:type="continuationSeparator" w:id="0">
    <w:p w14:paraId="65F54D06" w14:textId="77777777" w:rsidR="00C3132B" w:rsidRDefault="00C3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A7C6" w14:textId="77777777" w:rsidR="00122F5F" w:rsidRPr="00540F02" w:rsidRDefault="00727FA8"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6D4B279" wp14:editId="58CFC869">
              <wp:simplePos x="0" y="0"/>
              <wp:positionH relativeFrom="column">
                <wp:posOffset>5151755</wp:posOffset>
              </wp:positionH>
              <wp:positionV relativeFrom="paragraph">
                <wp:posOffset>-64770</wp:posOffset>
              </wp:positionV>
              <wp:extent cx="619760" cy="278130"/>
              <wp:effectExtent l="13335" t="7620" r="5080" b="9525"/>
              <wp:wrapNone/>
              <wp:docPr id="178640298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E91756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4B279"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E91756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122F5F" w:rsidRPr="00540F02">
      <w:rPr>
        <w:rFonts w:ascii="Calibri Light" w:hAnsi="Calibri Light" w:cs="Calibri Light"/>
        <w:sz w:val="16"/>
        <w:szCs w:val="16"/>
      </w:rPr>
      <w:t>International Journal Law and Society</w:t>
    </w:r>
  </w:p>
  <w:p w14:paraId="6A940E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E98F5" w14:textId="77777777" w:rsidR="0008220C" w:rsidRPr="00540F02" w:rsidRDefault="00727FA8"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648591C" wp14:editId="108F4F68">
              <wp:simplePos x="0" y="0"/>
              <wp:positionH relativeFrom="column">
                <wp:posOffset>5151755</wp:posOffset>
              </wp:positionH>
              <wp:positionV relativeFrom="paragraph">
                <wp:posOffset>-64770</wp:posOffset>
              </wp:positionV>
              <wp:extent cx="619760" cy="278130"/>
              <wp:effectExtent l="13335" t="7620" r="5080" b="9525"/>
              <wp:wrapNone/>
              <wp:docPr id="100475500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E00F0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8591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07E00F0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08220C" w:rsidRPr="00540F02">
      <w:rPr>
        <w:rFonts w:ascii="Calibri Light" w:hAnsi="Calibri Light" w:cs="Calibri Light"/>
        <w:sz w:val="16"/>
        <w:szCs w:val="16"/>
      </w:rPr>
      <w:t>International Journal Law and Society</w:t>
    </w:r>
  </w:p>
  <w:p w14:paraId="2F1EA9F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702E1" w14:textId="77777777" w:rsidR="00965E3F" w:rsidRPr="0008220C" w:rsidRDefault="00727FA8"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356C76C" wp14:editId="032D39A1">
              <wp:simplePos x="0" y="0"/>
              <wp:positionH relativeFrom="column">
                <wp:posOffset>5151755</wp:posOffset>
              </wp:positionH>
              <wp:positionV relativeFrom="paragraph">
                <wp:posOffset>-64770</wp:posOffset>
              </wp:positionV>
              <wp:extent cx="619760" cy="278130"/>
              <wp:effectExtent l="13335" t="7620" r="5080" b="9525"/>
              <wp:wrapNone/>
              <wp:docPr id="16930231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04F748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4E4ED8">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6C76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304F748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4E4ED8">
                      <w:rPr>
                        <w:rFonts w:ascii="Calibri" w:hAnsi="Calibri" w:cs="Calibri"/>
                        <w:sz w:val="16"/>
                        <w:szCs w:val="16"/>
                      </w:rPr>
                      <w:t>4</w:t>
                    </w:r>
                  </w:p>
                </w:txbxContent>
              </v:textbox>
            </v:rect>
          </w:pict>
        </mc:Fallback>
      </mc:AlternateContent>
    </w:r>
    <w:r w:rsidR="00FF1D30" w:rsidRPr="0008220C">
      <w:rPr>
        <w:rFonts w:ascii="Calibri Light" w:hAnsi="Calibri Light" w:cs="Calibri Light"/>
        <w:sz w:val="16"/>
        <w:szCs w:val="16"/>
      </w:rPr>
      <w:t>International Journal Law and Society</w:t>
    </w:r>
  </w:p>
  <w:p w14:paraId="4F765F6F"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239AA" w14:textId="77777777" w:rsidR="00C3132B" w:rsidRDefault="00C3132B">
      <w:r>
        <w:separator/>
      </w:r>
    </w:p>
  </w:footnote>
  <w:footnote w:type="continuationSeparator" w:id="0">
    <w:p w14:paraId="16E810E7" w14:textId="77777777" w:rsidR="00C3132B" w:rsidRDefault="00C31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ED745" w14:textId="77777777" w:rsidR="00122F5F" w:rsidRDefault="00727FA8" w:rsidP="00122F5F">
    <w:pPr>
      <w:pStyle w:val="Header"/>
    </w:pPr>
    <w:r>
      <w:rPr>
        <w:noProof/>
      </w:rPr>
      <mc:AlternateContent>
        <mc:Choice Requires="wps">
          <w:drawing>
            <wp:anchor distT="0" distB="0" distL="114300" distR="114300" simplePos="0" relativeHeight="251656192" behindDoc="1" locked="0" layoutInCell="1" allowOverlap="1" wp14:anchorId="73835B39" wp14:editId="114F7F63">
              <wp:simplePos x="0" y="0"/>
              <wp:positionH relativeFrom="page">
                <wp:posOffset>962025</wp:posOffset>
              </wp:positionH>
              <wp:positionV relativeFrom="page">
                <wp:posOffset>947420</wp:posOffset>
              </wp:positionV>
              <wp:extent cx="1998980" cy="229870"/>
              <wp:effectExtent l="0" t="4445" r="1270" b="3810"/>
              <wp:wrapNone/>
              <wp:docPr id="200313050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87C3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592936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35B39"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9087C3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592936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1D6BF2D" wp14:editId="1670DC65">
              <wp:simplePos x="0" y="0"/>
              <wp:positionH relativeFrom="page">
                <wp:posOffset>6497955</wp:posOffset>
              </wp:positionH>
              <wp:positionV relativeFrom="page">
                <wp:posOffset>445135</wp:posOffset>
              </wp:positionV>
              <wp:extent cx="231775" cy="177800"/>
              <wp:effectExtent l="1905" t="0" r="4445" b="0"/>
              <wp:wrapNone/>
              <wp:docPr id="12832669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5F62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6BF2D"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8B5F62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2C3C744" wp14:editId="2BC03480">
              <wp:simplePos x="0" y="0"/>
              <wp:positionH relativeFrom="page">
                <wp:posOffset>3143250</wp:posOffset>
              </wp:positionH>
              <wp:positionV relativeFrom="page">
                <wp:posOffset>784860</wp:posOffset>
              </wp:positionV>
              <wp:extent cx="3523615" cy="416560"/>
              <wp:effectExtent l="0" t="3810" r="635" b="0"/>
              <wp:wrapNone/>
              <wp:docPr id="14624664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F5C5" w14:textId="77777777" w:rsidR="00122F5F"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004B0037" w:rsidRPr="004B0037">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3C74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1A7F5C5" w14:textId="77777777" w:rsidR="00122F5F"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004B0037" w:rsidRPr="004B0037">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v:textbox>
              <w10:wrap anchorx="page" anchory="page"/>
            </v:shape>
          </w:pict>
        </mc:Fallback>
      </mc:AlternateContent>
    </w:r>
    <w:r>
      <w:rPr>
        <w:noProof/>
      </w:rPr>
      <w:drawing>
        <wp:inline distT="0" distB="0" distL="0" distR="0" wp14:anchorId="07AAE035" wp14:editId="4168033B">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0753C65" w14:textId="77777777" w:rsidR="00122F5F" w:rsidRDefault="00122F5F" w:rsidP="00122F5F">
    <w:pPr>
      <w:pStyle w:val="Header"/>
      <w:rPr>
        <w:sz w:val="16"/>
        <w:szCs w:val="16"/>
      </w:rPr>
    </w:pPr>
  </w:p>
  <w:p w14:paraId="6C9ACFB9" w14:textId="77777777" w:rsidR="00AA4AE4" w:rsidRDefault="00AA4AE4" w:rsidP="00122F5F">
    <w:pPr>
      <w:pStyle w:val="Header"/>
      <w:rPr>
        <w:sz w:val="16"/>
        <w:szCs w:val="16"/>
      </w:rPr>
    </w:pPr>
  </w:p>
  <w:p w14:paraId="0A1FCEA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93977" w14:textId="77777777" w:rsidR="00540F02" w:rsidRDefault="00727FA8" w:rsidP="00540F02">
    <w:pPr>
      <w:pStyle w:val="Header"/>
    </w:pPr>
    <w:r>
      <w:rPr>
        <w:noProof/>
      </w:rPr>
      <mc:AlternateContent>
        <mc:Choice Requires="wps">
          <w:drawing>
            <wp:anchor distT="0" distB="0" distL="114300" distR="114300" simplePos="0" relativeHeight="251658240" behindDoc="1" locked="0" layoutInCell="1" allowOverlap="1" wp14:anchorId="4E50CE31" wp14:editId="0D030CE3">
              <wp:simplePos x="0" y="0"/>
              <wp:positionH relativeFrom="page">
                <wp:posOffset>962025</wp:posOffset>
              </wp:positionH>
              <wp:positionV relativeFrom="page">
                <wp:posOffset>947420</wp:posOffset>
              </wp:positionV>
              <wp:extent cx="1998980" cy="229870"/>
              <wp:effectExtent l="0" t="4445" r="1270" b="3810"/>
              <wp:wrapNone/>
              <wp:docPr id="17193230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FED54"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B60947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0CE31"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3D9FED54"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B60947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w:t>
                    </w:r>
                    <w:r w:rsidR="001D7A97">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9122732" wp14:editId="587694FC">
              <wp:simplePos x="0" y="0"/>
              <wp:positionH relativeFrom="page">
                <wp:posOffset>6464300</wp:posOffset>
              </wp:positionH>
              <wp:positionV relativeFrom="page">
                <wp:posOffset>467360</wp:posOffset>
              </wp:positionV>
              <wp:extent cx="231775" cy="177800"/>
              <wp:effectExtent l="0" t="635" r="0" b="2540"/>
              <wp:wrapNone/>
              <wp:docPr id="82206314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2CC2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22732"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CA2CC2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3E6FFF" wp14:editId="6E5B6B6A">
              <wp:simplePos x="0" y="0"/>
              <wp:positionH relativeFrom="page">
                <wp:posOffset>3143250</wp:posOffset>
              </wp:positionH>
              <wp:positionV relativeFrom="page">
                <wp:posOffset>784860</wp:posOffset>
              </wp:positionV>
              <wp:extent cx="3523615" cy="416560"/>
              <wp:effectExtent l="0" t="3810" r="635" b="0"/>
              <wp:wrapNone/>
              <wp:docPr id="205074243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4A89B" w14:textId="77777777" w:rsidR="00540F02"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E6FF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744A89B" w14:textId="77777777" w:rsidR="00540F02" w:rsidRPr="00FF1D30" w:rsidRDefault="00C93B32" w:rsidP="004B0037">
                    <w:pPr>
                      <w:ind w:left="23"/>
                      <w:jc w:val="both"/>
                      <w:rPr>
                        <w:rFonts w:ascii="Calibri Light" w:hAnsi="Calibri Light" w:cs="Calibri Light"/>
                        <w:i/>
                        <w:sz w:val="18"/>
                      </w:rPr>
                    </w:pP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004B0037">
                      <w:rPr>
                        <w:rFonts w:ascii="Calibri Light" w:hAnsi="Calibri Light" w:cs="Calibri Light"/>
                        <w:spacing w:val="-3"/>
                        <w:sz w:val="18"/>
                      </w:rPr>
                      <w:t>Sharia,</w:t>
                    </w:r>
                    <w:r w:rsidR="004B0037">
                      <w:rPr>
                        <w:rFonts w:ascii="Calibri Light" w:hAnsi="Calibri Light" w:cs="Calibri Light"/>
                        <w:i/>
                        <w:sz w:val="18"/>
                      </w:rPr>
                      <w:t xml:space="preserve"> Deradicalization and National Consensus: A Review of Pancasila-inspired Philosophy A Socio-Legal Nexus for Indonesia and Afghanistan</w:t>
                    </w:r>
                  </w:p>
                </w:txbxContent>
              </v:textbox>
              <w10:wrap anchorx="page" anchory="page"/>
            </v:shape>
          </w:pict>
        </mc:Fallback>
      </mc:AlternateContent>
    </w:r>
    <w:r>
      <w:rPr>
        <w:noProof/>
      </w:rPr>
      <w:drawing>
        <wp:inline distT="0" distB="0" distL="0" distR="0" wp14:anchorId="4434C349" wp14:editId="37349213">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3E54EE" w14:textId="77777777" w:rsidR="00540F02" w:rsidRDefault="00540F02" w:rsidP="00540F02">
    <w:pPr>
      <w:pStyle w:val="Header"/>
      <w:rPr>
        <w:sz w:val="16"/>
        <w:szCs w:val="16"/>
      </w:rPr>
    </w:pPr>
  </w:p>
  <w:p w14:paraId="154D3DCD" w14:textId="77777777" w:rsidR="00540F02" w:rsidRDefault="00540F02" w:rsidP="00540F02">
    <w:pPr>
      <w:pStyle w:val="Header"/>
      <w:rPr>
        <w:sz w:val="16"/>
        <w:szCs w:val="16"/>
      </w:rPr>
    </w:pPr>
  </w:p>
  <w:p w14:paraId="4F48A761"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D4B84" w14:textId="77777777" w:rsidR="00FF1D30" w:rsidRDefault="00727FA8">
    <w:pPr>
      <w:pStyle w:val="Header"/>
    </w:pPr>
    <w:r>
      <w:rPr>
        <w:noProof/>
      </w:rPr>
      <mc:AlternateContent>
        <mc:Choice Requires="wps">
          <w:drawing>
            <wp:anchor distT="0" distB="0" distL="114300" distR="114300" simplePos="0" relativeHeight="251652096" behindDoc="1" locked="0" layoutInCell="1" allowOverlap="1" wp14:anchorId="64E60027" wp14:editId="66A0BAEC">
              <wp:simplePos x="0" y="0"/>
              <wp:positionH relativeFrom="page">
                <wp:posOffset>942975</wp:posOffset>
              </wp:positionH>
              <wp:positionV relativeFrom="page">
                <wp:posOffset>947420</wp:posOffset>
              </wp:positionV>
              <wp:extent cx="1998980" cy="229870"/>
              <wp:effectExtent l="0" t="4445" r="1270" b="3810"/>
              <wp:wrapNone/>
              <wp:docPr id="166125106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6E67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3520D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4E4ED8">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60027"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3836E67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3520D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4E4ED8">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F2FD902" wp14:editId="29A5036F">
              <wp:simplePos x="0" y="0"/>
              <wp:positionH relativeFrom="page">
                <wp:posOffset>6464300</wp:posOffset>
              </wp:positionH>
              <wp:positionV relativeFrom="page">
                <wp:posOffset>439420</wp:posOffset>
              </wp:positionV>
              <wp:extent cx="231775" cy="177800"/>
              <wp:effectExtent l="0" t="1270" r="0" b="1905"/>
              <wp:wrapNone/>
              <wp:docPr id="164472979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63D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FD902"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863D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A818DC5" wp14:editId="17288D3E">
              <wp:simplePos x="0" y="0"/>
              <wp:positionH relativeFrom="page">
                <wp:posOffset>3143250</wp:posOffset>
              </wp:positionH>
              <wp:positionV relativeFrom="page">
                <wp:posOffset>784860</wp:posOffset>
              </wp:positionV>
              <wp:extent cx="3516630" cy="416560"/>
              <wp:effectExtent l="0" t="3810" r="0" b="0"/>
              <wp:wrapNone/>
              <wp:docPr id="146029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9EA24" w14:textId="77777777" w:rsidR="00FF1D30" w:rsidRPr="00FF1D30" w:rsidRDefault="00457E8B" w:rsidP="00FF1D30">
                          <w:pPr>
                            <w:ind w:left="23"/>
                            <w:jc w:val="both"/>
                            <w:rPr>
                              <w:rFonts w:ascii="Calibri Light" w:hAnsi="Calibri Light" w:cs="Calibri Light"/>
                              <w:i/>
                              <w:sz w:val="18"/>
                            </w:rPr>
                          </w:pP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F6256">
                            <w:rPr>
                              <w:rFonts w:ascii="Calibri Light" w:hAnsi="Calibri Light" w:cs="Calibri Light"/>
                              <w:spacing w:val="-3"/>
                              <w:sz w:val="18"/>
                            </w:rPr>
                            <w:t>Sharia,</w:t>
                          </w:r>
                          <w:r>
                            <w:rPr>
                              <w:rFonts w:ascii="Calibri Light" w:hAnsi="Calibri Light" w:cs="Calibri Light"/>
                              <w:i/>
                              <w:sz w:val="18"/>
                            </w:rPr>
                            <w:t xml:space="preserve"> Deradicalization</w:t>
                          </w:r>
                          <w:r w:rsidR="00DF6256">
                            <w:rPr>
                              <w:rFonts w:ascii="Calibri Light" w:hAnsi="Calibri Light" w:cs="Calibri Light"/>
                              <w:i/>
                              <w:sz w:val="18"/>
                            </w:rPr>
                            <w:t xml:space="preserve"> and National Consensus</w:t>
                          </w:r>
                          <w:r>
                            <w:rPr>
                              <w:rFonts w:ascii="Calibri Light" w:hAnsi="Calibri Light" w:cs="Calibri Light"/>
                              <w:i/>
                              <w:sz w:val="18"/>
                            </w:rPr>
                            <w:t xml:space="preserve">: </w:t>
                          </w:r>
                          <w:r w:rsidR="00DF6256">
                            <w:rPr>
                              <w:rFonts w:ascii="Calibri Light" w:hAnsi="Calibri Light" w:cs="Calibri Light"/>
                              <w:i/>
                              <w:sz w:val="18"/>
                            </w:rPr>
                            <w:t>A Review of Pancasila-inspired</w:t>
                          </w:r>
                          <w:r>
                            <w:rPr>
                              <w:rFonts w:ascii="Calibri Light" w:hAnsi="Calibri Light" w:cs="Calibri Light"/>
                              <w:i/>
                              <w:sz w:val="18"/>
                            </w:rPr>
                            <w:t xml:space="preserve"> </w:t>
                          </w:r>
                          <w:r w:rsidR="00DF6256">
                            <w:rPr>
                              <w:rFonts w:ascii="Calibri Light" w:hAnsi="Calibri Light" w:cs="Calibri Light"/>
                              <w:i/>
                              <w:sz w:val="18"/>
                            </w:rPr>
                            <w:t>Philosophy A Socio-Legal Nexus for</w:t>
                          </w:r>
                          <w:r>
                            <w:rPr>
                              <w:rFonts w:ascii="Calibri Light" w:hAnsi="Calibri Light" w:cs="Calibri Light"/>
                              <w:i/>
                              <w:sz w:val="18"/>
                            </w:rPr>
                            <w:t xml:space="preserve"> Indonesia and Afghanistan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18DC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DC9EA24" w14:textId="77777777" w:rsidR="00FF1D30" w:rsidRPr="00FF1D30" w:rsidRDefault="00457E8B" w:rsidP="00FF1D30">
                    <w:pPr>
                      <w:ind w:left="23"/>
                      <w:jc w:val="both"/>
                      <w:rPr>
                        <w:rFonts w:ascii="Calibri Light" w:hAnsi="Calibri Light" w:cs="Calibri Light"/>
                        <w:i/>
                        <w:sz w:val="18"/>
                      </w:rPr>
                    </w:pP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DF6256">
                      <w:rPr>
                        <w:rFonts w:ascii="Calibri Light" w:hAnsi="Calibri Light" w:cs="Calibri Light"/>
                        <w:spacing w:val="-3"/>
                        <w:sz w:val="18"/>
                      </w:rPr>
                      <w:t>Sharia,</w:t>
                    </w:r>
                    <w:r>
                      <w:rPr>
                        <w:rFonts w:ascii="Calibri Light" w:hAnsi="Calibri Light" w:cs="Calibri Light"/>
                        <w:i/>
                        <w:sz w:val="18"/>
                      </w:rPr>
                      <w:t xml:space="preserve"> Deradicalization</w:t>
                    </w:r>
                    <w:r w:rsidR="00DF6256">
                      <w:rPr>
                        <w:rFonts w:ascii="Calibri Light" w:hAnsi="Calibri Light" w:cs="Calibri Light"/>
                        <w:i/>
                        <w:sz w:val="18"/>
                      </w:rPr>
                      <w:t xml:space="preserve"> and National Consensus</w:t>
                    </w:r>
                    <w:r>
                      <w:rPr>
                        <w:rFonts w:ascii="Calibri Light" w:hAnsi="Calibri Light" w:cs="Calibri Light"/>
                        <w:i/>
                        <w:sz w:val="18"/>
                      </w:rPr>
                      <w:t xml:space="preserve">: </w:t>
                    </w:r>
                    <w:r w:rsidR="00DF6256">
                      <w:rPr>
                        <w:rFonts w:ascii="Calibri Light" w:hAnsi="Calibri Light" w:cs="Calibri Light"/>
                        <w:i/>
                        <w:sz w:val="18"/>
                      </w:rPr>
                      <w:t>A Review of Pancasila-inspired</w:t>
                    </w:r>
                    <w:r>
                      <w:rPr>
                        <w:rFonts w:ascii="Calibri Light" w:hAnsi="Calibri Light" w:cs="Calibri Light"/>
                        <w:i/>
                        <w:sz w:val="18"/>
                      </w:rPr>
                      <w:t xml:space="preserve"> </w:t>
                    </w:r>
                    <w:r w:rsidR="00DF6256">
                      <w:rPr>
                        <w:rFonts w:ascii="Calibri Light" w:hAnsi="Calibri Light" w:cs="Calibri Light"/>
                        <w:i/>
                        <w:sz w:val="18"/>
                      </w:rPr>
                      <w:t>Philosophy A Socio-Legal Nexus for</w:t>
                    </w:r>
                    <w:r>
                      <w:rPr>
                        <w:rFonts w:ascii="Calibri Light" w:hAnsi="Calibri Light" w:cs="Calibri Light"/>
                        <w:i/>
                        <w:sz w:val="18"/>
                      </w:rPr>
                      <w:t xml:space="preserve"> Indonesia and Afghanistan</w:t>
                    </w:r>
                  </w:p>
                </w:txbxContent>
              </v:textbox>
              <w10:wrap anchorx="page" anchory="page"/>
            </v:shape>
          </w:pict>
        </mc:Fallback>
      </mc:AlternateContent>
    </w:r>
    <w:r>
      <w:rPr>
        <w:noProof/>
      </w:rPr>
      <w:drawing>
        <wp:inline distT="0" distB="0" distL="0" distR="0" wp14:anchorId="09BF52BA" wp14:editId="0BD55CD3">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9E6D448" w14:textId="77777777" w:rsidR="00FF1D30" w:rsidRDefault="00FF1D30">
    <w:pPr>
      <w:pStyle w:val="Header"/>
      <w:rPr>
        <w:sz w:val="16"/>
        <w:szCs w:val="16"/>
      </w:rPr>
    </w:pPr>
  </w:p>
  <w:p w14:paraId="176A9305" w14:textId="77777777" w:rsidR="00FF1D30" w:rsidRDefault="00FF1D30">
    <w:pPr>
      <w:pStyle w:val="Header"/>
      <w:rPr>
        <w:sz w:val="16"/>
        <w:szCs w:val="16"/>
      </w:rPr>
    </w:pPr>
  </w:p>
  <w:p w14:paraId="6E96D78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5AF566E"/>
    <w:multiLevelType w:val="hybridMultilevel"/>
    <w:tmpl w:val="FFFFFFFF"/>
    <w:lvl w:ilvl="0" w:tplc="213C44DE">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A0D4436"/>
    <w:multiLevelType w:val="hybridMultilevel"/>
    <w:tmpl w:val="FFFFFFFF"/>
    <w:lvl w:ilvl="0" w:tplc="07B404A0">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DAB3D1D"/>
    <w:multiLevelType w:val="hybridMultilevel"/>
    <w:tmpl w:val="FFFFFFFF"/>
    <w:lvl w:ilvl="0" w:tplc="929284BA">
      <w:start w:val="1"/>
      <w:numFmt w:val="lowerLetter"/>
      <w:lvlText w:val="%1."/>
      <w:lvlJc w:val="left"/>
      <w:pPr>
        <w:ind w:left="720" w:hanging="360"/>
      </w:pPr>
      <w:rPr>
        <w:rFonts w:ascii="Calibri Light" w:eastAsia="Times New Roman" w:hAnsi="Calibri Light" w:cs="Calibri Ligh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58461796">
    <w:abstractNumId w:val="15"/>
  </w:num>
  <w:num w:numId="2" w16cid:durableId="2061703433">
    <w:abstractNumId w:val="8"/>
  </w:num>
  <w:num w:numId="3" w16cid:durableId="562645792">
    <w:abstractNumId w:val="9"/>
  </w:num>
  <w:num w:numId="4" w16cid:durableId="1416895982">
    <w:abstractNumId w:val="25"/>
  </w:num>
  <w:num w:numId="5" w16cid:durableId="1494760728">
    <w:abstractNumId w:val="23"/>
  </w:num>
  <w:num w:numId="6" w16cid:durableId="76557460">
    <w:abstractNumId w:val="22"/>
  </w:num>
  <w:num w:numId="7" w16cid:durableId="1626815511">
    <w:abstractNumId w:val="30"/>
  </w:num>
  <w:num w:numId="8" w16cid:durableId="209847102">
    <w:abstractNumId w:val="16"/>
  </w:num>
  <w:num w:numId="9" w16cid:durableId="25451892">
    <w:abstractNumId w:val="26"/>
  </w:num>
  <w:num w:numId="10" w16cid:durableId="2080975751">
    <w:abstractNumId w:val="27"/>
  </w:num>
  <w:num w:numId="11" w16cid:durableId="589200978">
    <w:abstractNumId w:val="11"/>
  </w:num>
  <w:num w:numId="12" w16cid:durableId="1937981037">
    <w:abstractNumId w:val="20"/>
  </w:num>
  <w:num w:numId="13" w16cid:durableId="680593522">
    <w:abstractNumId w:val="7"/>
  </w:num>
  <w:num w:numId="14" w16cid:durableId="1019697840">
    <w:abstractNumId w:val="0"/>
  </w:num>
  <w:num w:numId="15" w16cid:durableId="1243954050">
    <w:abstractNumId w:val="31"/>
  </w:num>
  <w:num w:numId="16" w16cid:durableId="563834307">
    <w:abstractNumId w:val="21"/>
  </w:num>
  <w:num w:numId="17" w16cid:durableId="620188591">
    <w:abstractNumId w:val="29"/>
  </w:num>
  <w:num w:numId="18" w16cid:durableId="711730967">
    <w:abstractNumId w:val="28"/>
  </w:num>
  <w:num w:numId="19" w16cid:durableId="1498423549">
    <w:abstractNumId w:val="19"/>
  </w:num>
  <w:num w:numId="20" w16cid:durableId="1340427720">
    <w:abstractNumId w:val="5"/>
  </w:num>
  <w:num w:numId="21" w16cid:durableId="1165244038">
    <w:abstractNumId w:val="1"/>
  </w:num>
  <w:num w:numId="22" w16cid:durableId="50661245">
    <w:abstractNumId w:val="12"/>
  </w:num>
  <w:num w:numId="23" w16cid:durableId="1948463878">
    <w:abstractNumId w:val="2"/>
  </w:num>
  <w:num w:numId="24" w16cid:durableId="748115341">
    <w:abstractNumId w:val="3"/>
  </w:num>
  <w:num w:numId="25" w16cid:durableId="1433665540">
    <w:abstractNumId w:val="4"/>
  </w:num>
  <w:num w:numId="26" w16cid:durableId="1090927665">
    <w:abstractNumId w:val="10"/>
  </w:num>
  <w:num w:numId="27" w16cid:durableId="1504854313">
    <w:abstractNumId w:val="13"/>
  </w:num>
  <w:num w:numId="28" w16cid:durableId="2079477369">
    <w:abstractNumId w:val="6"/>
  </w:num>
  <w:num w:numId="29" w16cid:durableId="857352046">
    <w:abstractNumId w:val="18"/>
  </w:num>
  <w:num w:numId="30" w16cid:durableId="1524827537">
    <w:abstractNumId w:val="24"/>
  </w:num>
  <w:num w:numId="31" w16cid:durableId="735206743">
    <w:abstractNumId w:val="17"/>
  </w:num>
  <w:num w:numId="32" w16cid:durableId="162211180">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
    <w15:presenceInfo w15:providerId="None" w15:userId="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7FEA"/>
    <w:rsid w:val="000417D3"/>
    <w:rsid w:val="000475BE"/>
    <w:rsid w:val="00052B03"/>
    <w:rsid w:val="00055FC4"/>
    <w:rsid w:val="0006191D"/>
    <w:rsid w:val="00066AC1"/>
    <w:rsid w:val="00076F8C"/>
    <w:rsid w:val="0008220C"/>
    <w:rsid w:val="000877EE"/>
    <w:rsid w:val="000909D3"/>
    <w:rsid w:val="000A0B41"/>
    <w:rsid w:val="000A2548"/>
    <w:rsid w:val="000B0038"/>
    <w:rsid w:val="000B0CE5"/>
    <w:rsid w:val="000B59CD"/>
    <w:rsid w:val="000C3688"/>
    <w:rsid w:val="000E1F30"/>
    <w:rsid w:val="000E31DC"/>
    <w:rsid w:val="000F1CEF"/>
    <w:rsid w:val="000F66AA"/>
    <w:rsid w:val="00103AFF"/>
    <w:rsid w:val="00110D78"/>
    <w:rsid w:val="00116ED8"/>
    <w:rsid w:val="00117792"/>
    <w:rsid w:val="00122A3C"/>
    <w:rsid w:val="00122F5F"/>
    <w:rsid w:val="00123EF2"/>
    <w:rsid w:val="001245CB"/>
    <w:rsid w:val="0013783B"/>
    <w:rsid w:val="00153442"/>
    <w:rsid w:val="001578E9"/>
    <w:rsid w:val="00162A30"/>
    <w:rsid w:val="00165813"/>
    <w:rsid w:val="00171D19"/>
    <w:rsid w:val="00173196"/>
    <w:rsid w:val="0018288D"/>
    <w:rsid w:val="00185CFF"/>
    <w:rsid w:val="00187357"/>
    <w:rsid w:val="001A07A8"/>
    <w:rsid w:val="001A3261"/>
    <w:rsid w:val="001B3613"/>
    <w:rsid w:val="001C2739"/>
    <w:rsid w:val="001C3D6C"/>
    <w:rsid w:val="001C7BDA"/>
    <w:rsid w:val="001D5E03"/>
    <w:rsid w:val="001D7A97"/>
    <w:rsid w:val="001D7DEE"/>
    <w:rsid w:val="001E02DA"/>
    <w:rsid w:val="001E2AAA"/>
    <w:rsid w:val="001F14BC"/>
    <w:rsid w:val="0020406B"/>
    <w:rsid w:val="0020676E"/>
    <w:rsid w:val="002132FC"/>
    <w:rsid w:val="00216CB6"/>
    <w:rsid w:val="00217D1E"/>
    <w:rsid w:val="00223090"/>
    <w:rsid w:val="00224082"/>
    <w:rsid w:val="002318D2"/>
    <w:rsid w:val="00241B8D"/>
    <w:rsid w:val="00251164"/>
    <w:rsid w:val="00253D8A"/>
    <w:rsid w:val="00260D64"/>
    <w:rsid w:val="002632DB"/>
    <w:rsid w:val="002676D3"/>
    <w:rsid w:val="00271DA6"/>
    <w:rsid w:val="0027200A"/>
    <w:rsid w:val="00274990"/>
    <w:rsid w:val="0028565C"/>
    <w:rsid w:val="00287EDB"/>
    <w:rsid w:val="00295FB9"/>
    <w:rsid w:val="002961FA"/>
    <w:rsid w:val="002A293E"/>
    <w:rsid w:val="002A4E05"/>
    <w:rsid w:val="002B68C4"/>
    <w:rsid w:val="002C2FAC"/>
    <w:rsid w:val="002D0F54"/>
    <w:rsid w:val="002D1D04"/>
    <w:rsid w:val="002D2DAC"/>
    <w:rsid w:val="002D436A"/>
    <w:rsid w:val="002E0452"/>
    <w:rsid w:val="002E695D"/>
    <w:rsid w:val="002F4D18"/>
    <w:rsid w:val="00301FEB"/>
    <w:rsid w:val="00303D42"/>
    <w:rsid w:val="0030433C"/>
    <w:rsid w:val="0030640D"/>
    <w:rsid w:val="00312D76"/>
    <w:rsid w:val="00316913"/>
    <w:rsid w:val="00334520"/>
    <w:rsid w:val="00334792"/>
    <w:rsid w:val="003363F0"/>
    <w:rsid w:val="00336A9A"/>
    <w:rsid w:val="0034128C"/>
    <w:rsid w:val="00353E9C"/>
    <w:rsid w:val="00362CBC"/>
    <w:rsid w:val="00377E1E"/>
    <w:rsid w:val="00381B26"/>
    <w:rsid w:val="00382478"/>
    <w:rsid w:val="00386F26"/>
    <w:rsid w:val="00387148"/>
    <w:rsid w:val="00387C94"/>
    <w:rsid w:val="003948B0"/>
    <w:rsid w:val="00395535"/>
    <w:rsid w:val="003B28D6"/>
    <w:rsid w:val="003C40CE"/>
    <w:rsid w:val="003C482F"/>
    <w:rsid w:val="003C5369"/>
    <w:rsid w:val="003E1185"/>
    <w:rsid w:val="003F7083"/>
    <w:rsid w:val="003F71B7"/>
    <w:rsid w:val="00400BB8"/>
    <w:rsid w:val="00406D0E"/>
    <w:rsid w:val="00411F5E"/>
    <w:rsid w:val="00413831"/>
    <w:rsid w:val="00413EEB"/>
    <w:rsid w:val="00415562"/>
    <w:rsid w:val="004174DD"/>
    <w:rsid w:val="00423FBA"/>
    <w:rsid w:val="00425716"/>
    <w:rsid w:val="00425E5D"/>
    <w:rsid w:val="0043544C"/>
    <w:rsid w:val="00442E28"/>
    <w:rsid w:val="00442F6C"/>
    <w:rsid w:val="00451D00"/>
    <w:rsid w:val="00453027"/>
    <w:rsid w:val="004535C9"/>
    <w:rsid w:val="004538A9"/>
    <w:rsid w:val="00457E8B"/>
    <w:rsid w:val="00461A20"/>
    <w:rsid w:val="00463904"/>
    <w:rsid w:val="004657C4"/>
    <w:rsid w:val="00476E9F"/>
    <w:rsid w:val="00477B63"/>
    <w:rsid w:val="00481B20"/>
    <w:rsid w:val="004863B6"/>
    <w:rsid w:val="00486707"/>
    <w:rsid w:val="0048722D"/>
    <w:rsid w:val="004926FD"/>
    <w:rsid w:val="004928B8"/>
    <w:rsid w:val="00497A78"/>
    <w:rsid w:val="004A19B5"/>
    <w:rsid w:val="004A316A"/>
    <w:rsid w:val="004A4564"/>
    <w:rsid w:val="004A68CB"/>
    <w:rsid w:val="004B0037"/>
    <w:rsid w:val="004B08D8"/>
    <w:rsid w:val="004B0E60"/>
    <w:rsid w:val="004C15A0"/>
    <w:rsid w:val="004C4CE5"/>
    <w:rsid w:val="004D00AE"/>
    <w:rsid w:val="004D0872"/>
    <w:rsid w:val="004D5A18"/>
    <w:rsid w:val="004D67B0"/>
    <w:rsid w:val="004D7EF4"/>
    <w:rsid w:val="004E4ED8"/>
    <w:rsid w:val="004F1EE2"/>
    <w:rsid w:val="004F5144"/>
    <w:rsid w:val="004F5368"/>
    <w:rsid w:val="00500754"/>
    <w:rsid w:val="005007E8"/>
    <w:rsid w:val="00500AAF"/>
    <w:rsid w:val="005022AA"/>
    <w:rsid w:val="005031E8"/>
    <w:rsid w:val="0050390B"/>
    <w:rsid w:val="00503DD2"/>
    <w:rsid w:val="005062E6"/>
    <w:rsid w:val="005227C8"/>
    <w:rsid w:val="00525BC1"/>
    <w:rsid w:val="0053216D"/>
    <w:rsid w:val="005323E6"/>
    <w:rsid w:val="00532EC9"/>
    <w:rsid w:val="0053629A"/>
    <w:rsid w:val="005367ED"/>
    <w:rsid w:val="00540F02"/>
    <w:rsid w:val="0054303A"/>
    <w:rsid w:val="00543077"/>
    <w:rsid w:val="005469BE"/>
    <w:rsid w:val="005478C9"/>
    <w:rsid w:val="005511CB"/>
    <w:rsid w:val="00553784"/>
    <w:rsid w:val="005569E1"/>
    <w:rsid w:val="0056036E"/>
    <w:rsid w:val="005611F1"/>
    <w:rsid w:val="005626AA"/>
    <w:rsid w:val="005635B4"/>
    <w:rsid w:val="005656EC"/>
    <w:rsid w:val="00571CFE"/>
    <w:rsid w:val="00591DE5"/>
    <w:rsid w:val="0059236C"/>
    <w:rsid w:val="005A4F69"/>
    <w:rsid w:val="005C14AA"/>
    <w:rsid w:val="005C643D"/>
    <w:rsid w:val="005D4A0D"/>
    <w:rsid w:val="005E7673"/>
    <w:rsid w:val="006021F1"/>
    <w:rsid w:val="006035FA"/>
    <w:rsid w:val="006052AE"/>
    <w:rsid w:val="00613F15"/>
    <w:rsid w:val="0061613E"/>
    <w:rsid w:val="0062129F"/>
    <w:rsid w:val="00622926"/>
    <w:rsid w:val="0062388D"/>
    <w:rsid w:val="006352D0"/>
    <w:rsid w:val="00635FAD"/>
    <w:rsid w:val="006419D1"/>
    <w:rsid w:val="006538D6"/>
    <w:rsid w:val="00654B07"/>
    <w:rsid w:val="00670C92"/>
    <w:rsid w:val="00674CB5"/>
    <w:rsid w:val="00680536"/>
    <w:rsid w:val="006902BB"/>
    <w:rsid w:val="0069475B"/>
    <w:rsid w:val="00694DB0"/>
    <w:rsid w:val="006A7DFF"/>
    <w:rsid w:val="006B0510"/>
    <w:rsid w:val="006B2D02"/>
    <w:rsid w:val="006B6E0F"/>
    <w:rsid w:val="006C65C4"/>
    <w:rsid w:val="006C6EBD"/>
    <w:rsid w:val="006C7730"/>
    <w:rsid w:val="006D1B98"/>
    <w:rsid w:val="006D36BA"/>
    <w:rsid w:val="006D6149"/>
    <w:rsid w:val="006D782E"/>
    <w:rsid w:val="006E2F83"/>
    <w:rsid w:val="006E7FC3"/>
    <w:rsid w:val="006F14DD"/>
    <w:rsid w:val="006F411A"/>
    <w:rsid w:val="00704378"/>
    <w:rsid w:val="007054BB"/>
    <w:rsid w:val="00707398"/>
    <w:rsid w:val="007169EC"/>
    <w:rsid w:val="00727240"/>
    <w:rsid w:val="00727B9E"/>
    <w:rsid w:val="00727FA8"/>
    <w:rsid w:val="00741058"/>
    <w:rsid w:val="00755AB4"/>
    <w:rsid w:val="00761E7C"/>
    <w:rsid w:val="007636FC"/>
    <w:rsid w:val="007816FC"/>
    <w:rsid w:val="00781D8B"/>
    <w:rsid w:val="007929EA"/>
    <w:rsid w:val="0079311F"/>
    <w:rsid w:val="007933FE"/>
    <w:rsid w:val="00796577"/>
    <w:rsid w:val="00796A75"/>
    <w:rsid w:val="00797251"/>
    <w:rsid w:val="007A2AA8"/>
    <w:rsid w:val="007A5A78"/>
    <w:rsid w:val="007A62B7"/>
    <w:rsid w:val="007A65BF"/>
    <w:rsid w:val="007B6823"/>
    <w:rsid w:val="007D539A"/>
    <w:rsid w:val="007D5BA1"/>
    <w:rsid w:val="007D5E3A"/>
    <w:rsid w:val="007E508F"/>
    <w:rsid w:val="007F02FB"/>
    <w:rsid w:val="007F124A"/>
    <w:rsid w:val="007F37D6"/>
    <w:rsid w:val="007F422E"/>
    <w:rsid w:val="00802718"/>
    <w:rsid w:val="00802990"/>
    <w:rsid w:val="00802A96"/>
    <w:rsid w:val="00810811"/>
    <w:rsid w:val="008157AA"/>
    <w:rsid w:val="00815993"/>
    <w:rsid w:val="008225F4"/>
    <w:rsid w:val="0082272E"/>
    <w:rsid w:val="00852EC7"/>
    <w:rsid w:val="0085484D"/>
    <w:rsid w:val="008555EB"/>
    <w:rsid w:val="00862178"/>
    <w:rsid w:val="00862DDA"/>
    <w:rsid w:val="00863A78"/>
    <w:rsid w:val="00872BD1"/>
    <w:rsid w:val="0087309D"/>
    <w:rsid w:val="00874EB7"/>
    <w:rsid w:val="008765A5"/>
    <w:rsid w:val="00882CAF"/>
    <w:rsid w:val="0088746C"/>
    <w:rsid w:val="008940D8"/>
    <w:rsid w:val="008A5FFD"/>
    <w:rsid w:val="008A6AF4"/>
    <w:rsid w:val="008A6B40"/>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5B43"/>
    <w:rsid w:val="0098193E"/>
    <w:rsid w:val="00987772"/>
    <w:rsid w:val="0099291C"/>
    <w:rsid w:val="009929B4"/>
    <w:rsid w:val="0099309F"/>
    <w:rsid w:val="009A1281"/>
    <w:rsid w:val="009B6344"/>
    <w:rsid w:val="009B764B"/>
    <w:rsid w:val="009C53A7"/>
    <w:rsid w:val="009C5897"/>
    <w:rsid w:val="009C7C9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351"/>
    <w:rsid w:val="00A72FCF"/>
    <w:rsid w:val="00A758BF"/>
    <w:rsid w:val="00A762E8"/>
    <w:rsid w:val="00A8066D"/>
    <w:rsid w:val="00A80B2E"/>
    <w:rsid w:val="00A819B4"/>
    <w:rsid w:val="00A83E44"/>
    <w:rsid w:val="00A91CAD"/>
    <w:rsid w:val="00A92D0F"/>
    <w:rsid w:val="00A95B23"/>
    <w:rsid w:val="00AA0975"/>
    <w:rsid w:val="00AA4AE4"/>
    <w:rsid w:val="00AA4E7D"/>
    <w:rsid w:val="00AA6636"/>
    <w:rsid w:val="00AB1A34"/>
    <w:rsid w:val="00AB694B"/>
    <w:rsid w:val="00AC6628"/>
    <w:rsid w:val="00AD2E20"/>
    <w:rsid w:val="00AD3EFD"/>
    <w:rsid w:val="00AD559D"/>
    <w:rsid w:val="00AF35CC"/>
    <w:rsid w:val="00AF6974"/>
    <w:rsid w:val="00AF73DF"/>
    <w:rsid w:val="00B02CE0"/>
    <w:rsid w:val="00B17324"/>
    <w:rsid w:val="00B25EDF"/>
    <w:rsid w:val="00B35DC8"/>
    <w:rsid w:val="00B4389C"/>
    <w:rsid w:val="00B47B2C"/>
    <w:rsid w:val="00B56B54"/>
    <w:rsid w:val="00B624B5"/>
    <w:rsid w:val="00B70E6B"/>
    <w:rsid w:val="00B80A1A"/>
    <w:rsid w:val="00B86BF7"/>
    <w:rsid w:val="00B905EC"/>
    <w:rsid w:val="00B91F74"/>
    <w:rsid w:val="00B9472D"/>
    <w:rsid w:val="00BA6FF3"/>
    <w:rsid w:val="00BB2B6F"/>
    <w:rsid w:val="00BB6938"/>
    <w:rsid w:val="00BC51D8"/>
    <w:rsid w:val="00BD1B03"/>
    <w:rsid w:val="00BD5D62"/>
    <w:rsid w:val="00BD79A0"/>
    <w:rsid w:val="00BE06D6"/>
    <w:rsid w:val="00BE144D"/>
    <w:rsid w:val="00BE17FD"/>
    <w:rsid w:val="00BE30EB"/>
    <w:rsid w:val="00C02E08"/>
    <w:rsid w:val="00C03879"/>
    <w:rsid w:val="00C10C09"/>
    <w:rsid w:val="00C11C42"/>
    <w:rsid w:val="00C152F9"/>
    <w:rsid w:val="00C1756D"/>
    <w:rsid w:val="00C21420"/>
    <w:rsid w:val="00C26170"/>
    <w:rsid w:val="00C3132B"/>
    <w:rsid w:val="00C420B8"/>
    <w:rsid w:val="00C50A65"/>
    <w:rsid w:val="00C549E7"/>
    <w:rsid w:val="00C6051D"/>
    <w:rsid w:val="00C67610"/>
    <w:rsid w:val="00C71E29"/>
    <w:rsid w:val="00C72516"/>
    <w:rsid w:val="00C7503D"/>
    <w:rsid w:val="00C758F2"/>
    <w:rsid w:val="00C910C1"/>
    <w:rsid w:val="00C93B32"/>
    <w:rsid w:val="00C93C98"/>
    <w:rsid w:val="00CA7439"/>
    <w:rsid w:val="00CB41DC"/>
    <w:rsid w:val="00CC56D8"/>
    <w:rsid w:val="00CE2A67"/>
    <w:rsid w:val="00CE741E"/>
    <w:rsid w:val="00CF03A1"/>
    <w:rsid w:val="00CF57D6"/>
    <w:rsid w:val="00D26ADD"/>
    <w:rsid w:val="00D3373A"/>
    <w:rsid w:val="00D44083"/>
    <w:rsid w:val="00D57022"/>
    <w:rsid w:val="00D57A56"/>
    <w:rsid w:val="00D63088"/>
    <w:rsid w:val="00D67104"/>
    <w:rsid w:val="00D73826"/>
    <w:rsid w:val="00D775DE"/>
    <w:rsid w:val="00D8126B"/>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256"/>
    <w:rsid w:val="00DF6442"/>
    <w:rsid w:val="00E005F9"/>
    <w:rsid w:val="00E0470A"/>
    <w:rsid w:val="00E30D6B"/>
    <w:rsid w:val="00E30E14"/>
    <w:rsid w:val="00E366F7"/>
    <w:rsid w:val="00E36AA2"/>
    <w:rsid w:val="00E439CB"/>
    <w:rsid w:val="00E46E84"/>
    <w:rsid w:val="00E5640B"/>
    <w:rsid w:val="00E63464"/>
    <w:rsid w:val="00E65AF8"/>
    <w:rsid w:val="00E73641"/>
    <w:rsid w:val="00E75F6E"/>
    <w:rsid w:val="00E77C4D"/>
    <w:rsid w:val="00E90C62"/>
    <w:rsid w:val="00E922F2"/>
    <w:rsid w:val="00E93AC4"/>
    <w:rsid w:val="00EA4465"/>
    <w:rsid w:val="00EA4EF4"/>
    <w:rsid w:val="00EA5258"/>
    <w:rsid w:val="00EA7145"/>
    <w:rsid w:val="00EB323F"/>
    <w:rsid w:val="00EB5A85"/>
    <w:rsid w:val="00EB743A"/>
    <w:rsid w:val="00EC4D8B"/>
    <w:rsid w:val="00ED2F7D"/>
    <w:rsid w:val="00F01DBC"/>
    <w:rsid w:val="00F06CD1"/>
    <w:rsid w:val="00F06FB4"/>
    <w:rsid w:val="00F1027C"/>
    <w:rsid w:val="00F1612A"/>
    <w:rsid w:val="00F23791"/>
    <w:rsid w:val="00F27C8F"/>
    <w:rsid w:val="00F3381A"/>
    <w:rsid w:val="00F369EC"/>
    <w:rsid w:val="00F52E83"/>
    <w:rsid w:val="00F660DB"/>
    <w:rsid w:val="00F727DB"/>
    <w:rsid w:val="00F7294C"/>
    <w:rsid w:val="00F739FE"/>
    <w:rsid w:val="00F814D0"/>
    <w:rsid w:val="00F9056B"/>
    <w:rsid w:val="00F956D7"/>
    <w:rsid w:val="00FA3FD1"/>
    <w:rsid w:val="00FB2A93"/>
    <w:rsid w:val="00FB5880"/>
    <w:rsid w:val="00FB5DBC"/>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7C3FC3"/>
  <w14:defaultImageDpi w14:val="0"/>
  <w15:docId w15:val="{864EE13E-B33D-484D-A441-CCEE1FAA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316913"/>
    <w:rPr>
      <w:sz w:val="16"/>
      <w:szCs w:val="16"/>
    </w:rPr>
  </w:style>
  <w:style w:type="paragraph" w:styleId="CommentText">
    <w:name w:val="annotation text"/>
    <w:basedOn w:val="Normal"/>
    <w:link w:val="CommentTextChar"/>
    <w:uiPriority w:val="99"/>
    <w:rsid w:val="00316913"/>
  </w:style>
  <w:style w:type="character" w:customStyle="1" w:styleId="CommentTextChar">
    <w:name w:val="Comment Text Char"/>
    <w:basedOn w:val="DefaultParagraphFont"/>
    <w:link w:val="CommentText"/>
    <w:uiPriority w:val="99"/>
    <w:rsid w:val="00316913"/>
    <w:rPr>
      <w:lang w:eastAsia="en-GB"/>
    </w:rPr>
  </w:style>
  <w:style w:type="paragraph" w:styleId="CommentSubject">
    <w:name w:val="annotation subject"/>
    <w:basedOn w:val="CommentText"/>
    <w:next w:val="CommentText"/>
    <w:link w:val="CommentSubjectChar"/>
    <w:uiPriority w:val="99"/>
    <w:rsid w:val="00316913"/>
    <w:rPr>
      <w:b/>
      <w:bCs/>
    </w:rPr>
  </w:style>
  <w:style w:type="character" w:customStyle="1" w:styleId="CommentSubjectChar">
    <w:name w:val="Comment Subject Char"/>
    <w:basedOn w:val="CommentTextChar"/>
    <w:link w:val="CommentSubject"/>
    <w:uiPriority w:val="99"/>
    <w:rsid w:val="00316913"/>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edu/cur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oi.org/10.1146/annurev.anthro.27.1.83" TargetMode="Externa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FE4F8-9996-43D0-BEA2-925EEB9AE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22</Pages>
  <Words>17762</Words>
  <Characters>101246</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118771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W</cp:lastModifiedBy>
  <cp:revision>30</cp:revision>
  <cp:lastPrinted>2008-11-01T04:52:00Z</cp:lastPrinted>
  <dcterms:created xsi:type="dcterms:W3CDTF">2025-01-16T06:56:00Z</dcterms:created>
  <dcterms:modified xsi:type="dcterms:W3CDTF">2025-01-16T22:18:00Z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http://www.zotero.org/styles/chicago-fullnote-bibliography-short-title-subsequent</vt:lpwstr>
  </property>
  <property fmtid="{D5CDD505-2E9C-101B-9397-08002B2CF9AE}" pid="11" name="Mendeley Recent Style Name 4_1">
    <vt:lpwstr>Chicago Manual of Style 17th edition (full note, short title subsequent)</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1fddb4d7-f1b8-34c9-a96d-55283169ddfe</vt:lpwstr>
  </property>
  <property fmtid="{D5CDD505-2E9C-101B-9397-08002B2CF9AE}" pid="24" name="Mendeley Citation Style_1">
    <vt:lpwstr>http://www.zotero.org/styles/apa</vt:lpwstr>
  </property>
</Properties>
</file>