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74C5E7E4" w:rsidR="00DE1E48" w:rsidRPr="001E3509" w:rsidRDefault="00A060A3" w:rsidP="00CA0FFF">
      <w:pPr>
        <w:spacing w:before="120"/>
        <w:jc w:val="both"/>
        <w:rPr>
          <w:rFonts w:ascii="Calibri Light" w:hAnsi="Calibri Light" w:cs="Calibri Light"/>
          <w:b/>
          <w:bCs/>
          <w:iCs/>
          <w:color w:val="000000" w:themeColor="text1"/>
          <w:sz w:val="28"/>
          <w:szCs w:val="28"/>
          <w:lang w:val="id-ID"/>
        </w:rPr>
      </w:pPr>
      <w:r w:rsidRPr="00A060A3">
        <w:rPr>
          <w:rFonts w:ascii="Calibri Light" w:hAnsi="Calibri Light" w:cs="Calibri Light"/>
          <w:b/>
          <w:bCs/>
          <w:color w:val="000000" w:themeColor="text1"/>
          <w:sz w:val="28"/>
          <w:szCs w:val="28"/>
        </w:rPr>
        <w:t>The Influence of Academic Advisors on Students' Learning Motivation</w:t>
      </w:r>
    </w:p>
    <w:p w14:paraId="7F2DB496" w14:textId="77777777" w:rsidR="00DE1E48" w:rsidRPr="001E3509" w:rsidRDefault="00DE1E48" w:rsidP="001D7DEE">
      <w:pPr>
        <w:jc w:val="center"/>
        <w:rPr>
          <w:rFonts w:ascii="Calibri Light" w:hAnsi="Calibri Light" w:cs="Calibri Light"/>
          <w:color w:val="000000" w:themeColor="text1"/>
          <w:sz w:val="24"/>
          <w:szCs w:val="24"/>
        </w:rPr>
      </w:pPr>
    </w:p>
    <w:p w14:paraId="1775CEBD" w14:textId="7A49FAE2" w:rsidR="008C45DE" w:rsidRPr="001E3509" w:rsidRDefault="009C5C76" w:rsidP="00122F5F">
      <w:pPr>
        <w:rPr>
          <w:rFonts w:ascii="Calibri Light" w:hAnsi="Calibri Light" w:cs="Calibri Light"/>
          <w:color w:val="000000" w:themeColor="text1"/>
          <w:sz w:val="24"/>
          <w:szCs w:val="24"/>
        </w:rPr>
      </w:pPr>
      <w:r>
        <w:rPr>
          <w:rFonts w:ascii="Calibri Light" w:hAnsi="Calibri Light" w:cs="Calibri Light"/>
          <w:b/>
          <w:bCs/>
          <w:color w:val="000000" w:themeColor="text1"/>
          <w:sz w:val="24"/>
          <w:szCs w:val="24"/>
        </w:rPr>
        <w:t>Sumarni</w:t>
      </w:r>
      <w:r w:rsidR="00863A78" w:rsidRPr="001E3509">
        <w:rPr>
          <w:rFonts w:ascii="Calibri Light" w:hAnsi="Calibri Light" w:cs="Calibri Light"/>
          <w:b/>
          <w:bCs/>
          <w:color w:val="000000" w:themeColor="text1"/>
          <w:sz w:val="24"/>
          <w:szCs w:val="24"/>
          <w:lang w:val="id-ID"/>
        </w:rPr>
        <w:t>*</w:t>
      </w:r>
      <w:r w:rsidR="008C45DE" w:rsidRPr="001E3509">
        <w:rPr>
          <w:rFonts w:ascii="Calibri Light" w:hAnsi="Calibri Light" w:cs="Calibri Light"/>
          <w:b/>
          <w:bCs/>
          <w:color w:val="000000" w:themeColor="text1"/>
          <w:sz w:val="24"/>
          <w:szCs w:val="24"/>
          <w:vertAlign w:val="superscript"/>
        </w:rPr>
        <w:t>1</w:t>
      </w:r>
      <w:r w:rsidR="008C45DE" w:rsidRPr="001E3509">
        <w:rPr>
          <w:rFonts w:ascii="Calibri Light" w:hAnsi="Calibri Light" w:cs="Calibri Light"/>
          <w:b/>
          <w:bCs/>
          <w:color w:val="000000" w:themeColor="text1"/>
          <w:sz w:val="24"/>
          <w:szCs w:val="24"/>
        </w:rPr>
        <w:t xml:space="preserve">, </w:t>
      </w:r>
      <w:r>
        <w:rPr>
          <w:rFonts w:ascii="Calibri Light" w:hAnsi="Calibri Light" w:cs="Calibri Light"/>
          <w:b/>
          <w:bCs/>
          <w:color w:val="000000" w:themeColor="text1"/>
          <w:sz w:val="24"/>
          <w:szCs w:val="24"/>
        </w:rPr>
        <w:t>Muhammad Nur</w:t>
      </w:r>
      <w:r w:rsidR="008C45DE" w:rsidRPr="001E3509">
        <w:rPr>
          <w:rFonts w:ascii="Calibri Light" w:hAnsi="Calibri Light" w:cs="Calibri Light"/>
          <w:b/>
          <w:bCs/>
          <w:color w:val="000000" w:themeColor="text1"/>
          <w:sz w:val="24"/>
          <w:szCs w:val="24"/>
          <w:vertAlign w:val="superscript"/>
        </w:rPr>
        <w:t>2</w:t>
      </w:r>
      <w:r w:rsidR="008A4B21" w:rsidRPr="001E3509">
        <w:rPr>
          <w:rFonts w:ascii="Calibri Light" w:hAnsi="Calibri Light" w:cs="Calibri Light"/>
          <w:b/>
          <w:bCs/>
          <w:color w:val="000000" w:themeColor="text1"/>
          <w:sz w:val="24"/>
          <w:szCs w:val="24"/>
        </w:rPr>
        <w:t xml:space="preserve">, </w:t>
      </w:r>
      <w:r>
        <w:rPr>
          <w:rFonts w:ascii="Calibri Light" w:hAnsi="Calibri Light" w:cs="Calibri Light"/>
          <w:b/>
          <w:bCs/>
          <w:color w:val="000000" w:themeColor="text1"/>
          <w:sz w:val="24"/>
          <w:szCs w:val="24"/>
        </w:rPr>
        <w:t>Muhammad Nasir</w:t>
      </w:r>
      <w:r w:rsidR="008A4B21" w:rsidRPr="001E3509">
        <w:rPr>
          <w:rFonts w:ascii="Calibri Light" w:hAnsi="Calibri Light" w:cs="Calibri Light"/>
          <w:b/>
          <w:bCs/>
          <w:color w:val="000000" w:themeColor="text1"/>
          <w:sz w:val="24"/>
          <w:szCs w:val="24"/>
          <w:vertAlign w:val="superscript"/>
        </w:rPr>
        <w:t>3</w:t>
      </w:r>
      <w:r w:rsidRPr="001E3509">
        <w:rPr>
          <w:rFonts w:ascii="Calibri Light" w:hAnsi="Calibri Light" w:cs="Calibri Light"/>
          <w:b/>
          <w:bCs/>
          <w:color w:val="000000" w:themeColor="text1"/>
          <w:sz w:val="24"/>
          <w:szCs w:val="24"/>
        </w:rPr>
        <w:t xml:space="preserve">, </w:t>
      </w:r>
      <w:proofErr w:type="spellStart"/>
      <w:r>
        <w:rPr>
          <w:rFonts w:ascii="Calibri Light" w:hAnsi="Calibri Light" w:cs="Calibri Light"/>
          <w:b/>
          <w:bCs/>
          <w:color w:val="000000" w:themeColor="text1"/>
          <w:sz w:val="24"/>
          <w:szCs w:val="24"/>
        </w:rPr>
        <w:t>Erviana</w:t>
      </w:r>
      <w:proofErr w:type="spellEnd"/>
      <w:r>
        <w:rPr>
          <w:rFonts w:ascii="Calibri Light" w:hAnsi="Calibri Light" w:cs="Calibri Light"/>
          <w:b/>
          <w:bCs/>
          <w:color w:val="000000" w:themeColor="text1"/>
          <w:sz w:val="24"/>
          <w:szCs w:val="24"/>
        </w:rPr>
        <w:t xml:space="preserve"> Abdullah</w:t>
      </w:r>
      <w:r>
        <w:rPr>
          <w:rFonts w:ascii="Calibri Light" w:hAnsi="Calibri Light" w:cs="Calibri Light"/>
          <w:b/>
          <w:bCs/>
          <w:color w:val="000000" w:themeColor="text1"/>
          <w:sz w:val="24"/>
          <w:szCs w:val="24"/>
          <w:vertAlign w:val="superscript"/>
        </w:rPr>
        <w:t>4</w:t>
      </w:r>
      <w:r w:rsidRPr="001E3509">
        <w:rPr>
          <w:rFonts w:ascii="Calibri Light" w:hAnsi="Calibri Light" w:cs="Calibri Light"/>
          <w:b/>
          <w:bCs/>
          <w:color w:val="000000" w:themeColor="text1"/>
          <w:sz w:val="24"/>
          <w:szCs w:val="24"/>
        </w:rPr>
        <w:t xml:space="preserve">, </w:t>
      </w:r>
      <w:r>
        <w:rPr>
          <w:rFonts w:ascii="Calibri Light" w:hAnsi="Calibri Light" w:cs="Calibri Light"/>
          <w:b/>
          <w:bCs/>
          <w:color w:val="000000" w:themeColor="text1"/>
          <w:sz w:val="24"/>
          <w:szCs w:val="24"/>
        </w:rPr>
        <w:t>Besse Herlina</w:t>
      </w:r>
      <w:r>
        <w:rPr>
          <w:rFonts w:ascii="Calibri Light" w:hAnsi="Calibri Light" w:cs="Calibri Light"/>
          <w:b/>
          <w:bCs/>
          <w:color w:val="000000" w:themeColor="text1"/>
          <w:sz w:val="24"/>
          <w:szCs w:val="24"/>
          <w:vertAlign w:val="superscript"/>
        </w:rPr>
        <w:t>5</w:t>
      </w:r>
      <w:r>
        <w:rPr>
          <w:rFonts w:ascii="Calibri Light" w:hAnsi="Calibri Light" w:cs="Calibri Light"/>
          <w:b/>
          <w:bCs/>
          <w:color w:val="000000" w:themeColor="text1"/>
          <w:sz w:val="24"/>
          <w:szCs w:val="24"/>
        </w:rPr>
        <w:t>, Besse Sulfiani</w:t>
      </w:r>
      <w:r>
        <w:rPr>
          <w:rFonts w:ascii="Calibri Light" w:hAnsi="Calibri Light" w:cs="Calibri Light"/>
          <w:b/>
          <w:bCs/>
          <w:color w:val="000000" w:themeColor="text1"/>
          <w:sz w:val="24"/>
          <w:szCs w:val="24"/>
          <w:vertAlign w:val="superscript"/>
        </w:rPr>
        <w:t>6</w:t>
      </w:r>
      <w:r w:rsidR="008C45DE" w:rsidRPr="001E3509">
        <w:rPr>
          <w:rFonts w:ascii="Calibri Light" w:hAnsi="Calibri Light" w:cs="Calibri Light"/>
          <w:b/>
          <w:bCs/>
          <w:color w:val="000000" w:themeColor="text1"/>
          <w:sz w:val="24"/>
          <w:szCs w:val="24"/>
        </w:rPr>
        <w:t xml:space="preserve"> </w:t>
      </w:r>
    </w:p>
    <w:p w14:paraId="1D88E009" w14:textId="77D4B0BD" w:rsidR="008C45DE" w:rsidRPr="001E3509" w:rsidRDefault="008C45DE"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vertAlign w:val="superscript"/>
        </w:rPr>
        <w:t>1</w:t>
      </w:r>
      <w:r w:rsidR="000E6167" w:rsidRPr="001E3509">
        <w:rPr>
          <w:rFonts w:ascii="Calibri Light" w:hAnsi="Calibri Light" w:cs="Calibri Light"/>
          <w:color w:val="000000" w:themeColor="text1"/>
          <w:sz w:val="24"/>
          <w:szCs w:val="24"/>
          <w:vertAlign w:val="superscript"/>
        </w:rPr>
        <w:t>23</w:t>
      </w:r>
      <w:r w:rsidR="00CA0FFF">
        <w:rPr>
          <w:rFonts w:ascii="Calibri Light" w:hAnsi="Calibri Light" w:cs="Calibri Light"/>
          <w:color w:val="000000" w:themeColor="text1"/>
          <w:sz w:val="24"/>
          <w:szCs w:val="24"/>
          <w:vertAlign w:val="superscript"/>
        </w:rPr>
        <w:t>456</w:t>
      </w:r>
      <w:r w:rsidR="00A060A3" w:rsidRPr="00A060A3">
        <w:rPr>
          <w:rFonts w:ascii="Calibri Light" w:hAnsi="Calibri Light" w:cs="Calibri Light"/>
          <w:color w:val="000000" w:themeColor="text1"/>
          <w:sz w:val="24"/>
          <w:szCs w:val="24"/>
        </w:rPr>
        <w:t>Educational Administration Study Program</w:t>
      </w:r>
      <w:r w:rsidR="008A4B21" w:rsidRPr="001E3509">
        <w:rPr>
          <w:rFonts w:ascii="Calibri Light" w:hAnsi="Calibri Light" w:cs="Calibri Light"/>
          <w:color w:val="000000" w:themeColor="text1"/>
          <w:sz w:val="24"/>
          <w:szCs w:val="24"/>
        </w:rPr>
        <w:t xml:space="preserve">, Universitas </w:t>
      </w:r>
      <w:proofErr w:type="spellStart"/>
      <w:r w:rsidR="00C2312B">
        <w:rPr>
          <w:rFonts w:ascii="Calibri Light" w:hAnsi="Calibri Light" w:cs="Calibri Light"/>
          <w:color w:val="000000" w:themeColor="text1"/>
          <w:sz w:val="24"/>
          <w:szCs w:val="24"/>
        </w:rPr>
        <w:t>Puangrimanggalatung</w:t>
      </w:r>
      <w:proofErr w:type="spellEnd"/>
      <w:r w:rsidR="00C2312B">
        <w:rPr>
          <w:rFonts w:ascii="Calibri Light" w:hAnsi="Calibri Light" w:cs="Calibri Light"/>
          <w:color w:val="000000" w:themeColor="text1"/>
          <w:sz w:val="24"/>
          <w:szCs w:val="24"/>
        </w:rPr>
        <w:t xml:space="preserve"> </w:t>
      </w:r>
      <w:proofErr w:type="spellStart"/>
      <w:r w:rsidR="00C2312B">
        <w:rPr>
          <w:rFonts w:ascii="Calibri Light" w:hAnsi="Calibri Light" w:cs="Calibri Light"/>
          <w:color w:val="000000" w:themeColor="text1"/>
          <w:sz w:val="24"/>
          <w:szCs w:val="24"/>
        </w:rPr>
        <w:t>Wajo</w:t>
      </w:r>
      <w:proofErr w:type="spellEnd"/>
      <w:r w:rsidR="00C2312B">
        <w:rPr>
          <w:rFonts w:ascii="Calibri Light" w:hAnsi="Calibri Light" w:cs="Calibri Light"/>
          <w:color w:val="000000" w:themeColor="text1"/>
          <w:sz w:val="24"/>
          <w:szCs w:val="24"/>
        </w:rPr>
        <w:t xml:space="preserve"> Indonesia</w:t>
      </w:r>
    </w:p>
    <w:p w14:paraId="6439BDAB" w14:textId="299C4B4E"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9C5C76" w:rsidRPr="009C5C76">
        <w:rPr>
          <w:rFonts w:ascii="Calibri Light" w:hAnsi="Calibri Light" w:cs="Calibri Light"/>
          <w:color w:val="000000" w:themeColor="text1"/>
          <w:sz w:val="24"/>
          <w:szCs w:val="24"/>
        </w:rPr>
        <w:t>sumarnifkip.ap@gmail.com</w:t>
      </w:r>
    </w:p>
    <w:p w14:paraId="162E2AD5" w14:textId="77777777" w:rsidR="00DE1E48" w:rsidRPr="001E3509" w:rsidRDefault="00DE1E48" w:rsidP="001B3AAB">
      <w:pPr>
        <w:rPr>
          <w:rFonts w:ascii="Calibri Light" w:hAnsi="Calibri Light" w:cs="Calibri Light"/>
          <w:color w:val="000000" w:themeColor="text1"/>
          <w:sz w:val="24"/>
          <w:szCs w:val="24"/>
        </w:rPr>
      </w:pPr>
    </w:p>
    <w:p w14:paraId="042DDB77" w14:textId="2B1E4455"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5659AE">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February</w:t>
      </w:r>
      <w:r w:rsidRPr="001E3509">
        <w:rPr>
          <w:rFonts w:ascii="Calibri Light" w:hAnsi="Calibri Light" w:cs="Calibri Light"/>
          <w:color w:val="000000" w:themeColor="text1"/>
        </w:rPr>
        <w:t>-1</w:t>
      </w:r>
      <w:r w:rsidR="00C2312B">
        <w:rPr>
          <w:rFonts w:ascii="Calibri Light" w:hAnsi="Calibri Light" w:cs="Calibri Light"/>
          <w:color w:val="000000" w:themeColor="text1"/>
        </w:rPr>
        <w:t>7</w:t>
      </w:r>
      <w:r w:rsidRPr="001E3509">
        <w:rPr>
          <w:rFonts w:ascii="Calibri Light" w:hAnsi="Calibri Light" w:cs="Calibri Light"/>
          <w:color w:val="000000" w:themeColor="text1"/>
          <w:spacing w:val="1"/>
        </w:rPr>
        <w:t xml:space="preserve"> </w:t>
      </w:r>
    </w:p>
    <w:p w14:paraId="6E490C8A" w14:textId="2CB55D47"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5659AE">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10</w:t>
      </w:r>
      <w:r w:rsidRPr="001E3509">
        <w:rPr>
          <w:rFonts w:ascii="Calibri Light" w:hAnsi="Calibri Light" w:cs="Calibri Light"/>
          <w:color w:val="000000" w:themeColor="text1"/>
          <w:spacing w:val="1"/>
        </w:rPr>
        <w:t xml:space="preserve"> </w:t>
      </w:r>
    </w:p>
    <w:p w14:paraId="0372FFB3" w14:textId="51AF4D82"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5659AE">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966130">
        <w:rPr>
          <w:rFonts w:ascii="Calibri Light" w:hAnsi="Calibri Light" w:cs="Calibri Light"/>
          <w:color w:val="000000" w:themeColor="text1"/>
        </w:rPr>
        <w:t>4</w:t>
      </w:r>
    </w:p>
    <w:p w14:paraId="6DC8295A" w14:textId="77777777" w:rsidR="00863A78" w:rsidRPr="001E3509"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7">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966130" w:rsidRDefault="00863A78" w:rsidP="00863A78">
      <w:pPr>
        <w:ind w:right="737"/>
        <w:rPr>
          <w:rFonts w:ascii="Calibri Light" w:hAnsi="Calibri Light" w:cs="Calibri Light"/>
          <w:b/>
          <w:bCs/>
          <w:color w:val="000000" w:themeColor="text1"/>
        </w:rPr>
      </w:pPr>
    </w:p>
    <w:p w14:paraId="667F71E9" w14:textId="0AED7C70"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C2312B" w:rsidRPr="00C2312B">
        <w:rPr>
          <w:rFonts w:ascii="Calibri Light" w:hAnsi="Calibri Light" w:cs="Calibri Light"/>
          <w:i/>
          <w:iCs/>
          <w:noProof/>
          <w:color w:val="000000" w:themeColor="text1"/>
          <w:sz w:val="24"/>
          <w:szCs w:val="24"/>
        </w:rPr>
        <w:t>This study aims to determine the effect of Academic Advisory Lecturers on Learning Motivation of Class 2019 Students of the Faculty of Teacher Training and Education.  This study uses a quantitative approach with a correlation test method involving two variables, namely Academic Advisory Lecturers (X) and Student Learning Motivation (Y).  The sample in this study amounted to 89 people who were students of the Class of 2019 Faculty of Teacher Training and Education.  Based on the results of the study, it can be concluded that there is an influence of academic advisory lecturers on the learning motivation of Class 2019 students of the Faculty of Teacher Training and Education, Puangrimaggalatung University, this is in accordance with the results of the hypothesis shown by the t arithmetic value of 7.074 &gt; t table 1.663.  The magnitude of the influence is 32.4%</w:t>
      </w:r>
      <w:r w:rsidR="001A4700">
        <w:rPr>
          <w:rFonts w:ascii="Calibri Light" w:hAnsi="Calibri Light" w:cs="Calibri Light"/>
          <w:i/>
          <w:iCs/>
          <w:noProof/>
          <w:color w:val="000000" w:themeColor="text1"/>
          <w:sz w:val="24"/>
          <w:szCs w:val="24"/>
        </w:rPr>
        <w:t>, and the remaining 76.6%</w:t>
      </w:r>
      <w:r w:rsidR="00C2312B" w:rsidRPr="00C2312B">
        <w:rPr>
          <w:rFonts w:ascii="Calibri Light" w:hAnsi="Calibri Light" w:cs="Calibri Light"/>
          <w:i/>
          <w:iCs/>
          <w:noProof/>
          <w:color w:val="000000" w:themeColor="text1"/>
          <w:sz w:val="24"/>
          <w:szCs w:val="24"/>
        </w:rPr>
        <w:t xml:space="preserve"> is influenced by other factors outside the study.  For Academic Advisory Lecturers to provide motivation and direction in lectures and or outside lectures so that students can increase their learning motivation so that they are enthusiastic and have a high fighting spirit in taking education.  Although academic advisory lecturers only have a small effect on learning motivation, the existence of Academic Advisory Lecturers for Students is still a very important factor</w:t>
      </w:r>
      <w:r w:rsidR="000E6167" w:rsidRPr="001E3509">
        <w:rPr>
          <w:rFonts w:ascii="Calibri Light" w:hAnsi="Calibri Light" w:cs="Calibri Light"/>
          <w:i/>
          <w:iCs/>
          <w:noProof/>
          <w:color w:val="000000" w:themeColor="text1"/>
          <w:sz w:val="24"/>
          <w:szCs w:val="24"/>
        </w:rPr>
        <w:t>.</w:t>
      </w:r>
    </w:p>
    <w:p w14:paraId="2D7CAA67" w14:textId="77777777" w:rsidR="000E6167" w:rsidRPr="00966130" w:rsidRDefault="000E6167" w:rsidP="00540F02">
      <w:pPr>
        <w:ind w:right="-1"/>
        <w:jc w:val="both"/>
        <w:rPr>
          <w:rFonts w:ascii="Calibri Light" w:hAnsi="Calibri Light" w:cs="Calibri Light"/>
          <w:noProof/>
          <w:color w:val="000000" w:themeColor="text1"/>
        </w:rPr>
      </w:pPr>
    </w:p>
    <w:p w14:paraId="13366AE5" w14:textId="77777777" w:rsidR="00C2312B" w:rsidRDefault="00C2312B" w:rsidP="00540F02">
      <w:pPr>
        <w:ind w:right="737"/>
        <w:jc w:val="both"/>
        <w:rPr>
          <w:rFonts w:ascii="Calibri Light" w:hAnsi="Calibri Light" w:cs="Calibri Light"/>
          <w:b/>
          <w:bCs/>
          <w:color w:val="000000" w:themeColor="text1"/>
          <w:sz w:val="24"/>
          <w:szCs w:val="24"/>
        </w:rPr>
      </w:pPr>
    </w:p>
    <w:p w14:paraId="68C23858" w14:textId="4BD91A13"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Pr="001E3509">
        <w:rPr>
          <w:rFonts w:ascii="Calibri Light" w:hAnsi="Calibri Light" w:cs="Calibri Light"/>
          <w:color w:val="000000" w:themeColor="text1"/>
          <w:sz w:val="24"/>
          <w:szCs w:val="24"/>
        </w:rPr>
        <w:t xml:space="preserve"> </w:t>
      </w:r>
      <w:r w:rsidR="00C2312B">
        <w:rPr>
          <w:rStyle w:val="shorttext"/>
          <w:rFonts w:ascii="Calibri Light" w:hAnsi="Calibri Light" w:cs="Calibri Light"/>
          <w:i/>
          <w:iCs/>
          <w:color w:val="000000" w:themeColor="text1"/>
          <w:sz w:val="24"/>
          <w:szCs w:val="24"/>
          <w:lang w:val="en"/>
        </w:rPr>
        <w:t>Learning Motivation</w:t>
      </w:r>
      <w:r w:rsidR="00933076" w:rsidRPr="001E3509">
        <w:rPr>
          <w:rStyle w:val="shorttext"/>
          <w:rFonts w:ascii="Calibri Light" w:hAnsi="Calibri Light" w:cs="Calibri Light"/>
          <w:i/>
          <w:iCs/>
          <w:color w:val="000000" w:themeColor="text1"/>
          <w:sz w:val="24"/>
          <w:szCs w:val="24"/>
          <w:lang w:val="en"/>
        </w:rPr>
        <w:t xml:space="preserve">, </w:t>
      </w:r>
      <w:r w:rsidR="00C2312B">
        <w:rPr>
          <w:rStyle w:val="shorttext"/>
          <w:rFonts w:ascii="Calibri Light" w:hAnsi="Calibri Light" w:cs="Calibri Light"/>
          <w:i/>
          <w:iCs/>
          <w:color w:val="000000" w:themeColor="text1"/>
          <w:sz w:val="24"/>
          <w:szCs w:val="24"/>
          <w:lang w:val="en"/>
        </w:rPr>
        <w:t>Learning Outcome, Learning Activities</w:t>
      </w:r>
      <w:r w:rsidR="001D7DEE" w:rsidRPr="001E3509">
        <w:rPr>
          <w:rStyle w:val="shorttext"/>
          <w:rFonts w:ascii="Calibri Light" w:hAnsi="Calibri Light" w:cs="Calibri Light"/>
          <w:i/>
          <w:iCs/>
          <w:color w:val="000000" w:themeColor="text1"/>
          <w:sz w:val="24"/>
          <w:szCs w:val="24"/>
          <w:lang w:val="id-ID"/>
        </w:rPr>
        <w:t>.</w:t>
      </w:r>
    </w:p>
    <w:p w14:paraId="4EE21361" w14:textId="520E3DA3"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4F3791E0" w14:textId="34DEA88F" w:rsidR="0095288D" w:rsidRPr="001E3509" w:rsidRDefault="00C3356B"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6A8B4C63" w14:textId="3B2AE066" w:rsidR="00C2312B" w:rsidRPr="00C2312B" w:rsidRDefault="00972006" w:rsidP="00C2312B">
      <w:pPr>
        <w:spacing w:before="120" w:line="276" w:lineRule="auto"/>
        <w:ind w:left="284"/>
        <w:jc w:val="both"/>
        <w:rPr>
          <w:rFonts w:ascii="Calibri Light" w:hAnsi="Calibri Light" w:cs="Calibri Light"/>
          <w:color w:val="000000" w:themeColor="text1"/>
          <w:sz w:val="24"/>
          <w:szCs w:val="24"/>
          <w:lang w:val="en"/>
        </w:rPr>
      </w:pPr>
      <w:r w:rsidRPr="00972006">
        <w:rPr>
          <w:rFonts w:ascii="Calibri Light" w:hAnsi="Calibri Light" w:cs="Calibri Light"/>
          <w:color w:val="000000" w:themeColor="text1"/>
          <w:sz w:val="24"/>
          <w:szCs w:val="24"/>
          <w:lang w:val="en"/>
        </w:rPr>
        <w:t>Education is a conscious and planned effort to create a learning environment and learning process in which students actively develop their potential to possess spiritual-religious strength, self-control, personality, intelligence, noble character, and the skills needed by themselves, society, the nation, and the state (Law No. 20 of 2003). Higher education is a level of education following secondary education, which includes diploma programs, undergraduate programs, master's programs, doctoral programs, professional programs, and specialist programs. Universities implement education based on the culture of the Indonesian nation (Government Regulation No. 4 of 2014)</w:t>
      </w:r>
      <w:r w:rsidR="00C2312B" w:rsidRPr="00C2312B">
        <w:rPr>
          <w:rFonts w:ascii="Calibri Light" w:hAnsi="Calibri Light" w:cs="Calibri Light"/>
          <w:color w:val="000000" w:themeColor="text1"/>
          <w:sz w:val="24"/>
          <w:szCs w:val="24"/>
          <w:lang w:val="en"/>
        </w:rPr>
        <w:t>.</w:t>
      </w:r>
    </w:p>
    <w:p w14:paraId="0B66276F" w14:textId="789B5F91" w:rsidR="004E30C0" w:rsidRDefault="00972006" w:rsidP="009D38A9">
      <w:pPr>
        <w:spacing w:before="120" w:line="276" w:lineRule="auto"/>
        <w:ind w:left="284"/>
        <w:jc w:val="both"/>
        <w:rPr>
          <w:rFonts w:ascii="Calibri Light" w:hAnsi="Calibri Light" w:cs="Calibri Light"/>
          <w:color w:val="000000" w:themeColor="text1"/>
          <w:sz w:val="24"/>
          <w:szCs w:val="24"/>
          <w:lang w:val="en"/>
        </w:rPr>
      </w:pPr>
      <w:r w:rsidRPr="00972006">
        <w:rPr>
          <w:rFonts w:ascii="Calibri Light" w:hAnsi="Calibri Light" w:cs="Calibri Light"/>
          <w:color w:val="000000" w:themeColor="text1"/>
          <w:sz w:val="24"/>
          <w:szCs w:val="24"/>
          <w:lang w:val="en"/>
        </w:rPr>
        <w:t xml:space="preserve">In addition, universities as one of the higher education institutions in Indonesia are also required to produce high-quality graduates (Ashari, R., et al., 2017; Fakhruddin, F., &amp; </w:t>
      </w:r>
      <w:proofErr w:type="spellStart"/>
      <w:r w:rsidRPr="00972006">
        <w:rPr>
          <w:rFonts w:ascii="Calibri Light" w:hAnsi="Calibri Light" w:cs="Calibri Light"/>
          <w:color w:val="000000" w:themeColor="text1"/>
          <w:sz w:val="24"/>
          <w:szCs w:val="24"/>
          <w:lang w:val="en"/>
        </w:rPr>
        <w:t>Safrianti</w:t>
      </w:r>
      <w:proofErr w:type="spellEnd"/>
      <w:r w:rsidRPr="00972006">
        <w:rPr>
          <w:rFonts w:ascii="Calibri Light" w:hAnsi="Calibri Light" w:cs="Calibri Light"/>
          <w:color w:val="000000" w:themeColor="text1"/>
          <w:sz w:val="24"/>
          <w:szCs w:val="24"/>
          <w:lang w:val="en"/>
        </w:rPr>
        <w:t xml:space="preserve">, E., 2017). To achieve this goal, it certainly requires qualified lecturers as well (Fussy, D. S., 2018; </w:t>
      </w:r>
      <w:proofErr w:type="spellStart"/>
      <w:r w:rsidRPr="00972006">
        <w:rPr>
          <w:rFonts w:ascii="Calibri Light" w:hAnsi="Calibri Light" w:cs="Calibri Light"/>
          <w:color w:val="000000" w:themeColor="text1"/>
          <w:sz w:val="24"/>
          <w:szCs w:val="24"/>
          <w:lang w:val="en"/>
        </w:rPr>
        <w:t>Kumalasari</w:t>
      </w:r>
      <w:proofErr w:type="spellEnd"/>
      <w:r w:rsidRPr="00972006">
        <w:rPr>
          <w:rFonts w:ascii="Calibri Light" w:hAnsi="Calibri Light" w:cs="Calibri Light"/>
          <w:color w:val="000000" w:themeColor="text1"/>
          <w:sz w:val="24"/>
          <w:szCs w:val="24"/>
          <w:lang w:val="en"/>
        </w:rPr>
        <w:t xml:space="preserve">, I., 2020; Syam, A. R., et al., 2023). Research conducted by </w:t>
      </w:r>
      <w:proofErr w:type="spellStart"/>
      <w:r w:rsidRPr="00972006">
        <w:rPr>
          <w:rFonts w:ascii="Calibri Light" w:hAnsi="Calibri Light" w:cs="Calibri Light"/>
          <w:color w:val="000000" w:themeColor="text1"/>
          <w:sz w:val="24"/>
          <w:szCs w:val="24"/>
          <w:lang w:val="en"/>
        </w:rPr>
        <w:t>Partawibawa</w:t>
      </w:r>
      <w:proofErr w:type="spellEnd"/>
      <w:r w:rsidRPr="00972006">
        <w:rPr>
          <w:rFonts w:ascii="Calibri Light" w:hAnsi="Calibri Light" w:cs="Calibri Light"/>
          <w:color w:val="000000" w:themeColor="text1"/>
          <w:sz w:val="24"/>
          <w:szCs w:val="24"/>
          <w:lang w:val="en"/>
        </w:rPr>
        <w:t xml:space="preserve"> et al. (2016) and Schaeffer &amp; Rouse (2014) states that lecturers are a crucial component in improving student quality, </w:t>
      </w:r>
      <w:r w:rsidRPr="00972006">
        <w:rPr>
          <w:rFonts w:ascii="Calibri Light" w:hAnsi="Calibri Light" w:cs="Calibri Light"/>
          <w:color w:val="000000" w:themeColor="text1"/>
          <w:sz w:val="24"/>
          <w:szCs w:val="24"/>
          <w:lang w:val="en"/>
        </w:rPr>
        <w:lastRenderedPageBreak/>
        <w:t>developing learning in accordance with the demands of the times, and fostering good student learning motivation. Furthermore, lecturers are also professional educators who serve as role models and figures for students (Worrell, L. K. R., 2020; Ikhwan, A., et al., 2022), and they carry out core responsibilities as instructors, researchers, implementers of community service activities, and academic advisors for students (</w:t>
      </w:r>
      <w:proofErr w:type="spellStart"/>
      <w:r w:rsidRPr="00972006">
        <w:rPr>
          <w:rFonts w:ascii="Calibri Light" w:hAnsi="Calibri Light" w:cs="Calibri Light"/>
          <w:color w:val="000000" w:themeColor="text1"/>
          <w:sz w:val="24"/>
          <w:szCs w:val="24"/>
          <w:lang w:val="en"/>
        </w:rPr>
        <w:t>Febriyarni</w:t>
      </w:r>
      <w:proofErr w:type="spellEnd"/>
      <w:r w:rsidRPr="00972006">
        <w:rPr>
          <w:rFonts w:ascii="Calibri Light" w:hAnsi="Calibri Light" w:cs="Calibri Light"/>
          <w:color w:val="000000" w:themeColor="text1"/>
          <w:sz w:val="24"/>
          <w:szCs w:val="24"/>
          <w:lang w:val="en"/>
        </w:rPr>
        <w:t>, B., 2018)</w:t>
      </w:r>
      <w:r w:rsidR="004E30C0" w:rsidRPr="00C2312B">
        <w:rPr>
          <w:rFonts w:ascii="Calibri Light" w:hAnsi="Calibri Light" w:cs="Calibri Light"/>
          <w:color w:val="000000" w:themeColor="text1"/>
          <w:sz w:val="24"/>
          <w:szCs w:val="24"/>
          <w:lang w:val="en"/>
        </w:rPr>
        <w:t>.</w:t>
      </w:r>
    </w:p>
    <w:p w14:paraId="20F2FEB3" w14:textId="6FFA14E3" w:rsidR="00C2312B" w:rsidRPr="00C2312B" w:rsidRDefault="001A4700" w:rsidP="00C2312B">
      <w:pPr>
        <w:spacing w:before="120" w:line="276" w:lineRule="auto"/>
        <w:ind w:left="284"/>
        <w:jc w:val="both"/>
        <w:rPr>
          <w:rFonts w:ascii="Calibri Light" w:hAnsi="Calibri Light" w:cs="Calibri Light"/>
          <w:color w:val="000000" w:themeColor="text1"/>
          <w:sz w:val="24"/>
          <w:szCs w:val="24"/>
          <w:lang w:val="en"/>
        </w:rPr>
      </w:pPr>
      <w:r w:rsidRPr="001A4700">
        <w:rPr>
          <w:rFonts w:ascii="Calibri Light" w:hAnsi="Calibri Light" w:cs="Calibri Light"/>
          <w:color w:val="000000" w:themeColor="text1"/>
          <w:sz w:val="24"/>
          <w:szCs w:val="24"/>
          <w:lang w:val="en"/>
        </w:rPr>
        <w:t xml:space="preserve">An academic advisor is a permanent teaching staff member entrusted with the responsibility (Saputra, N. A., Yusuf, A. M., &amp; </w:t>
      </w:r>
      <w:proofErr w:type="spellStart"/>
      <w:r w:rsidRPr="001A4700">
        <w:rPr>
          <w:rFonts w:ascii="Calibri Light" w:hAnsi="Calibri Light" w:cs="Calibri Light"/>
          <w:color w:val="000000" w:themeColor="text1"/>
          <w:sz w:val="24"/>
          <w:szCs w:val="24"/>
          <w:lang w:val="en"/>
        </w:rPr>
        <w:t>Syahniar</w:t>
      </w:r>
      <w:proofErr w:type="spellEnd"/>
      <w:r w:rsidRPr="001A4700">
        <w:rPr>
          <w:rFonts w:ascii="Calibri Light" w:hAnsi="Calibri Light" w:cs="Calibri Light"/>
          <w:color w:val="000000" w:themeColor="text1"/>
          <w:sz w:val="24"/>
          <w:szCs w:val="24"/>
          <w:lang w:val="en"/>
        </w:rPr>
        <w:t>, S., 2013), and assigned the additional role of guiding and supporting students from the beginning of their studies until graduation (Mbira, H., 2013; Ikhwan, A., et al., 2020). Additionally, academic advisors are lecturers who, besides serving as course instructors, are also tasked with advising students in academic matters. This includes acting as consultants for students’ academic activities, study planners from the initial year until graduation, and as consultants for issues related to academic performance (</w:t>
      </w:r>
      <w:proofErr w:type="spellStart"/>
      <w:r w:rsidRPr="001A4700">
        <w:rPr>
          <w:rFonts w:ascii="Calibri Light" w:hAnsi="Calibri Light" w:cs="Calibri Light"/>
          <w:color w:val="000000" w:themeColor="text1"/>
          <w:sz w:val="24"/>
          <w:szCs w:val="24"/>
          <w:lang w:val="en"/>
        </w:rPr>
        <w:t>Susilowati</w:t>
      </w:r>
      <w:proofErr w:type="spellEnd"/>
      <w:r w:rsidRPr="001A4700">
        <w:rPr>
          <w:rFonts w:ascii="Calibri Light" w:hAnsi="Calibri Light" w:cs="Calibri Light"/>
          <w:color w:val="000000" w:themeColor="text1"/>
          <w:sz w:val="24"/>
          <w:szCs w:val="24"/>
          <w:lang w:val="en"/>
        </w:rPr>
        <w:t>, T., 2008). Research by Wulan, D. A. N., &amp; Abdullah, S. M. (2014) emphasizes that the role of lecturers in increasing students’ learning motivation is highly significant. This is because motivation encompasses the driving forces within individuals that initiate learning activities, sustain those activities, and provide direction for students’ learning processes in higher education (Sumarni, S., et al., 2021)</w:t>
      </w:r>
      <w:r w:rsidR="00DB5E0B">
        <w:rPr>
          <w:rFonts w:ascii="Calibri Light" w:hAnsi="Calibri Light" w:cs="Calibri Light"/>
          <w:color w:val="000000" w:themeColor="text1"/>
          <w:sz w:val="24"/>
          <w:szCs w:val="24"/>
          <w:lang w:val="en"/>
        </w:rPr>
        <w:t>.</w:t>
      </w:r>
    </w:p>
    <w:p w14:paraId="2A95C03F" w14:textId="70EAC029" w:rsidR="00AC6A49" w:rsidRPr="001E3509" w:rsidRDefault="001A4700" w:rsidP="007F7DBA">
      <w:pPr>
        <w:spacing w:before="120" w:line="276" w:lineRule="auto"/>
        <w:ind w:left="284"/>
        <w:jc w:val="both"/>
        <w:rPr>
          <w:rFonts w:ascii="Calibri Light" w:hAnsi="Calibri Light" w:cs="Calibri Light"/>
          <w:color w:val="000000" w:themeColor="text1"/>
          <w:sz w:val="24"/>
          <w:szCs w:val="24"/>
          <w:lang w:val="en"/>
        </w:rPr>
      </w:pPr>
      <w:r w:rsidRPr="001A4700">
        <w:rPr>
          <w:rFonts w:ascii="Calibri Light" w:hAnsi="Calibri Light" w:cs="Calibri Light"/>
          <w:color w:val="000000" w:themeColor="text1"/>
          <w:sz w:val="24"/>
          <w:szCs w:val="24"/>
          <w:lang w:val="en"/>
        </w:rPr>
        <w:t xml:space="preserve">The learning process of every university student must have a goal to be achieved within it (Syam, A. R., &amp; Arifin, S., 2017), whether short-term or long-term goals that lead to changes resulting from the education they receive in higher education (Aziz, A., et al., 2022; Wimpenny, K., et al., 2022). Despite the various internal </w:t>
      </w:r>
      <w:proofErr w:type="gramStart"/>
      <w:r w:rsidRPr="001A4700">
        <w:rPr>
          <w:rFonts w:ascii="Calibri Light" w:hAnsi="Calibri Light" w:cs="Calibri Light"/>
          <w:color w:val="000000" w:themeColor="text1"/>
          <w:sz w:val="24"/>
          <w:szCs w:val="24"/>
          <w:lang w:val="en"/>
        </w:rPr>
        <w:t>problems</w:t>
      </w:r>
      <w:proofErr w:type="gramEnd"/>
      <w:r w:rsidRPr="001A4700">
        <w:rPr>
          <w:rFonts w:ascii="Calibri Light" w:hAnsi="Calibri Light" w:cs="Calibri Light"/>
          <w:color w:val="000000" w:themeColor="text1"/>
          <w:sz w:val="24"/>
          <w:szCs w:val="24"/>
          <w:lang w:val="en"/>
        </w:rPr>
        <w:t xml:space="preserve"> they may experience, students are still expected to graduate on time, attain a high Grade Point Average (GPA), and achieve notable accomplishments (Lestari, N. P., 2022; </w:t>
      </w:r>
      <w:proofErr w:type="spellStart"/>
      <w:r w:rsidRPr="001A4700">
        <w:rPr>
          <w:rFonts w:ascii="Calibri Light" w:hAnsi="Calibri Light" w:cs="Calibri Light"/>
          <w:color w:val="000000" w:themeColor="text1"/>
          <w:sz w:val="24"/>
          <w:szCs w:val="24"/>
          <w:lang w:val="en"/>
        </w:rPr>
        <w:t>Rois</w:t>
      </w:r>
      <w:proofErr w:type="spellEnd"/>
      <w:r w:rsidRPr="001A4700">
        <w:rPr>
          <w:rFonts w:ascii="Calibri Light" w:hAnsi="Calibri Light" w:cs="Calibri Light"/>
          <w:color w:val="000000" w:themeColor="text1"/>
          <w:sz w:val="24"/>
          <w:szCs w:val="24"/>
          <w:lang w:val="en"/>
        </w:rPr>
        <w:t xml:space="preserve">, M. N. A., 2022). Therefore, to prepare for and face these academic demands, students require an academic advisor to support them in realizing their aspirations. Based on these identified issues, this study aims to examine the influence of academic advisors on the learning motivation of the 2019 cohort students of the Faculty of Teacher Training and Education at </w:t>
      </w:r>
      <w:proofErr w:type="spellStart"/>
      <w:r w:rsidRPr="001A4700">
        <w:rPr>
          <w:rFonts w:ascii="Calibri Light" w:hAnsi="Calibri Light" w:cs="Calibri Light"/>
          <w:color w:val="000000" w:themeColor="text1"/>
          <w:sz w:val="24"/>
          <w:szCs w:val="24"/>
          <w:lang w:val="en"/>
        </w:rPr>
        <w:t>Puangrimaggalatung</w:t>
      </w:r>
      <w:proofErr w:type="spellEnd"/>
      <w:r w:rsidRPr="001A4700">
        <w:rPr>
          <w:rFonts w:ascii="Calibri Light" w:hAnsi="Calibri Light" w:cs="Calibri Light"/>
          <w:color w:val="000000" w:themeColor="text1"/>
          <w:sz w:val="24"/>
          <w:szCs w:val="24"/>
          <w:lang w:val="en"/>
        </w:rPr>
        <w:t xml:space="preserve"> University</w:t>
      </w:r>
      <w:r w:rsidR="00C2312B" w:rsidRPr="00C2312B">
        <w:rPr>
          <w:rFonts w:ascii="Calibri Light" w:hAnsi="Calibri Light" w:cs="Calibri Light"/>
          <w:color w:val="000000" w:themeColor="text1"/>
          <w:sz w:val="24"/>
          <w:szCs w:val="24"/>
          <w:lang w:val="en"/>
        </w:rPr>
        <w:t>.</w:t>
      </w:r>
    </w:p>
    <w:p w14:paraId="0F75A53C" w14:textId="49BD178B" w:rsidR="00D26ADD" w:rsidRPr="001E3509" w:rsidRDefault="00334792" w:rsidP="007F7DBA">
      <w:pPr>
        <w:numPr>
          <w:ilvl w:val="0"/>
          <w:numId w:val="15"/>
        </w:numPr>
        <w:spacing w:before="240" w:after="120"/>
        <w:ind w:left="284" w:hanging="284"/>
        <w:rPr>
          <w:rFonts w:ascii="Calibri Light" w:hAnsi="Calibri Light" w:cs="Calibri Light"/>
          <w:b/>
          <w:color w:val="000000" w:themeColor="text1"/>
          <w:sz w:val="24"/>
          <w:szCs w:val="24"/>
          <w:lang w:val="id-ID"/>
        </w:rPr>
      </w:pPr>
      <w:r w:rsidRPr="001E3509">
        <w:rPr>
          <w:rFonts w:ascii="Calibri Light" w:hAnsi="Calibri Light" w:cs="Calibri Light"/>
          <w:b/>
          <w:color w:val="000000" w:themeColor="text1"/>
          <w:sz w:val="24"/>
          <w:szCs w:val="24"/>
        </w:rPr>
        <w:t>ME</w:t>
      </w:r>
      <w:r w:rsidR="00AC6A49" w:rsidRPr="001E3509">
        <w:rPr>
          <w:rFonts w:ascii="Calibri Light" w:hAnsi="Calibri Light" w:cs="Calibri Light"/>
          <w:b/>
          <w:color w:val="000000" w:themeColor="text1"/>
          <w:sz w:val="24"/>
          <w:szCs w:val="24"/>
        </w:rPr>
        <w:t>T</w:t>
      </w:r>
      <w:r w:rsidR="00C3356B">
        <w:rPr>
          <w:rFonts w:ascii="Calibri Light" w:hAnsi="Calibri Light" w:cs="Calibri Light"/>
          <w:b/>
          <w:color w:val="000000" w:themeColor="text1"/>
          <w:sz w:val="24"/>
          <w:szCs w:val="24"/>
        </w:rPr>
        <w:t>HOD</w:t>
      </w:r>
    </w:p>
    <w:p w14:paraId="38B307ED" w14:textId="439E7FBF" w:rsidR="00C2312B" w:rsidRPr="001E3509" w:rsidRDefault="001A4700" w:rsidP="007F7DBA">
      <w:pPr>
        <w:spacing w:before="120" w:line="276" w:lineRule="auto"/>
        <w:ind w:left="284"/>
        <w:jc w:val="both"/>
        <w:rPr>
          <w:rFonts w:ascii="Calibri Light" w:hAnsi="Calibri Light" w:cs="Calibri Light"/>
          <w:color w:val="000000" w:themeColor="text1"/>
          <w:sz w:val="24"/>
          <w:szCs w:val="24"/>
        </w:rPr>
      </w:pPr>
      <w:r w:rsidRPr="001A4700">
        <w:rPr>
          <w:rFonts w:ascii="Calibri Light" w:hAnsi="Calibri Light" w:cs="Calibri Light"/>
          <w:color w:val="000000" w:themeColor="text1"/>
          <w:sz w:val="24"/>
          <w:szCs w:val="24"/>
        </w:rPr>
        <w:t xml:space="preserve">This study employed a quantitative approach. The research population consisted of all 115 students from the 2019 cohort of the Faculty of Teacher Training and Education (FKIP) at </w:t>
      </w:r>
      <w:proofErr w:type="spellStart"/>
      <w:r w:rsidRPr="001A4700">
        <w:rPr>
          <w:rFonts w:ascii="Calibri Light" w:hAnsi="Calibri Light" w:cs="Calibri Light"/>
          <w:color w:val="000000" w:themeColor="text1"/>
          <w:sz w:val="24"/>
          <w:szCs w:val="24"/>
        </w:rPr>
        <w:t>Puangrimaggalatung</w:t>
      </w:r>
      <w:proofErr w:type="spellEnd"/>
      <w:r w:rsidRPr="001A4700">
        <w:rPr>
          <w:rFonts w:ascii="Calibri Light" w:hAnsi="Calibri Light" w:cs="Calibri Light"/>
          <w:color w:val="000000" w:themeColor="text1"/>
          <w:sz w:val="24"/>
          <w:szCs w:val="24"/>
        </w:rPr>
        <w:t xml:space="preserve"> University, </w:t>
      </w:r>
      <w:proofErr w:type="spellStart"/>
      <w:r w:rsidRPr="001A4700">
        <w:rPr>
          <w:rFonts w:ascii="Calibri Light" w:hAnsi="Calibri Light" w:cs="Calibri Light"/>
          <w:color w:val="000000" w:themeColor="text1"/>
          <w:sz w:val="24"/>
          <w:szCs w:val="24"/>
        </w:rPr>
        <w:t>Wajo</w:t>
      </w:r>
      <w:proofErr w:type="spellEnd"/>
      <w:r w:rsidRPr="001A4700">
        <w:rPr>
          <w:rFonts w:ascii="Calibri Light" w:hAnsi="Calibri Light" w:cs="Calibri Light"/>
          <w:color w:val="000000" w:themeColor="text1"/>
          <w:sz w:val="24"/>
          <w:szCs w:val="24"/>
        </w:rPr>
        <w:t>, South Sulawesi, Indonesia. The sample was determined using the Isaac and Michael formula (</w:t>
      </w:r>
      <w:proofErr w:type="spellStart"/>
      <w:r w:rsidRPr="001A4700">
        <w:rPr>
          <w:rFonts w:ascii="Calibri Light" w:hAnsi="Calibri Light" w:cs="Calibri Light"/>
          <w:color w:val="000000" w:themeColor="text1"/>
          <w:sz w:val="24"/>
          <w:szCs w:val="24"/>
        </w:rPr>
        <w:t>Sugiyono</w:t>
      </w:r>
      <w:proofErr w:type="spellEnd"/>
      <w:r w:rsidRPr="001A4700">
        <w:rPr>
          <w:rFonts w:ascii="Calibri Light" w:hAnsi="Calibri Light" w:cs="Calibri Light"/>
          <w:color w:val="000000" w:themeColor="text1"/>
          <w:sz w:val="24"/>
          <w:szCs w:val="24"/>
        </w:rPr>
        <w:t>, 2013), resulting in a total of 89 student participants. Furthermore, the instrument used in this study was a questionnaire designed to collect data on the variable of academic advisors and their influence on students’ learning motivation</w:t>
      </w:r>
      <w:r w:rsidR="00C2312B" w:rsidRPr="00C2312B">
        <w:rPr>
          <w:rFonts w:ascii="Calibri Light" w:hAnsi="Calibri Light" w:cs="Calibri Light"/>
          <w:color w:val="000000" w:themeColor="text1"/>
          <w:sz w:val="24"/>
          <w:szCs w:val="24"/>
        </w:rPr>
        <w:t>.</w:t>
      </w:r>
    </w:p>
    <w:p w14:paraId="6280C0D6" w14:textId="77777777" w:rsidR="00972006" w:rsidRDefault="00972006">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11ABE9A7" w14:textId="0E79309C" w:rsidR="00D26ADD" w:rsidRPr="001E3509" w:rsidRDefault="001A4700" w:rsidP="007F7DBA">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RESULT AND DISCUSSION</w:t>
      </w:r>
    </w:p>
    <w:p w14:paraId="334865CA" w14:textId="7B8017C4" w:rsidR="00C2312B" w:rsidRPr="00C2312B" w:rsidRDefault="001A4700" w:rsidP="00F00537">
      <w:pPr>
        <w:shd w:val="clear" w:color="auto" w:fill="FFFFFF"/>
        <w:spacing w:line="276" w:lineRule="auto"/>
        <w:ind w:left="284"/>
        <w:rPr>
          <w:rFonts w:ascii="Calibri Light" w:hAnsi="Calibri Light" w:cs="Calibri Light"/>
          <w:sz w:val="24"/>
          <w:szCs w:val="24"/>
        </w:rPr>
      </w:pPr>
      <w:r w:rsidRPr="001A4700">
        <w:rPr>
          <w:rFonts w:ascii="Calibri Light" w:hAnsi="Calibri Light" w:cs="Calibri Light"/>
          <w:sz w:val="24"/>
          <w:szCs w:val="24"/>
        </w:rPr>
        <w:t>Table 1. Correlation Test Results between Academic Advisor Role and Student Learning Motivation</w:t>
      </w:r>
    </w:p>
    <w:tbl>
      <w:tblPr>
        <w:tblW w:w="9355"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835"/>
        <w:gridCol w:w="2268"/>
        <w:gridCol w:w="2126"/>
        <w:gridCol w:w="2126"/>
      </w:tblGrid>
      <w:tr w:rsidR="00C2312B" w:rsidRPr="00C2312B" w14:paraId="7223A7FB" w14:textId="77777777" w:rsidTr="00C2312B">
        <w:trPr>
          <w:cantSplit/>
          <w:trHeight w:val="59"/>
        </w:trPr>
        <w:tc>
          <w:tcPr>
            <w:tcW w:w="9355" w:type="dxa"/>
            <w:gridSpan w:val="4"/>
            <w:tcBorders>
              <w:top w:val="nil"/>
              <w:left w:val="nil"/>
              <w:bottom w:val="nil"/>
              <w:right w:val="nil"/>
            </w:tcBorders>
            <w:shd w:val="clear" w:color="auto" w:fill="FFFFFF"/>
            <w:vAlign w:val="center"/>
          </w:tcPr>
          <w:p w14:paraId="7B75D2C4" w14:textId="77777777" w:rsidR="00C2312B" w:rsidRPr="00C2312B" w:rsidRDefault="00C2312B" w:rsidP="007F7DBA">
            <w:pPr>
              <w:adjustRightInd w:val="0"/>
              <w:spacing w:after="120" w:line="276" w:lineRule="auto"/>
              <w:ind w:left="4" w:right="60" w:hanging="4"/>
              <w:rPr>
                <w:rFonts w:ascii="Calibri Light" w:hAnsi="Calibri Light" w:cs="Calibri Light"/>
                <w:sz w:val="24"/>
                <w:szCs w:val="24"/>
              </w:rPr>
            </w:pPr>
            <w:r w:rsidRPr="00C2312B">
              <w:rPr>
                <w:rFonts w:ascii="Calibri Light" w:hAnsi="Calibri Light" w:cs="Calibri Light"/>
                <w:sz w:val="24"/>
                <w:szCs w:val="24"/>
              </w:rPr>
              <w:t>Correlations</w:t>
            </w:r>
          </w:p>
        </w:tc>
      </w:tr>
      <w:tr w:rsidR="00C2312B" w:rsidRPr="00C2312B" w14:paraId="39F0E27C" w14:textId="77777777" w:rsidTr="00476967">
        <w:trPr>
          <w:cantSplit/>
          <w:trHeight w:val="59"/>
        </w:trPr>
        <w:tc>
          <w:tcPr>
            <w:tcW w:w="5103" w:type="dxa"/>
            <w:gridSpan w:val="2"/>
            <w:tcBorders>
              <w:top w:val="single" w:sz="16" w:space="0" w:color="000000"/>
              <w:left w:val="single" w:sz="16" w:space="0" w:color="000000"/>
              <w:bottom w:val="single" w:sz="16" w:space="0" w:color="000000"/>
              <w:right w:val="nil"/>
            </w:tcBorders>
            <w:shd w:val="clear" w:color="auto" w:fill="E5DFEC" w:themeFill="accent4" w:themeFillTint="33"/>
            <w:vAlign w:val="center"/>
          </w:tcPr>
          <w:p w14:paraId="5CF02EE9" w14:textId="77777777" w:rsidR="00C2312B" w:rsidRPr="00476967" w:rsidRDefault="00C2312B" w:rsidP="00F150CE">
            <w:pPr>
              <w:adjustRightInd w:val="0"/>
              <w:rPr>
                <w:rFonts w:ascii="Calibri Light" w:hAnsi="Calibri Light" w:cs="Calibri Light"/>
                <w:b/>
                <w:bCs/>
                <w:sz w:val="24"/>
                <w:szCs w:val="24"/>
              </w:rPr>
            </w:pPr>
          </w:p>
        </w:tc>
        <w:tc>
          <w:tcPr>
            <w:tcW w:w="2126" w:type="dxa"/>
            <w:tcBorders>
              <w:top w:val="single" w:sz="16" w:space="0" w:color="000000"/>
              <w:left w:val="single" w:sz="16" w:space="0" w:color="000000"/>
              <w:bottom w:val="single" w:sz="16" w:space="0" w:color="000000"/>
            </w:tcBorders>
            <w:shd w:val="clear" w:color="auto" w:fill="E5DFEC" w:themeFill="accent4" w:themeFillTint="33"/>
            <w:vAlign w:val="center"/>
          </w:tcPr>
          <w:p w14:paraId="05447BB0" w14:textId="2FA80029" w:rsidR="00C2312B" w:rsidRPr="00476967" w:rsidRDefault="0016189D" w:rsidP="00F150CE">
            <w:pPr>
              <w:adjustRightInd w:val="0"/>
              <w:ind w:left="60" w:right="60"/>
              <w:jc w:val="center"/>
              <w:rPr>
                <w:rFonts w:ascii="Calibri Light" w:hAnsi="Calibri Light" w:cs="Calibri Light"/>
                <w:b/>
                <w:bCs/>
                <w:sz w:val="24"/>
                <w:szCs w:val="24"/>
              </w:rPr>
            </w:pPr>
            <w:r w:rsidRPr="0016189D">
              <w:rPr>
                <w:rFonts w:ascii="Calibri Light" w:hAnsi="Calibri Light" w:cs="Calibri Light"/>
                <w:b/>
                <w:bCs/>
                <w:sz w:val="24"/>
                <w:szCs w:val="24"/>
              </w:rPr>
              <w:t>Academic Advisor</w:t>
            </w:r>
          </w:p>
        </w:tc>
        <w:tc>
          <w:tcPr>
            <w:tcW w:w="2126" w:type="dxa"/>
            <w:tcBorders>
              <w:top w:val="single" w:sz="16" w:space="0" w:color="000000"/>
              <w:bottom w:val="single" w:sz="16" w:space="0" w:color="000000"/>
              <w:right w:val="single" w:sz="16" w:space="0" w:color="000000"/>
            </w:tcBorders>
            <w:shd w:val="clear" w:color="auto" w:fill="E5DFEC" w:themeFill="accent4" w:themeFillTint="33"/>
            <w:vAlign w:val="center"/>
          </w:tcPr>
          <w:p w14:paraId="2F49B6A7" w14:textId="55178C72" w:rsidR="00C2312B" w:rsidRPr="00476967" w:rsidRDefault="0016189D" w:rsidP="00F150CE">
            <w:pPr>
              <w:adjustRightInd w:val="0"/>
              <w:ind w:left="60" w:right="60"/>
              <w:jc w:val="center"/>
              <w:rPr>
                <w:rFonts w:ascii="Calibri Light" w:hAnsi="Calibri Light" w:cs="Calibri Light"/>
                <w:b/>
                <w:bCs/>
                <w:sz w:val="24"/>
                <w:szCs w:val="24"/>
              </w:rPr>
            </w:pPr>
            <w:r w:rsidRPr="0016189D">
              <w:rPr>
                <w:rFonts w:ascii="Calibri Light" w:hAnsi="Calibri Light" w:cs="Calibri Light"/>
                <w:b/>
                <w:bCs/>
                <w:sz w:val="24"/>
                <w:szCs w:val="24"/>
              </w:rPr>
              <w:t>Students' Learning Motivation</w:t>
            </w:r>
          </w:p>
        </w:tc>
      </w:tr>
      <w:tr w:rsidR="00C2312B" w:rsidRPr="00C2312B" w14:paraId="35554C59" w14:textId="77777777" w:rsidTr="00C2312B">
        <w:trPr>
          <w:cantSplit/>
          <w:trHeight w:val="59"/>
        </w:trPr>
        <w:tc>
          <w:tcPr>
            <w:tcW w:w="2835" w:type="dxa"/>
            <w:vMerge w:val="restart"/>
            <w:tcBorders>
              <w:top w:val="single" w:sz="16" w:space="0" w:color="000000"/>
              <w:left w:val="single" w:sz="16" w:space="0" w:color="000000"/>
              <w:right w:val="nil"/>
            </w:tcBorders>
            <w:shd w:val="clear" w:color="auto" w:fill="FFFFFF"/>
            <w:vAlign w:val="center"/>
          </w:tcPr>
          <w:p w14:paraId="692D8344" w14:textId="623DCD21" w:rsidR="00C2312B" w:rsidRPr="00C2312B" w:rsidRDefault="001A4700" w:rsidP="00F150CE">
            <w:pPr>
              <w:adjustRightInd w:val="0"/>
              <w:ind w:left="60" w:right="60"/>
              <w:rPr>
                <w:rFonts w:ascii="Calibri Light" w:hAnsi="Calibri Light" w:cs="Calibri Light"/>
                <w:sz w:val="24"/>
                <w:szCs w:val="24"/>
              </w:rPr>
            </w:pPr>
            <w:r w:rsidRPr="001A4700">
              <w:rPr>
                <w:rFonts w:ascii="Calibri Light" w:hAnsi="Calibri Light" w:cs="Calibri Light"/>
                <w:sz w:val="24"/>
                <w:szCs w:val="24"/>
              </w:rPr>
              <w:t>Academic Advisor</w:t>
            </w:r>
          </w:p>
        </w:tc>
        <w:tc>
          <w:tcPr>
            <w:tcW w:w="2268" w:type="dxa"/>
            <w:tcBorders>
              <w:top w:val="single" w:sz="16" w:space="0" w:color="000000"/>
              <w:left w:val="nil"/>
              <w:bottom w:val="nil"/>
              <w:right w:val="single" w:sz="16" w:space="0" w:color="000000"/>
            </w:tcBorders>
            <w:shd w:val="clear" w:color="auto" w:fill="FFFFFF"/>
            <w:vAlign w:val="center"/>
          </w:tcPr>
          <w:p w14:paraId="1211A7D7"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Pearson Correlation</w:t>
            </w:r>
          </w:p>
        </w:tc>
        <w:tc>
          <w:tcPr>
            <w:tcW w:w="2126" w:type="dxa"/>
            <w:tcBorders>
              <w:top w:val="single" w:sz="16" w:space="0" w:color="000000"/>
              <w:left w:val="single" w:sz="16" w:space="0" w:color="000000"/>
              <w:bottom w:val="nil"/>
            </w:tcBorders>
            <w:shd w:val="clear" w:color="auto" w:fill="FFFFFF"/>
            <w:vAlign w:val="center"/>
          </w:tcPr>
          <w:p w14:paraId="4A60984E"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1</w:t>
            </w:r>
          </w:p>
        </w:tc>
        <w:tc>
          <w:tcPr>
            <w:tcW w:w="2126" w:type="dxa"/>
            <w:tcBorders>
              <w:top w:val="single" w:sz="16" w:space="0" w:color="000000"/>
              <w:bottom w:val="nil"/>
              <w:right w:val="single" w:sz="16" w:space="0" w:color="000000"/>
            </w:tcBorders>
            <w:shd w:val="clear" w:color="auto" w:fill="FFFFFF"/>
            <w:vAlign w:val="center"/>
          </w:tcPr>
          <w:p w14:paraId="76BFC0D3"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.569</w:t>
            </w:r>
            <w:r w:rsidRPr="00C2312B">
              <w:rPr>
                <w:rFonts w:ascii="Calibri Light" w:hAnsi="Calibri Light" w:cs="Calibri Light"/>
                <w:sz w:val="24"/>
                <w:szCs w:val="24"/>
                <w:vertAlign w:val="superscript"/>
              </w:rPr>
              <w:t>**</w:t>
            </w:r>
          </w:p>
        </w:tc>
      </w:tr>
      <w:tr w:rsidR="00C2312B" w:rsidRPr="00C2312B" w14:paraId="283D0BDD" w14:textId="77777777" w:rsidTr="00C2312B">
        <w:trPr>
          <w:cantSplit/>
          <w:trHeight w:val="59"/>
        </w:trPr>
        <w:tc>
          <w:tcPr>
            <w:tcW w:w="2835" w:type="dxa"/>
            <w:vMerge/>
            <w:tcBorders>
              <w:top w:val="single" w:sz="16" w:space="0" w:color="000000"/>
              <w:left w:val="single" w:sz="16" w:space="0" w:color="000000"/>
              <w:right w:val="nil"/>
            </w:tcBorders>
            <w:shd w:val="clear" w:color="auto" w:fill="FFFFFF"/>
            <w:vAlign w:val="center"/>
          </w:tcPr>
          <w:p w14:paraId="245EC92D" w14:textId="77777777" w:rsidR="00C2312B" w:rsidRPr="00C2312B" w:rsidRDefault="00C2312B" w:rsidP="00F150CE">
            <w:pPr>
              <w:adjustRightInd w:val="0"/>
              <w:rPr>
                <w:rFonts w:ascii="Calibri Light" w:hAnsi="Calibri Light" w:cs="Calibri Light"/>
                <w:sz w:val="24"/>
                <w:szCs w:val="24"/>
              </w:rPr>
            </w:pPr>
          </w:p>
        </w:tc>
        <w:tc>
          <w:tcPr>
            <w:tcW w:w="2268" w:type="dxa"/>
            <w:tcBorders>
              <w:top w:val="nil"/>
              <w:left w:val="nil"/>
              <w:bottom w:val="nil"/>
              <w:right w:val="single" w:sz="16" w:space="0" w:color="000000"/>
            </w:tcBorders>
            <w:shd w:val="clear" w:color="auto" w:fill="FFFFFF"/>
            <w:vAlign w:val="center"/>
          </w:tcPr>
          <w:p w14:paraId="63588AD4"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Sig. (2-tailed)</w:t>
            </w:r>
          </w:p>
        </w:tc>
        <w:tc>
          <w:tcPr>
            <w:tcW w:w="2126" w:type="dxa"/>
            <w:tcBorders>
              <w:top w:val="nil"/>
              <w:left w:val="single" w:sz="16" w:space="0" w:color="000000"/>
              <w:bottom w:val="nil"/>
            </w:tcBorders>
            <w:shd w:val="clear" w:color="auto" w:fill="FFFFFF"/>
            <w:vAlign w:val="center"/>
          </w:tcPr>
          <w:p w14:paraId="56D2CBCB" w14:textId="77777777" w:rsidR="00C2312B" w:rsidRPr="00C2312B" w:rsidRDefault="00C2312B" w:rsidP="00F150CE">
            <w:pPr>
              <w:adjustRightInd w:val="0"/>
              <w:rPr>
                <w:rFonts w:ascii="Calibri Light" w:hAnsi="Calibri Light" w:cs="Calibri Light"/>
                <w:sz w:val="24"/>
                <w:szCs w:val="24"/>
              </w:rPr>
            </w:pPr>
          </w:p>
        </w:tc>
        <w:tc>
          <w:tcPr>
            <w:tcW w:w="2126" w:type="dxa"/>
            <w:tcBorders>
              <w:top w:val="nil"/>
              <w:bottom w:val="nil"/>
              <w:right w:val="single" w:sz="16" w:space="0" w:color="000000"/>
            </w:tcBorders>
            <w:shd w:val="clear" w:color="auto" w:fill="FFFFFF"/>
            <w:vAlign w:val="center"/>
          </w:tcPr>
          <w:p w14:paraId="6FE11059"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p>
        </w:tc>
      </w:tr>
      <w:tr w:rsidR="00C2312B" w:rsidRPr="00C2312B" w14:paraId="58CF0A83" w14:textId="77777777" w:rsidTr="00C2312B">
        <w:trPr>
          <w:cantSplit/>
          <w:trHeight w:val="59"/>
        </w:trPr>
        <w:tc>
          <w:tcPr>
            <w:tcW w:w="2835" w:type="dxa"/>
            <w:vMerge/>
            <w:tcBorders>
              <w:top w:val="single" w:sz="16" w:space="0" w:color="000000"/>
              <w:left w:val="single" w:sz="16" w:space="0" w:color="000000"/>
              <w:right w:val="nil"/>
            </w:tcBorders>
            <w:shd w:val="clear" w:color="auto" w:fill="FFFFFF"/>
            <w:vAlign w:val="center"/>
          </w:tcPr>
          <w:p w14:paraId="48FCD58E" w14:textId="77777777" w:rsidR="00C2312B" w:rsidRPr="00C2312B" w:rsidRDefault="00C2312B" w:rsidP="00F150CE">
            <w:pPr>
              <w:adjustRightInd w:val="0"/>
              <w:rPr>
                <w:rFonts w:ascii="Calibri Light" w:hAnsi="Calibri Light" w:cs="Calibri Light"/>
                <w:sz w:val="24"/>
                <w:szCs w:val="24"/>
              </w:rPr>
            </w:pPr>
          </w:p>
        </w:tc>
        <w:tc>
          <w:tcPr>
            <w:tcW w:w="2268" w:type="dxa"/>
            <w:tcBorders>
              <w:top w:val="nil"/>
              <w:left w:val="nil"/>
              <w:right w:val="single" w:sz="16" w:space="0" w:color="000000"/>
            </w:tcBorders>
            <w:shd w:val="clear" w:color="auto" w:fill="FFFFFF"/>
            <w:vAlign w:val="center"/>
          </w:tcPr>
          <w:p w14:paraId="2699923D"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N</w:t>
            </w:r>
          </w:p>
        </w:tc>
        <w:tc>
          <w:tcPr>
            <w:tcW w:w="2126" w:type="dxa"/>
            <w:tcBorders>
              <w:top w:val="nil"/>
              <w:left w:val="single" w:sz="16" w:space="0" w:color="000000"/>
            </w:tcBorders>
            <w:shd w:val="clear" w:color="auto" w:fill="FFFFFF"/>
            <w:vAlign w:val="center"/>
          </w:tcPr>
          <w:p w14:paraId="6C8BE5FB"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89</w:t>
            </w:r>
          </w:p>
        </w:tc>
        <w:tc>
          <w:tcPr>
            <w:tcW w:w="2126" w:type="dxa"/>
            <w:tcBorders>
              <w:top w:val="nil"/>
              <w:right w:val="single" w:sz="16" w:space="0" w:color="000000"/>
            </w:tcBorders>
            <w:shd w:val="clear" w:color="auto" w:fill="FFFFFF"/>
            <w:vAlign w:val="center"/>
          </w:tcPr>
          <w:p w14:paraId="4E02B463"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89</w:t>
            </w:r>
          </w:p>
        </w:tc>
      </w:tr>
      <w:tr w:rsidR="00C2312B" w:rsidRPr="00C2312B" w14:paraId="5A182A51" w14:textId="77777777" w:rsidTr="00C2312B">
        <w:trPr>
          <w:cantSplit/>
          <w:trHeight w:val="59"/>
        </w:trPr>
        <w:tc>
          <w:tcPr>
            <w:tcW w:w="2835" w:type="dxa"/>
            <w:vMerge w:val="restart"/>
            <w:tcBorders>
              <w:top w:val="nil"/>
              <w:left w:val="single" w:sz="16" w:space="0" w:color="000000"/>
              <w:bottom w:val="single" w:sz="16" w:space="0" w:color="000000"/>
              <w:right w:val="nil"/>
            </w:tcBorders>
            <w:shd w:val="clear" w:color="auto" w:fill="FFFFFF"/>
            <w:vAlign w:val="center"/>
          </w:tcPr>
          <w:p w14:paraId="19D3278C" w14:textId="5E635F23" w:rsidR="00C2312B" w:rsidRPr="00C2312B" w:rsidRDefault="0016189D" w:rsidP="00F150CE">
            <w:pPr>
              <w:adjustRightInd w:val="0"/>
              <w:ind w:left="60" w:right="60"/>
              <w:rPr>
                <w:rFonts w:ascii="Calibri Light" w:hAnsi="Calibri Light" w:cs="Calibri Light"/>
                <w:sz w:val="24"/>
                <w:szCs w:val="24"/>
              </w:rPr>
            </w:pPr>
            <w:r w:rsidRPr="0016189D">
              <w:rPr>
                <w:rFonts w:ascii="Calibri Light" w:hAnsi="Calibri Light" w:cs="Calibri Light"/>
                <w:sz w:val="24"/>
                <w:szCs w:val="24"/>
              </w:rPr>
              <w:t>Students' Learning Motivation</w:t>
            </w:r>
          </w:p>
        </w:tc>
        <w:tc>
          <w:tcPr>
            <w:tcW w:w="2268" w:type="dxa"/>
            <w:tcBorders>
              <w:top w:val="nil"/>
              <w:left w:val="nil"/>
              <w:bottom w:val="nil"/>
              <w:right w:val="single" w:sz="16" w:space="0" w:color="000000"/>
            </w:tcBorders>
            <w:shd w:val="clear" w:color="auto" w:fill="FFFFFF"/>
            <w:vAlign w:val="center"/>
          </w:tcPr>
          <w:p w14:paraId="54A0E52C"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Pearson Correlation</w:t>
            </w:r>
          </w:p>
        </w:tc>
        <w:tc>
          <w:tcPr>
            <w:tcW w:w="2126" w:type="dxa"/>
            <w:tcBorders>
              <w:top w:val="nil"/>
              <w:left w:val="single" w:sz="16" w:space="0" w:color="000000"/>
              <w:bottom w:val="nil"/>
            </w:tcBorders>
            <w:shd w:val="clear" w:color="auto" w:fill="FFFFFF"/>
            <w:vAlign w:val="center"/>
          </w:tcPr>
          <w:p w14:paraId="3B84B57B"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.569</w:t>
            </w:r>
            <w:r w:rsidRPr="00C2312B">
              <w:rPr>
                <w:rFonts w:ascii="Calibri Light" w:hAnsi="Calibri Light" w:cs="Calibri Light"/>
                <w:sz w:val="24"/>
                <w:szCs w:val="24"/>
                <w:vertAlign w:val="superscript"/>
              </w:rPr>
              <w:t>**</w:t>
            </w:r>
          </w:p>
        </w:tc>
        <w:tc>
          <w:tcPr>
            <w:tcW w:w="2126" w:type="dxa"/>
            <w:tcBorders>
              <w:top w:val="nil"/>
              <w:bottom w:val="nil"/>
              <w:right w:val="single" w:sz="16" w:space="0" w:color="000000"/>
            </w:tcBorders>
            <w:shd w:val="clear" w:color="auto" w:fill="FFFFFF"/>
            <w:vAlign w:val="center"/>
          </w:tcPr>
          <w:p w14:paraId="6D330A1F"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1</w:t>
            </w:r>
          </w:p>
        </w:tc>
      </w:tr>
      <w:tr w:rsidR="00C2312B" w:rsidRPr="00C2312B" w14:paraId="4A9E5A16" w14:textId="77777777" w:rsidTr="00C2312B">
        <w:trPr>
          <w:cantSplit/>
          <w:trHeight w:val="59"/>
        </w:trPr>
        <w:tc>
          <w:tcPr>
            <w:tcW w:w="2835" w:type="dxa"/>
            <w:vMerge/>
            <w:tcBorders>
              <w:top w:val="nil"/>
              <w:left w:val="single" w:sz="16" w:space="0" w:color="000000"/>
              <w:bottom w:val="single" w:sz="16" w:space="0" w:color="000000"/>
              <w:right w:val="nil"/>
            </w:tcBorders>
            <w:shd w:val="clear" w:color="auto" w:fill="FFFFFF"/>
            <w:vAlign w:val="center"/>
          </w:tcPr>
          <w:p w14:paraId="6C1C445C" w14:textId="77777777" w:rsidR="00C2312B" w:rsidRPr="00C2312B" w:rsidRDefault="00C2312B" w:rsidP="00F150CE">
            <w:pPr>
              <w:adjustRightInd w:val="0"/>
              <w:rPr>
                <w:rFonts w:ascii="Calibri Light" w:hAnsi="Calibri Light" w:cs="Calibri Light"/>
                <w:sz w:val="24"/>
                <w:szCs w:val="24"/>
              </w:rPr>
            </w:pPr>
          </w:p>
        </w:tc>
        <w:tc>
          <w:tcPr>
            <w:tcW w:w="2268" w:type="dxa"/>
            <w:tcBorders>
              <w:top w:val="nil"/>
              <w:left w:val="nil"/>
              <w:bottom w:val="nil"/>
              <w:right w:val="single" w:sz="16" w:space="0" w:color="000000"/>
            </w:tcBorders>
            <w:shd w:val="clear" w:color="auto" w:fill="FFFFFF"/>
            <w:vAlign w:val="center"/>
          </w:tcPr>
          <w:p w14:paraId="13775C95"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Sig. (2-tailed)</w:t>
            </w:r>
          </w:p>
        </w:tc>
        <w:tc>
          <w:tcPr>
            <w:tcW w:w="2126" w:type="dxa"/>
            <w:tcBorders>
              <w:top w:val="nil"/>
              <w:left w:val="single" w:sz="16" w:space="0" w:color="000000"/>
              <w:bottom w:val="nil"/>
            </w:tcBorders>
            <w:shd w:val="clear" w:color="auto" w:fill="FFFFFF"/>
            <w:vAlign w:val="center"/>
          </w:tcPr>
          <w:p w14:paraId="65278DFA"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p>
        </w:tc>
        <w:tc>
          <w:tcPr>
            <w:tcW w:w="2126" w:type="dxa"/>
            <w:tcBorders>
              <w:top w:val="nil"/>
              <w:bottom w:val="nil"/>
              <w:right w:val="single" w:sz="16" w:space="0" w:color="000000"/>
            </w:tcBorders>
            <w:shd w:val="clear" w:color="auto" w:fill="FFFFFF"/>
            <w:vAlign w:val="center"/>
          </w:tcPr>
          <w:p w14:paraId="397EA575" w14:textId="77777777" w:rsidR="00C2312B" w:rsidRPr="00C2312B" w:rsidRDefault="00C2312B" w:rsidP="00F150CE">
            <w:pPr>
              <w:adjustRightInd w:val="0"/>
              <w:rPr>
                <w:rFonts w:ascii="Calibri Light" w:hAnsi="Calibri Light" w:cs="Calibri Light"/>
                <w:sz w:val="24"/>
                <w:szCs w:val="24"/>
              </w:rPr>
            </w:pPr>
          </w:p>
        </w:tc>
      </w:tr>
      <w:tr w:rsidR="00C2312B" w:rsidRPr="00C2312B" w14:paraId="28ED02DF" w14:textId="77777777" w:rsidTr="00C2312B">
        <w:trPr>
          <w:cantSplit/>
          <w:trHeight w:val="59"/>
        </w:trPr>
        <w:tc>
          <w:tcPr>
            <w:tcW w:w="2835" w:type="dxa"/>
            <w:vMerge/>
            <w:tcBorders>
              <w:top w:val="nil"/>
              <w:left w:val="single" w:sz="16" w:space="0" w:color="000000"/>
              <w:bottom w:val="single" w:sz="16" w:space="0" w:color="000000"/>
              <w:right w:val="nil"/>
            </w:tcBorders>
            <w:shd w:val="clear" w:color="auto" w:fill="FFFFFF"/>
            <w:vAlign w:val="center"/>
          </w:tcPr>
          <w:p w14:paraId="37F2DD01" w14:textId="77777777" w:rsidR="00C2312B" w:rsidRPr="00C2312B" w:rsidRDefault="00C2312B" w:rsidP="00F150CE">
            <w:pPr>
              <w:adjustRightInd w:val="0"/>
              <w:rPr>
                <w:rFonts w:ascii="Calibri Light" w:hAnsi="Calibri Light" w:cs="Calibri Light"/>
                <w:sz w:val="24"/>
                <w:szCs w:val="24"/>
              </w:rPr>
            </w:pPr>
          </w:p>
        </w:tc>
        <w:tc>
          <w:tcPr>
            <w:tcW w:w="2268" w:type="dxa"/>
            <w:tcBorders>
              <w:top w:val="nil"/>
              <w:left w:val="nil"/>
              <w:bottom w:val="single" w:sz="16" w:space="0" w:color="000000"/>
              <w:right w:val="single" w:sz="16" w:space="0" w:color="000000"/>
            </w:tcBorders>
            <w:shd w:val="clear" w:color="auto" w:fill="FFFFFF"/>
            <w:vAlign w:val="center"/>
          </w:tcPr>
          <w:p w14:paraId="7B152F20"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N</w:t>
            </w:r>
          </w:p>
        </w:tc>
        <w:tc>
          <w:tcPr>
            <w:tcW w:w="2126" w:type="dxa"/>
            <w:tcBorders>
              <w:top w:val="nil"/>
              <w:left w:val="single" w:sz="16" w:space="0" w:color="000000"/>
              <w:bottom w:val="single" w:sz="16" w:space="0" w:color="000000"/>
            </w:tcBorders>
            <w:shd w:val="clear" w:color="auto" w:fill="FFFFFF"/>
            <w:vAlign w:val="center"/>
          </w:tcPr>
          <w:p w14:paraId="76BDCE91"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89</w:t>
            </w:r>
          </w:p>
        </w:tc>
        <w:tc>
          <w:tcPr>
            <w:tcW w:w="2126" w:type="dxa"/>
            <w:tcBorders>
              <w:top w:val="nil"/>
              <w:bottom w:val="single" w:sz="16" w:space="0" w:color="000000"/>
              <w:right w:val="single" w:sz="16" w:space="0" w:color="000000"/>
            </w:tcBorders>
            <w:shd w:val="clear" w:color="auto" w:fill="FFFFFF"/>
            <w:vAlign w:val="center"/>
          </w:tcPr>
          <w:p w14:paraId="6AAA78E6"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89</w:t>
            </w:r>
          </w:p>
        </w:tc>
      </w:tr>
      <w:tr w:rsidR="00C2312B" w:rsidRPr="00C2312B" w14:paraId="710700FF" w14:textId="77777777" w:rsidTr="00C2312B">
        <w:trPr>
          <w:cantSplit/>
          <w:trHeight w:val="59"/>
        </w:trPr>
        <w:tc>
          <w:tcPr>
            <w:tcW w:w="9355" w:type="dxa"/>
            <w:gridSpan w:val="4"/>
            <w:tcBorders>
              <w:top w:val="nil"/>
              <w:left w:val="nil"/>
              <w:bottom w:val="nil"/>
              <w:right w:val="nil"/>
            </w:tcBorders>
            <w:shd w:val="clear" w:color="auto" w:fill="FFFFFF"/>
          </w:tcPr>
          <w:p w14:paraId="2793ED65"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 Correlation is significant at the 0.01 level (2-tailed).</w:t>
            </w:r>
          </w:p>
        </w:tc>
      </w:tr>
    </w:tbl>
    <w:p w14:paraId="0064869E" w14:textId="32CC0A54" w:rsidR="00C2312B" w:rsidRPr="00C2312B" w:rsidRDefault="0016189D" w:rsidP="00F00537">
      <w:pPr>
        <w:spacing w:before="240" w:after="240" w:line="276" w:lineRule="auto"/>
        <w:ind w:left="284"/>
        <w:jc w:val="both"/>
        <w:rPr>
          <w:rFonts w:ascii="Calibri Light" w:hAnsi="Calibri Light" w:cs="Calibri Light"/>
          <w:sz w:val="24"/>
          <w:szCs w:val="24"/>
        </w:rPr>
      </w:pPr>
      <w:r w:rsidRPr="0016189D">
        <w:rPr>
          <w:rFonts w:ascii="Calibri Light" w:hAnsi="Calibri Light" w:cs="Calibri Light"/>
          <w:sz w:val="24"/>
          <w:szCs w:val="24"/>
        </w:rPr>
        <w:t xml:space="preserve">Based on the calculation, the correlation coefficient between variable X and variable Y was found to be 0.569. This coefficient was then compared to the critical </w:t>
      </w:r>
      <w:proofErr w:type="spellStart"/>
      <w:r w:rsidRPr="0016189D">
        <w:rPr>
          <w:rFonts w:ascii="Calibri Light" w:hAnsi="Calibri Light" w:cs="Calibri Light"/>
          <w:sz w:val="24"/>
          <w:szCs w:val="24"/>
        </w:rPr>
        <w:t>r-value</w:t>
      </w:r>
      <w:proofErr w:type="spellEnd"/>
      <w:r w:rsidRPr="0016189D">
        <w:rPr>
          <w:rFonts w:ascii="Calibri Light" w:hAnsi="Calibri Light" w:cs="Calibri Light"/>
          <w:sz w:val="24"/>
          <w:szCs w:val="24"/>
        </w:rPr>
        <w:t xml:space="preserve"> (r-table) at N = 89 with a significance level of 5%, which yielded a value of 0.207. Since the calculated </w:t>
      </w:r>
      <w:proofErr w:type="spellStart"/>
      <w:r w:rsidRPr="0016189D">
        <w:rPr>
          <w:rFonts w:ascii="Calibri Light" w:hAnsi="Calibri Light" w:cs="Calibri Light"/>
          <w:sz w:val="24"/>
          <w:szCs w:val="24"/>
        </w:rPr>
        <w:t>r-value</w:t>
      </w:r>
      <w:proofErr w:type="spellEnd"/>
      <w:r w:rsidRPr="0016189D">
        <w:rPr>
          <w:rFonts w:ascii="Calibri Light" w:hAnsi="Calibri Light" w:cs="Calibri Light"/>
          <w:sz w:val="24"/>
          <w:szCs w:val="24"/>
        </w:rPr>
        <w:t xml:space="preserve"> (rₕ = 0.569) is greater than the critical value (rₜ = 0.207), it can be concluded that the null hypothesis (H₀), stating "Academic advisors have no positive influence on the learning motivation of the 2019 cohort students of the Faculty of Teacher Training and Education, </w:t>
      </w:r>
      <w:proofErr w:type="spellStart"/>
      <w:r w:rsidRPr="0016189D">
        <w:rPr>
          <w:rFonts w:ascii="Calibri Light" w:hAnsi="Calibri Light" w:cs="Calibri Light"/>
          <w:sz w:val="24"/>
          <w:szCs w:val="24"/>
        </w:rPr>
        <w:t>Puangrimaggalatung</w:t>
      </w:r>
      <w:proofErr w:type="spellEnd"/>
      <w:r w:rsidRPr="0016189D">
        <w:rPr>
          <w:rFonts w:ascii="Calibri Light" w:hAnsi="Calibri Light" w:cs="Calibri Light"/>
          <w:sz w:val="24"/>
          <w:szCs w:val="24"/>
        </w:rPr>
        <w:t xml:space="preserve"> University," is rejected. Conversely, the alternative hypothesis, which states that "Academic advisors have a positive influence on the learning motivation of the 2019 cohort students of the Faculty of Teacher Training and Education, </w:t>
      </w:r>
      <w:proofErr w:type="spellStart"/>
      <w:r w:rsidRPr="0016189D">
        <w:rPr>
          <w:rFonts w:ascii="Calibri Light" w:hAnsi="Calibri Light" w:cs="Calibri Light"/>
          <w:sz w:val="24"/>
          <w:szCs w:val="24"/>
        </w:rPr>
        <w:t>Puangrimaggalatung</w:t>
      </w:r>
      <w:proofErr w:type="spellEnd"/>
      <w:r w:rsidRPr="0016189D">
        <w:rPr>
          <w:rFonts w:ascii="Calibri Light" w:hAnsi="Calibri Light" w:cs="Calibri Light"/>
          <w:sz w:val="24"/>
          <w:szCs w:val="24"/>
        </w:rPr>
        <w:t xml:space="preserve"> University," is accepted</w:t>
      </w:r>
      <w:r w:rsidR="00C2312B" w:rsidRPr="00C2312B">
        <w:rPr>
          <w:rFonts w:ascii="Calibri Light" w:hAnsi="Calibri Light" w:cs="Calibri Light"/>
          <w:sz w:val="24"/>
          <w:szCs w:val="24"/>
        </w:rPr>
        <w:t>.</w:t>
      </w:r>
    </w:p>
    <w:p w14:paraId="61B735EE" w14:textId="2BAC3D3F" w:rsidR="00C2312B" w:rsidRPr="00C2312B" w:rsidRDefault="00C2312B" w:rsidP="00F00537">
      <w:pPr>
        <w:shd w:val="clear" w:color="auto" w:fill="FFFFFF"/>
        <w:spacing w:line="276" w:lineRule="auto"/>
        <w:ind w:left="284"/>
        <w:rPr>
          <w:rFonts w:ascii="Calibri Light" w:hAnsi="Calibri Light" w:cs="Calibri Light"/>
          <w:sz w:val="24"/>
          <w:szCs w:val="24"/>
        </w:rPr>
      </w:pPr>
      <w:r w:rsidRPr="00C2312B">
        <w:rPr>
          <w:rFonts w:ascii="Calibri Light" w:hAnsi="Calibri Light" w:cs="Calibri Light"/>
          <w:sz w:val="24"/>
          <w:szCs w:val="24"/>
        </w:rPr>
        <w:t>Tabl</w:t>
      </w:r>
      <w:r w:rsidR="0016189D">
        <w:rPr>
          <w:rFonts w:ascii="Calibri Light" w:hAnsi="Calibri Light" w:cs="Calibri Light"/>
          <w:sz w:val="24"/>
          <w:szCs w:val="24"/>
        </w:rPr>
        <w:t>e</w:t>
      </w:r>
      <w:r w:rsidRPr="00C2312B">
        <w:rPr>
          <w:rFonts w:ascii="Calibri Light" w:hAnsi="Calibri Light" w:cs="Calibri Light"/>
          <w:sz w:val="24"/>
          <w:szCs w:val="24"/>
        </w:rPr>
        <w:t xml:space="preserve"> 2</w:t>
      </w:r>
      <w:r w:rsidRPr="00C2312B">
        <w:rPr>
          <w:rFonts w:ascii="Calibri Light" w:hAnsi="Calibri Light" w:cs="Calibri Light"/>
          <w:sz w:val="24"/>
          <w:szCs w:val="24"/>
          <w:lang w:val="en-ID"/>
        </w:rPr>
        <w:t>.</w:t>
      </w:r>
      <w:r>
        <w:rPr>
          <w:rFonts w:ascii="Calibri Light" w:hAnsi="Calibri Light" w:cs="Calibri Light"/>
          <w:sz w:val="24"/>
          <w:szCs w:val="24"/>
        </w:rPr>
        <w:t xml:space="preserve"> </w:t>
      </w:r>
      <w:proofErr w:type="spellStart"/>
      <w:r w:rsidR="0016189D" w:rsidRPr="0016189D">
        <w:rPr>
          <w:rFonts w:ascii="Calibri Light" w:hAnsi="Calibri Light" w:cs="Calibri Light"/>
          <w:sz w:val="24"/>
          <w:szCs w:val="24"/>
        </w:rPr>
        <w:t>Annova</w:t>
      </w:r>
      <w:proofErr w:type="spellEnd"/>
      <w:r w:rsidR="0016189D" w:rsidRPr="0016189D">
        <w:rPr>
          <w:rFonts w:ascii="Calibri Light" w:hAnsi="Calibri Light" w:cs="Calibri Light"/>
          <w:sz w:val="24"/>
          <w:szCs w:val="24"/>
        </w:rPr>
        <w:t xml:space="preserve"> Regression Test Results</w:t>
      </w:r>
    </w:p>
    <w:tbl>
      <w:tblPr>
        <w:tblW w:w="9356"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7"/>
        <w:gridCol w:w="2977"/>
        <w:gridCol w:w="1701"/>
        <w:gridCol w:w="992"/>
        <w:gridCol w:w="1276"/>
        <w:gridCol w:w="850"/>
        <w:gridCol w:w="284"/>
        <w:gridCol w:w="709"/>
      </w:tblGrid>
      <w:tr w:rsidR="00C2312B" w:rsidRPr="00C2312B" w14:paraId="39323FA4" w14:textId="77777777" w:rsidTr="00C2312B">
        <w:trPr>
          <w:gridAfter w:val="1"/>
          <w:wAfter w:w="709" w:type="dxa"/>
          <w:cantSplit/>
          <w:trHeight w:val="266"/>
        </w:trPr>
        <w:tc>
          <w:tcPr>
            <w:tcW w:w="8647" w:type="dxa"/>
            <w:gridSpan w:val="7"/>
            <w:tcBorders>
              <w:top w:val="nil"/>
              <w:left w:val="nil"/>
              <w:bottom w:val="nil"/>
              <w:right w:val="nil"/>
            </w:tcBorders>
            <w:shd w:val="clear" w:color="auto" w:fill="FFFFFF"/>
            <w:vAlign w:val="center"/>
          </w:tcPr>
          <w:p w14:paraId="4C9CDF60" w14:textId="77777777" w:rsidR="00C2312B" w:rsidRPr="00C2312B" w:rsidRDefault="00C2312B" w:rsidP="007F7DBA">
            <w:pPr>
              <w:adjustRightInd w:val="0"/>
              <w:spacing w:after="120" w:line="276" w:lineRule="auto"/>
              <w:ind w:right="60"/>
              <w:rPr>
                <w:rFonts w:ascii="Calibri Light" w:hAnsi="Calibri Light" w:cs="Calibri Light"/>
                <w:sz w:val="24"/>
                <w:szCs w:val="24"/>
              </w:rPr>
            </w:pPr>
            <w:proofErr w:type="spellStart"/>
            <w:r w:rsidRPr="00C2312B">
              <w:rPr>
                <w:rFonts w:ascii="Calibri Light" w:hAnsi="Calibri Light" w:cs="Calibri Light"/>
                <w:sz w:val="24"/>
                <w:szCs w:val="24"/>
              </w:rPr>
              <w:t>ANOVA</w:t>
            </w:r>
            <w:r w:rsidRPr="00C2312B">
              <w:rPr>
                <w:rFonts w:ascii="Calibri Light" w:hAnsi="Calibri Light" w:cs="Calibri Light"/>
                <w:sz w:val="24"/>
                <w:szCs w:val="24"/>
                <w:vertAlign w:val="superscript"/>
              </w:rPr>
              <w:t>a</w:t>
            </w:r>
            <w:proofErr w:type="spellEnd"/>
          </w:p>
        </w:tc>
      </w:tr>
      <w:tr w:rsidR="00C2312B" w:rsidRPr="00C2312B" w14:paraId="6C2C135D" w14:textId="77777777" w:rsidTr="00476967">
        <w:trPr>
          <w:cantSplit/>
          <w:trHeight w:val="248"/>
        </w:trPr>
        <w:tc>
          <w:tcPr>
            <w:tcW w:w="3544" w:type="dxa"/>
            <w:gridSpan w:val="2"/>
            <w:tcBorders>
              <w:top w:val="single" w:sz="16" w:space="0" w:color="000000"/>
              <w:left w:val="single" w:sz="16" w:space="0" w:color="000000"/>
              <w:bottom w:val="single" w:sz="16" w:space="0" w:color="000000"/>
              <w:right w:val="nil"/>
            </w:tcBorders>
            <w:shd w:val="clear" w:color="auto" w:fill="E5DFEC" w:themeFill="accent4" w:themeFillTint="33"/>
            <w:vAlign w:val="center"/>
          </w:tcPr>
          <w:p w14:paraId="57C04148"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Model</w:t>
            </w:r>
          </w:p>
        </w:tc>
        <w:tc>
          <w:tcPr>
            <w:tcW w:w="1701" w:type="dxa"/>
            <w:tcBorders>
              <w:top w:val="single" w:sz="16" w:space="0" w:color="000000"/>
              <w:left w:val="single" w:sz="16" w:space="0" w:color="000000"/>
              <w:bottom w:val="single" w:sz="16" w:space="0" w:color="000000"/>
            </w:tcBorders>
            <w:shd w:val="clear" w:color="auto" w:fill="E5DFEC" w:themeFill="accent4" w:themeFillTint="33"/>
            <w:vAlign w:val="center"/>
          </w:tcPr>
          <w:p w14:paraId="059544AC"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Sum of Squares</w:t>
            </w:r>
          </w:p>
        </w:tc>
        <w:tc>
          <w:tcPr>
            <w:tcW w:w="992" w:type="dxa"/>
            <w:tcBorders>
              <w:top w:val="single" w:sz="16" w:space="0" w:color="000000"/>
              <w:bottom w:val="single" w:sz="16" w:space="0" w:color="000000"/>
            </w:tcBorders>
            <w:shd w:val="clear" w:color="auto" w:fill="E5DFEC" w:themeFill="accent4" w:themeFillTint="33"/>
            <w:vAlign w:val="center"/>
          </w:tcPr>
          <w:p w14:paraId="4A7821F9"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Df</w:t>
            </w:r>
          </w:p>
        </w:tc>
        <w:tc>
          <w:tcPr>
            <w:tcW w:w="1276" w:type="dxa"/>
            <w:tcBorders>
              <w:top w:val="single" w:sz="16" w:space="0" w:color="000000"/>
              <w:bottom w:val="single" w:sz="16" w:space="0" w:color="000000"/>
            </w:tcBorders>
            <w:shd w:val="clear" w:color="auto" w:fill="E5DFEC" w:themeFill="accent4" w:themeFillTint="33"/>
            <w:vAlign w:val="center"/>
          </w:tcPr>
          <w:p w14:paraId="7DBC1CBA"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Mean Square</w:t>
            </w:r>
          </w:p>
        </w:tc>
        <w:tc>
          <w:tcPr>
            <w:tcW w:w="850" w:type="dxa"/>
            <w:tcBorders>
              <w:top w:val="single" w:sz="16" w:space="0" w:color="000000"/>
              <w:bottom w:val="single" w:sz="16" w:space="0" w:color="000000"/>
            </w:tcBorders>
            <w:shd w:val="clear" w:color="auto" w:fill="E5DFEC" w:themeFill="accent4" w:themeFillTint="33"/>
            <w:vAlign w:val="center"/>
          </w:tcPr>
          <w:p w14:paraId="34A71284"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F</w:t>
            </w:r>
          </w:p>
        </w:tc>
        <w:tc>
          <w:tcPr>
            <w:tcW w:w="993" w:type="dxa"/>
            <w:gridSpan w:val="2"/>
            <w:tcBorders>
              <w:top w:val="single" w:sz="16" w:space="0" w:color="000000"/>
              <w:bottom w:val="single" w:sz="16" w:space="0" w:color="000000"/>
              <w:right w:val="single" w:sz="16" w:space="0" w:color="000000"/>
            </w:tcBorders>
            <w:shd w:val="clear" w:color="auto" w:fill="E5DFEC" w:themeFill="accent4" w:themeFillTint="33"/>
            <w:vAlign w:val="center"/>
          </w:tcPr>
          <w:p w14:paraId="087E310A" w14:textId="77777777" w:rsidR="00C2312B" w:rsidRPr="00476967" w:rsidRDefault="00C2312B" w:rsidP="00476967">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Sig.</w:t>
            </w:r>
          </w:p>
        </w:tc>
      </w:tr>
      <w:tr w:rsidR="00C2312B" w:rsidRPr="00C2312B" w14:paraId="2A8E9507" w14:textId="77777777" w:rsidTr="00C2312B">
        <w:trPr>
          <w:cantSplit/>
          <w:trHeight w:val="266"/>
        </w:trPr>
        <w:tc>
          <w:tcPr>
            <w:tcW w:w="567" w:type="dxa"/>
            <w:vMerge w:val="restart"/>
            <w:tcBorders>
              <w:top w:val="single" w:sz="16" w:space="0" w:color="000000"/>
              <w:left w:val="single" w:sz="16" w:space="0" w:color="000000"/>
              <w:bottom w:val="single" w:sz="16" w:space="0" w:color="000000"/>
              <w:right w:val="nil"/>
            </w:tcBorders>
            <w:shd w:val="clear" w:color="auto" w:fill="FFFFFF"/>
            <w:vAlign w:val="center"/>
          </w:tcPr>
          <w:p w14:paraId="71EFC29B"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1</w:t>
            </w:r>
          </w:p>
        </w:tc>
        <w:tc>
          <w:tcPr>
            <w:tcW w:w="2977" w:type="dxa"/>
            <w:tcBorders>
              <w:top w:val="single" w:sz="16" w:space="0" w:color="000000"/>
              <w:left w:val="nil"/>
              <w:bottom w:val="nil"/>
              <w:right w:val="single" w:sz="16" w:space="0" w:color="000000"/>
            </w:tcBorders>
            <w:shd w:val="clear" w:color="auto" w:fill="FFFFFF"/>
            <w:vAlign w:val="center"/>
          </w:tcPr>
          <w:p w14:paraId="16099CD6"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Regression</w:t>
            </w:r>
          </w:p>
        </w:tc>
        <w:tc>
          <w:tcPr>
            <w:tcW w:w="1701" w:type="dxa"/>
            <w:tcBorders>
              <w:top w:val="single" w:sz="16" w:space="0" w:color="000000"/>
              <w:left w:val="single" w:sz="16" w:space="0" w:color="000000"/>
              <w:bottom w:val="nil"/>
            </w:tcBorders>
            <w:shd w:val="clear" w:color="auto" w:fill="FFFFFF"/>
            <w:vAlign w:val="center"/>
          </w:tcPr>
          <w:p w14:paraId="09D28035"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341.636</w:t>
            </w:r>
          </w:p>
        </w:tc>
        <w:tc>
          <w:tcPr>
            <w:tcW w:w="992" w:type="dxa"/>
            <w:tcBorders>
              <w:top w:val="single" w:sz="16" w:space="0" w:color="000000"/>
              <w:bottom w:val="nil"/>
            </w:tcBorders>
            <w:shd w:val="clear" w:color="auto" w:fill="FFFFFF"/>
            <w:vAlign w:val="center"/>
          </w:tcPr>
          <w:p w14:paraId="6B8D2926"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1</w:t>
            </w:r>
          </w:p>
        </w:tc>
        <w:tc>
          <w:tcPr>
            <w:tcW w:w="1276" w:type="dxa"/>
            <w:tcBorders>
              <w:top w:val="single" w:sz="16" w:space="0" w:color="000000"/>
              <w:bottom w:val="nil"/>
            </w:tcBorders>
            <w:shd w:val="clear" w:color="auto" w:fill="FFFFFF"/>
            <w:vAlign w:val="center"/>
          </w:tcPr>
          <w:p w14:paraId="217083FA"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341.636</w:t>
            </w:r>
          </w:p>
        </w:tc>
        <w:tc>
          <w:tcPr>
            <w:tcW w:w="850" w:type="dxa"/>
            <w:tcBorders>
              <w:top w:val="single" w:sz="16" w:space="0" w:color="000000"/>
              <w:bottom w:val="nil"/>
            </w:tcBorders>
            <w:shd w:val="clear" w:color="auto" w:fill="FFFFFF"/>
            <w:vAlign w:val="center"/>
          </w:tcPr>
          <w:p w14:paraId="7483DA52"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41.639</w:t>
            </w:r>
          </w:p>
        </w:tc>
        <w:tc>
          <w:tcPr>
            <w:tcW w:w="993" w:type="dxa"/>
            <w:gridSpan w:val="2"/>
            <w:tcBorders>
              <w:top w:val="single" w:sz="16" w:space="0" w:color="000000"/>
              <w:bottom w:val="nil"/>
              <w:right w:val="single" w:sz="16" w:space="0" w:color="000000"/>
            </w:tcBorders>
            <w:shd w:val="clear" w:color="auto" w:fill="FFFFFF"/>
            <w:vAlign w:val="center"/>
          </w:tcPr>
          <w:p w14:paraId="015B6717"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r w:rsidRPr="00C2312B">
              <w:rPr>
                <w:rFonts w:ascii="Calibri Light" w:hAnsi="Calibri Light" w:cs="Calibri Light"/>
                <w:sz w:val="24"/>
                <w:szCs w:val="24"/>
                <w:vertAlign w:val="superscript"/>
              </w:rPr>
              <w:t>b</w:t>
            </w:r>
          </w:p>
        </w:tc>
      </w:tr>
      <w:tr w:rsidR="00C2312B" w:rsidRPr="00C2312B" w14:paraId="666B3038" w14:textId="77777777" w:rsidTr="00C2312B">
        <w:trPr>
          <w:cantSplit/>
          <w:trHeight w:val="183"/>
        </w:trPr>
        <w:tc>
          <w:tcPr>
            <w:tcW w:w="567" w:type="dxa"/>
            <w:vMerge/>
            <w:tcBorders>
              <w:top w:val="single" w:sz="16" w:space="0" w:color="000000"/>
              <w:left w:val="single" w:sz="16" w:space="0" w:color="000000"/>
              <w:bottom w:val="single" w:sz="16" w:space="0" w:color="000000"/>
              <w:right w:val="nil"/>
            </w:tcBorders>
            <w:shd w:val="clear" w:color="auto" w:fill="FFFFFF"/>
            <w:vAlign w:val="center"/>
          </w:tcPr>
          <w:p w14:paraId="3AF805CF" w14:textId="77777777" w:rsidR="00C2312B" w:rsidRPr="00C2312B" w:rsidRDefault="00C2312B" w:rsidP="00F150CE">
            <w:pPr>
              <w:adjustRightInd w:val="0"/>
              <w:rPr>
                <w:rFonts w:ascii="Calibri Light" w:hAnsi="Calibri Light" w:cs="Calibri Light"/>
                <w:sz w:val="24"/>
                <w:szCs w:val="24"/>
              </w:rPr>
            </w:pPr>
          </w:p>
        </w:tc>
        <w:tc>
          <w:tcPr>
            <w:tcW w:w="2977" w:type="dxa"/>
            <w:tcBorders>
              <w:top w:val="nil"/>
              <w:left w:val="nil"/>
              <w:bottom w:val="nil"/>
              <w:right w:val="single" w:sz="16" w:space="0" w:color="000000"/>
            </w:tcBorders>
            <w:shd w:val="clear" w:color="auto" w:fill="FFFFFF"/>
            <w:vAlign w:val="center"/>
          </w:tcPr>
          <w:p w14:paraId="5803BA7D"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Residual</w:t>
            </w:r>
          </w:p>
        </w:tc>
        <w:tc>
          <w:tcPr>
            <w:tcW w:w="1701" w:type="dxa"/>
            <w:tcBorders>
              <w:top w:val="nil"/>
              <w:left w:val="single" w:sz="16" w:space="0" w:color="000000"/>
              <w:bottom w:val="nil"/>
            </w:tcBorders>
            <w:shd w:val="clear" w:color="auto" w:fill="FFFFFF"/>
            <w:vAlign w:val="center"/>
          </w:tcPr>
          <w:p w14:paraId="22163F4E"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713.803</w:t>
            </w:r>
          </w:p>
        </w:tc>
        <w:tc>
          <w:tcPr>
            <w:tcW w:w="992" w:type="dxa"/>
            <w:tcBorders>
              <w:top w:val="nil"/>
              <w:bottom w:val="nil"/>
            </w:tcBorders>
            <w:shd w:val="clear" w:color="auto" w:fill="FFFFFF"/>
            <w:vAlign w:val="center"/>
          </w:tcPr>
          <w:p w14:paraId="4A874A68"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87</w:t>
            </w:r>
          </w:p>
        </w:tc>
        <w:tc>
          <w:tcPr>
            <w:tcW w:w="1276" w:type="dxa"/>
            <w:tcBorders>
              <w:top w:val="nil"/>
              <w:bottom w:val="nil"/>
            </w:tcBorders>
            <w:shd w:val="clear" w:color="auto" w:fill="FFFFFF"/>
            <w:vAlign w:val="center"/>
          </w:tcPr>
          <w:p w14:paraId="433E6507"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8.205</w:t>
            </w:r>
          </w:p>
        </w:tc>
        <w:tc>
          <w:tcPr>
            <w:tcW w:w="850" w:type="dxa"/>
            <w:tcBorders>
              <w:top w:val="nil"/>
              <w:bottom w:val="nil"/>
            </w:tcBorders>
            <w:shd w:val="clear" w:color="auto" w:fill="FFFFFF"/>
            <w:vAlign w:val="center"/>
          </w:tcPr>
          <w:p w14:paraId="4BB690F0" w14:textId="77777777" w:rsidR="00C2312B" w:rsidRPr="00C2312B" w:rsidRDefault="00C2312B" w:rsidP="00F150CE">
            <w:pPr>
              <w:adjustRightInd w:val="0"/>
              <w:rPr>
                <w:rFonts w:ascii="Calibri Light" w:hAnsi="Calibri Light" w:cs="Calibri Light"/>
                <w:sz w:val="24"/>
                <w:szCs w:val="24"/>
              </w:rPr>
            </w:pPr>
          </w:p>
        </w:tc>
        <w:tc>
          <w:tcPr>
            <w:tcW w:w="993" w:type="dxa"/>
            <w:gridSpan w:val="2"/>
            <w:tcBorders>
              <w:top w:val="nil"/>
              <w:bottom w:val="nil"/>
              <w:right w:val="single" w:sz="16" w:space="0" w:color="000000"/>
            </w:tcBorders>
            <w:shd w:val="clear" w:color="auto" w:fill="FFFFFF"/>
            <w:vAlign w:val="center"/>
          </w:tcPr>
          <w:p w14:paraId="35E32765" w14:textId="77777777" w:rsidR="00C2312B" w:rsidRPr="00C2312B" w:rsidRDefault="00C2312B" w:rsidP="00F150CE">
            <w:pPr>
              <w:adjustRightInd w:val="0"/>
              <w:rPr>
                <w:rFonts w:ascii="Calibri Light" w:hAnsi="Calibri Light" w:cs="Calibri Light"/>
                <w:sz w:val="24"/>
                <w:szCs w:val="24"/>
              </w:rPr>
            </w:pPr>
          </w:p>
        </w:tc>
      </w:tr>
      <w:tr w:rsidR="00C2312B" w:rsidRPr="00C2312B" w14:paraId="693ECAD9" w14:textId="77777777" w:rsidTr="00C2312B">
        <w:trPr>
          <w:cantSplit/>
          <w:trHeight w:val="183"/>
        </w:trPr>
        <w:tc>
          <w:tcPr>
            <w:tcW w:w="567" w:type="dxa"/>
            <w:vMerge/>
            <w:tcBorders>
              <w:top w:val="single" w:sz="16" w:space="0" w:color="000000"/>
              <w:left w:val="single" w:sz="16" w:space="0" w:color="000000"/>
              <w:bottom w:val="single" w:sz="16" w:space="0" w:color="000000"/>
              <w:right w:val="nil"/>
            </w:tcBorders>
            <w:shd w:val="clear" w:color="auto" w:fill="FFFFFF"/>
            <w:vAlign w:val="center"/>
          </w:tcPr>
          <w:p w14:paraId="3925CF14" w14:textId="77777777" w:rsidR="00C2312B" w:rsidRPr="00C2312B" w:rsidRDefault="00C2312B" w:rsidP="00F150CE">
            <w:pPr>
              <w:adjustRightInd w:val="0"/>
              <w:rPr>
                <w:rFonts w:ascii="Calibri Light" w:hAnsi="Calibri Light" w:cs="Calibri Light"/>
                <w:sz w:val="24"/>
                <w:szCs w:val="24"/>
              </w:rPr>
            </w:pPr>
          </w:p>
        </w:tc>
        <w:tc>
          <w:tcPr>
            <w:tcW w:w="2977" w:type="dxa"/>
            <w:tcBorders>
              <w:top w:val="nil"/>
              <w:left w:val="nil"/>
              <w:bottom w:val="single" w:sz="16" w:space="0" w:color="000000"/>
              <w:right w:val="single" w:sz="16" w:space="0" w:color="000000"/>
            </w:tcBorders>
            <w:shd w:val="clear" w:color="auto" w:fill="FFFFFF"/>
            <w:vAlign w:val="center"/>
          </w:tcPr>
          <w:p w14:paraId="7A85F9F8"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Total</w:t>
            </w:r>
          </w:p>
        </w:tc>
        <w:tc>
          <w:tcPr>
            <w:tcW w:w="1701" w:type="dxa"/>
            <w:tcBorders>
              <w:top w:val="nil"/>
              <w:left w:val="single" w:sz="16" w:space="0" w:color="000000"/>
              <w:bottom w:val="single" w:sz="16" w:space="0" w:color="000000"/>
            </w:tcBorders>
            <w:shd w:val="clear" w:color="auto" w:fill="FFFFFF"/>
            <w:vAlign w:val="center"/>
          </w:tcPr>
          <w:p w14:paraId="00D398C8"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1055.438</w:t>
            </w:r>
          </w:p>
        </w:tc>
        <w:tc>
          <w:tcPr>
            <w:tcW w:w="992" w:type="dxa"/>
            <w:tcBorders>
              <w:top w:val="nil"/>
              <w:bottom w:val="single" w:sz="16" w:space="0" w:color="000000"/>
            </w:tcBorders>
            <w:shd w:val="clear" w:color="auto" w:fill="FFFFFF"/>
            <w:vAlign w:val="center"/>
          </w:tcPr>
          <w:p w14:paraId="5098E388"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88</w:t>
            </w:r>
          </w:p>
        </w:tc>
        <w:tc>
          <w:tcPr>
            <w:tcW w:w="1276" w:type="dxa"/>
            <w:tcBorders>
              <w:top w:val="nil"/>
              <w:bottom w:val="single" w:sz="16" w:space="0" w:color="000000"/>
            </w:tcBorders>
            <w:shd w:val="clear" w:color="auto" w:fill="FFFFFF"/>
            <w:vAlign w:val="center"/>
          </w:tcPr>
          <w:p w14:paraId="145DBF10" w14:textId="77777777" w:rsidR="00C2312B" w:rsidRPr="00C2312B" w:rsidRDefault="00C2312B" w:rsidP="00F150CE">
            <w:pPr>
              <w:adjustRightInd w:val="0"/>
              <w:rPr>
                <w:rFonts w:ascii="Calibri Light" w:hAnsi="Calibri Light" w:cs="Calibri Light"/>
                <w:sz w:val="24"/>
                <w:szCs w:val="24"/>
              </w:rPr>
            </w:pPr>
          </w:p>
        </w:tc>
        <w:tc>
          <w:tcPr>
            <w:tcW w:w="850" w:type="dxa"/>
            <w:tcBorders>
              <w:top w:val="nil"/>
              <w:bottom w:val="single" w:sz="16" w:space="0" w:color="000000"/>
            </w:tcBorders>
            <w:shd w:val="clear" w:color="auto" w:fill="FFFFFF"/>
            <w:vAlign w:val="center"/>
          </w:tcPr>
          <w:p w14:paraId="6B7781E8" w14:textId="77777777" w:rsidR="00C2312B" w:rsidRPr="00C2312B" w:rsidRDefault="00C2312B" w:rsidP="00F150CE">
            <w:pPr>
              <w:adjustRightInd w:val="0"/>
              <w:rPr>
                <w:rFonts w:ascii="Calibri Light" w:hAnsi="Calibri Light" w:cs="Calibri Light"/>
                <w:sz w:val="24"/>
                <w:szCs w:val="24"/>
              </w:rPr>
            </w:pPr>
          </w:p>
        </w:tc>
        <w:tc>
          <w:tcPr>
            <w:tcW w:w="993" w:type="dxa"/>
            <w:gridSpan w:val="2"/>
            <w:tcBorders>
              <w:top w:val="nil"/>
              <w:bottom w:val="single" w:sz="16" w:space="0" w:color="000000"/>
              <w:right w:val="single" w:sz="16" w:space="0" w:color="000000"/>
            </w:tcBorders>
            <w:shd w:val="clear" w:color="auto" w:fill="FFFFFF"/>
            <w:vAlign w:val="center"/>
          </w:tcPr>
          <w:p w14:paraId="62BF8ADA" w14:textId="77777777" w:rsidR="00C2312B" w:rsidRPr="00C2312B" w:rsidRDefault="00C2312B" w:rsidP="00F150CE">
            <w:pPr>
              <w:adjustRightInd w:val="0"/>
              <w:rPr>
                <w:rFonts w:ascii="Calibri Light" w:hAnsi="Calibri Light" w:cs="Calibri Light"/>
                <w:sz w:val="24"/>
                <w:szCs w:val="24"/>
              </w:rPr>
            </w:pPr>
          </w:p>
        </w:tc>
      </w:tr>
      <w:tr w:rsidR="00C2312B" w:rsidRPr="00C2312B" w14:paraId="6D880FAD" w14:textId="77777777" w:rsidTr="00C2312B">
        <w:trPr>
          <w:gridAfter w:val="1"/>
          <w:wAfter w:w="709" w:type="dxa"/>
          <w:cantSplit/>
          <w:trHeight w:val="248"/>
        </w:trPr>
        <w:tc>
          <w:tcPr>
            <w:tcW w:w="8647" w:type="dxa"/>
            <w:gridSpan w:val="7"/>
            <w:tcBorders>
              <w:top w:val="nil"/>
              <w:left w:val="nil"/>
              <w:bottom w:val="nil"/>
              <w:right w:val="nil"/>
            </w:tcBorders>
            <w:shd w:val="clear" w:color="auto" w:fill="FFFFFF"/>
          </w:tcPr>
          <w:p w14:paraId="28F8D820" w14:textId="343536A0"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 xml:space="preserve">a. Dependent Variable: </w:t>
            </w:r>
            <w:r w:rsidR="0016189D" w:rsidRPr="0016189D">
              <w:rPr>
                <w:rFonts w:ascii="Calibri Light" w:hAnsi="Calibri Light" w:cs="Calibri Light"/>
                <w:sz w:val="24"/>
                <w:szCs w:val="24"/>
              </w:rPr>
              <w:t>Students' Learning Motivation</w:t>
            </w:r>
          </w:p>
        </w:tc>
      </w:tr>
      <w:tr w:rsidR="00C2312B" w:rsidRPr="00C2312B" w14:paraId="5FA16E93" w14:textId="77777777" w:rsidTr="00C2312B">
        <w:trPr>
          <w:gridAfter w:val="1"/>
          <w:wAfter w:w="709" w:type="dxa"/>
          <w:cantSplit/>
          <w:trHeight w:val="266"/>
        </w:trPr>
        <w:tc>
          <w:tcPr>
            <w:tcW w:w="8647" w:type="dxa"/>
            <w:gridSpan w:val="7"/>
            <w:tcBorders>
              <w:top w:val="nil"/>
              <w:left w:val="nil"/>
              <w:bottom w:val="nil"/>
              <w:right w:val="nil"/>
            </w:tcBorders>
            <w:shd w:val="clear" w:color="auto" w:fill="FFFFFF"/>
          </w:tcPr>
          <w:p w14:paraId="17CE47B3" w14:textId="3BB2D951"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 xml:space="preserve">b. Predictors: (Constant), </w:t>
            </w:r>
            <w:r w:rsidR="0016189D" w:rsidRPr="0016189D">
              <w:rPr>
                <w:rFonts w:ascii="Calibri Light" w:hAnsi="Calibri Light" w:cs="Calibri Light"/>
                <w:sz w:val="24"/>
                <w:szCs w:val="24"/>
              </w:rPr>
              <w:t>Academic Advisor</w:t>
            </w:r>
          </w:p>
        </w:tc>
      </w:tr>
    </w:tbl>
    <w:p w14:paraId="5CB30E99" w14:textId="3E8ADCB5" w:rsidR="00C2312B" w:rsidRPr="00F00537" w:rsidRDefault="0016189D" w:rsidP="00F00537">
      <w:pPr>
        <w:spacing w:before="240" w:after="240" w:line="276" w:lineRule="auto"/>
        <w:ind w:left="284"/>
        <w:jc w:val="both"/>
        <w:rPr>
          <w:rFonts w:ascii="Calibri Light" w:hAnsi="Calibri Light" w:cs="Calibri Light"/>
          <w:sz w:val="24"/>
          <w:szCs w:val="24"/>
        </w:rPr>
      </w:pPr>
      <w:r w:rsidRPr="0016189D">
        <w:rPr>
          <w:rFonts w:ascii="Calibri Light" w:hAnsi="Calibri Light" w:cs="Calibri Light"/>
          <w:sz w:val="24"/>
          <w:szCs w:val="24"/>
        </w:rPr>
        <w:t>Based on the results above, the calculated F-value (Fₕ = 41.639) exceeds the critical F-value (Fₜ = 3.95) with degrees of freedom df₁ = k - 1 and df₂ = N - 1, and a significance level of 0.000 &lt; 0.05. According to the decision rule, the null hypothesis (H₀) is rejected if Fₕ &gt; Fₜ at α = 0.05 (5%), which in this case is 41.639 &gt; 3.95. Therefore, the result of this simple regression test indicates that the alternative hypothesis (Hₐ), which states that academic advisors have a significant effect on students’ learning motivation, is accepted, and consequently, the null</w:t>
      </w:r>
      <w:r>
        <w:rPr>
          <w:rFonts w:ascii="Calibri Light" w:hAnsi="Calibri Light" w:cs="Calibri Light"/>
          <w:sz w:val="24"/>
          <w:szCs w:val="24"/>
        </w:rPr>
        <w:t xml:space="preserve"> </w:t>
      </w:r>
      <w:r w:rsidRPr="0016189D">
        <w:rPr>
          <w:rFonts w:ascii="Calibri Light" w:hAnsi="Calibri Light" w:cs="Calibri Light"/>
          <w:sz w:val="24"/>
          <w:szCs w:val="24"/>
        </w:rPr>
        <w:t>(H₀) hypothesis is rejected</w:t>
      </w:r>
      <w:r w:rsidR="00C2312B" w:rsidRPr="00C2312B">
        <w:rPr>
          <w:rFonts w:ascii="Calibri Light" w:hAnsi="Calibri Light" w:cs="Calibri Light"/>
          <w:sz w:val="24"/>
          <w:szCs w:val="24"/>
        </w:rPr>
        <w:t>.</w:t>
      </w:r>
    </w:p>
    <w:p w14:paraId="2CAFB745" w14:textId="77777777" w:rsidR="0016189D" w:rsidRDefault="0016189D">
      <w:pPr>
        <w:autoSpaceDE/>
        <w:autoSpaceDN/>
        <w:rPr>
          <w:rFonts w:ascii="Calibri Light" w:hAnsi="Calibri Light" w:cs="Calibri Light"/>
          <w:sz w:val="24"/>
          <w:szCs w:val="24"/>
        </w:rPr>
      </w:pPr>
      <w:r>
        <w:rPr>
          <w:rFonts w:ascii="Calibri Light" w:hAnsi="Calibri Light" w:cs="Calibri Light"/>
          <w:sz w:val="24"/>
          <w:szCs w:val="24"/>
        </w:rPr>
        <w:br w:type="page"/>
      </w:r>
    </w:p>
    <w:p w14:paraId="02571D41" w14:textId="105E2E8C" w:rsidR="00C2312B" w:rsidRPr="00C2312B" w:rsidRDefault="00C2312B" w:rsidP="00C2312B">
      <w:pPr>
        <w:shd w:val="clear" w:color="auto" w:fill="FFFFFF"/>
        <w:spacing w:line="276" w:lineRule="auto"/>
        <w:ind w:left="284"/>
        <w:rPr>
          <w:rFonts w:ascii="Calibri Light" w:hAnsi="Calibri Light" w:cs="Calibri Light"/>
          <w:sz w:val="24"/>
          <w:szCs w:val="24"/>
        </w:rPr>
      </w:pPr>
      <w:r w:rsidRPr="00C2312B">
        <w:rPr>
          <w:rFonts w:ascii="Calibri Light" w:hAnsi="Calibri Light" w:cs="Calibri Light"/>
          <w:sz w:val="24"/>
          <w:szCs w:val="24"/>
        </w:rPr>
        <w:lastRenderedPageBreak/>
        <w:t>Tabl</w:t>
      </w:r>
      <w:r w:rsidR="0016189D">
        <w:rPr>
          <w:rFonts w:ascii="Calibri Light" w:hAnsi="Calibri Light" w:cs="Calibri Light"/>
          <w:sz w:val="24"/>
          <w:szCs w:val="24"/>
        </w:rPr>
        <w:t>e</w:t>
      </w:r>
      <w:r w:rsidRPr="00C2312B">
        <w:rPr>
          <w:rFonts w:ascii="Calibri Light" w:hAnsi="Calibri Light" w:cs="Calibri Light"/>
          <w:sz w:val="24"/>
          <w:szCs w:val="24"/>
        </w:rPr>
        <w:t xml:space="preserve"> 3</w:t>
      </w:r>
      <w:r w:rsidRPr="00C2312B">
        <w:rPr>
          <w:rFonts w:ascii="Calibri Light" w:hAnsi="Calibri Light" w:cs="Calibri Light"/>
          <w:sz w:val="24"/>
          <w:szCs w:val="24"/>
          <w:lang w:val="en-ID"/>
        </w:rPr>
        <w:t>.</w:t>
      </w:r>
      <w:r>
        <w:rPr>
          <w:rFonts w:ascii="Calibri Light" w:hAnsi="Calibri Light" w:cs="Calibri Light"/>
          <w:sz w:val="24"/>
          <w:szCs w:val="24"/>
        </w:rPr>
        <w:t xml:space="preserve"> </w:t>
      </w:r>
      <w:r w:rsidR="0016189D" w:rsidRPr="0016189D">
        <w:rPr>
          <w:rFonts w:ascii="Calibri Light" w:hAnsi="Calibri Light" w:cs="Calibri Light"/>
          <w:sz w:val="24"/>
          <w:szCs w:val="24"/>
        </w:rPr>
        <w:t>Simple Regression Test Results</w:t>
      </w:r>
    </w:p>
    <w:tbl>
      <w:tblPr>
        <w:tblW w:w="9355"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3061"/>
        <w:gridCol w:w="452"/>
        <w:gridCol w:w="2241"/>
        <w:gridCol w:w="1417"/>
        <w:gridCol w:w="709"/>
        <w:gridCol w:w="209"/>
        <w:gridCol w:w="783"/>
      </w:tblGrid>
      <w:tr w:rsidR="00C2312B" w:rsidRPr="00C2312B" w14:paraId="107E7986" w14:textId="77777777" w:rsidTr="00C2312B">
        <w:trPr>
          <w:gridAfter w:val="1"/>
          <w:wAfter w:w="783" w:type="dxa"/>
          <w:cantSplit/>
          <w:trHeight w:val="234"/>
        </w:trPr>
        <w:tc>
          <w:tcPr>
            <w:tcW w:w="8572" w:type="dxa"/>
            <w:gridSpan w:val="7"/>
            <w:tcBorders>
              <w:top w:val="nil"/>
              <w:left w:val="nil"/>
              <w:bottom w:val="nil"/>
              <w:right w:val="nil"/>
            </w:tcBorders>
            <w:shd w:val="clear" w:color="auto" w:fill="FFFFFF"/>
            <w:vAlign w:val="center"/>
          </w:tcPr>
          <w:p w14:paraId="6309F810" w14:textId="77777777" w:rsidR="00C2312B" w:rsidRPr="00C2312B" w:rsidRDefault="00C2312B" w:rsidP="007F7DBA">
            <w:pPr>
              <w:adjustRightInd w:val="0"/>
              <w:spacing w:after="120" w:line="276" w:lineRule="auto"/>
              <w:ind w:right="60"/>
              <w:rPr>
                <w:rFonts w:ascii="Calibri Light" w:hAnsi="Calibri Light" w:cs="Calibri Light"/>
                <w:sz w:val="24"/>
                <w:szCs w:val="24"/>
              </w:rPr>
            </w:pPr>
            <w:proofErr w:type="spellStart"/>
            <w:r w:rsidRPr="00C2312B">
              <w:rPr>
                <w:rFonts w:ascii="Calibri Light" w:hAnsi="Calibri Light" w:cs="Calibri Light"/>
                <w:sz w:val="24"/>
                <w:szCs w:val="24"/>
              </w:rPr>
              <w:t>Coefficients</w:t>
            </w:r>
            <w:r w:rsidRPr="00C2312B">
              <w:rPr>
                <w:rFonts w:ascii="Calibri Light" w:hAnsi="Calibri Light" w:cs="Calibri Light"/>
                <w:sz w:val="24"/>
                <w:szCs w:val="24"/>
                <w:vertAlign w:val="superscript"/>
              </w:rPr>
              <w:t>a</w:t>
            </w:r>
            <w:proofErr w:type="spellEnd"/>
          </w:p>
        </w:tc>
      </w:tr>
      <w:tr w:rsidR="00C2312B" w:rsidRPr="00C2312B" w14:paraId="1EB03F09" w14:textId="77777777" w:rsidTr="00476967">
        <w:trPr>
          <w:cantSplit/>
          <w:trHeight w:val="469"/>
        </w:trPr>
        <w:tc>
          <w:tcPr>
            <w:tcW w:w="3544" w:type="dxa"/>
            <w:gridSpan w:val="2"/>
            <w:vMerge w:val="restart"/>
            <w:tcBorders>
              <w:top w:val="single" w:sz="16" w:space="0" w:color="000000"/>
              <w:left w:val="single" w:sz="16" w:space="0" w:color="000000"/>
              <w:bottom w:val="nil"/>
              <w:right w:val="nil"/>
            </w:tcBorders>
            <w:shd w:val="clear" w:color="auto" w:fill="E5DFEC" w:themeFill="accent4" w:themeFillTint="33"/>
            <w:vAlign w:val="center"/>
          </w:tcPr>
          <w:p w14:paraId="5F08CFE3" w14:textId="77777777" w:rsidR="00C2312B" w:rsidRPr="00476967" w:rsidRDefault="00C2312B" w:rsidP="00F150CE">
            <w:pPr>
              <w:adjustRightInd w:val="0"/>
              <w:ind w:left="60" w:right="60"/>
              <w:rPr>
                <w:rFonts w:ascii="Calibri Light" w:hAnsi="Calibri Light" w:cs="Calibri Light"/>
                <w:b/>
                <w:bCs/>
                <w:sz w:val="24"/>
                <w:szCs w:val="24"/>
              </w:rPr>
            </w:pPr>
            <w:r w:rsidRPr="00476967">
              <w:rPr>
                <w:rFonts w:ascii="Calibri Light" w:hAnsi="Calibri Light" w:cs="Calibri Light"/>
                <w:b/>
                <w:bCs/>
                <w:sz w:val="24"/>
                <w:szCs w:val="24"/>
              </w:rPr>
              <w:t>Model</w:t>
            </w:r>
          </w:p>
        </w:tc>
        <w:tc>
          <w:tcPr>
            <w:tcW w:w="2693" w:type="dxa"/>
            <w:gridSpan w:val="2"/>
            <w:tcBorders>
              <w:top w:val="single" w:sz="16" w:space="0" w:color="000000"/>
              <w:left w:val="single" w:sz="16" w:space="0" w:color="000000"/>
            </w:tcBorders>
            <w:shd w:val="clear" w:color="auto" w:fill="E5DFEC" w:themeFill="accent4" w:themeFillTint="33"/>
            <w:vAlign w:val="center"/>
          </w:tcPr>
          <w:p w14:paraId="701C18DE"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Unstandardized Coefficients</w:t>
            </w:r>
          </w:p>
        </w:tc>
        <w:tc>
          <w:tcPr>
            <w:tcW w:w="1417" w:type="dxa"/>
            <w:tcBorders>
              <w:top w:val="single" w:sz="16" w:space="0" w:color="000000"/>
            </w:tcBorders>
            <w:shd w:val="clear" w:color="auto" w:fill="E5DFEC" w:themeFill="accent4" w:themeFillTint="33"/>
            <w:vAlign w:val="center"/>
          </w:tcPr>
          <w:p w14:paraId="00F301F3"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Standardized Coefficients</w:t>
            </w:r>
          </w:p>
        </w:tc>
        <w:tc>
          <w:tcPr>
            <w:tcW w:w="709" w:type="dxa"/>
            <w:vMerge w:val="restart"/>
            <w:tcBorders>
              <w:top w:val="single" w:sz="16" w:space="0" w:color="000000"/>
            </w:tcBorders>
            <w:shd w:val="clear" w:color="auto" w:fill="E5DFEC" w:themeFill="accent4" w:themeFillTint="33"/>
            <w:vAlign w:val="center"/>
          </w:tcPr>
          <w:p w14:paraId="059E8027"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t</w:t>
            </w:r>
          </w:p>
        </w:tc>
        <w:tc>
          <w:tcPr>
            <w:tcW w:w="992" w:type="dxa"/>
            <w:gridSpan w:val="2"/>
            <w:vMerge w:val="restart"/>
            <w:tcBorders>
              <w:top w:val="single" w:sz="16" w:space="0" w:color="000000"/>
              <w:right w:val="single" w:sz="16" w:space="0" w:color="000000"/>
            </w:tcBorders>
            <w:shd w:val="clear" w:color="auto" w:fill="E5DFEC" w:themeFill="accent4" w:themeFillTint="33"/>
            <w:vAlign w:val="center"/>
          </w:tcPr>
          <w:p w14:paraId="2CA7067A"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Sig.</w:t>
            </w:r>
          </w:p>
        </w:tc>
      </w:tr>
      <w:tr w:rsidR="00C2312B" w:rsidRPr="00C2312B" w14:paraId="6AF78594" w14:textId="77777777" w:rsidTr="00476967">
        <w:trPr>
          <w:cantSplit/>
          <w:trHeight w:val="161"/>
        </w:trPr>
        <w:tc>
          <w:tcPr>
            <w:tcW w:w="3544" w:type="dxa"/>
            <w:gridSpan w:val="2"/>
            <w:vMerge/>
            <w:tcBorders>
              <w:top w:val="single" w:sz="16" w:space="0" w:color="000000"/>
              <w:left w:val="single" w:sz="16" w:space="0" w:color="000000"/>
              <w:bottom w:val="nil"/>
              <w:right w:val="nil"/>
            </w:tcBorders>
            <w:shd w:val="clear" w:color="auto" w:fill="E5DFEC" w:themeFill="accent4" w:themeFillTint="33"/>
            <w:vAlign w:val="center"/>
          </w:tcPr>
          <w:p w14:paraId="6A6F061C" w14:textId="77777777" w:rsidR="00C2312B" w:rsidRPr="00476967" w:rsidRDefault="00C2312B" w:rsidP="00F150CE">
            <w:pPr>
              <w:adjustRightInd w:val="0"/>
              <w:rPr>
                <w:rFonts w:ascii="Calibri Light" w:hAnsi="Calibri Light" w:cs="Calibri Light"/>
                <w:b/>
                <w:bCs/>
                <w:sz w:val="24"/>
                <w:szCs w:val="24"/>
              </w:rPr>
            </w:pPr>
          </w:p>
        </w:tc>
        <w:tc>
          <w:tcPr>
            <w:tcW w:w="452" w:type="dxa"/>
            <w:tcBorders>
              <w:left w:val="single" w:sz="16" w:space="0" w:color="000000"/>
              <w:bottom w:val="single" w:sz="16" w:space="0" w:color="000000"/>
            </w:tcBorders>
            <w:shd w:val="clear" w:color="auto" w:fill="E5DFEC" w:themeFill="accent4" w:themeFillTint="33"/>
            <w:vAlign w:val="center"/>
          </w:tcPr>
          <w:p w14:paraId="404A4D75"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B</w:t>
            </w:r>
          </w:p>
        </w:tc>
        <w:tc>
          <w:tcPr>
            <w:tcW w:w="2241" w:type="dxa"/>
            <w:tcBorders>
              <w:bottom w:val="single" w:sz="16" w:space="0" w:color="000000"/>
            </w:tcBorders>
            <w:shd w:val="clear" w:color="auto" w:fill="E5DFEC" w:themeFill="accent4" w:themeFillTint="33"/>
            <w:vAlign w:val="center"/>
          </w:tcPr>
          <w:p w14:paraId="7D8A453C"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Std. Error</w:t>
            </w:r>
          </w:p>
        </w:tc>
        <w:tc>
          <w:tcPr>
            <w:tcW w:w="1417" w:type="dxa"/>
            <w:tcBorders>
              <w:bottom w:val="single" w:sz="16" w:space="0" w:color="000000"/>
            </w:tcBorders>
            <w:shd w:val="clear" w:color="auto" w:fill="E5DFEC" w:themeFill="accent4" w:themeFillTint="33"/>
            <w:vAlign w:val="center"/>
          </w:tcPr>
          <w:p w14:paraId="3C8F16CB"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Beta</w:t>
            </w:r>
          </w:p>
        </w:tc>
        <w:tc>
          <w:tcPr>
            <w:tcW w:w="709" w:type="dxa"/>
            <w:vMerge/>
            <w:tcBorders>
              <w:top w:val="single" w:sz="16" w:space="0" w:color="000000"/>
            </w:tcBorders>
            <w:shd w:val="clear" w:color="auto" w:fill="E5DFEC" w:themeFill="accent4" w:themeFillTint="33"/>
            <w:vAlign w:val="center"/>
          </w:tcPr>
          <w:p w14:paraId="586A374C" w14:textId="77777777" w:rsidR="00C2312B" w:rsidRPr="00C2312B" w:rsidRDefault="00C2312B" w:rsidP="00F150CE">
            <w:pPr>
              <w:adjustRightInd w:val="0"/>
              <w:rPr>
                <w:rFonts w:ascii="Calibri Light" w:hAnsi="Calibri Light" w:cs="Calibri Light"/>
                <w:sz w:val="24"/>
                <w:szCs w:val="24"/>
              </w:rPr>
            </w:pPr>
          </w:p>
        </w:tc>
        <w:tc>
          <w:tcPr>
            <w:tcW w:w="992" w:type="dxa"/>
            <w:gridSpan w:val="2"/>
            <w:vMerge/>
            <w:tcBorders>
              <w:top w:val="single" w:sz="16" w:space="0" w:color="000000"/>
              <w:right w:val="single" w:sz="16" w:space="0" w:color="000000"/>
            </w:tcBorders>
            <w:shd w:val="clear" w:color="auto" w:fill="E5DFEC" w:themeFill="accent4" w:themeFillTint="33"/>
            <w:vAlign w:val="center"/>
          </w:tcPr>
          <w:p w14:paraId="7DD8385F" w14:textId="77777777" w:rsidR="00C2312B" w:rsidRPr="00C2312B" w:rsidRDefault="00C2312B" w:rsidP="00F150CE">
            <w:pPr>
              <w:adjustRightInd w:val="0"/>
              <w:rPr>
                <w:rFonts w:ascii="Calibri Light" w:hAnsi="Calibri Light" w:cs="Calibri Light"/>
                <w:sz w:val="24"/>
                <w:szCs w:val="24"/>
              </w:rPr>
            </w:pPr>
          </w:p>
        </w:tc>
      </w:tr>
      <w:tr w:rsidR="00C2312B" w:rsidRPr="00C2312B" w14:paraId="02AFCD6F" w14:textId="77777777" w:rsidTr="00C2312B">
        <w:trPr>
          <w:cantSplit/>
          <w:trHeight w:val="301"/>
        </w:trPr>
        <w:tc>
          <w:tcPr>
            <w:tcW w:w="483" w:type="dxa"/>
            <w:vMerge w:val="restart"/>
            <w:tcBorders>
              <w:top w:val="single" w:sz="16" w:space="0" w:color="000000"/>
              <w:left w:val="single" w:sz="16" w:space="0" w:color="000000"/>
              <w:bottom w:val="single" w:sz="16" w:space="0" w:color="000000"/>
              <w:right w:val="nil"/>
            </w:tcBorders>
            <w:shd w:val="clear" w:color="auto" w:fill="FFFFFF"/>
            <w:vAlign w:val="center"/>
          </w:tcPr>
          <w:p w14:paraId="34CC5C5A"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1</w:t>
            </w:r>
          </w:p>
        </w:tc>
        <w:tc>
          <w:tcPr>
            <w:tcW w:w="3061" w:type="dxa"/>
            <w:tcBorders>
              <w:top w:val="single" w:sz="16" w:space="0" w:color="000000"/>
              <w:left w:val="nil"/>
              <w:bottom w:val="nil"/>
              <w:right w:val="single" w:sz="16" w:space="0" w:color="000000"/>
            </w:tcBorders>
            <w:shd w:val="clear" w:color="auto" w:fill="FFFFFF"/>
            <w:vAlign w:val="center"/>
          </w:tcPr>
          <w:p w14:paraId="1EFFBD97" w14:textId="77777777"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(Constant)</w:t>
            </w:r>
          </w:p>
        </w:tc>
        <w:tc>
          <w:tcPr>
            <w:tcW w:w="452" w:type="dxa"/>
            <w:tcBorders>
              <w:top w:val="single" w:sz="16" w:space="0" w:color="000000"/>
              <w:left w:val="single" w:sz="16" w:space="0" w:color="000000"/>
              <w:bottom w:val="nil"/>
            </w:tcBorders>
            <w:shd w:val="clear" w:color="auto" w:fill="FFFFFF"/>
            <w:vAlign w:val="center"/>
          </w:tcPr>
          <w:p w14:paraId="54191BFA"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27.969</w:t>
            </w:r>
          </w:p>
        </w:tc>
        <w:tc>
          <w:tcPr>
            <w:tcW w:w="2241" w:type="dxa"/>
            <w:tcBorders>
              <w:top w:val="single" w:sz="16" w:space="0" w:color="000000"/>
              <w:bottom w:val="nil"/>
            </w:tcBorders>
            <w:shd w:val="clear" w:color="auto" w:fill="FFFFFF"/>
            <w:vAlign w:val="center"/>
          </w:tcPr>
          <w:p w14:paraId="625322A8"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3.953</w:t>
            </w:r>
          </w:p>
        </w:tc>
        <w:tc>
          <w:tcPr>
            <w:tcW w:w="1417" w:type="dxa"/>
            <w:tcBorders>
              <w:top w:val="single" w:sz="16" w:space="0" w:color="000000"/>
              <w:bottom w:val="nil"/>
            </w:tcBorders>
            <w:shd w:val="clear" w:color="auto" w:fill="FFFFFF"/>
            <w:vAlign w:val="center"/>
          </w:tcPr>
          <w:p w14:paraId="2A6562E5" w14:textId="77777777" w:rsidR="00C2312B" w:rsidRPr="00C2312B" w:rsidRDefault="00C2312B" w:rsidP="00F150CE">
            <w:pPr>
              <w:adjustRightInd w:val="0"/>
              <w:rPr>
                <w:rFonts w:ascii="Calibri Light" w:hAnsi="Calibri Light" w:cs="Calibri Light"/>
                <w:sz w:val="24"/>
                <w:szCs w:val="24"/>
              </w:rPr>
            </w:pPr>
          </w:p>
        </w:tc>
        <w:tc>
          <w:tcPr>
            <w:tcW w:w="709" w:type="dxa"/>
            <w:tcBorders>
              <w:top w:val="single" w:sz="16" w:space="0" w:color="000000"/>
              <w:bottom w:val="nil"/>
            </w:tcBorders>
            <w:shd w:val="clear" w:color="auto" w:fill="FFFFFF"/>
            <w:vAlign w:val="center"/>
          </w:tcPr>
          <w:p w14:paraId="0E8FB932"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7.074</w:t>
            </w:r>
          </w:p>
        </w:tc>
        <w:tc>
          <w:tcPr>
            <w:tcW w:w="992" w:type="dxa"/>
            <w:gridSpan w:val="2"/>
            <w:tcBorders>
              <w:top w:val="single" w:sz="16" w:space="0" w:color="000000"/>
              <w:bottom w:val="nil"/>
              <w:right w:val="single" w:sz="16" w:space="0" w:color="000000"/>
            </w:tcBorders>
            <w:shd w:val="clear" w:color="auto" w:fill="FFFFFF"/>
            <w:vAlign w:val="center"/>
          </w:tcPr>
          <w:p w14:paraId="3AC06A03"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p>
        </w:tc>
      </w:tr>
      <w:tr w:rsidR="00C2312B" w:rsidRPr="00C2312B" w14:paraId="2353006D" w14:textId="77777777" w:rsidTr="00C2312B">
        <w:trPr>
          <w:cantSplit/>
          <w:trHeight w:val="161"/>
        </w:trPr>
        <w:tc>
          <w:tcPr>
            <w:tcW w:w="483" w:type="dxa"/>
            <w:vMerge/>
            <w:tcBorders>
              <w:top w:val="single" w:sz="16" w:space="0" w:color="000000"/>
              <w:left w:val="single" w:sz="16" w:space="0" w:color="000000"/>
              <w:bottom w:val="single" w:sz="16" w:space="0" w:color="000000"/>
              <w:right w:val="nil"/>
            </w:tcBorders>
            <w:shd w:val="clear" w:color="auto" w:fill="FFFFFF"/>
            <w:vAlign w:val="center"/>
          </w:tcPr>
          <w:p w14:paraId="2D68D4B9" w14:textId="77777777" w:rsidR="00C2312B" w:rsidRPr="00C2312B" w:rsidRDefault="00C2312B" w:rsidP="00F150CE">
            <w:pPr>
              <w:adjustRightInd w:val="0"/>
              <w:rPr>
                <w:rFonts w:ascii="Calibri Light" w:hAnsi="Calibri Light" w:cs="Calibri Light"/>
                <w:sz w:val="24"/>
                <w:szCs w:val="24"/>
              </w:rPr>
            </w:pPr>
          </w:p>
        </w:tc>
        <w:tc>
          <w:tcPr>
            <w:tcW w:w="3061" w:type="dxa"/>
            <w:tcBorders>
              <w:top w:val="nil"/>
              <w:left w:val="nil"/>
              <w:bottom w:val="single" w:sz="16" w:space="0" w:color="000000"/>
              <w:right w:val="single" w:sz="16" w:space="0" w:color="000000"/>
            </w:tcBorders>
            <w:shd w:val="clear" w:color="auto" w:fill="FFFFFF"/>
            <w:vAlign w:val="center"/>
          </w:tcPr>
          <w:p w14:paraId="29B575EF" w14:textId="60EB5F39" w:rsidR="00C2312B" w:rsidRPr="00C2312B" w:rsidRDefault="00D33647" w:rsidP="00F150CE">
            <w:pPr>
              <w:adjustRightInd w:val="0"/>
              <w:ind w:left="60" w:right="60"/>
              <w:rPr>
                <w:rFonts w:ascii="Calibri Light" w:hAnsi="Calibri Light" w:cs="Calibri Light"/>
                <w:sz w:val="24"/>
                <w:szCs w:val="24"/>
              </w:rPr>
            </w:pPr>
            <w:r>
              <w:rPr>
                <w:rFonts w:ascii="Calibri Light" w:hAnsi="Calibri Light" w:cs="Calibri Light"/>
                <w:sz w:val="24"/>
                <w:szCs w:val="24"/>
              </w:rPr>
              <w:t>Academic Advisors</w:t>
            </w:r>
          </w:p>
        </w:tc>
        <w:tc>
          <w:tcPr>
            <w:tcW w:w="452" w:type="dxa"/>
            <w:tcBorders>
              <w:top w:val="nil"/>
              <w:left w:val="single" w:sz="16" w:space="0" w:color="000000"/>
              <w:bottom w:val="single" w:sz="16" w:space="0" w:color="000000"/>
            </w:tcBorders>
            <w:shd w:val="clear" w:color="auto" w:fill="FFFFFF"/>
            <w:vAlign w:val="center"/>
          </w:tcPr>
          <w:p w14:paraId="317A0933"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.602</w:t>
            </w:r>
          </w:p>
        </w:tc>
        <w:tc>
          <w:tcPr>
            <w:tcW w:w="2241" w:type="dxa"/>
            <w:tcBorders>
              <w:top w:val="nil"/>
              <w:bottom w:val="single" w:sz="16" w:space="0" w:color="000000"/>
            </w:tcBorders>
            <w:shd w:val="clear" w:color="auto" w:fill="FFFFFF"/>
            <w:vAlign w:val="center"/>
          </w:tcPr>
          <w:p w14:paraId="31BFA5EC"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.093</w:t>
            </w:r>
          </w:p>
        </w:tc>
        <w:tc>
          <w:tcPr>
            <w:tcW w:w="1417" w:type="dxa"/>
            <w:tcBorders>
              <w:top w:val="nil"/>
              <w:bottom w:val="single" w:sz="16" w:space="0" w:color="000000"/>
            </w:tcBorders>
            <w:shd w:val="clear" w:color="auto" w:fill="FFFFFF"/>
            <w:vAlign w:val="center"/>
          </w:tcPr>
          <w:p w14:paraId="204D11A6"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.569</w:t>
            </w:r>
          </w:p>
        </w:tc>
        <w:tc>
          <w:tcPr>
            <w:tcW w:w="709" w:type="dxa"/>
            <w:tcBorders>
              <w:top w:val="nil"/>
              <w:bottom w:val="single" w:sz="16" w:space="0" w:color="000000"/>
            </w:tcBorders>
            <w:shd w:val="clear" w:color="auto" w:fill="FFFFFF"/>
            <w:vAlign w:val="center"/>
          </w:tcPr>
          <w:p w14:paraId="47AAC8A6"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6.453</w:t>
            </w:r>
          </w:p>
        </w:tc>
        <w:tc>
          <w:tcPr>
            <w:tcW w:w="992" w:type="dxa"/>
            <w:gridSpan w:val="2"/>
            <w:tcBorders>
              <w:top w:val="nil"/>
              <w:bottom w:val="single" w:sz="16" w:space="0" w:color="000000"/>
              <w:right w:val="single" w:sz="16" w:space="0" w:color="000000"/>
            </w:tcBorders>
            <w:shd w:val="clear" w:color="auto" w:fill="FFFFFF"/>
            <w:vAlign w:val="center"/>
          </w:tcPr>
          <w:p w14:paraId="7DE05CBF"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p>
        </w:tc>
      </w:tr>
      <w:tr w:rsidR="00C2312B" w:rsidRPr="00C2312B" w14:paraId="4B4A3F77" w14:textId="77777777" w:rsidTr="00C2312B">
        <w:trPr>
          <w:gridAfter w:val="1"/>
          <w:wAfter w:w="783" w:type="dxa"/>
          <w:cantSplit/>
          <w:trHeight w:val="217"/>
        </w:trPr>
        <w:tc>
          <w:tcPr>
            <w:tcW w:w="8572" w:type="dxa"/>
            <w:gridSpan w:val="7"/>
            <w:tcBorders>
              <w:top w:val="nil"/>
              <w:left w:val="nil"/>
              <w:bottom w:val="nil"/>
              <w:right w:val="nil"/>
            </w:tcBorders>
            <w:shd w:val="clear" w:color="auto" w:fill="FFFFFF"/>
          </w:tcPr>
          <w:p w14:paraId="424424F2" w14:textId="01502D0B"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 xml:space="preserve">a. Dependent Variable: </w:t>
            </w:r>
            <w:r w:rsidR="0016189D" w:rsidRPr="0016189D">
              <w:rPr>
                <w:rFonts w:ascii="Calibri Light" w:hAnsi="Calibri Light" w:cs="Calibri Light"/>
                <w:sz w:val="24"/>
                <w:szCs w:val="24"/>
              </w:rPr>
              <w:t>Students' Learning Motivation</w:t>
            </w:r>
          </w:p>
        </w:tc>
      </w:tr>
    </w:tbl>
    <w:p w14:paraId="7225CC66" w14:textId="02D6B5DB" w:rsidR="00C2312B" w:rsidRPr="00C2312B" w:rsidRDefault="0016189D" w:rsidP="0060580B">
      <w:pPr>
        <w:spacing w:before="240" w:line="276" w:lineRule="auto"/>
        <w:ind w:left="284"/>
        <w:jc w:val="both"/>
        <w:rPr>
          <w:rFonts w:ascii="Calibri Light" w:hAnsi="Calibri Light" w:cs="Calibri Light"/>
          <w:color w:val="000000"/>
          <w:sz w:val="24"/>
          <w:szCs w:val="24"/>
        </w:rPr>
      </w:pPr>
      <w:r w:rsidRPr="0016189D">
        <w:rPr>
          <w:rFonts w:ascii="Calibri Light" w:hAnsi="Calibri Light" w:cs="Calibri Light"/>
          <w:color w:val="000000"/>
          <w:sz w:val="24"/>
          <w:szCs w:val="24"/>
        </w:rPr>
        <w:t>From the coefficients table in the simple linear regression output, the following regression equation is obtained</w:t>
      </w:r>
      <w:r w:rsidR="00C2312B" w:rsidRPr="00C2312B">
        <w:rPr>
          <w:rFonts w:ascii="Calibri Light" w:hAnsi="Calibri Light" w:cs="Calibri Light"/>
          <w:color w:val="000000"/>
          <w:sz w:val="24"/>
          <w:szCs w:val="24"/>
        </w:rPr>
        <w:t xml:space="preserve">: </w:t>
      </w:r>
    </w:p>
    <w:p w14:paraId="2F1F517A" w14:textId="77777777" w:rsidR="00C2312B" w:rsidRPr="00C2312B" w:rsidRDefault="00C2312B" w:rsidP="00C2312B">
      <w:pPr>
        <w:spacing w:before="120" w:line="276" w:lineRule="auto"/>
        <w:ind w:left="284"/>
        <w:jc w:val="both"/>
        <w:rPr>
          <w:rFonts w:ascii="Calibri Light" w:hAnsi="Calibri Light" w:cs="Calibri Light"/>
          <w:sz w:val="24"/>
          <w:szCs w:val="24"/>
        </w:rPr>
      </w:pPr>
      <w:r w:rsidRPr="00C2312B">
        <w:rPr>
          <w:rFonts w:ascii="Calibri Light" w:hAnsi="Calibri Light" w:cs="Calibri Light"/>
          <w:color w:val="000000"/>
          <w:sz w:val="24"/>
          <w:szCs w:val="24"/>
        </w:rPr>
        <w:t>Y = 27,969 + 0,602 X</w:t>
      </w:r>
    </w:p>
    <w:p w14:paraId="5F8588DD" w14:textId="18BFB5E6" w:rsidR="00C2312B" w:rsidRPr="00C2312B" w:rsidRDefault="004C0962" w:rsidP="00C2312B">
      <w:pPr>
        <w:spacing w:before="120" w:line="276" w:lineRule="auto"/>
        <w:ind w:left="284"/>
        <w:jc w:val="both"/>
        <w:rPr>
          <w:rFonts w:ascii="Calibri Light" w:hAnsi="Calibri Light" w:cs="Calibri Light"/>
          <w:color w:val="000000"/>
          <w:sz w:val="24"/>
          <w:szCs w:val="24"/>
        </w:rPr>
      </w:pPr>
      <w:r w:rsidRPr="004C0962">
        <w:rPr>
          <w:rFonts w:ascii="Calibri Light" w:hAnsi="Calibri Light" w:cs="Calibri Light"/>
          <w:color w:val="000000"/>
          <w:sz w:val="24"/>
          <w:szCs w:val="24"/>
        </w:rPr>
        <w:t>The regression equation can be interpreted as follows</w:t>
      </w:r>
      <w:r w:rsidR="00C2312B" w:rsidRPr="00C2312B">
        <w:rPr>
          <w:rFonts w:ascii="Calibri Light" w:hAnsi="Calibri Light" w:cs="Calibri Light"/>
          <w:color w:val="000000"/>
          <w:sz w:val="24"/>
          <w:szCs w:val="24"/>
        </w:rPr>
        <w:t xml:space="preserve">: </w:t>
      </w:r>
    </w:p>
    <w:p w14:paraId="20E0746F" w14:textId="01129B60" w:rsidR="00C2312B" w:rsidRPr="00C2312B" w:rsidRDefault="00C2312B" w:rsidP="00C2312B">
      <w:pPr>
        <w:pStyle w:val="ListParagraph"/>
        <w:numPr>
          <w:ilvl w:val="0"/>
          <w:numId w:val="31"/>
        </w:numPr>
        <w:autoSpaceDE w:val="0"/>
        <w:autoSpaceDN w:val="0"/>
        <w:adjustRightInd w:val="0"/>
        <w:spacing w:before="120" w:after="0"/>
        <w:ind w:left="567" w:hanging="283"/>
        <w:contextualSpacing w:val="0"/>
        <w:rPr>
          <w:rFonts w:ascii="Calibri Light" w:hAnsi="Calibri Light" w:cs="Calibri Light"/>
          <w:color w:val="000000"/>
          <w:sz w:val="24"/>
          <w:szCs w:val="24"/>
        </w:rPr>
      </w:pPr>
      <w:r w:rsidRPr="00C2312B">
        <w:rPr>
          <w:rFonts w:ascii="Calibri Light" w:hAnsi="Calibri Light" w:cs="Calibri Light"/>
          <w:color w:val="000000"/>
          <w:sz w:val="24"/>
          <w:szCs w:val="24"/>
        </w:rPr>
        <w:t xml:space="preserve">a = </w:t>
      </w:r>
      <w:r w:rsidR="004C0962" w:rsidRPr="004C0962">
        <w:rPr>
          <w:rFonts w:ascii="Calibri Light" w:hAnsi="Calibri Light" w:cs="Calibri Light"/>
          <w:color w:val="000000"/>
          <w:sz w:val="24"/>
          <w:szCs w:val="24"/>
        </w:rPr>
        <w:t>27.969 means that academic advisors, student learning motivation by 0.602</w:t>
      </w:r>
    </w:p>
    <w:p w14:paraId="5DDF7A3F" w14:textId="75110B63" w:rsidR="00C2312B" w:rsidRPr="00C2312B" w:rsidRDefault="00C2312B" w:rsidP="00C2312B">
      <w:pPr>
        <w:pStyle w:val="ListParagraph"/>
        <w:numPr>
          <w:ilvl w:val="0"/>
          <w:numId w:val="31"/>
        </w:numPr>
        <w:autoSpaceDE w:val="0"/>
        <w:autoSpaceDN w:val="0"/>
        <w:adjustRightInd w:val="0"/>
        <w:spacing w:after="0"/>
        <w:ind w:left="567" w:hanging="283"/>
        <w:contextualSpacing w:val="0"/>
        <w:jc w:val="both"/>
        <w:rPr>
          <w:rFonts w:ascii="Calibri Light" w:hAnsi="Calibri Light" w:cs="Calibri Light"/>
          <w:color w:val="000000"/>
          <w:sz w:val="24"/>
          <w:szCs w:val="24"/>
        </w:rPr>
      </w:pPr>
      <w:r w:rsidRPr="00C2312B">
        <w:rPr>
          <w:rFonts w:ascii="Calibri Light" w:hAnsi="Calibri Light" w:cs="Calibri Light"/>
          <w:color w:val="000000"/>
          <w:sz w:val="24"/>
          <w:szCs w:val="24"/>
        </w:rPr>
        <w:t>b</w:t>
      </w:r>
      <w:r>
        <w:rPr>
          <w:rFonts w:ascii="Calibri Light" w:hAnsi="Calibri Light" w:cs="Calibri Light"/>
          <w:color w:val="000000"/>
          <w:sz w:val="24"/>
          <w:szCs w:val="24"/>
          <w:lang w:val="en-US"/>
        </w:rPr>
        <w:t xml:space="preserve"> </w:t>
      </w:r>
      <w:r w:rsidRPr="00C2312B">
        <w:rPr>
          <w:rFonts w:ascii="Calibri Light" w:hAnsi="Calibri Light" w:cs="Calibri Light"/>
          <w:color w:val="000000"/>
          <w:sz w:val="24"/>
          <w:szCs w:val="24"/>
        </w:rPr>
        <w:t xml:space="preserve">= </w:t>
      </w:r>
      <w:r w:rsidR="004C0962" w:rsidRPr="004C0962">
        <w:rPr>
          <w:rFonts w:ascii="Calibri Light" w:hAnsi="Calibri Light" w:cs="Calibri Light"/>
          <w:color w:val="000000"/>
          <w:sz w:val="24"/>
          <w:szCs w:val="24"/>
        </w:rPr>
        <w:t>0.602, meaning that if the academic advisor increases by one point, it will increase student learning motivation 27.969</w:t>
      </w:r>
      <w:r w:rsidR="004C0962">
        <w:rPr>
          <w:rFonts w:ascii="Calibri Light" w:hAnsi="Calibri Light" w:cs="Calibri Light"/>
          <w:color w:val="000000"/>
          <w:sz w:val="24"/>
          <w:szCs w:val="24"/>
          <w:lang w:val="en-US"/>
        </w:rPr>
        <w:t>.</w:t>
      </w:r>
    </w:p>
    <w:p w14:paraId="6161BE5E" w14:textId="2A9D298D" w:rsidR="00C2312B" w:rsidRPr="00C2312B" w:rsidRDefault="004C0962" w:rsidP="00C2312B">
      <w:pPr>
        <w:spacing w:before="120" w:line="276" w:lineRule="auto"/>
        <w:ind w:left="284"/>
        <w:jc w:val="both"/>
        <w:rPr>
          <w:rFonts w:ascii="Calibri Light" w:hAnsi="Calibri Light" w:cs="Calibri Light"/>
          <w:color w:val="000000"/>
          <w:spacing w:val="-2"/>
          <w:sz w:val="24"/>
          <w:szCs w:val="24"/>
        </w:rPr>
      </w:pPr>
      <w:r w:rsidRPr="004C0962">
        <w:rPr>
          <w:rFonts w:ascii="Calibri Light" w:hAnsi="Calibri Light" w:cs="Calibri Light"/>
          <w:color w:val="000000"/>
          <w:spacing w:val="-2"/>
          <w:sz w:val="24"/>
          <w:szCs w:val="24"/>
        </w:rPr>
        <w:t>The regression equation can be used to demonstrate the pattern of influence of the academic advisor variable (X). The constant of 27.969 indicates that if there is no increase in the academic advisor variable (X), then the value of the student learning motivation variable is 0.602. The regression coefficient of the academic advisor variable (X) of 0.602 indicates that for every one-point increase in the academic advisor variable, student learning motivation increases by 27.969. This regression coefficient is positive, indicating a positive relationship between academic advisors and student learning motivation, such that higher academic advisor ratings correspond to higher student learning motivation</w:t>
      </w:r>
      <w:r w:rsidR="00C2312B" w:rsidRPr="00C2312B">
        <w:rPr>
          <w:rFonts w:ascii="Calibri Light" w:hAnsi="Calibri Light" w:cs="Calibri Light"/>
          <w:color w:val="000000"/>
          <w:spacing w:val="-2"/>
          <w:sz w:val="24"/>
          <w:szCs w:val="24"/>
        </w:rPr>
        <w:t>.</w:t>
      </w:r>
    </w:p>
    <w:p w14:paraId="7DD1032C" w14:textId="2EA16D96" w:rsidR="00C2312B" w:rsidRPr="00C2312B" w:rsidRDefault="004C0962" w:rsidP="00C2312B">
      <w:pPr>
        <w:pStyle w:val="ListParagraph"/>
        <w:spacing w:before="120" w:after="120"/>
        <w:ind w:left="284"/>
        <w:contextualSpacing w:val="0"/>
        <w:jc w:val="both"/>
        <w:rPr>
          <w:rFonts w:ascii="Calibri Light" w:hAnsi="Calibri Light" w:cs="Calibri Light"/>
          <w:color w:val="000000"/>
          <w:spacing w:val="-2"/>
          <w:sz w:val="24"/>
          <w:szCs w:val="24"/>
        </w:rPr>
      </w:pPr>
      <w:r w:rsidRPr="004C0962">
        <w:rPr>
          <w:rFonts w:ascii="Calibri Light" w:hAnsi="Calibri Light" w:cs="Calibri Light"/>
          <w:color w:val="000000"/>
          <w:sz w:val="24"/>
          <w:szCs w:val="24"/>
        </w:rPr>
        <w:t>In addition to illustrating the regression equation, this output also presents the significance test using the t-test, which aims to determine whether there is a significant effect of variable X (academic advisor) on variable Y (student learning motivation). Before making a decision, the following hypotheses are formulated</w:t>
      </w:r>
      <w:r w:rsidR="00C2312B" w:rsidRPr="00C2312B">
        <w:rPr>
          <w:rFonts w:ascii="Calibri Light" w:hAnsi="Calibri Light" w:cs="Calibri Light"/>
          <w:color w:val="000000"/>
          <w:sz w:val="24"/>
          <w:szCs w:val="24"/>
        </w:rPr>
        <w:t>:</w:t>
      </w:r>
    </w:p>
    <w:p w14:paraId="5673A5D2" w14:textId="427BC569" w:rsidR="00C2312B" w:rsidRPr="00C2312B" w:rsidRDefault="00C2312B" w:rsidP="00C2312B">
      <w:pPr>
        <w:pStyle w:val="ListParagraph"/>
        <w:numPr>
          <w:ilvl w:val="0"/>
          <w:numId w:val="32"/>
        </w:numPr>
        <w:autoSpaceDE w:val="0"/>
        <w:autoSpaceDN w:val="0"/>
        <w:adjustRightInd w:val="0"/>
        <w:spacing w:after="0"/>
        <w:ind w:left="567" w:hanging="283"/>
        <w:jc w:val="both"/>
        <w:rPr>
          <w:rFonts w:ascii="Calibri Light" w:hAnsi="Calibri Light" w:cs="Calibri Light"/>
          <w:color w:val="000000"/>
          <w:sz w:val="24"/>
          <w:szCs w:val="24"/>
        </w:rPr>
      </w:pPr>
      <w:r w:rsidRPr="00C2312B">
        <w:rPr>
          <w:rFonts w:ascii="Calibri Light" w:hAnsi="Calibri Light" w:cs="Calibri Light"/>
          <w:color w:val="000000"/>
          <w:sz w:val="24"/>
          <w:szCs w:val="24"/>
        </w:rPr>
        <w:t xml:space="preserve">Ho : </w:t>
      </w:r>
      <w:r w:rsidR="004C0962" w:rsidRPr="004C0962">
        <w:rPr>
          <w:rFonts w:ascii="Calibri Light" w:hAnsi="Calibri Light" w:cs="Calibri Light"/>
          <w:color w:val="000000"/>
          <w:sz w:val="24"/>
          <w:szCs w:val="24"/>
        </w:rPr>
        <w:t>There is no significant effect of variable X (academic advisor) on variable Y (student learning motivation)</w:t>
      </w:r>
    </w:p>
    <w:p w14:paraId="2DAD466D" w14:textId="7C37D61B" w:rsidR="00C2312B" w:rsidRPr="00C2312B" w:rsidRDefault="00C2312B" w:rsidP="00C2312B">
      <w:pPr>
        <w:pStyle w:val="ListParagraph"/>
        <w:numPr>
          <w:ilvl w:val="0"/>
          <w:numId w:val="32"/>
        </w:numPr>
        <w:autoSpaceDE w:val="0"/>
        <w:autoSpaceDN w:val="0"/>
        <w:adjustRightInd w:val="0"/>
        <w:spacing w:after="0"/>
        <w:ind w:left="567" w:hanging="283"/>
        <w:jc w:val="both"/>
        <w:rPr>
          <w:rFonts w:ascii="Calibri Light" w:hAnsi="Calibri Light" w:cs="Calibri Light"/>
          <w:color w:val="000000"/>
          <w:spacing w:val="-4"/>
          <w:sz w:val="24"/>
          <w:szCs w:val="24"/>
        </w:rPr>
      </w:pPr>
      <w:r w:rsidRPr="00C2312B">
        <w:rPr>
          <w:rFonts w:ascii="Calibri Light" w:hAnsi="Calibri Light" w:cs="Calibri Light"/>
          <w:color w:val="000000"/>
          <w:spacing w:val="-4"/>
          <w:sz w:val="24"/>
          <w:szCs w:val="24"/>
        </w:rPr>
        <w:t xml:space="preserve">Ha : </w:t>
      </w:r>
      <w:r w:rsidR="004C0962" w:rsidRPr="004C0962">
        <w:rPr>
          <w:rFonts w:ascii="Calibri Light" w:hAnsi="Calibri Light" w:cs="Calibri Light"/>
          <w:color w:val="000000"/>
          <w:spacing w:val="-4"/>
          <w:sz w:val="24"/>
          <w:szCs w:val="24"/>
        </w:rPr>
        <w:t>There is a significant effect of variable X (academic advisor) on variable Y (student learning motivation)</w:t>
      </w:r>
    </w:p>
    <w:p w14:paraId="5E3C53A6" w14:textId="77777777" w:rsidR="00966130" w:rsidRDefault="00966130" w:rsidP="00966130">
      <w:pPr>
        <w:pStyle w:val="ListParagraph"/>
        <w:spacing w:after="0"/>
        <w:ind w:left="357" w:hanging="73"/>
        <w:contextualSpacing w:val="0"/>
        <w:jc w:val="both"/>
        <w:rPr>
          <w:rFonts w:ascii="Calibri Light" w:hAnsi="Calibri Light" w:cs="Calibri Light"/>
          <w:color w:val="000000"/>
          <w:sz w:val="24"/>
          <w:szCs w:val="24"/>
        </w:rPr>
      </w:pPr>
    </w:p>
    <w:p w14:paraId="6B7394F8" w14:textId="50E0874D" w:rsidR="00C2312B" w:rsidRPr="00C2312B" w:rsidRDefault="004C0962" w:rsidP="00966130">
      <w:pPr>
        <w:pStyle w:val="ListParagraph"/>
        <w:spacing w:after="0"/>
        <w:ind w:left="357" w:hanging="73"/>
        <w:contextualSpacing w:val="0"/>
        <w:jc w:val="both"/>
        <w:rPr>
          <w:rFonts w:ascii="Calibri Light" w:hAnsi="Calibri Light" w:cs="Calibri Light"/>
          <w:color w:val="000000"/>
          <w:sz w:val="24"/>
          <w:szCs w:val="24"/>
        </w:rPr>
      </w:pPr>
      <w:r w:rsidRPr="004C0962">
        <w:rPr>
          <w:rFonts w:ascii="Calibri Light" w:hAnsi="Calibri Light" w:cs="Calibri Light"/>
          <w:color w:val="000000"/>
          <w:sz w:val="24"/>
          <w:szCs w:val="24"/>
        </w:rPr>
        <w:t>With the condition</w:t>
      </w:r>
      <w:r w:rsidR="00C2312B" w:rsidRPr="00C2312B">
        <w:rPr>
          <w:rFonts w:ascii="Calibri Light" w:hAnsi="Calibri Light" w:cs="Calibri Light"/>
          <w:color w:val="000000"/>
          <w:sz w:val="24"/>
          <w:szCs w:val="24"/>
        </w:rPr>
        <w:t>:</w:t>
      </w:r>
    </w:p>
    <w:p w14:paraId="4C26D1F9" w14:textId="26991732" w:rsidR="00C2312B" w:rsidRPr="00C2312B" w:rsidRDefault="00D33647" w:rsidP="00C2312B">
      <w:pPr>
        <w:pStyle w:val="ListParagraph"/>
        <w:numPr>
          <w:ilvl w:val="0"/>
          <w:numId w:val="33"/>
        </w:numPr>
        <w:autoSpaceDE w:val="0"/>
        <w:autoSpaceDN w:val="0"/>
        <w:adjustRightInd w:val="0"/>
        <w:spacing w:after="0"/>
        <w:ind w:left="567" w:hanging="283"/>
        <w:jc w:val="both"/>
        <w:rPr>
          <w:rFonts w:ascii="Calibri Light" w:hAnsi="Calibri Light" w:cs="Calibri Light"/>
          <w:color w:val="000000"/>
          <w:sz w:val="24"/>
          <w:szCs w:val="24"/>
        </w:rPr>
      </w:pPr>
      <w:r w:rsidRPr="00D33647">
        <w:rPr>
          <w:rFonts w:ascii="Calibri Light" w:hAnsi="Calibri Light" w:cs="Calibri Light"/>
          <w:color w:val="000000"/>
          <w:sz w:val="24"/>
          <w:szCs w:val="24"/>
        </w:rPr>
        <w:t>If the calculated t (</w:t>
      </w:r>
      <w:r w:rsidRPr="00C2312B">
        <w:rPr>
          <w:rFonts w:ascii="Calibri Light" w:hAnsi="Calibri Light" w:cs="Calibri Light"/>
          <w:color w:val="000000"/>
          <w:sz w:val="24"/>
          <w:szCs w:val="24"/>
        </w:rPr>
        <w:t xml:space="preserve">t </w:t>
      </w:r>
      <w:r w:rsidRPr="00C2312B">
        <w:rPr>
          <w:rFonts w:ascii="Calibri Light" w:hAnsi="Calibri Light" w:cs="Calibri Light"/>
          <w:color w:val="000000"/>
          <w:sz w:val="24"/>
          <w:szCs w:val="24"/>
          <w:vertAlign w:val="subscript"/>
        </w:rPr>
        <w:t>hitung</w:t>
      </w:r>
      <w:r w:rsidRPr="00D33647">
        <w:rPr>
          <w:rFonts w:ascii="Calibri Light" w:hAnsi="Calibri Light" w:cs="Calibri Light"/>
          <w:color w:val="000000"/>
          <w:sz w:val="24"/>
          <w:szCs w:val="24"/>
        </w:rPr>
        <w:t>) is greater than the t table (</w:t>
      </w:r>
      <w:r w:rsidRPr="00C2312B">
        <w:rPr>
          <w:rFonts w:ascii="Calibri Light" w:hAnsi="Calibri Light" w:cs="Calibri Light"/>
          <w:color w:val="000000"/>
          <w:sz w:val="24"/>
          <w:szCs w:val="24"/>
        </w:rPr>
        <w:t xml:space="preserve">t </w:t>
      </w:r>
      <w:r w:rsidRPr="00C2312B">
        <w:rPr>
          <w:rFonts w:ascii="Calibri Light" w:hAnsi="Calibri Light" w:cs="Calibri Light"/>
          <w:color w:val="000000"/>
          <w:sz w:val="24"/>
          <w:szCs w:val="24"/>
          <w:vertAlign w:val="subscript"/>
        </w:rPr>
        <w:t>tabel</w:t>
      </w:r>
      <w:r w:rsidRPr="00D33647">
        <w:rPr>
          <w:rFonts w:ascii="Calibri Light" w:hAnsi="Calibri Light" w:cs="Calibri Light"/>
          <w:color w:val="000000"/>
          <w:sz w:val="24"/>
          <w:szCs w:val="24"/>
        </w:rPr>
        <w:t>), then the null hypothesis (H₀) is rejected, and it can be concluded that there is a significant effect between the academic advisor (</w:t>
      </w:r>
      <w:r>
        <w:rPr>
          <w:rFonts w:ascii="Calibri Light" w:hAnsi="Calibri Light" w:cs="Calibri Light"/>
          <w:color w:val="000000"/>
          <w:sz w:val="24"/>
          <w:szCs w:val="24"/>
          <w:lang w:val="en-US"/>
        </w:rPr>
        <w:t>academic advisor</w:t>
      </w:r>
      <w:r w:rsidRPr="00D33647">
        <w:rPr>
          <w:rFonts w:ascii="Calibri Light" w:hAnsi="Calibri Light" w:cs="Calibri Light"/>
          <w:color w:val="000000"/>
          <w:sz w:val="24"/>
          <w:szCs w:val="24"/>
        </w:rPr>
        <w:t>) and student learning motivation (</w:t>
      </w:r>
      <w:r w:rsidRPr="0016189D">
        <w:rPr>
          <w:rFonts w:ascii="Calibri Light" w:hAnsi="Calibri Light" w:cs="Calibri Light"/>
          <w:sz w:val="24"/>
          <w:szCs w:val="24"/>
        </w:rPr>
        <w:t>Students' Learning Motivation</w:t>
      </w:r>
      <w:r w:rsidRPr="00D33647">
        <w:rPr>
          <w:rFonts w:ascii="Calibri Light" w:hAnsi="Calibri Light" w:cs="Calibri Light"/>
          <w:color w:val="000000"/>
          <w:sz w:val="24"/>
          <w:szCs w:val="24"/>
        </w:rPr>
        <w:t>)</w:t>
      </w:r>
      <w:r w:rsidR="00C2312B" w:rsidRPr="00C2312B">
        <w:rPr>
          <w:rFonts w:ascii="Calibri Light" w:hAnsi="Calibri Light" w:cs="Calibri Light"/>
          <w:color w:val="000000"/>
          <w:sz w:val="24"/>
          <w:szCs w:val="24"/>
        </w:rPr>
        <w:t>.</w:t>
      </w:r>
    </w:p>
    <w:p w14:paraId="08521C3F" w14:textId="3B67C2BA" w:rsidR="00C2312B" w:rsidRPr="00C2312B" w:rsidRDefault="00D33647" w:rsidP="00C2312B">
      <w:pPr>
        <w:pStyle w:val="ListParagraph"/>
        <w:numPr>
          <w:ilvl w:val="0"/>
          <w:numId w:val="33"/>
        </w:numPr>
        <w:autoSpaceDE w:val="0"/>
        <w:autoSpaceDN w:val="0"/>
        <w:adjustRightInd w:val="0"/>
        <w:spacing w:after="0"/>
        <w:ind w:left="567" w:hanging="283"/>
        <w:jc w:val="both"/>
        <w:rPr>
          <w:rFonts w:ascii="Calibri Light" w:hAnsi="Calibri Light" w:cs="Calibri Light"/>
          <w:color w:val="000000"/>
          <w:sz w:val="24"/>
          <w:szCs w:val="24"/>
        </w:rPr>
      </w:pPr>
      <w:r w:rsidRPr="00D33647">
        <w:rPr>
          <w:rFonts w:ascii="Calibri Light" w:hAnsi="Calibri Light" w:cs="Calibri Light"/>
          <w:color w:val="000000"/>
          <w:sz w:val="24"/>
          <w:szCs w:val="24"/>
        </w:rPr>
        <w:lastRenderedPageBreak/>
        <w:t>If the calculated t (</w:t>
      </w:r>
      <w:r w:rsidRPr="00C2312B">
        <w:rPr>
          <w:rFonts w:ascii="Calibri Light" w:hAnsi="Calibri Light" w:cs="Calibri Light"/>
          <w:color w:val="000000"/>
          <w:sz w:val="24"/>
          <w:szCs w:val="24"/>
        </w:rPr>
        <w:t xml:space="preserve">t </w:t>
      </w:r>
      <w:r w:rsidRPr="00C2312B">
        <w:rPr>
          <w:rFonts w:ascii="Calibri Light" w:hAnsi="Calibri Light" w:cs="Calibri Light"/>
          <w:color w:val="000000"/>
          <w:sz w:val="24"/>
          <w:szCs w:val="24"/>
          <w:vertAlign w:val="subscript"/>
        </w:rPr>
        <w:t>hitung</w:t>
      </w:r>
      <w:r w:rsidRPr="00D33647">
        <w:rPr>
          <w:rFonts w:ascii="Calibri Light" w:hAnsi="Calibri Light" w:cs="Calibri Light"/>
          <w:color w:val="000000"/>
          <w:sz w:val="24"/>
          <w:szCs w:val="24"/>
        </w:rPr>
        <w:t>) is less than the t table (</w:t>
      </w:r>
      <w:r w:rsidRPr="00C2312B">
        <w:rPr>
          <w:rFonts w:ascii="Calibri Light" w:hAnsi="Calibri Light" w:cs="Calibri Light"/>
          <w:color w:val="000000"/>
          <w:sz w:val="24"/>
          <w:szCs w:val="24"/>
        </w:rPr>
        <w:t xml:space="preserve">t </w:t>
      </w:r>
      <w:r w:rsidRPr="00C2312B">
        <w:rPr>
          <w:rFonts w:ascii="Calibri Light" w:hAnsi="Calibri Light" w:cs="Calibri Light"/>
          <w:color w:val="000000"/>
          <w:sz w:val="24"/>
          <w:szCs w:val="24"/>
          <w:vertAlign w:val="subscript"/>
        </w:rPr>
        <w:t>tabel</w:t>
      </w:r>
      <w:r w:rsidRPr="00D33647">
        <w:rPr>
          <w:rFonts w:ascii="Calibri Light" w:hAnsi="Calibri Light" w:cs="Calibri Light"/>
          <w:color w:val="000000"/>
          <w:sz w:val="24"/>
          <w:szCs w:val="24"/>
        </w:rPr>
        <w:t>), then the null hypothesis (H₀) is accepted, meaning that statistically, there is no significant effect between the academic advisor (</w:t>
      </w:r>
      <w:r>
        <w:rPr>
          <w:rFonts w:ascii="Calibri Light" w:hAnsi="Calibri Light" w:cs="Calibri Light"/>
          <w:color w:val="000000"/>
          <w:sz w:val="24"/>
          <w:szCs w:val="24"/>
          <w:lang w:val="en-US"/>
        </w:rPr>
        <w:t>academic advisor</w:t>
      </w:r>
      <w:r w:rsidRPr="00D33647">
        <w:rPr>
          <w:rFonts w:ascii="Calibri Light" w:hAnsi="Calibri Light" w:cs="Calibri Light"/>
          <w:color w:val="000000"/>
          <w:sz w:val="24"/>
          <w:szCs w:val="24"/>
        </w:rPr>
        <w:t>) and student learning motivation (</w:t>
      </w:r>
      <w:r w:rsidRPr="0016189D">
        <w:rPr>
          <w:rFonts w:ascii="Calibri Light" w:hAnsi="Calibri Light" w:cs="Calibri Light"/>
          <w:sz w:val="24"/>
          <w:szCs w:val="24"/>
        </w:rPr>
        <w:t>Students' Learning Motivation</w:t>
      </w:r>
      <w:r w:rsidRPr="00D33647">
        <w:rPr>
          <w:rFonts w:ascii="Calibri Light" w:hAnsi="Calibri Light" w:cs="Calibri Light"/>
          <w:color w:val="000000"/>
          <w:sz w:val="24"/>
          <w:szCs w:val="24"/>
        </w:rPr>
        <w:t>)</w:t>
      </w:r>
      <w:r w:rsidR="00C2312B" w:rsidRPr="00C2312B">
        <w:rPr>
          <w:rFonts w:ascii="Calibri Light" w:hAnsi="Calibri Light" w:cs="Calibri Light"/>
          <w:color w:val="000000"/>
          <w:sz w:val="24"/>
          <w:szCs w:val="24"/>
        </w:rPr>
        <w:t>.</w:t>
      </w:r>
    </w:p>
    <w:p w14:paraId="511247BF" w14:textId="47ABE6E1" w:rsidR="00C2312B" w:rsidRPr="00C2312B" w:rsidRDefault="00D33647" w:rsidP="001B3AAB">
      <w:pPr>
        <w:spacing w:before="120" w:after="120" w:line="276" w:lineRule="auto"/>
        <w:ind w:left="284"/>
        <w:jc w:val="both"/>
        <w:rPr>
          <w:rFonts w:ascii="Calibri Light" w:hAnsi="Calibri Light" w:cs="Calibri Light"/>
          <w:color w:val="000000"/>
          <w:sz w:val="24"/>
          <w:szCs w:val="24"/>
        </w:rPr>
      </w:pPr>
      <w:r w:rsidRPr="00D33647">
        <w:rPr>
          <w:rFonts w:ascii="Calibri Light" w:hAnsi="Calibri Light" w:cs="Calibri Light"/>
          <w:color w:val="000000"/>
          <w:sz w:val="24"/>
          <w:szCs w:val="24"/>
          <w:lang w:val="id-ID"/>
        </w:rPr>
        <w:t>In the output table for the simple linear regression equation coefficients above, the calculated t (</w:t>
      </w:r>
      <w:r w:rsidRPr="00C2312B">
        <w:rPr>
          <w:rFonts w:ascii="Calibri Light" w:hAnsi="Calibri Light" w:cs="Calibri Light"/>
          <w:color w:val="000000"/>
          <w:sz w:val="24"/>
          <w:szCs w:val="24"/>
        </w:rPr>
        <w:t xml:space="preserve">t </w:t>
      </w:r>
      <w:proofErr w:type="spellStart"/>
      <w:r w:rsidRPr="00C2312B">
        <w:rPr>
          <w:rFonts w:ascii="Calibri Light" w:hAnsi="Calibri Light" w:cs="Calibri Light"/>
          <w:color w:val="000000"/>
          <w:sz w:val="24"/>
          <w:szCs w:val="24"/>
          <w:vertAlign w:val="subscript"/>
        </w:rPr>
        <w:t>hitung</w:t>
      </w:r>
      <w:proofErr w:type="spellEnd"/>
      <w:r w:rsidRPr="00D33647">
        <w:rPr>
          <w:rFonts w:ascii="Calibri Light" w:hAnsi="Calibri Light" w:cs="Calibri Light"/>
          <w:color w:val="000000"/>
          <w:sz w:val="24"/>
          <w:szCs w:val="24"/>
          <w:lang w:val="id-ID"/>
        </w:rPr>
        <w:t>) for the academic advisor is 7.074 with a significance value of 0.000, while the degree of freedom (df) = N-2 = 89-2 = 87, and from the t-table, the t-table value is 1.663. The result shows that (7.074) &gt; (1.663), and the significance value is 0.000 &lt; α = 0.05. Since the calculated t (</w:t>
      </w:r>
      <w:r w:rsidRPr="00C2312B">
        <w:rPr>
          <w:rFonts w:ascii="Calibri Light" w:hAnsi="Calibri Light" w:cs="Calibri Light"/>
          <w:color w:val="000000"/>
          <w:sz w:val="24"/>
          <w:szCs w:val="24"/>
        </w:rPr>
        <w:t xml:space="preserve">t </w:t>
      </w:r>
      <w:proofErr w:type="spellStart"/>
      <w:r w:rsidRPr="00C2312B">
        <w:rPr>
          <w:rFonts w:ascii="Calibri Light" w:hAnsi="Calibri Light" w:cs="Calibri Light"/>
          <w:color w:val="000000"/>
          <w:sz w:val="24"/>
          <w:szCs w:val="24"/>
          <w:vertAlign w:val="subscript"/>
        </w:rPr>
        <w:t>hitung</w:t>
      </w:r>
      <w:proofErr w:type="spellEnd"/>
      <w:r w:rsidRPr="00D33647">
        <w:rPr>
          <w:rFonts w:ascii="Calibri Light" w:hAnsi="Calibri Light" w:cs="Calibri Light"/>
          <w:color w:val="000000"/>
          <w:sz w:val="24"/>
          <w:szCs w:val="24"/>
          <w:lang w:val="id-ID"/>
        </w:rPr>
        <w:t>) is greater than the t-table value (</w:t>
      </w:r>
      <w:r w:rsidRPr="00C2312B">
        <w:rPr>
          <w:rFonts w:ascii="Calibri Light" w:hAnsi="Calibri Light" w:cs="Calibri Light"/>
          <w:color w:val="000000"/>
          <w:sz w:val="24"/>
          <w:szCs w:val="24"/>
        </w:rPr>
        <w:t xml:space="preserve">t </w:t>
      </w:r>
      <w:proofErr w:type="spellStart"/>
      <w:r w:rsidRPr="00C2312B">
        <w:rPr>
          <w:rFonts w:ascii="Calibri Light" w:hAnsi="Calibri Light" w:cs="Calibri Light"/>
          <w:color w:val="000000"/>
          <w:sz w:val="24"/>
          <w:szCs w:val="24"/>
          <w:vertAlign w:val="subscript"/>
        </w:rPr>
        <w:t>tabel</w:t>
      </w:r>
      <w:proofErr w:type="spellEnd"/>
      <w:r w:rsidRPr="00D33647">
        <w:rPr>
          <w:rFonts w:ascii="Calibri Light" w:hAnsi="Calibri Light" w:cs="Calibri Light"/>
          <w:color w:val="000000"/>
          <w:sz w:val="24"/>
          <w:szCs w:val="24"/>
          <w:lang w:val="id-ID"/>
        </w:rPr>
        <w:t>), the null hypothesis (H₀) is rejected and the alternative hypothesis (Hₐ) is accepted. This means there is a significant effect of the academic advisor (dosen penasehat akademik) on student learning motivation. Additionally, the t-test result shows that the significance value of 0.000 is smaller than 0.05 (0.000 &lt; 0.05), indicating a strong influence of the academic advisor on student learning motivation</w:t>
      </w:r>
      <w:r w:rsidR="00C2312B" w:rsidRPr="00C2312B">
        <w:rPr>
          <w:rFonts w:ascii="Calibri Light" w:hAnsi="Calibri Light" w:cs="Calibri Light"/>
          <w:color w:val="000000"/>
          <w:sz w:val="24"/>
          <w:szCs w:val="24"/>
        </w:rPr>
        <w:t>.</w:t>
      </w:r>
    </w:p>
    <w:p w14:paraId="57B06E19" w14:textId="205BD8C4" w:rsidR="00C2312B" w:rsidRPr="00C2312B" w:rsidRDefault="00D33647" w:rsidP="00C2312B">
      <w:pPr>
        <w:shd w:val="clear" w:color="auto" w:fill="FFFFFF"/>
        <w:spacing w:line="276" w:lineRule="auto"/>
        <w:ind w:left="284"/>
        <w:rPr>
          <w:rFonts w:ascii="Calibri Light" w:hAnsi="Calibri Light" w:cs="Calibri Light"/>
          <w:sz w:val="24"/>
          <w:szCs w:val="24"/>
        </w:rPr>
      </w:pPr>
      <w:r w:rsidRPr="00D33647">
        <w:rPr>
          <w:rFonts w:ascii="Calibri Light" w:hAnsi="Calibri Light" w:cs="Calibri Light"/>
          <w:sz w:val="24"/>
          <w:szCs w:val="24"/>
        </w:rPr>
        <w:t>Table 4. Results of the Coefficient of Determination Test</w:t>
      </w:r>
    </w:p>
    <w:tbl>
      <w:tblPr>
        <w:tblW w:w="9504"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50"/>
        <w:gridCol w:w="709"/>
        <w:gridCol w:w="1134"/>
        <w:gridCol w:w="1276"/>
        <w:gridCol w:w="1134"/>
        <w:gridCol w:w="1134"/>
        <w:gridCol w:w="993"/>
        <w:gridCol w:w="558"/>
        <w:gridCol w:w="575"/>
        <w:gridCol w:w="992"/>
        <w:gridCol w:w="149"/>
      </w:tblGrid>
      <w:tr w:rsidR="00C2312B" w:rsidRPr="00C2312B" w14:paraId="149A98DD" w14:textId="77777777" w:rsidTr="00C2312B">
        <w:trPr>
          <w:cantSplit/>
          <w:trHeight w:val="309"/>
        </w:trPr>
        <w:tc>
          <w:tcPr>
            <w:tcW w:w="9504" w:type="dxa"/>
            <w:gridSpan w:val="11"/>
            <w:tcBorders>
              <w:top w:val="nil"/>
              <w:left w:val="nil"/>
              <w:bottom w:val="nil"/>
              <w:right w:val="nil"/>
            </w:tcBorders>
            <w:shd w:val="clear" w:color="auto" w:fill="FFFFFF"/>
            <w:vAlign w:val="center"/>
          </w:tcPr>
          <w:p w14:paraId="267C9631" w14:textId="77777777" w:rsidR="00C2312B" w:rsidRPr="00C2312B" w:rsidRDefault="00C2312B" w:rsidP="007F7DBA">
            <w:pPr>
              <w:adjustRightInd w:val="0"/>
              <w:spacing w:line="276" w:lineRule="auto"/>
              <w:ind w:right="60"/>
              <w:rPr>
                <w:rFonts w:ascii="Calibri Light" w:hAnsi="Calibri Light" w:cs="Calibri Light"/>
                <w:sz w:val="24"/>
                <w:szCs w:val="24"/>
              </w:rPr>
            </w:pPr>
            <w:r w:rsidRPr="00C2312B">
              <w:rPr>
                <w:rFonts w:ascii="Calibri Light" w:hAnsi="Calibri Light" w:cs="Calibri Light"/>
                <w:sz w:val="24"/>
                <w:szCs w:val="24"/>
              </w:rPr>
              <w:t>Model Summary</w:t>
            </w:r>
          </w:p>
        </w:tc>
      </w:tr>
      <w:tr w:rsidR="00C2312B" w:rsidRPr="00C2312B" w14:paraId="78AAB589" w14:textId="77777777" w:rsidTr="00476967">
        <w:trPr>
          <w:gridAfter w:val="1"/>
          <w:wAfter w:w="149" w:type="dxa"/>
          <w:cantSplit/>
          <w:trHeight w:val="309"/>
        </w:trPr>
        <w:tc>
          <w:tcPr>
            <w:tcW w:w="850" w:type="dxa"/>
            <w:vMerge w:val="restart"/>
            <w:tcBorders>
              <w:top w:val="single" w:sz="16" w:space="0" w:color="000000"/>
              <w:left w:val="single" w:sz="16" w:space="0" w:color="000000"/>
              <w:bottom w:val="nil"/>
              <w:right w:val="single" w:sz="16" w:space="0" w:color="000000"/>
            </w:tcBorders>
            <w:shd w:val="clear" w:color="auto" w:fill="E5DFEC" w:themeFill="accent4" w:themeFillTint="33"/>
            <w:vAlign w:val="center"/>
          </w:tcPr>
          <w:p w14:paraId="09E71F92"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Model</w:t>
            </w:r>
          </w:p>
        </w:tc>
        <w:tc>
          <w:tcPr>
            <w:tcW w:w="709" w:type="dxa"/>
            <w:vMerge w:val="restart"/>
            <w:tcBorders>
              <w:top w:val="single" w:sz="16" w:space="0" w:color="000000"/>
              <w:left w:val="single" w:sz="16" w:space="0" w:color="000000"/>
            </w:tcBorders>
            <w:shd w:val="clear" w:color="auto" w:fill="E5DFEC" w:themeFill="accent4" w:themeFillTint="33"/>
            <w:vAlign w:val="center"/>
          </w:tcPr>
          <w:p w14:paraId="02B2C9E2"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R</w:t>
            </w:r>
          </w:p>
        </w:tc>
        <w:tc>
          <w:tcPr>
            <w:tcW w:w="1134" w:type="dxa"/>
            <w:vMerge w:val="restart"/>
            <w:tcBorders>
              <w:top w:val="single" w:sz="16" w:space="0" w:color="000000"/>
            </w:tcBorders>
            <w:shd w:val="clear" w:color="auto" w:fill="E5DFEC" w:themeFill="accent4" w:themeFillTint="33"/>
            <w:vAlign w:val="center"/>
          </w:tcPr>
          <w:p w14:paraId="1FF78C2A"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R Square</w:t>
            </w:r>
          </w:p>
        </w:tc>
        <w:tc>
          <w:tcPr>
            <w:tcW w:w="1276" w:type="dxa"/>
            <w:vMerge w:val="restart"/>
            <w:tcBorders>
              <w:top w:val="single" w:sz="16" w:space="0" w:color="000000"/>
            </w:tcBorders>
            <w:shd w:val="clear" w:color="auto" w:fill="E5DFEC" w:themeFill="accent4" w:themeFillTint="33"/>
            <w:vAlign w:val="center"/>
          </w:tcPr>
          <w:p w14:paraId="76C8EF6A"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Adjusted R Square</w:t>
            </w:r>
          </w:p>
        </w:tc>
        <w:tc>
          <w:tcPr>
            <w:tcW w:w="1134" w:type="dxa"/>
            <w:vMerge w:val="restart"/>
            <w:tcBorders>
              <w:top w:val="single" w:sz="16" w:space="0" w:color="000000"/>
            </w:tcBorders>
            <w:shd w:val="clear" w:color="auto" w:fill="E5DFEC" w:themeFill="accent4" w:themeFillTint="33"/>
            <w:vAlign w:val="center"/>
          </w:tcPr>
          <w:p w14:paraId="1595A348"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Std. Error of the Estimate</w:t>
            </w:r>
          </w:p>
        </w:tc>
        <w:tc>
          <w:tcPr>
            <w:tcW w:w="4252" w:type="dxa"/>
            <w:gridSpan w:val="5"/>
            <w:tcBorders>
              <w:top w:val="single" w:sz="16" w:space="0" w:color="000000"/>
              <w:right w:val="single" w:sz="16" w:space="0" w:color="000000"/>
            </w:tcBorders>
            <w:shd w:val="clear" w:color="auto" w:fill="E5DFEC" w:themeFill="accent4" w:themeFillTint="33"/>
            <w:vAlign w:val="center"/>
          </w:tcPr>
          <w:p w14:paraId="28A5B8AE"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Change Statistics</w:t>
            </w:r>
          </w:p>
        </w:tc>
      </w:tr>
      <w:tr w:rsidR="00C2312B" w:rsidRPr="00C2312B" w14:paraId="2C96D177" w14:textId="77777777" w:rsidTr="00476967">
        <w:trPr>
          <w:gridAfter w:val="1"/>
          <w:wAfter w:w="149" w:type="dxa"/>
          <w:cantSplit/>
          <w:trHeight w:val="141"/>
        </w:trPr>
        <w:tc>
          <w:tcPr>
            <w:tcW w:w="850" w:type="dxa"/>
            <w:vMerge/>
            <w:tcBorders>
              <w:top w:val="single" w:sz="16" w:space="0" w:color="000000"/>
              <w:left w:val="single" w:sz="16" w:space="0" w:color="000000"/>
              <w:bottom w:val="nil"/>
              <w:right w:val="single" w:sz="16" w:space="0" w:color="000000"/>
            </w:tcBorders>
            <w:shd w:val="clear" w:color="auto" w:fill="E5DFEC" w:themeFill="accent4" w:themeFillTint="33"/>
            <w:vAlign w:val="center"/>
          </w:tcPr>
          <w:p w14:paraId="4803502A" w14:textId="77777777" w:rsidR="00C2312B" w:rsidRPr="00476967" w:rsidRDefault="00C2312B" w:rsidP="00F150CE">
            <w:pPr>
              <w:adjustRightInd w:val="0"/>
              <w:jc w:val="center"/>
              <w:rPr>
                <w:rFonts w:ascii="Calibri Light" w:hAnsi="Calibri Light" w:cs="Calibri Light"/>
                <w:b/>
                <w:bCs/>
                <w:sz w:val="24"/>
                <w:szCs w:val="24"/>
              </w:rPr>
            </w:pPr>
          </w:p>
        </w:tc>
        <w:tc>
          <w:tcPr>
            <w:tcW w:w="709" w:type="dxa"/>
            <w:vMerge/>
            <w:tcBorders>
              <w:top w:val="single" w:sz="16" w:space="0" w:color="000000"/>
              <w:left w:val="single" w:sz="16" w:space="0" w:color="000000"/>
            </w:tcBorders>
            <w:shd w:val="clear" w:color="auto" w:fill="E5DFEC" w:themeFill="accent4" w:themeFillTint="33"/>
            <w:vAlign w:val="center"/>
          </w:tcPr>
          <w:p w14:paraId="42273DCA" w14:textId="77777777" w:rsidR="00C2312B" w:rsidRPr="00476967" w:rsidRDefault="00C2312B" w:rsidP="00F150CE">
            <w:pPr>
              <w:adjustRightInd w:val="0"/>
              <w:jc w:val="center"/>
              <w:rPr>
                <w:rFonts w:ascii="Calibri Light" w:hAnsi="Calibri Light" w:cs="Calibri Light"/>
                <w:b/>
                <w:bCs/>
                <w:sz w:val="24"/>
                <w:szCs w:val="24"/>
              </w:rPr>
            </w:pPr>
          </w:p>
        </w:tc>
        <w:tc>
          <w:tcPr>
            <w:tcW w:w="1134" w:type="dxa"/>
            <w:vMerge/>
            <w:tcBorders>
              <w:top w:val="single" w:sz="16" w:space="0" w:color="000000"/>
            </w:tcBorders>
            <w:shd w:val="clear" w:color="auto" w:fill="E5DFEC" w:themeFill="accent4" w:themeFillTint="33"/>
            <w:vAlign w:val="center"/>
          </w:tcPr>
          <w:p w14:paraId="767A42C0" w14:textId="77777777" w:rsidR="00C2312B" w:rsidRPr="00476967" w:rsidRDefault="00C2312B" w:rsidP="00F150CE">
            <w:pPr>
              <w:adjustRightInd w:val="0"/>
              <w:jc w:val="center"/>
              <w:rPr>
                <w:rFonts w:ascii="Calibri Light" w:hAnsi="Calibri Light" w:cs="Calibri Light"/>
                <w:b/>
                <w:bCs/>
                <w:sz w:val="24"/>
                <w:szCs w:val="24"/>
              </w:rPr>
            </w:pPr>
          </w:p>
        </w:tc>
        <w:tc>
          <w:tcPr>
            <w:tcW w:w="1276" w:type="dxa"/>
            <w:vMerge/>
            <w:tcBorders>
              <w:top w:val="single" w:sz="16" w:space="0" w:color="000000"/>
            </w:tcBorders>
            <w:shd w:val="clear" w:color="auto" w:fill="E5DFEC" w:themeFill="accent4" w:themeFillTint="33"/>
            <w:vAlign w:val="center"/>
          </w:tcPr>
          <w:p w14:paraId="4B5FADD2" w14:textId="77777777" w:rsidR="00C2312B" w:rsidRPr="00476967" w:rsidRDefault="00C2312B" w:rsidP="00F150CE">
            <w:pPr>
              <w:adjustRightInd w:val="0"/>
              <w:jc w:val="center"/>
              <w:rPr>
                <w:rFonts w:ascii="Calibri Light" w:hAnsi="Calibri Light" w:cs="Calibri Light"/>
                <w:b/>
                <w:bCs/>
                <w:sz w:val="24"/>
                <w:szCs w:val="24"/>
              </w:rPr>
            </w:pPr>
          </w:p>
        </w:tc>
        <w:tc>
          <w:tcPr>
            <w:tcW w:w="1134" w:type="dxa"/>
            <w:vMerge/>
            <w:tcBorders>
              <w:top w:val="single" w:sz="16" w:space="0" w:color="000000"/>
            </w:tcBorders>
            <w:shd w:val="clear" w:color="auto" w:fill="E5DFEC" w:themeFill="accent4" w:themeFillTint="33"/>
            <w:vAlign w:val="center"/>
          </w:tcPr>
          <w:p w14:paraId="309C24AF" w14:textId="77777777" w:rsidR="00C2312B" w:rsidRPr="00476967" w:rsidRDefault="00C2312B" w:rsidP="00F150CE">
            <w:pPr>
              <w:adjustRightInd w:val="0"/>
              <w:jc w:val="center"/>
              <w:rPr>
                <w:rFonts w:ascii="Calibri Light" w:hAnsi="Calibri Light" w:cs="Calibri Light"/>
                <w:b/>
                <w:bCs/>
                <w:sz w:val="24"/>
                <w:szCs w:val="24"/>
              </w:rPr>
            </w:pPr>
          </w:p>
        </w:tc>
        <w:tc>
          <w:tcPr>
            <w:tcW w:w="1134" w:type="dxa"/>
            <w:tcBorders>
              <w:bottom w:val="single" w:sz="16" w:space="0" w:color="000000"/>
            </w:tcBorders>
            <w:shd w:val="clear" w:color="auto" w:fill="E5DFEC" w:themeFill="accent4" w:themeFillTint="33"/>
            <w:vAlign w:val="center"/>
          </w:tcPr>
          <w:p w14:paraId="71382DC8"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R Square Change</w:t>
            </w:r>
          </w:p>
        </w:tc>
        <w:tc>
          <w:tcPr>
            <w:tcW w:w="993" w:type="dxa"/>
            <w:tcBorders>
              <w:bottom w:val="single" w:sz="16" w:space="0" w:color="000000"/>
            </w:tcBorders>
            <w:shd w:val="clear" w:color="auto" w:fill="E5DFEC" w:themeFill="accent4" w:themeFillTint="33"/>
            <w:vAlign w:val="center"/>
          </w:tcPr>
          <w:p w14:paraId="13413431"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F Change</w:t>
            </w:r>
          </w:p>
        </w:tc>
        <w:tc>
          <w:tcPr>
            <w:tcW w:w="558" w:type="dxa"/>
            <w:tcBorders>
              <w:bottom w:val="single" w:sz="16" w:space="0" w:color="000000"/>
            </w:tcBorders>
            <w:shd w:val="clear" w:color="auto" w:fill="E5DFEC" w:themeFill="accent4" w:themeFillTint="33"/>
            <w:vAlign w:val="center"/>
          </w:tcPr>
          <w:p w14:paraId="477BE9E2"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df1</w:t>
            </w:r>
          </w:p>
        </w:tc>
        <w:tc>
          <w:tcPr>
            <w:tcW w:w="575" w:type="dxa"/>
            <w:tcBorders>
              <w:bottom w:val="single" w:sz="16" w:space="0" w:color="000000"/>
            </w:tcBorders>
            <w:shd w:val="clear" w:color="auto" w:fill="E5DFEC" w:themeFill="accent4" w:themeFillTint="33"/>
            <w:vAlign w:val="center"/>
          </w:tcPr>
          <w:p w14:paraId="77C851C6"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df2</w:t>
            </w:r>
          </w:p>
        </w:tc>
        <w:tc>
          <w:tcPr>
            <w:tcW w:w="992" w:type="dxa"/>
            <w:tcBorders>
              <w:bottom w:val="single" w:sz="16" w:space="0" w:color="000000"/>
              <w:right w:val="single" w:sz="16" w:space="0" w:color="000000"/>
            </w:tcBorders>
            <w:shd w:val="clear" w:color="auto" w:fill="E5DFEC" w:themeFill="accent4" w:themeFillTint="33"/>
            <w:vAlign w:val="center"/>
          </w:tcPr>
          <w:p w14:paraId="5AF60E7E" w14:textId="77777777" w:rsidR="00C2312B" w:rsidRPr="00476967" w:rsidRDefault="00C2312B" w:rsidP="00F150CE">
            <w:pPr>
              <w:adjustRightInd w:val="0"/>
              <w:ind w:left="60" w:right="60"/>
              <w:jc w:val="center"/>
              <w:rPr>
                <w:rFonts w:ascii="Calibri Light" w:hAnsi="Calibri Light" w:cs="Calibri Light"/>
                <w:b/>
                <w:bCs/>
                <w:sz w:val="24"/>
                <w:szCs w:val="24"/>
              </w:rPr>
            </w:pPr>
            <w:r w:rsidRPr="00476967">
              <w:rPr>
                <w:rFonts w:ascii="Calibri Light" w:hAnsi="Calibri Light" w:cs="Calibri Light"/>
                <w:b/>
                <w:bCs/>
                <w:sz w:val="24"/>
                <w:szCs w:val="24"/>
              </w:rPr>
              <w:t>Sig. F Change</w:t>
            </w:r>
          </w:p>
        </w:tc>
      </w:tr>
      <w:tr w:rsidR="00C2312B" w:rsidRPr="00C2312B" w14:paraId="492AD368" w14:textId="77777777" w:rsidTr="00C2312B">
        <w:trPr>
          <w:gridAfter w:val="1"/>
          <w:wAfter w:w="149" w:type="dxa"/>
          <w:cantSplit/>
          <w:trHeight w:val="309"/>
        </w:trPr>
        <w:tc>
          <w:tcPr>
            <w:tcW w:w="850"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30EE85F8" w14:textId="77777777" w:rsidR="00C2312B" w:rsidRPr="00C2312B" w:rsidRDefault="00C2312B" w:rsidP="00C2312B">
            <w:pPr>
              <w:adjustRightInd w:val="0"/>
              <w:ind w:left="60" w:right="60"/>
              <w:jc w:val="center"/>
              <w:rPr>
                <w:rFonts w:ascii="Calibri Light" w:hAnsi="Calibri Light" w:cs="Calibri Light"/>
                <w:sz w:val="24"/>
                <w:szCs w:val="24"/>
              </w:rPr>
            </w:pPr>
            <w:r w:rsidRPr="00C2312B">
              <w:rPr>
                <w:rFonts w:ascii="Calibri Light" w:hAnsi="Calibri Light" w:cs="Calibri Light"/>
                <w:sz w:val="24"/>
                <w:szCs w:val="24"/>
              </w:rPr>
              <w:t>1</w:t>
            </w:r>
          </w:p>
        </w:tc>
        <w:tc>
          <w:tcPr>
            <w:tcW w:w="709" w:type="dxa"/>
            <w:tcBorders>
              <w:top w:val="single" w:sz="16" w:space="0" w:color="000000"/>
              <w:left w:val="single" w:sz="16" w:space="0" w:color="000000"/>
              <w:bottom w:val="single" w:sz="16" w:space="0" w:color="000000"/>
            </w:tcBorders>
            <w:shd w:val="clear" w:color="auto" w:fill="FFFFFF"/>
            <w:vAlign w:val="center"/>
          </w:tcPr>
          <w:p w14:paraId="4996365D"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.569</w:t>
            </w:r>
            <w:r w:rsidRPr="00C2312B">
              <w:rPr>
                <w:rFonts w:ascii="Calibri Light" w:hAnsi="Calibri Light" w:cs="Calibri Light"/>
                <w:sz w:val="24"/>
                <w:szCs w:val="24"/>
                <w:vertAlign w:val="superscript"/>
              </w:rPr>
              <w:t>a</w:t>
            </w:r>
          </w:p>
        </w:tc>
        <w:tc>
          <w:tcPr>
            <w:tcW w:w="1134" w:type="dxa"/>
            <w:tcBorders>
              <w:top w:val="single" w:sz="16" w:space="0" w:color="000000"/>
              <w:bottom w:val="single" w:sz="16" w:space="0" w:color="000000"/>
            </w:tcBorders>
            <w:shd w:val="clear" w:color="auto" w:fill="FFFFFF"/>
            <w:vAlign w:val="center"/>
          </w:tcPr>
          <w:p w14:paraId="22B05B43"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.324</w:t>
            </w:r>
          </w:p>
        </w:tc>
        <w:tc>
          <w:tcPr>
            <w:tcW w:w="1276" w:type="dxa"/>
            <w:tcBorders>
              <w:top w:val="single" w:sz="16" w:space="0" w:color="000000"/>
              <w:bottom w:val="single" w:sz="16" w:space="0" w:color="000000"/>
            </w:tcBorders>
            <w:shd w:val="clear" w:color="auto" w:fill="FFFFFF"/>
            <w:vAlign w:val="center"/>
          </w:tcPr>
          <w:p w14:paraId="62A9EC22"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.316</w:t>
            </w:r>
          </w:p>
        </w:tc>
        <w:tc>
          <w:tcPr>
            <w:tcW w:w="1134" w:type="dxa"/>
            <w:tcBorders>
              <w:top w:val="single" w:sz="16" w:space="0" w:color="000000"/>
              <w:bottom w:val="single" w:sz="16" w:space="0" w:color="000000"/>
            </w:tcBorders>
            <w:shd w:val="clear" w:color="auto" w:fill="FFFFFF"/>
            <w:vAlign w:val="center"/>
          </w:tcPr>
          <w:p w14:paraId="2BD4C98A"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2.864</w:t>
            </w:r>
          </w:p>
        </w:tc>
        <w:tc>
          <w:tcPr>
            <w:tcW w:w="1134" w:type="dxa"/>
            <w:tcBorders>
              <w:top w:val="single" w:sz="16" w:space="0" w:color="000000"/>
              <w:bottom w:val="single" w:sz="16" w:space="0" w:color="000000"/>
            </w:tcBorders>
            <w:shd w:val="clear" w:color="auto" w:fill="FFFFFF"/>
            <w:vAlign w:val="center"/>
          </w:tcPr>
          <w:p w14:paraId="1D449045"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.324</w:t>
            </w:r>
          </w:p>
        </w:tc>
        <w:tc>
          <w:tcPr>
            <w:tcW w:w="993" w:type="dxa"/>
            <w:tcBorders>
              <w:top w:val="single" w:sz="16" w:space="0" w:color="000000"/>
              <w:bottom w:val="single" w:sz="16" w:space="0" w:color="000000"/>
            </w:tcBorders>
            <w:shd w:val="clear" w:color="auto" w:fill="FFFFFF"/>
            <w:vAlign w:val="center"/>
          </w:tcPr>
          <w:p w14:paraId="6A5F7870"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41.639</w:t>
            </w:r>
          </w:p>
        </w:tc>
        <w:tc>
          <w:tcPr>
            <w:tcW w:w="558" w:type="dxa"/>
            <w:tcBorders>
              <w:top w:val="single" w:sz="16" w:space="0" w:color="000000"/>
              <w:bottom w:val="single" w:sz="16" w:space="0" w:color="000000"/>
            </w:tcBorders>
            <w:shd w:val="clear" w:color="auto" w:fill="FFFFFF"/>
            <w:vAlign w:val="center"/>
          </w:tcPr>
          <w:p w14:paraId="6B9C4491"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1</w:t>
            </w:r>
          </w:p>
        </w:tc>
        <w:tc>
          <w:tcPr>
            <w:tcW w:w="575" w:type="dxa"/>
            <w:tcBorders>
              <w:top w:val="single" w:sz="16" w:space="0" w:color="000000"/>
              <w:bottom w:val="single" w:sz="16" w:space="0" w:color="000000"/>
            </w:tcBorders>
            <w:shd w:val="clear" w:color="auto" w:fill="FFFFFF"/>
            <w:vAlign w:val="center"/>
          </w:tcPr>
          <w:p w14:paraId="64FF4D62"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87</w:t>
            </w:r>
          </w:p>
        </w:tc>
        <w:tc>
          <w:tcPr>
            <w:tcW w:w="992" w:type="dxa"/>
            <w:tcBorders>
              <w:top w:val="single" w:sz="16" w:space="0" w:color="000000"/>
              <w:bottom w:val="single" w:sz="16" w:space="0" w:color="000000"/>
              <w:right w:val="single" w:sz="16" w:space="0" w:color="000000"/>
            </w:tcBorders>
            <w:shd w:val="clear" w:color="auto" w:fill="FFFFFF"/>
            <w:vAlign w:val="center"/>
          </w:tcPr>
          <w:p w14:paraId="31489938" w14:textId="77777777" w:rsidR="00C2312B" w:rsidRPr="00C2312B" w:rsidRDefault="00C2312B" w:rsidP="00F150CE">
            <w:pPr>
              <w:adjustRightInd w:val="0"/>
              <w:ind w:left="60" w:right="60"/>
              <w:jc w:val="right"/>
              <w:rPr>
                <w:rFonts w:ascii="Calibri Light" w:hAnsi="Calibri Light" w:cs="Calibri Light"/>
                <w:sz w:val="24"/>
                <w:szCs w:val="24"/>
              </w:rPr>
            </w:pPr>
            <w:r w:rsidRPr="00C2312B">
              <w:rPr>
                <w:rFonts w:ascii="Calibri Light" w:hAnsi="Calibri Light" w:cs="Calibri Light"/>
                <w:sz w:val="24"/>
                <w:szCs w:val="24"/>
              </w:rPr>
              <w:t>.000</w:t>
            </w:r>
          </w:p>
        </w:tc>
      </w:tr>
      <w:tr w:rsidR="00C2312B" w:rsidRPr="00C2312B" w14:paraId="2C424D73" w14:textId="77777777" w:rsidTr="00C2312B">
        <w:trPr>
          <w:cantSplit/>
          <w:trHeight w:val="309"/>
        </w:trPr>
        <w:tc>
          <w:tcPr>
            <w:tcW w:w="9504" w:type="dxa"/>
            <w:gridSpan w:val="11"/>
            <w:tcBorders>
              <w:top w:val="nil"/>
              <w:left w:val="nil"/>
              <w:bottom w:val="nil"/>
              <w:right w:val="nil"/>
            </w:tcBorders>
            <w:shd w:val="clear" w:color="auto" w:fill="FFFFFF"/>
          </w:tcPr>
          <w:p w14:paraId="0AFD235D" w14:textId="54561E0F" w:rsidR="00C2312B" w:rsidRPr="00C2312B" w:rsidRDefault="00C2312B" w:rsidP="00F150CE">
            <w:pPr>
              <w:adjustRightInd w:val="0"/>
              <w:ind w:left="60" w:right="60"/>
              <w:rPr>
                <w:rFonts w:ascii="Calibri Light" w:hAnsi="Calibri Light" w:cs="Calibri Light"/>
                <w:sz w:val="24"/>
                <w:szCs w:val="24"/>
              </w:rPr>
            </w:pPr>
            <w:r w:rsidRPr="00C2312B">
              <w:rPr>
                <w:rFonts w:ascii="Calibri Light" w:hAnsi="Calibri Light" w:cs="Calibri Light"/>
                <w:sz w:val="24"/>
                <w:szCs w:val="24"/>
              </w:rPr>
              <w:t xml:space="preserve">a. Predictors: (Constant), Dosen </w:t>
            </w:r>
            <w:r w:rsidR="00D33647">
              <w:rPr>
                <w:rFonts w:ascii="Calibri Light" w:hAnsi="Calibri Light" w:cs="Calibri Light"/>
                <w:sz w:val="24"/>
                <w:szCs w:val="24"/>
              </w:rPr>
              <w:t>Academic Advisor</w:t>
            </w:r>
          </w:p>
        </w:tc>
      </w:tr>
    </w:tbl>
    <w:p w14:paraId="1085272E" w14:textId="7407217D" w:rsidR="00C2312B" w:rsidRPr="00C2312B" w:rsidRDefault="001F3E42" w:rsidP="00C2312B">
      <w:pPr>
        <w:spacing w:before="120" w:line="276" w:lineRule="auto"/>
        <w:ind w:left="284"/>
        <w:jc w:val="both"/>
        <w:rPr>
          <w:rFonts w:ascii="Calibri Light" w:hAnsi="Calibri Light" w:cs="Calibri Light"/>
          <w:sz w:val="24"/>
          <w:szCs w:val="24"/>
        </w:rPr>
      </w:pPr>
      <w:r w:rsidRPr="001F3E42">
        <w:rPr>
          <w:rFonts w:ascii="Calibri Light" w:hAnsi="Calibri Light" w:cs="Calibri Light"/>
          <w:sz w:val="24"/>
          <w:szCs w:val="24"/>
        </w:rPr>
        <w:t>The table above shows that the R Square value is 0.324. So that the coefficient of determination is</w:t>
      </w:r>
      <w:r w:rsidR="00C2312B" w:rsidRPr="00C2312B">
        <w:rPr>
          <w:rFonts w:ascii="Calibri Light" w:hAnsi="Calibri Light" w:cs="Calibri Light"/>
          <w:sz w:val="24"/>
          <w:szCs w:val="24"/>
        </w:rPr>
        <w:t>:</w:t>
      </w:r>
    </w:p>
    <w:p w14:paraId="5F3CC43C" w14:textId="77777777" w:rsidR="00C2312B" w:rsidRPr="00C2312B" w:rsidRDefault="00C2312B" w:rsidP="00C2312B">
      <w:pPr>
        <w:spacing w:line="276" w:lineRule="auto"/>
        <w:ind w:left="284"/>
        <w:jc w:val="both"/>
        <w:rPr>
          <w:rFonts w:ascii="Calibri Light" w:hAnsi="Calibri Light" w:cs="Calibri Light"/>
          <w:sz w:val="24"/>
          <w:szCs w:val="24"/>
        </w:rPr>
      </w:pPr>
      <w:proofErr w:type="spellStart"/>
      <w:r w:rsidRPr="00C2312B">
        <w:rPr>
          <w:rFonts w:ascii="Calibri Light" w:hAnsi="Calibri Light" w:cs="Calibri Light"/>
          <w:sz w:val="24"/>
          <w:szCs w:val="24"/>
        </w:rPr>
        <w:t>Kd</w:t>
      </w:r>
      <w:proofErr w:type="spellEnd"/>
      <w:r w:rsidRPr="00C2312B">
        <w:rPr>
          <w:rFonts w:ascii="Calibri Light" w:hAnsi="Calibri Light" w:cs="Calibri Light"/>
          <w:sz w:val="24"/>
          <w:szCs w:val="24"/>
        </w:rPr>
        <w:t xml:space="preserve"> = r2 x 100%</w:t>
      </w:r>
    </w:p>
    <w:p w14:paraId="3941184D" w14:textId="77777777" w:rsidR="00C2312B" w:rsidRPr="00C2312B" w:rsidRDefault="00C2312B" w:rsidP="00C2312B">
      <w:pPr>
        <w:spacing w:line="276" w:lineRule="auto"/>
        <w:ind w:left="284"/>
        <w:jc w:val="both"/>
        <w:rPr>
          <w:rFonts w:ascii="Calibri Light" w:hAnsi="Calibri Light" w:cs="Calibri Light"/>
          <w:sz w:val="24"/>
          <w:szCs w:val="24"/>
        </w:rPr>
      </w:pPr>
      <w:proofErr w:type="spellStart"/>
      <w:r w:rsidRPr="00C2312B">
        <w:rPr>
          <w:rFonts w:ascii="Calibri Light" w:hAnsi="Calibri Light" w:cs="Calibri Light"/>
          <w:sz w:val="24"/>
          <w:szCs w:val="24"/>
        </w:rPr>
        <w:t>Kd</w:t>
      </w:r>
      <w:proofErr w:type="spellEnd"/>
      <w:r w:rsidRPr="00C2312B">
        <w:rPr>
          <w:rFonts w:ascii="Calibri Light" w:hAnsi="Calibri Light" w:cs="Calibri Light"/>
          <w:sz w:val="24"/>
          <w:szCs w:val="24"/>
        </w:rPr>
        <w:t xml:space="preserve"> = 0,324 x 100%</w:t>
      </w:r>
    </w:p>
    <w:p w14:paraId="114E0809" w14:textId="77777777" w:rsidR="00C2312B" w:rsidRPr="00C2312B" w:rsidRDefault="00C2312B" w:rsidP="00C2312B">
      <w:pPr>
        <w:spacing w:line="276" w:lineRule="auto"/>
        <w:ind w:left="284"/>
        <w:jc w:val="both"/>
        <w:rPr>
          <w:rFonts w:ascii="Calibri Light" w:hAnsi="Calibri Light" w:cs="Calibri Light"/>
          <w:sz w:val="24"/>
          <w:szCs w:val="24"/>
        </w:rPr>
      </w:pPr>
      <w:proofErr w:type="spellStart"/>
      <w:r w:rsidRPr="00C2312B">
        <w:rPr>
          <w:rFonts w:ascii="Calibri Light" w:hAnsi="Calibri Light" w:cs="Calibri Light"/>
          <w:sz w:val="24"/>
          <w:szCs w:val="24"/>
        </w:rPr>
        <w:t>Kd</w:t>
      </w:r>
      <w:proofErr w:type="spellEnd"/>
      <w:r w:rsidRPr="00C2312B">
        <w:rPr>
          <w:rFonts w:ascii="Calibri Light" w:hAnsi="Calibri Light" w:cs="Calibri Light"/>
          <w:sz w:val="24"/>
          <w:szCs w:val="24"/>
        </w:rPr>
        <w:t xml:space="preserve"> = 32,4%</w:t>
      </w:r>
    </w:p>
    <w:p w14:paraId="5DAE4B3B" w14:textId="0F679056" w:rsidR="00966130" w:rsidRDefault="001F3E42" w:rsidP="001F3E42">
      <w:pPr>
        <w:spacing w:before="240" w:line="276" w:lineRule="auto"/>
        <w:ind w:left="284"/>
        <w:jc w:val="both"/>
        <w:rPr>
          <w:rFonts w:ascii="Calibri Light" w:hAnsi="Calibri Light" w:cs="Calibri Light"/>
          <w:sz w:val="24"/>
          <w:szCs w:val="24"/>
        </w:rPr>
      </w:pPr>
      <w:r w:rsidRPr="001F3E42">
        <w:rPr>
          <w:rFonts w:ascii="Calibri Light" w:hAnsi="Calibri Light" w:cs="Calibri Light"/>
          <w:sz w:val="24"/>
          <w:szCs w:val="24"/>
        </w:rPr>
        <w:t>This indicates that the Academic Advisor variable has a positive effect on Student Learning Motivation by 32.4%, while the remaining 67.6% is not explored in this study</w:t>
      </w:r>
      <w:r w:rsidR="00C2312B" w:rsidRPr="00C2312B">
        <w:rPr>
          <w:rFonts w:ascii="Calibri Light" w:hAnsi="Calibri Light" w:cs="Calibri Light"/>
          <w:sz w:val="24"/>
          <w:szCs w:val="24"/>
        </w:rPr>
        <w:t>.</w:t>
      </w:r>
    </w:p>
    <w:p w14:paraId="150DED61" w14:textId="603E4A6A" w:rsidR="00741058" w:rsidRPr="001E3509" w:rsidRDefault="00C3356B" w:rsidP="007F7DBA">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2845589" w14:textId="4E17E91E" w:rsidR="00C2312B" w:rsidRPr="001E3509" w:rsidRDefault="001F3E42" w:rsidP="007F7DBA">
      <w:pPr>
        <w:spacing w:before="120" w:line="276" w:lineRule="auto"/>
        <w:ind w:left="284"/>
        <w:jc w:val="both"/>
        <w:rPr>
          <w:rFonts w:ascii="Calibri Light" w:hAnsi="Calibri Light" w:cs="Calibri Light"/>
          <w:color w:val="000000" w:themeColor="text1"/>
          <w:sz w:val="24"/>
          <w:szCs w:val="24"/>
        </w:rPr>
      </w:pPr>
      <w:r w:rsidRPr="001F3E42">
        <w:rPr>
          <w:rFonts w:ascii="Calibri Light" w:hAnsi="Calibri Light" w:cs="Calibri Light"/>
          <w:color w:val="000000" w:themeColor="text1"/>
          <w:sz w:val="24"/>
          <w:szCs w:val="24"/>
        </w:rPr>
        <w:t xml:space="preserve">Based on the research results regarding the influence of academic advisors on the learning motivation of students from the 2019 cohort at the Faculty of Education and Teacher Training, University of </w:t>
      </w:r>
      <w:proofErr w:type="spellStart"/>
      <w:r w:rsidRPr="001F3E42">
        <w:rPr>
          <w:rFonts w:ascii="Calibri Light" w:hAnsi="Calibri Light" w:cs="Calibri Light"/>
          <w:color w:val="000000" w:themeColor="text1"/>
          <w:sz w:val="24"/>
          <w:szCs w:val="24"/>
        </w:rPr>
        <w:t>Puangrimaggalatung</w:t>
      </w:r>
      <w:proofErr w:type="spellEnd"/>
      <w:r w:rsidRPr="001F3E42">
        <w:rPr>
          <w:rFonts w:ascii="Calibri Light" w:hAnsi="Calibri Light" w:cs="Calibri Light"/>
          <w:color w:val="000000" w:themeColor="text1"/>
          <w:sz w:val="24"/>
          <w:szCs w:val="24"/>
        </w:rPr>
        <w:t xml:space="preserve">, it can be concluded that there is a significant effect of academic advisors on the learning motivation of students from the 2019 cohort at the Faculty of Education and Teacher Training, University of </w:t>
      </w:r>
      <w:proofErr w:type="spellStart"/>
      <w:r w:rsidRPr="001F3E42">
        <w:rPr>
          <w:rFonts w:ascii="Calibri Light" w:hAnsi="Calibri Light" w:cs="Calibri Light"/>
          <w:color w:val="000000" w:themeColor="text1"/>
          <w:sz w:val="24"/>
          <w:szCs w:val="24"/>
        </w:rPr>
        <w:t>Puangrimaggalatung</w:t>
      </w:r>
      <w:proofErr w:type="spellEnd"/>
      <w:r w:rsidRPr="001F3E42">
        <w:rPr>
          <w:rFonts w:ascii="Calibri Light" w:hAnsi="Calibri Light" w:cs="Calibri Light"/>
          <w:color w:val="000000" w:themeColor="text1"/>
          <w:sz w:val="24"/>
          <w:szCs w:val="24"/>
        </w:rPr>
        <w:t>. This can be seen from the obtained F-value (</w:t>
      </w:r>
      <w:proofErr w:type="spellStart"/>
      <w:r w:rsidRPr="001F3E42">
        <w:rPr>
          <w:rFonts w:ascii="Calibri Light" w:hAnsi="Calibri Light" w:cs="Calibri Light"/>
          <w:color w:val="000000" w:themeColor="text1"/>
          <w:sz w:val="24"/>
          <w:szCs w:val="24"/>
        </w:rPr>
        <w:t>Fhitung</w:t>
      </w:r>
      <w:proofErr w:type="spellEnd"/>
      <w:r w:rsidRPr="001F3E42">
        <w:rPr>
          <w:rFonts w:ascii="Calibri Light" w:hAnsi="Calibri Light" w:cs="Calibri Light"/>
          <w:color w:val="000000" w:themeColor="text1"/>
          <w:sz w:val="24"/>
          <w:szCs w:val="24"/>
        </w:rPr>
        <w:t>) = 41.639, while the F-table (</w:t>
      </w:r>
      <w:proofErr w:type="spellStart"/>
      <w:r w:rsidRPr="001F3E42">
        <w:rPr>
          <w:rFonts w:ascii="Calibri Light" w:hAnsi="Calibri Light" w:cs="Calibri Light"/>
          <w:color w:val="000000" w:themeColor="text1"/>
          <w:sz w:val="24"/>
          <w:szCs w:val="24"/>
        </w:rPr>
        <w:t>Ftabel</w:t>
      </w:r>
      <w:proofErr w:type="spellEnd"/>
      <w:r w:rsidRPr="001F3E42">
        <w:rPr>
          <w:rFonts w:ascii="Calibri Light" w:hAnsi="Calibri Light" w:cs="Calibri Light"/>
          <w:color w:val="000000" w:themeColor="text1"/>
          <w:sz w:val="24"/>
          <w:szCs w:val="24"/>
        </w:rPr>
        <w:t xml:space="preserve">) = 3.95 with a significance value of 0.000 &lt; 0.05. The criterion for rejecting the null hypothesis (H₀) is if </w:t>
      </w:r>
      <w:proofErr w:type="spellStart"/>
      <w:r w:rsidRPr="001F3E42">
        <w:rPr>
          <w:rFonts w:ascii="Calibri Light" w:hAnsi="Calibri Light" w:cs="Calibri Light"/>
          <w:color w:val="000000" w:themeColor="text1"/>
          <w:sz w:val="24"/>
          <w:szCs w:val="24"/>
        </w:rPr>
        <w:t>Fhitung</w:t>
      </w:r>
      <w:proofErr w:type="spellEnd"/>
      <w:r w:rsidRPr="001F3E42">
        <w:rPr>
          <w:rFonts w:ascii="Calibri Light" w:hAnsi="Calibri Light" w:cs="Calibri Light"/>
          <w:color w:val="000000" w:themeColor="text1"/>
          <w:sz w:val="24"/>
          <w:szCs w:val="24"/>
        </w:rPr>
        <w:t xml:space="preserve"> &gt; </w:t>
      </w:r>
      <w:proofErr w:type="spellStart"/>
      <w:r w:rsidRPr="001F3E42">
        <w:rPr>
          <w:rFonts w:ascii="Calibri Light" w:hAnsi="Calibri Light" w:cs="Calibri Light"/>
          <w:color w:val="000000" w:themeColor="text1"/>
          <w:sz w:val="24"/>
          <w:szCs w:val="24"/>
        </w:rPr>
        <w:t>Ftabel</w:t>
      </w:r>
      <w:proofErr w:type="spellEnd"/>
      <w:r w:rsidRPr="001F3E42">
        <w:rPr>
          <w:rFonts w:ascii="Calibri Light" w:hAnsi="Calibri Light" w:cs="Calibri Light"/>
          <w:color w:val="000000" w:themeColor="text1"/>
          <w:sz w:val="24"/>
          <w:szCs w:val="24"/>
        </w:rPr>
        <w:t xml:space="preserve"> at α = 0.05 (5%), and with 41.639 &gt; 3.95, this means that the alternative hypothesis (Hₐ), which states that academic advisors have an effect on student learning motivation, is accepted, and consequently, the null hypothesis (H₀) is rejected. The academic advisor variable has an effect on student learning motivation by 32.4%, while the remaining 67.6% is not explored in this study</w:t>
      </w:r>
      <w:r w:rsidR="00C2312B" w:rsidRPr="00C2312B">
        <w:rPr>
          <w:rFonts w:ascii="Calibri Light" w:hAnsi="Calibri Light" w:cs="Calibri Light"/>
          <w:color w:val="000000" w:themeColor="text1"/>
          <w:sz w:val="24"/>
          <w:szCs w:val="24"/>
        </w:rPr>
        <w:t>.</w:t>
      </w:r>
    </w:p>
    <w:p w14:paraId="3C04C1C7" w14:textId="77777777" w:rsidR="001F3E42" w:rsidRDefault="001F3E42">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719C0182" w:rsidR="00741058" w:rsidRPr="001E3509" w:rsidRDefault="00741058" w:rsidP="007F7DBA">
      <w:pPr>
        <w:numPr>
          <w:ilvl w:val="0"/>
          <w:numId w:val="15"/>
        </w:numPr>
        <w:spacing w:before="240" w:after="120"/>
        <w:ind w:left="284" w:hanging="284"/>
        <w:rPr>
          <w:rFonts w:ascii="Calibri Light" w:hAnsi="Calibri Light" w:cs="Calibri Light"/>
          <w:b/>
          <w:color w:val="000000" w:themeColor="text1"/>
          <w:sz w:val="24"/>
          <w:szCs w:val="24"/>
          <w:lang w:val="id-ID"/>
        </w:rPr>
      </w:pPr>
      <w:r w:rsidRPr="001E3509">
        <w:rPr>
          <w:rFonts w:ascii="Calibri Light" w:hAnsi="Calibri Light" w:cs="Calibri Light"/>
          <w:b/>
          <w:color w:val="000000" w:themeColor="text1"/>
          <w:sz w:val="24"/>
          <w:szCs w:val="24"/>
        </w:rPr>
        <w:lastRenderedPageBreak/>
        <w:t>REFEREN</w:t>
      </w:r>
      <w:r w:rsidR="00C3356B">
        <w:rPr>
          <w:rFonts w:ascii="Calibri Light" w:hAnsi="Calibri Light" w:cs="Calibri Light"/>
          <w:b/>
          <w:color w:val="000000" w:themeColor="text1"/>
          <w:sz w:val="24"/>
          <w:szCs w:val="24"/>
        </w:rPr>
        <w:t>CES</w:t>
      </w:r>
    </w:p>
    <w:p w14:paraId="064F5734" w14:textId="76873B59" w:rsidR="00C414BA" w:rsidRPr="00D34068"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C414BA">
        <w:rPr>
          <w:rFonts w:ascii="Calibri Light" w:hAnsi="Calibri Light" w:cs="Calibri Light"/>
          <w:color w:val="000000" w:themeColor="text1"/>
          <w:sz w:val="24"/>
          <w:szCs w:val="24"/>
          <w:shd w:val="clear" w:color="auto" w:fill="FFFFFF"/>
        </w:rPr>
        <w:t xml:space="preserve">Ashari, R., Syam, A. R., &amp; Budiman, A. (2017, November). The World Challenge of Islamic </w:t>
      </w:r>
      <w:r w:rsidRPr="00D34068">
        <w:rPr>
          <w:rFonts w:ascii="Calibri Light" w:hAnsi="Calibri Light" w:cs="Calibri Light"/>
          <w:color w:val="000000" w:themeColor="text1"/>
          <w:sz w:val="24"/>
          <w:szCs w:val="24"/>
          <w:shd w:val="clear" w:color="auto" w:fill="FFFFFF"/>
        </w:rPr>
        <w:t>Education Toward Human Resources Development. In </w:t>
      </w:r>
      <w:r w:rsidRPr="007F7DBA">
        <w:rPr>
          <w:rFonts w:ascii="Calibri Light" w:hAnsi="Calibri Light" w:cs="Calibri Light"/>
          <w:i/>
          <w:iCs/>
          <w:color w:val="000000" w:themeColor="text1"/>
          <w:sz w:val="24"/>
          <w:szCs w:val="24"/>
          <w:shd w:val="clear" w:color="auto" w:fill="FFFFFF"/>
        </w:rPr>
        <w:t>Proceeding of International Conference on Islamic Education (ICIED)</w:t>
      </w:r>
      <w:r w:rsidRPr="00D34068">
        <w:rPr>
          <w:rFonts w:ascii="Calibri Light" w:hAnsi="Calibri Light" w:cs="Calibri Light"/>
          <w:color w:val="000000" w:themeColor="text1"/>
          <w:sz w:val="24"/>
          <w:szCs w:val="24"/>
          <w:shd w:val="clear" w:color="auto" w:fill="FFFFFF"/>
        </w:rPr>
        <w:t> (Vol. 2, No. 1, pp. 169-175).</w:t>
      </w:r>
    </w:p>
    <w:p w14:paraId="0928FAB7" w14:textId="41D99496" w:rsidR="00D34068" w:rsidRPr="00D34068" w:rsidRDefault="00D34068"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D34068">
        <w:rPr>
          <w:rFonts w:ascii="Calibri Light" w:hAnsi="Calibri Light" w:cs="Calibri Light"/>
          <w:color w:val="222222"/>
          <w:sz w:val="24"/>
          <w:szCs w:val="24"/>
          <w:shd w:val="clear" w:color="auto" w:fill="FFFFFF"/>
        </w:rPr>
        <w:t>Aziz, A., Panjaitan, M. A. R., Luthfi, S., &amp; Saragi, M. P. D. (2022). Analisis Kebutuhan Mahasiswa Terhadap Dosen Pembimbing Akademik. </w:t>
      </w:r>
      <w:r w:rsidRPr="007F7DBA">
        <w:rPr>
          <w:rFonts w:ascii="Calibri Light" w:hAnsi="Calibri Light" w:cs="Calibri Light"/>
          <w:i/>
          <w:iCs/>
          <w:color w:val="222222"/>
          <w:sz w:val="24"/>
          <w:szCs w:val="24"/>
          <w:shd w:val="clear" w:color="auto" w:fill="FFFFFF"/>
        </w:rPr>
        <w:t>Jurnal Pendidikan dan Konseling (JPDK), 4</w:t>
      </w:r>
      <w:r w:rsidRPr="00D34068">
        <w:rPr>
          <w:rFonts w:ascii="Calibri Light" w:hAnsi="Calibri Light" w:cs="Calibri Light"/>
          <w:color w:val="222222"/>
          <w:sz w:val="24"/>
          <w:szCs w:val="24"/>
          <w:shd w:val="clear" w:color="auto" w:fill="FFFFFF"/>
        </w:rPr>
        <w:t>(6), 12894-12897.</w:t>
      </w:r>
    </w:p>
    <w:p w14:paraId="052EFFC4" w14:textId="3A4DC669" w:rsidR="007F7DBA" w:rsidRPr="007F7DBA" w:rsidRDefault="007F7D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F7DBA">
        <w:rPr>
          <w:rFonts w:ascii="Calibri Light" w:hAnsi="Calibri Light" w:cs="Calibri Light"/>
          <w:color w:val="222222"/>
          <w:sz w:val="24"/>
          <w:szCs w:val="24"/>
          <w:shd w:val="clear" w:color="auto" w:fill="FFFFFF"/>
        </w:rPr>
        <w:t>Estiningsih, D., Laksana, S. D., Syam, A. R., &amp; Ariyanto, A. (2022, December). Application of Positive Discipline in Children to Reduce Parenting Stress During Pandemic. In </w:t>
      </w:r>
      <w:r w:rsidRPr="007F7DBA">
        <w:rPr>
          <w:rFonts w:ascii="Calibri Light" w:hAnsi="Calibri Light" w:cs="Calibri Light"/>
          <w:i/>
          <w:iCs/>
          <w:color w:val="222222"/>
          <w:sz w:val="24"/>
          <w:szCs w:val="24"/>
          <w:shd w:val="clear" w:color="auto" w:fill="FFFFFF"/>
        </w:rPr>
        <w:t>3rd Borobudur International Symposium on Humanities and Social Science 2021 (BIS-HSS 2021)</w:t>
      </w:r>
      <w:r w:rsidRPr="007F7DBA">
        <w:rPr>
          <w:rFonts w:ascii="Calibri Light" w:hAnsi="Calibri Light" w:cs="Calibri Light"/>
          <w:color w:val="222222"/>
          <w:sz w:val="24"/>
          <w:szCs w:val="24"/>
          <w:shd w:val="clear" w:color="auto" w:fill="FFFFFF"/>
        </w:rPr>
        <w:t> (pp. 972-980). Atlantis Press.</w:t>
      </w:r>
    </w:p>
    <w:p w14:paraId="63894051" w14:textId="330941D3" w:rsidR="00117CDA" w:rsidRPr="00D34068" w:rsidRDefault="00117CD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D34068">
        <w:rPr>
          <w:rFonts w:ascii="Calibri Light" w:hAnsi="Calibri Light" w:cs="Calibri Light"/>
          <w:color w:val="222222"/>
          <w:sz w:val="24"/>
          <w:szCs w:val="24"/>
          <w:shd w:val="clear" w:color="auto" w:fill="FFFFFF"/>
        </w:rPr>
        <w:t>Fakhruddin, F., &amp; Safrianti, E. (2017). Pelayanan Penasehat Akademik (P</w:t>
      </w:r>
      <w:r w:rsidRPr="00D34068">
        <w:rPr>
          <w:rFonts w:ascii="Calibri Light" w:hAnsi="Calibri Light" w:cs="Calibri Light"/>
          <w:color w:val="222222"/>
          <w:sz w:val="24"/>
          <w:szCs w:val="24"/>
          <w:shd w:val="clear" w:color="auto" w:fill="FFFFFF"/>
          <w:lang w:val="en-US"/>
        </w:rPr>
        <w:t>A</w:t>
      </w:r>
      <w:r w:rsidRPr="00D34068">
        <w:rPr>
          <w:rFonts w:ascii="Calibri Light" w:hAnsi="Calibri Light" w:cs="Calibri Light"/>
          <w:color w:val="222222"/>
          <w:sz w:val="24"/>
          <w:szCs w:val="24"/>
          <w:shd w:val="clear" w:color="auto" w:fill="FFFFFF"/>
        </w:rPr>
        <w:t>) Dalam Meningkatkan Prestasi Mahasiswa. </w:t>
      </w:r>
      <w:r w:rsidRPr="007F7DBA">
        <w:rPr>
          <w:rFonts w:ascii="Calibri Light" w:hAnsi="Calibri Light" w:cs="Calibri Light"/>
          <w:i/>
          <w:iCs/>
          <w:color w:val="222222"/>
          <w:sz w:val="24"/>
          <w:szCs w:val="24"/>
          <w:shd w:val="clear" w:color="auto" w:fill="FFFFFF"/>
        </w:rPr>
        <w:t>Al-Idarah: Jurnal Manajemen dan Administrasi Islam, 1</w:t>
      </w:r>
      <w:r w:rsidRPr="00D34068">
        <w:rPr>
          <w:rFonts w:ascii="Calibri Light" w:hAnsi="Calibri Light" w:cs="Calibri Light"/>
          <w:color w:val="222222"/>
          <w:sz w:val="24"/>
          <w:szCs w:val="24"/>
          <w:shd w:val="clear" w:color="auto" w:fill="FFFFFF"/>
        </w:rPr>
        <w:t>(1), 105-118.</w:t>
      </w:r>
    </w:p>
    <w:p w14:paraId="0461F025" w14:textId="32BEF9FD" w:rsidR="00117CDA" w:rsidRPr="00117CDA" w:rsidRDefault="00117CD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117CDA">
        <w:rPr>
          <w:rFonts w:ascii="Calibri Light" w:hAnsi="Calibri Light" w:cs="Calibri Light"/>
          <w:color w:val="222222"/>
          <w:sz w:val="24"/>
          <w:szCs w:val="24"/>
          <w:shd w:val="clear" w:color="auto" w:fill="FFFFFF"/>
        </w:rPr>
        <w:t>Febriyarni, B. (2018). Peran Dosen Penasehat Akademik (PA) Prodi Perbankan Syariah Jurusan Syariah dan Ekonomi Islam STAIN Curup Dalam Menangani Permasalahan Mahasiswa. </w:t>
      </w:r>
      <w:r w:rsidRPr="007F7DBA">
        <w:rPr>
          <w:rFonts w:ascii="Calibri Light" w:hAnsi="Calibri Light" w:cs="Calibri Light"/>
          <w:i/>
          <w:iCs/>
          <w:color w:val="222222"/>
          <w:sz w:val="24"/>
          <w:szCs w:val="24"/>
          <w:shd w:val="clear" w:color="auto" w:fill="FFFFFF"/>
        </w:rPr>
        <w:t>Islamic Counseling: Jurnal Bimbingan Konseling Islam, 2</w:t>
      </w:r>
      <w:r w:rsidRPr="00117CDA">
        <w:rPr>
          <w:rFonts w:ascii="Calibri Light" w:hAnsi="Calibri Light" w:cs="Calibri Light"/>
          <w:color w:val="222222"/>
          <w:sz w:val="24"/>
          <w:szCs w:val="24"/>
          <w:shd w:val="clear" w:color="auto" w:fill="FFFFFF"/>
        </w:rPr>
        <w:t>(2), 133.</w:t>
      </w:r>
    </w:p>
    <w:p w14:paraId="2AFBA658" w14:textId="01130877" w:rsidR="00117CDA" w:rsidRPr="00F00537" w:rsidRDefault="00117CDA" w:rsidP="00117CDA">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117CDA">
        <w:rPr>
          <w:rFonts w:ascii="Calibri Light" w:hAnsi="Calibri Light" w:cs="Calibri Light"/>
          <w:sz w:val="24"/>
          <w:szCs w:val="24"/>
        </w:rPr>
        <w:t xml:space="preserve">Fussy, D. S. (2018). The Status of Academic Advising in Tanzanian Universities. </w:t>
      </w:r>
      <w:r w:rsidRPr="007F7DBA">
        <w:rPr>
          <w:rFonts w:ascii="Calibri Light" w:hAnsi="Calibri Light" w:cs="Calibri Light"/>
          <w:i/>
          <w:iCs/>
          <w:sz w:val="24"/>
          <w:szCs w:val="24"/>
        </w:rPr>
        <w:t>KEDI Journal of Educational Policy, 15</w:t>
      </w:r>
      <w:r w:rsidRPr="00F00537">
        <w:rPr>
          <w:rFonts w:ascii="Calibri Light" w:hAnsi="Calibri Light" w:cs="Calibri Light"/>
          <w:sz w:val="24"/>
          <w:szCs w:val="24"/>
        </w:rPr>
        <w:t>(1), 81–98.</w:t>
      </w:r>
    </w:p>
    <w:p w14:paraId="51A6CA75" w14:textId="66FDF557" w:rsidR="00117CDA" w:rsidRPr="00F00537" w:rsidRDefault="00117CD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F00537">
        <w:rPr>
          <w:rFonts w:ascii="Calibri Light" w:hAnsi="Calibri Light" w:cs="Calibri Light"/>
          <w:color w:val="222222"/>
          <w:sz w:val="24"/>
          <w:szCs w:val="24"/>
          <w:shd w:val="clear" w:color="auto" w:fill="FFFFFF"/>
        </w:rPr>
        <w:t>Gustini, N. (2016). Bimbingan dan konseling melalui pengembangan akhlak mulia siswa berbasis pemikiran Al-Ghazali. </w:t>
      </w:r>
      <w:r w:rsidRPr="007F7DBA">
        <w:rPr>
          <w:rFonts w:ascii="Calibri Light" w:hAnsi="Calibri Light" w:cs="Calibri Light"/>
          <w:i/>
          <w:iCs/>
          <w:color w:val="222222"/>
          <w:sz w:val="24"/>
          <w:szCs w:val="24"/>
          <w:shd w:val="clear" w:color="auto" w:fill="FFFFFF"/>
        </w:rPr>
        <w:t>Tadris: Jurnal Keguruan Dan Ilmu Tarbiyah, 1</w:t>
      </w:r>
      <w:r w:rsidRPr="00F00537">
        <w:rPr>
          <w:rFonts w:ascii="Calibri Light" w:hAnsi="Calibri Light" w:cs="Calibri Light"/>
          <w:color w:val="222222"/>
          <w:sz w:val="24"/>
          <w:szCs w:val="24"/>
          <w:shd w:val="clear" w:color="auto" w:fill="FFFFFF"/>
        </w:rPr>
        <w:t>(1), 1-14.</w:t>
      </w:r>
    </w:p>
    <w:p w14:paraId="384231EA" w14:textId="1D5044CA" w:rsidR="00F00537" w:rsidRPr="007F7DBA" w:rsidRDefault="00F00537"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B44E0">
        <w:rPr>
          <w:rFonts w:ascii="Calibri Light" w:hAnsi="Calibri Light" w:cs="Calibri Light"/>
          <w:color w:val="222222"/>
          <w:sz w:val="24"/>
          <w:szCs w:val="24"/>
          <w:shd w:val="clear" w:color="auto" w:fill="FFFFFF"/>
        </w:rPr>
        <w:t>Ikhwan, A., Abdurrahman, L., &amp; Syam, A. R. (2022). Kyai's Charismatic Leadership in Shaping Students Personality at Islamic Boarding Schools. </w:t>
      </w:r>
      <w:r w:rsidRPr="007F7DBA">
        <w:rPr>
          <w:rFonts w:ascii="Calibri Light" w:hAnsi="Calibri Light" w:cs="Calibri Light"/>
          <w:i/>
          <w:iCs/>
          <w:color w:val="222222"/>
          <w:sz w:val="24"/>
          <w:szCs w:val="24"/>
          <w:shd w:val="clear" w:color="auto" w:fill="FFFFFF"/>
        </w:rPr>
        <w:t>Edukasia Islamika, 7</w:t>
      </w:r>
      <w:r w:rsidRPr="007B44E0">
        <w:rPr>
          <w:rFonts w:ascii="Calibri Light" w:hAnsi="Calibri Light" w:cs="Calibri Light"/>
          <w:color w:val="222222"/>
          <w:sz w:val="24"/>
          <w:szCs w:val="24"/>
          <w:shd w:val="clear" w:color="auto" w:fill="FFFFFF"/>
        </w:rPr>
        <w:t>(2), 191-208.</w:t>
      </w:r>
    </w:p>
    <w:p w14:paraId="2B6BB09B" w14:textId="772D059B" w:rsidR="007F7DBA" w:rsidRPr="007F7DBA" w:rsidRDefault="007F7D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F7DBA">
        <w:rPr>
          <w:rFonts w:ascii="Calibri Light" w:hAnsi="Calibri Light" w:cs="Calibri Light"/>
          <w:color w:val="222222"/>
          <w:sz w:val="24"/>
          <w:szCs w:val="24"/>
          <w:shd w:val="clear" w:color="auto" w:fill="FFFFFF"/>
        </w:rPr>
        <w:t>Ikhwan, A., Febriansyah, F. I., &amp; Syam, A. R. (2022). Metode Demonstrasi dalam Peningkatan Motivasi Belajar Tilawatil Qur’an. </w:t>
      </w:r>
      <w:r w:rsidRPr="007F7DBA">
        <w:rPr>
          <w:rFonts w:ascii="Calibri Light" w:hAnsi="Calibri Light" w:cs="Calibri Light"/>
          <w:i/>
          <w:iCs/>
          <w:color w:val="222222"/>
          <w:sz w:val="24"/>
          <w:szCs w:val="24"/>
          <w:shd w:val="clear" w:color="auto" w:fill="FFFFFF"/>
        </w:rPr>
        <w:t>Jurnal Pendidikan Nusantara, 1</w:t>
      </w:r>
      <w:r w:rsidRPr="007F7DBA">
        <w:rPr>
          <w:rFonts w:ascii="Calibri Light" w:hAnsi="Calibri Light" w:cs="Calibri Light"/>
          <w:color w:val="222222"/>
          <w:sz w:val="24"/>
          <w:szCs w:val="24"/>
          <w:shd w:val="clear" w:color="auto" w:fill="FFFFFF"/>
        </w:rPr>
        <w:t>(2), 100-110.</w:t>
      </w:r>
    </w:p>
    <w:p w14:paraId="3A56EDC3" w14:textId="3A665E2F" w:rsidR="007B44E0" w:rsidRPr="007B44E0" w:rsidRDefault="007B44E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B44E0">
        <w:rPr>
          <w:rFonts w:ascii="Calibri Light" w:hAnsi="Calibri Light" w:cs="Calibri Light"/>
          <w:color w:val="222222"/>
          <w:sz w:val="24"/>
          <w:szCs w:val="24"/>
          <w:shd w:val="clear" w:color="auto" w:fill="FFFFFF"/>
        </w:rPr>
        <w:t>Ikhwan, A., Farid, M., Rohmad, A., &amp; Syam, A. R. (2020, May). Revitalization of Islamic Education Teachers in the Development of Student Personality. In </w:t>
      </w:r>
      <w:r w:rsidRPr="007F7DBA">
        <w:rPr>
          <w:rFonts w:ascii="Calibri Light" w:hAnsi="Calibri Light" w:cs="Calibri Light"/>
          <w:i/>
          <w:iCs/>
          <w:color w:val="222222"/>
          <w:sz w:val="24"/>
          <w:szCs w:val="24"/>
          <w:shd w:val="clear" w:color="auto" w:fill="FFFFFF"/>
        </w:rPr>
        <w:t>1st Borobudur International Symposium on Humanities, Economics and Social Sciences (BIS-HESS 2019)</w:t>
      </w:r>
      <w:r w:rsidRPr="007B44E0">
        <w:rPr>
          <w:rFonts w:ascii="Calibri Light" w:hAnsi="Calibri Light" w:cs="Calibri Light"/>
          <w:color w:val="222222"/>
          <w:sz w:val="24"/>
          <w:szCs w:val="24"/>
          <w:shd w:val="clear" w:color="auto" w:fill="FFFFFF"/>
        </w:rPr>
        <w:t> (pp. 162-165). Atlantis Press.</w:t>
      </w:r>
    </w:p>
    <w:p w14:paraId="7FFAF642" w14:textId="6476BDA9" w:rsidR="00C2312B" w:rsidRPr="007B44E0"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B44E0">
        <w:rPr>
          <w:rFonts w:ascii="Calibri Light" w:hAnsi="Calibri Light" w:cs="Calibri Light"/>
          <w:color w:val="222222"/>
          <w:sz w:val="24"/>
          <w:szCs w:val="24"/>
          <w:shd w:val="clear" w:color="auto" w:fill="FFFFFF"/>
        </w:rPr>
        <w:t>Kumalasari, I. (2020). Analisis Persepsi Dan Ekspektasi Mahasiswa Terhadap Peran Dan Fungsi Dosen Pembimbing Akademik. </w:t>
      </w:r>
      <w:r w:rsidRPr="007F7DBA">
        <w:rPr>
          <w:rFonts w:ascii="Calibri Light" w:hAnsi="Calibri Light" w:cs="Calibri Light"/>
          <w:i/>
          <w:iCs/>
          <w:color w:val="222222"/>
          <w:sz w:val="24"/>
          <w:szCs w:val="24"/>
          <w:shd w:val="clear" w:color="auto" w:fill="FFFFFF"/>
        </w:rPr>
        <w:t>Jurnal Keperawatan Suaka Insan (JKSI), 5</w:t>
      </w:r>
      <w:r w:rsidRPr="007B44E0">
        <w:rPr>
          <w:rFonts w:ascii="Calibri Light" w:hAnsi="Calibri Light" w:cs="Calibri Light"/>
          <w:color w:val="222222"/>
          <w:sz w:val="24"/>
          <w:szCs w:val="24"/>
          <w:shd w:val="clear" w:color="auto" w:fill="FFFFFF"/>
        </w:rPr>
        <w:t>(2), 192-197.</w:t>
      </w:r>
      <w:r w:rsidR="00C2312B" w:rsidRPr="007B44E0">
        <w:rPr>
          <w:rFonts w:ascii="Calibri Light" w:hAnsi="Calibri Light" w:cs="Calibri Light"/>
          <w:sz w:val="24"/>
          <w:szCs w:val="24"/>
        </w:rPr>
        <w:t>.</w:t>
      </w:r>
    </w:p>
    <w:p w14:paraId="4A3B3755" w14:textId="49280533" w:rsidR="007F7DBA" w:rsidRPr="007F7DBA" w:rsidRDefault="007F7D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F7DBA">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7F7DBA">
        <w:rPr>
          <w:rFonts w:ascii="Calibri Light" w:hAnsi="Calibri Light" w:cs="Calibri Light"/>
          <w:i/>
          <w:iCs/>
          <w:color w:val="222222"/>
          <w:sz w:val="24"/>
          <w:szCs w:val="24"/>
          <w:shd w:val="clear" w:color="auto" w:fill="FFFFFF"/>
        </w:rPr>
        <w:t>AL-ASASIYYA: Journal Of Basic Education, 5</w:t>
      </w:r>
      <w:r w:rsidRPr="007F7DBA">
        <w:rPr>
          <w:rFonts w:ascii="Calibri Light" w:hAnsi="Calibri Light" w:cs="Calibri Light"/>
          <w:color w:val="222222"/>
          <w:sz w:val="24"/>
          <w:szCs w:val="24"/>
          <w:shd w:val="clear" w:color="auto" w:fill="FFFFFF"/>
        </w:rPr>
        <w:t>(2), 85-95.</w:t>
      </w:r>
    </w:p>
    <w:p w14:paraId="2221B56B" w14:textId="391087EC" w:rsidR="00D34068" w:rsidRPr="00D34068" w:rsidRDefault="00D34068"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7B44E0">
        <w:rPr>
          <w:rFonts w:ascii="Calibri Light" w:hAnsi="Calibri Light" w:cs="Calibri Light"/>
          <w:color w:val="222222"/>
          <w:sz w:val="24"/>
          <w:szCs w:val="24"/>
          <w:shd w:val="clear" w:color="auto" w:fill="FFFFFF"/>
        </w:rPr>
        <w:t>Lestari, N. P. (2022). Pengaruh Pola Komunikasi Mahasiswa dengan Dosen Pembimbing Akademik dan Motivasi Belajar Mahasiswa</w:t>
      </w:r>
      <w:r w:rsidRPr="00D34068">
        <w:rPr>
          <w:rFonts w:ascii="Calibri Light" w:hAnsi="Calibri Light" w:cs="Calibri Light"/>
          <w:color w:val="222222"/>
          <w:sz w:val="24"/>
          <w:szCs w:val="24"/>
          <w:shd w:val="clear" w:color="auto" w:fill="FFFFFF"/>
        </w:rPr>
        <w:t xml:space="preserve"> Pendidikan Ilmu Pengetahuan Sosial di Uin Malang. </w:t>
      </w:r>
      <w:r w:rsidRPr="007F7DBA">
        <w:rPr>
          <w:rFonts w:ascii="Calibri Light" w:hAnsi="Calibri Light" w:cs="Calibri Light"/>
          <w:i/>
          <w:iCs/>
          <w:color w:val="222222"/>
          <w:sz w:val="24"/>
          <w:szCs w:val="24"/>
          <w:shd w:val="clear" w:color="auto" w:fill="FFFFFF"/>
        </w:rPr>
        <w:t>Dinamika Sosial, 1</w:t>
      </w:r>
      <w:r w:rsidRPr="00D34068">
        <w:rPr>
          <w:rFonts w:ascii="Calibri Light" w:hAnsi="Calibri Light" w:cs="Calibri Light"/>
          <w:color w:val="222222"/>
          <w:sz w:val="24"/>
          <w:szCs w:val="24"/>
          <w:shd w:val="clear" w:color="auto" w:fill="FFFFFF"/>
        </w:rPr>
        <w:t>(1), 1-11.</w:t>
      </w:r>
    </w:p>
    <w:p w14:paraId="0A5B5F51" w14:textId="5CB836F8" w:rsidR="009D38A9" w:rsidRPr="00D34068" w:rsidRDefault="009D38A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D34068">
        <w:rPr>
          <w:rFonts w:ascii="Calibri Light" w:hAnsi="Calibri Light" w:cs="Calibri Light"/>
          <w:color w:val="222222"/>
          <w:sz w:val="24"/>
          <w:szCs w:val="24"/>
          <w:shd w:val="clear" w:color="auto" w:fill="FFFFFF"/>
        </w:rPr>
        <w:t>Mbira, H. (2013). Peran Pembimbing Akademik (PA) Pada Era ICT. </w:t>
      </w:r>
      <w:r w:rsidRPr="007F7DBA">
        <w:rPr>
          <w:rFonts w:ascii="Calibri Light" w:hAnsi="Calibri Light" w:cs="Calibri Light"/>
          <w:i/>
          <w:iCs/>
          <w:color w:val="222222"/>
          <w:sz w:val="24"/>
          <w:szCs w:val="24"/>
          <w:shd w:val="clear" w:color="auto" w:fill="FFFFFF"/>
        </w:rPr>
        <w:t>Jurnal Info Kesehatan, 11</w:t>
      </w:r>
      <w:r w:rsidRPr="00D34068">
        <w:rPr>
          <w:rFonts w:ascii="Calibri Light" w:hAnsi="Calibri Light" w:cs="Calibri Light"/>
          <w:color w:val="222222"/>
          <w:sz w:val="24"/>
          <w:szCs w:val="24"/>
          <w:shd w:val="clear" w:color="auto" w:fill="FFFFFF"/>
        </w:rPr>
        <w:t>(2), 397-402.</w:t>
      </w:r>
    </w:p>
    <w:p w14:paraId="67739319" w14:textId="6A70F45C" w:rsidR="00C414BA" w:rsidRPr="00D34068"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rPr>
      </w:pPr>
      <w:r w:rsidRPr="00D34068">
        <w:rPr>
          <w:rFonts w:ascii="Calibri Light" w:hAnsi="Calibri Light" w:cs="Calibri Light"/>
          <w:color w:val="222222"/>
          <w:sz w:val="24"/>
          <w:szCs w:val="24"/>
          <w:shd w:val="clear" w:color="auto" w:fill="FFFFFF"/>
        </w:rPr>
        <w:t>Partawibawa, A., Fathudin, S., &amp; Widodo, A. (2014). Peran pembimbing akademik terhadap pembentukan karakter mahasiswa. </w:t>
      </w:r>
      <w:r w:rsidRPr="007F7DBA">
        <w:rPr>
          <w:rFonts w:ascii="Calibri Light" w:hAnsi="Calibri Light" w:cs="Calibri Light"/>
          <w:i/>
          <w:iCs/>
          <w:color w:val="222222"/>
          <w:sz w:val="24"/>
          <w:szCs w:val="24"/>
          <w:shd w:val="clear" w:color="auto" w:fill="FFFFFF"/>
        </w:rPr>
        <w:t>Jurnal Pendidikan Teknologi dan Kejuruan, 22</w:t>
      </w:r>
      <w:r w:rsidRPr="00D34068">
        <w:rPr>
          <w:rFonts w:ascii="Calibri Light" w:hAnsi="Calibri Light" w:cs="Calibri Light"/>
          <w:color w:val="222222"/>
          <w:sz w:val="24"/>
          <w:szCs w:val="24"/>
          <w:shd w:val="clear" w:color="auto" w:fill="FFFFFF"/>
        </w:rPr>
        <w:t>(1), 1-8.</w:t>
      </w:r>
    </w:p>
    <w:p w14:paraId="216DF483" w14:textId="3C46290E" w:rsidR="00D34068" w:rsidRPr="00D34068" w:rsidRDefault="00D34068"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34068">
        <w:rPr>
          <w:rFonts w:ascii="Calibri Light" w:hAnsi="Calibri Light" w:cs="Calibri Light"/>
          <w:color w:val="222222"/>
          <w:sz w:val="24"/>
          <w:szCs w:val="24"/>
          <w:shd w:val="clear" w:color="auto" w:fill="FFFFFF"/>
        </w:rPr>
        <w:t>Rois, M. N. A. (2022). Problematika Dosen Wali Pada Mahasiswa Fakultas Dakwah. </w:t>
      </w:r>
      <w:r w:rsidRPr="007F7DBA">
        <w:rPr>
          <w:rFonts w:ascii="Calibri Light" w:hAnsi="Calibri Light" w:cs="Calibri Light"/>
          <w:i/>
          <w:iCs/>
          <w:color w:val="222222"/>
          <w:sz w:val="24"/>
          <w:szCs w:val="24"/>
          <w:shd w:val="clear" w:color="auto" w:fill="FFFFFF"/>
        </w:rPr>
        <w:t>Taqorrub: Jurnal Bimbingan Konseling dan Dakwah, 3</w:t>
      </w:r>
      <w:r w:rsidRPr="00D34068">
        <w:rPr>
          <w:rFonts w:ascii="Calibri Light" w:hAnsi="Calibri Light" w:cs="Calibri Light"/>
          <w:color w:val="222222"/>
          <w:sz w:val="24"/>
          <w:szCs w:val="24"/>
          <w:shd w:val="clear" w:color="auto" w:fill="FFFFFF"/>
        </w:rPr>
        <w:t>(1), 1-12.</w:t>
      </w:r>
    </w:p>
    <w:p w14:paraId="1A4B5CB0" w14:textId="7FF97E44" w:rsidR="00DB5E0B" w:rsidRPr="00D34068" w:rsidRDefault="00DB5E0B"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34068">
        <w:rPr>
          <w:rFonts w:ascii="Calibri Light" w:hAnsi="Calibri Light" w:cs="Calibri Light"/>
          <w:color w:val="222222"/>
          <w:sz w:val="24"/>
          <w:szCs w:val="24"/>
          <w:shd w:val="clear" w:color="auto" w:fill="FFFFFF"/>
        </w:rPr>
        <w:t>Saputra, N. A., Yusuf, A. M., &amp; Syahniar, S. (2013). Kinerja Dosen Penasehat Akademik dan Hubungannya dengan Masalah Akademik Mahasiswa dalam Perkuliahan Guru. </w:t>
      </w:r>
      <w:r w:rsidRPr="007F7DBA">
        <w:rPr>
          <w:rFonts w:ascii="Calibri Light" w:hAnsi="Calibri Light" w:cs="Calibri Light"/>
          <w:i/>
          <w:iCs/>
          <w:color w:val="222222"/>
          <w:sz w:val="24"/>
          <w:szCs w:val="24"/>
          <w:shd w:val="clear" w:color="auto" w:fill="FFFFFF"/>
        </w:rPr>
        <w:t>Jurnal Konseling Dan Pendidikan, 1</w:t>
      </w:r>
      <w:r w:rsidRPr="00D34068">
        <w:rPr>
          <w:rFonts w:ascii="Calibri Light" w:hAnsi="Calibri Light" w:cs="Calibri Light"/>
          <w:color w:val="222222"/>
          <w:sz w:val="24"/>
          <w:szCs w:val="24"/>
          <w:shd w:val="clear" w:color="auto" w:fill="FFFFFF"/>
        </w:rPr>
        <w:t>(3), 28-35.</w:t>
      </w:r>
    </w:p>
    <w:p w14:paraId="56EA94C9" w14:textId="1DC1439B" w:rsidR="00C414BA" w:rsidRPr="007B44E0"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34068">
        <w:rPr>
          <w:rFonts w:ascii="Calibri Light" w:hAnsi="Calibri Light" w:cs="Calibri Light"/>
          <w:color w:val="222222"/>
          <w:sz w:val="24"/>
          <w:szCs w:val="24"/>
          <w:shd w:val="clear" w:color="auto" w:fill="FFFFFF"/>
        </w:rPr>
        <w:t xml:space="preserve">Schaeffer, D. M., &amp; Rouse, D. N. (2014). Effective academic advisory committee </w:t>
      </w:r>
      <w:r w:rsidRPr="007B44E0">
        <w:rPr>
          <w:rFonts w:ascii="Calibri Light" w:hAnsi="Calibri Light" w:cs="Calibri Light"/>
          <w:color w:val="222222"/>
          <w:sz w:val="24"/>
          <w:szCs w:val="24"/>
          <w:shd w:val="clear" w:color="auto" w:fill="FFFFFF"/>
        </w:rPr>
        <w:t>relationships. </w:t>
      </w:r>
      <w:r w:rsidRPr="007F7DBA">
        <w:rPr>
          <w:rFonts w:ascii="Calibri Light" w:hAnsi="Calibri Light" w:cs="Calibri Light"/>
          <w:i/>
          <w:iCs/>
          <w:color w:val="222222"/>
          <w:sz w:val="24"/>
          <w:szCs w:val="24"/>
          <w:shd w:val="clear" w:color="auto" w:fill="FFFFFF"/>
        </w:rPr>
        <w:t>Contemporary Issues in Education Research (CIER), 7</w:t>
      </w:r>
      <w:r w:rsidRPr="007B44E0">
        <w:rPr>
          <w:rFonts w:ascii="Calibri Light" w:hAnsi="Calibri Light" w:cs="Calibri Light"/>
          <w:color w:val="222222"/>
          <w:sz w:val="24"/>
          <w:szCs w:val="24"/>
          <w:shd w:val="clear" w:color="auto" w:fill="FFFFFF"/>
        </w:rPr>
        <w:t>(1), 23-30.</w:t>
      </w:r>
    </w:p>
    <w:p w14:paraId="030D9399" w14:textId="39782A09" w:rsidR="00D34068" w:rsidRPr="007B44E0" w:rsidRDefault="00D34068"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lastRenderedPageBreak/>
        <w:t xml:space="preserve">Sugiyono, D. (2013). </w:t>
      </w:r>
      <w:r w:rsidRPr="007F7DBA">
        <w:rPr>
          <w:rFonts w:ascii="Calibri Light" w:hAnsi="Calibri Light" w:cs="Calibri Light"/>
          <w:i/>
          <w:iCs/>
          <w:color w:val="222222"/>
          <w:sz w:val="24"/>
          <w:szCs w:val="24"/>
          <w:shd w:val="clear" w:color="auto" w:fill="FFFFFF"/>
        </w:rPr>
        <w:t>Metode Penelitian Pendidikan Pendekatan Kuantitatif, Kualitatif Dan R&amp;D</w:t>
      </w:r>
      <w:r w:rsidRPr="007B44E0">
        <w:rPr>
          <w:rFonts w:ascii="Calibri Light" w:hAnsi="Calibri Light" w:cs="Calibri Light"/>
          <w:color w:val="222222"/>
          <w:sz w:val="24"/>
          <w:szCs w:val="24"/>
          <w:shd w:val="clear" w:color="auto" w:fill="FFFFFF"/>
        </w:rPr>
        <w:t>.</w:t>
      </w:r>
    </w:p>
    <w:p w14:paraId="43BD801B" w14:textId="79843EE7" w:rsidR="007B44E0" w:rsidRPr="007B44E0" w:rsidRDefault="007B44E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Sumarni, S., Nasir, M., Syam, A. R., &amp; Ampry, E. S. (2021, December). Improving Education Quality Improvement Through Organizational Culture. In </w:t>
      </w:r>
      <w:r w:rsidRPr="007F7DBA">
        <w:rPr>
          <w:rFonts w:ascii="Calibri Light" w:hAnsi="Calibri Light" w:cs="Calibri Light"/>
          <w:i/>
          <w:iCs/>
          <w:color w:val="222222"/>
          <w:sz w:val="24"/>
          <w:szCs w:val="24"/>
          <w:shd w:val="clear" w:color="auto" w:fill="FFFFFF"/>
        </w:rPr>
        <w:t>Prosiding Seminar Nasional &amp; Internasional</w:t>
      </w:r>
      <w:r w:rsidRPr="007B44E0">
        <w:rPr>
          <w:rFonts w:ascii="Calibri Light" w:hAnsi="Calibri Light" w:cs="Calibri Light"/>
          <w:color w:val="222222"/>
          <w:sz w:val="24"/>
          <w:szCs w:val="24"/>
          <w:shd w:val="clear" w:color="auto" w:fill="FFFFFF"/>
        </w:rPr>
        <w:t>.</w:t>
      </w:r>
    </w:p>
    <w:p w14:paraId="29ABB3FB" w14:textId="1665C0EA" w:rsidR="007F7DBA" w:rsidRPr="007F7DBA" w:rsidRDefault="007F7D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F7DBA">
        <w:rPr>
          <w:rFonts w:ascii="Calibri Light" w:hAnsi="Calibri Light" w:cs="Calibri Light"/>
          <w:color w:val="222222"/>
          <w:sz w:val="24"/>
          <w:szCs w:val="24"/>
          <w:shd w:val="clear" w:color="auto" w:fill="FFFFFF"/>
        </w:rPr>
        <w:t>Sunaryo, S. A., Sendayu, F. S., &amp; Syam, A. R. (2021). Internalization of Huma Betang Cultural Values through Narrative Counseling for Elementary Education Students. </w:t>
      </w:r>
      <w:r w:rsidRPr="007F7DBA">
        <w:rPr>
          <w:rFonts w:ascii="Calibri Light" w:hAnsi="Calibri Light" w:cs="Calibri Light"/>
          <w:i/>
          <w:iCs/>
          <w:color w:val="222222"/>
          <w:sz w:val="24"/>
          <w:szCs w:val="24"/>
          <w:shd w:val="clear" w:color="auto" w:fill="FFFFFF"/>
        </w:rPr>
        <w:t>JURNAL INDRIA (Jurnal Ilmiah Pendidikan Prasekolah dan Sekolah Awal), 6</w:t>
      </w:r>
      <w:r w:rsidRPr="007F7DBA">
        <w:rPr>
          <w:rFonts w:ascii="Calibri Light" w:hAnsi="Calibri Light" w:cs="Calibri Light"/>
          <w:color w:val="222222"/>
          <w:sz w:val="24"/>
          <w:szCs w:val="24"/>
          <w:shd w:val="clear" w:color="auto" w:fill="FFFFFF"/>
        </w:rPr>
        <w:t>(1).</w:t>
      </w:r>
    </w:p>
    <w:p w14:paraId="1BA210CD" w14:textId="7F4C3575" w:rsidR="00DB5E0B" w:rsidRPr="007B44E0" w:rsidRDefault="00DB5E0B"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Susilowati, T. (2008). Peran Dosen Pembimbing Akademik (Pa) terhadap Prestasi Belajar Mahasiswa (Studi Kasus di Program Studi Pendidikan Ekonomi Jurusan P. ips Fkip). </w:t>
      </w:r>
      <w:r w:rsidRPr="007F7DBA">
        <w:rPr>
          <w:rFonts w:ascii="Calibri Light" w:hAnsi="Calibri Light" w:cs="Calibri Light"/>
          <w:i/>
          <w:iCs/>
          <w:color w:val="222222"/>
          <w:sz w:val="24"/>
          <w:szCs w:val="24"/>
          <w:shd w:val="clear" w:color="auto" w:fill="FFFFFF"/>
        </w:rPr>
        <w:t>MIIPS, 8</w:t>
      </w:r>
      <w:r w:rsidRPr="007B44E0">
        <w:rPr>
          <w:rFonts w:ascii="Calibri Light" w:hAnsi="Calibri Light" w:cs="Calibri Light"/>
          <w:color w:val="222222"/>
          <w:sz w:val="24"/>
          <w:szCs w:val="24"/>
          <w:shd w:val="clear" w:color="auto" w:fill="FFFFFF"/>
        </w:rPr>
        <w:t>(2).</w:t>
      </w:r>
    </w:p>
    <w:p w14:paraId="5122FD4A" w14:textId="2CD12B98" w:rsidR="00F00537" w:rsidRPr="007B44E0" w:rsidRDefault="00F00537"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Syam, A. R., Wiyono, B. B., &amp; Imron, A. (2023). Leadership behaviour of a boarding school in Indonesia. </w:t>
      </w:r>
      <w:r w:rsidRPr="007F7DBA">
        <w:rPr>
          <w:rFonts w:ascii="Calibri Light" w:hAnsi="Calibri Light" w:cs="Calibri Light"/>
          <w:i/>
          <w:iCs/>
          <w:color w:val="222222"/>
          <w:sz w:val="24"/>
          <w:szCs w:val="24"/>
          <w:shd w:val="clear" w:color="auto" w:fill="FFFFFF"/>
        </w:rPr>
        <w:t>Pegem Journal of Education and Instruction, 13</w:t>
      </w:r>
      <w:r w:rsidRPr="007B44E0">
        <w:rPr>
          <w:rFonts w:ascii="Calibri Light" w:hAnsi="Calibri Light" w:cs="Calibri Light"/>
          <w:color w:val="222222"/>
          <w:sz w:val="24"/>
          <w:szCs w:val="24"/>
          <w:shd w:val="clear" w:color="auto" w:fill="FFFFFF"/>
        </w:rPr>
        <w:t>(1), 100-108.</w:t>
      </w:r>
    </w:p>
    <w:p w14:paraId="2EF8E8ED" w14:textId="64D2C412" w:rsidR="007F7DBA" w:rsidRPr="007F7DBA" w:rsidRDefault="007F7DBA"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F7DBA">
        <w:rPr>
          <w:rFonts w:ascii="Calibri Light" w:hAnsi="Calibri Light" w:cs="Calibri Light"/>
          <w:color w:val="222222"/>
          <w:sz w:val="24"/>
          <w:szCs w:val="24"/>
          <w:shd w:val="clear" w:color="auto" w:fill="FFFFFF"/>
        </w:rPr>
        <w:t>Syam, A. R., Nurjan, S., &amp; Sumaryanti, L. (2021). Analysis of development of gifted students in elementary school. </w:t>
      </w:r>
      <w:r w:rsidRPr="007F7DBA">
        <w:rPr>
          <w:rFonts w:ascii="Calibri Light" w:hAnsi="Calibri Light" w:cs="Calibri Light"/>
          <w:i/>
          <w:iCs/>
          <w:color w:val="222222"/>
          <w:sz w:val="24"/>
          <w:szCs w:val="24"/>
          <w:shd w:val="clear" w:color="auto" w:fill="FFFFFF"/>
        </w:rPr>
        <w:t>KONSELI: Jurnal Bimbingan dan Konseling, 8</w:t>
      </w:r>
      <w:r w:rsidRPr="007F7DBA">
        <w:rPr>
          <w:rFonts w:ascii="Calibri Light" w:hAnsi="Calibri Light" w:cs="Calibri Light"/>
          <w:color w:val="222222"/>
          <w:sz w:val="24"/>
          <w:szCs w:val="24"/>
          <w:shd w:val="clear" w:color="auto" w:fill="FFFFFF"/>
        </w:rPr>
        <w:t>(1), 91-98.</w:t>
      </w:r>
    </w:p>
    <w:p w14:paraId="0E3A2702" w14:textId="4E019D35" w:rsidR="007B44E0" w:rsidRPr="007B44E0" w:rsidRDefault="007B44E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Syam, A. R., &amp; Arifin, S. (2017). Kedudukan Manajemen Sumber Daya Manusia Pendidikan Islam di Era Globalisasi. </w:t>
      </w:r>
      <w:r w:rsidRPr="007F7DBA">
        <w:rPr>
          <w:rFonts w:ascii="Calibri Light" w:hAnsi="Calibri Light" w:cs="Calibri Light"/>
          <w:i/>
          <w:iCs/>
          <w:color w:val="222222"/>
          <w:sz w:val="24"/>
          <w:szCs w:val="24"/>
          <w:shd w:val="clear" w:color="auto" w:fill="FFFFFF"/>
        </w:rPr>
        <w:t>AL-ASASIYYA: Journal Of Basic Education, 2</w:t>
      </w:r>
      <w:r w:rsidRPr="007B44E0">
        <w:rPr>
          <w:rFonts w:ascii="Calibri Light" w:hAnsi="Calibri Light" w:cs="Calibri Light"/>
          <w:color w:val="222222"/>
          <w:sz w:val="24"/>
          <w:szCs w:val="24"/>
          <w:shd w:val="clear" w:color="auto" w:fill="FFFFFF"/>
        </w:rPr>
        <w:t>(1).</w:t>
      </w:r>
    </w:p>
    <w:p w14:paraId="70A9EDEA" w14:textId="0EBD462F" w:rsidR="007B44E0" w:rsidRPr="007B44E0" w:rsidRDefault="007B44E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Wimpenny, K., Arnab, S., Mohamad, F. S., Nguyen, T. T. T., &amp; Muhibuddin, F. (2022). The engaged university: Exploring mutuality and reciprocity between and within communities inside and outside universities through ACES. In </w:t>
      </w:r>
      <w:r w:rsidRPr="007F7DBA">
        <w:rPr>
          <w:rFonts w:ascii="Calibri Light" w:hAnsi="Calibri Light" w:cs="Calibri Light"/>
          <w:i/>
          <w:iCs/>
          <w:color w:val="222222"/>
          <w:sz w:val="24"/>
          <w:szCs w:val="24"/>
          <w:shd w:val="clear" w:color="auto" w:fill="FFFFFF"/>
        </w:rPr>
        <w:t>The Emergence of the Ethically Engaged University (pp. In-Press)</w:t>
      </w:r>
      <w:r w:rsidRPr="007B44E0">
        <w:rPr>
          <w:rFonts w:ascii="Calibri Light" w:hAnsi="Calibri Light" w:cs="Calibri Light"/>
          <w:color w:val="222222"/>
          <w:sz w:val="24"/>
          <w:szCs w:val="24"/>
          <w:shd w:val="clear" w:color="auto" w:fill="FFFFFF"/>
        </w:rPr>
        <w:t>. Palgrave Macmillan.</w:t>
      </w:r>
    </w:p>
    <w:p w14:paraId="71EF07DD" w14:textId="138F0470" w:rsidR="00117CDA" w:rsidRPr="00DB5E0B" w:rsidRDefault="00B2423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B44E0">
        <w:rPr>
          <w:rFonts w:ascii="Calibri Light" w:hAnsi="Calibri Light" w:cs="Calibri Light"/>
          <w:color w:val="222222"/>
          <w:sz w:val="24"/>
          <w:szCs w:val="24"/>
          <w:shd w:val="clear" w:color="auto" w:fill="FFFFFF"/>
        </w:rPr>
        <w:t>Worrell, L. K. R. (2020). </w:t>
      </w:r>
      <w:r w:rsidRPr="007F7DBA">
        <w:rPr>
          <w:rFonts w:ascii="Calibri Light" w:hAnsi="Calibri Light" w:cs="Calibri Light"/>
          <w:i/>
          <w:iCs/>
          <w:color w:val="222222"/>
          <w:sz w:val="24"/>
          <w:szCs w:val="24"/>
          <w:shd w:val="clear" w:color="auto" w:fill="FFFFFF"/>
        </w:rPr>
        <w:t>Professional Learning and Social Justice: Engaging Academic Advisors in Higher Education</w:t>
      </w:r>
      <w:r w:rsidRPr="00DB5E0B">
        <w:rPr>
          <w:rFonts w:ascii="Calibri Light" w:hAnsi="Calibri Light" w:cs="Calibri Light"/>
          <w:color w:val="222222"/>
          <w:sz w:val="24"/>
          <w:szCs w:val="24"/>
          <w:shd w:val="clear" w:color="auto" w:fill="FFFFFF"/>
        </w:rPr>
        <w:t> (Doctoral dissertation, University of California, Davis).</w:t>
      </w:r>
    </w:p>
    <w:p w14:paraId="383911DE" w14:textId="5667FC56" w:rsidR="00DB5E0B" w:rsidRPr="00DB5E0B" w:rsidRDefault="00DB5E0B"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B5E0B">
        <w:rPr>
          <w:rFonts w:ascii="Calibri Light" w:hAnsi="Calibri Light" w:cs="Calibri Light"/>
          <w:color w:val="222222"/>
          <w:sz w:val="24"/>
          <w:szCs w:val="24"/>
          <w:shd w:val="clear" w:color="auto" w:fill="FFFFFF"/>
        </w:rPr>
        <w:t>Wulan, D. A. N., &amp; Abdullah, S. M. (2014). Prokrastinasi akademik dalam penyelesaian skripsi. </w:t>
      </w:r>
      <w:r w:rsidRPr="007F7DBA">
        <w:rPr>
          <w:rFonts w:ascii="Calibri Light" w:hAnsi="Calibri Light" w:cs="Calibri Light"/>
          <w:i/>
          <w:iCs/>
          <w:color w:val="222222"/>
          <w:sz w:val="24"/>
          <w:szCs w:val="24"/>
          <w:shd w:val="clear" w:color="auto" w:fill="FFFFFF"/>
        </w:rPr>
        <w:t>Jurnal SosioHumaniora, 5</w:t>
      </w:r>
      <w:r w:rsidRPr="00DB5E0B">
        <w:rPr>
          <w:rFonts w:ascii="Calibri Light" w:hAnsi="Calibri Light" w:cs="Calibri Light"/>
          <w:color w:val="222222"/>
          <w:sz w:val="24"/>
          <w:szCs w:val="24"/>
          <w:shd w:val="clear" w:color="auto" w:fill="FFFFFF"/>
        </w:rPr>
        <w:t>(1)</w:t>
      </w:r>
      <w:r w:rsidRPr="00DB5E0B">
        <w:rPr>
          <w:rFonts w:ascii="Calibri Light" w:hAnsi="Calibri Light" w:cs="Calibri Light"/>
          <w:color w:val="222222"/>
          <w:sz w:val="24"/>
          <w:szCs w:val="24"/>
          <w:shd w:val="clear" w:color="auto" w:fill="FFFFFF"/>
          <w:lang w:val="en-US"/>
        </w:rPr>
        <w:t>.</w:t>
      </w:r>
    </w:p>
    <w:sectPr w:rsidR="00DB5E0B" w:rsidRPr="00DB5E0B" w:rsidSect="00515911">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2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804BB" w14:textId="77777777" w:rsidR="00024038" w:rsidRDefault="00024038">
      <w:r>
        <w:separator/>
      </w:r>
    </w:p>
  </w:endnote>
  <w:endnote w:type="continuationSeparator" w:id="0">
    <w:p w14:paraId="42F0B325" w14:textId="77777777" w:rsidR="00024038" w:rsidRDefault="00024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203B29DE" w:rsidR="00965E3F" w:rsidRPr="00540F02" w:rsidRDefault="00966130"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659AE">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7D2E3408" w:rsidR="00AA4AE4" w:rsidRPr="001049E6" w:rsidRDefault="00966130"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5659AE">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42B241D1" w:rsidR="00FF1D30" w:rsidRPr="00966130" w:rsidRDefault="00966130" w:rsidP="00FF1D30">
    <w:pPr>
      <w:pStyle w:val="Footer"/>
      <w:ind w:right="357"/>
      <w:rPr>
        <w:rFonts w:ascii="Calibri Light" w:hAnsi="Calibri Light" w:cs="Calibri Light"/>
        <w:sz w:val="16"/>
        <w:szCs w:val="16"/>
        <w:lang w:val="en-ID"/>
      </w:rPr>
    </w:pPr>
    <w:r>
      <w:rPr>
        <w:rFonts w:ascii="Calibri Light" w:hAnsi="Calibri Light" w:cs="Calibri Light"/>
        <w:sz w:val="16"/>
        <w:szCs w:val="16"/>
      </w:rPr>
      <w:t>Vol.1 No.1 (202</w:t>
    </w:r>
    <w:r w:rsidR="005659AE">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E8157" w14:textId="77777777" w:rsidR="00024038" w:rsidRDefault="00024038">
      <w:r>
        <w:separator/>
      </w:r>
    </w:p>
  </w:footnote>
  <w:footnote w:type="continuationSeparator" w:id="0">
    <w:p w14:paraId="2BE5CA74" w14:textId="77777777" w:rsidR="00024038" w:rsidRDefault="00024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03DB9BAF" w:rsidR="001B3AAB" w:rsidRDefault="001B3AAB" w:rsidP="00122F5F">
    <w:pPr>
      <w:pStyle w:val="Header"/>
    </w:pPr>
    <w:r>
      <w:rPr>
        <w:noProof/>
      </w:rPr>
      <w:drawing>
        <wp:anchor distT="0" distB="0" distL="114300" distR="114300" simplePos="0" relativeHeight="251660800" behindDoc="1" locked="0" layoutInCell="1" allowOverlap="1" wp14:anchorId="56A57326" wp14:editId="1AF04ABD">
          <wp:simplePos x="0" y="0"/>
          <wp:positionH relativeFrom="column">
            <wp:posOffset>41275</wp:posOffset>
          </wp:positionH>
          <wp:positionV relativeFrom="paragraph">
            <wp:posOffset>-135448</wp:posOffset>
          </wp:positionV>
          <wp:extent cx="1289050" cy="454833"/>
          <wp:effectExtent l="0" t="0" r="0" b="2540"/>
          <wp:wrapNone/>
          <wp:docPr id="11378155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259FC18F" w:rsidR="00122F5F" w:rsidRPr="00122F5F" w:rsidRDefault="00AF1084" w:rsidP="00966130">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7CD1489D">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2"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QhWDE9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5"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OMkckX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149B51DA" w:rsidR="00540F02" w:rsidRDefault="00540F02" w:rsidP="00540F02">
    <w:pPr>
      <w:pStyle w:val="Header"/>
      <w:rPr>
        <w:sz w:val="16"/>
        <w:szCs w:val="16"/>
      </w:rPr>
    </w:pPr>
  </w:p>
  <w:p w14:paraId="61336B1E" w14:textId="77777777" w:rsidR="009C5C76" w:rsidRPr="00540F02" w:rsidRDefault="009C5C76" w:rsidP="009C5C76">
    <w:pPr>
      <w:pStyle w:val="Header"/>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17269112" w:rsidR="00540F02" w:rsidRPr="00540F02" w:rsidRDefault="00515911" w:rsidP="00540F02">
                          <w:pPr>
                            <w:pStyle w:val="BodyText"/>
                            <w:spacing w:line="264" w:lineRule="exact"/>
                            <w:ind w:left="60"/>
                            <w:jc w:val="center"/>
                            <w:rPr>
                              <w:rFonts w:ascii="Calibri Light" w:hAnsi="Calibri Light" w:cs="Calibri Light"/>
                            </w:rPr>
                          </w:pPr>
                          <w:r>
                            <w:rPr>
                              <w:rFonts w:ascii="Calibri Light" w:hAnsi="Calibri Light" w:cs="Calibri Light"/>
                            </w:rP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QX+3DtsBAACmAwAADgAAAAAAAAAAAAAAAAAuAgAAZHJzL2Uyb0RvYy54bWxQSwECLQAUAAYA&#10;CAAAACEAAvO00OEAAAALAQAADwAAAAAAAAAAAAAAAAA1BAAAZHJzL2Rvd25yZXYueG1sUEsFBgAA&#10;AAAEAAQA8wAAAEMFAAAAAA==&#10;" filled="f" stroked="f">
              <v:path arrowok="t"/>
              <v:textbox inset="0,0,0,0">
                <w:txbxContent>
                  <w:p w14:paraId="015C8FAF" w14:textId="17269112" w:rsidR="00540F02" w:rsidRPr="00540F02" w:rsidRDefault="00515911" w:rsidP="00540F02">
                    <w:pPr>
                      <w:pStyle w:val="BodyText"/>
                      <w:spacing w:line="264" w:lineRule="exact"/>
                      <w:ind w:left="60"/>
                      <w:jc w:val="center"/>
                      <w:rPr>
                        <w:rFonts w:ascii="Calibri Light" w:hAnsi="Calibri Light" w:cs="Calibri Light"/>
                      </w:rPr>
                    </w:pPr>
                    <w:r>
                      <w:rPr>
                        <w:rFonts w:ascii="Calibri Light" w:hAnsi="Calibri Light" w:cs="Calibri Light"/>
                      </w:rPr>
                      <w:t>28</w:t>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26"/>
  </w:num>
  <w:num w:numId="5">
    <w:abstractNumId w:val="25"/>
  </w:num>
  <w:num w:numId="6">
    <w:abstractNumId w:val="24"/>
  </w:num>
  <w:num w:numId="7">
    <w:abstractNumId w:val="31"/>
  </w:num>
  <w:num w:numId="8">
    <w:abstractNumId w:val="17"/>
  </w:num>
  <w:num w:numId="9">
    <w:abstractNumId w:val="27"/>
  </w:num>
  <w:num w:numId="10">
    <w:abstractNumId w:val="28"/>
  </w:num>
  <w:num w:numId="11">
    <w:abstractNumId w:val="12"/>
  </w:num>
  <w:num w:numId="12">
    <w:abstractNumId w:val="22"/>
  </w:num>
  <w:num w:numId="13">
    <w:abstractNumId w:val="7"/>
  </w:num>
  <w:num w:numId="14">
    <w:abstractNumId w:val="0"/>
  </w:num>
  <w:num w:numId="15">
    <w:abstractNumId w:val="32"/>
  </w:num>
  <w:num w:numId="16">
    <w:abstractNumId w:val="23"/>
  </w:num>
  <w:num w:numId="17">
    <w:abstractNumId w:val="30"/>
  </w:num>
  <w:num w:numId="18">
    <w:abstractNumId w:val="29"/>
  </w:num>
  <w:num w:numId="19">
    <w:abstractNumId w:val="20"/>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1"/>
  </w:num>
  <w:num w:numId="32">
    <w:abstractNumId w:val="11"/>
  </w:num>
  <w:num w:numId="3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038"/>
    <w:rsid w:val="000243A3"/>
    <w:rsid w:val="00024881"/>
    <w:rsid w:val="0002569B"/>
    <w:rsid w:val="00040254"/>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189D"/>
    <w:rsid w:val="00162A30"/>
    <w:rsid w:val="00165813"/>
    <w:rsid w:val="00171D19"/>
    <w:rsid w:val="00173196"/>
    <w:rsid w:val="00174CDE"/>
    <w:rsid w:val="00180B29"/>
    <w:rsid w:val="0018288D"/>
    <w:rsid w:val="00187357"/>
    <w:rsid w:val="001A07A8"/>
    <w:rsid w:val="001A4700"/>
    <w:rsid w:val="001B3613"/>
    <w:rsid w:val="001B3AAB"/>
    <w:rsid w:val="001C2739"/>
    <w:rsid w:val="001C3D6C"/>
    <w:rsid w:val="001C7BDA"/>
    <w:rsid w:val="001D5E03"/>
    <w:rsid w:val="001D7DEE"/>
    <w:rsid w:val="001E02DA"/>
    <w:rsid w:val="001E2AAA"/>
    <w:rsid w:val="001E3509"/>
    <w:rsid w:val="001F3E42"/>
    <w:rsid w:val="001F46AF"/>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3FBA"/>
    <w:rsid w:val="00425716"/>
    <w:rsid w:val="00425E5D"/>
    <w:rsid w:val="004311B3"/>
    <w:rsid w:val="0043544C"/>
    <w:rsid w:val="00442F6C"/>
    <w:rsid w:val="00451D00"/>
    <w:rsid w:val="00453027"/>
    <w:rsid w:val="004535C9"/>
    <w:rsid w:val="004538A9"/>
    <w:rsid w:val="00461A20"/>
    <w:rsid w:val="0046348C"/>
    <w:rsid w:val="00463904"/>
    <w:rsid w:val="00464493"/>
    <w:rsid w:val="004657C4"/>
    <w:rsid w:val="00476967"/>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0962"/>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15911"/>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59AE"/>
    <w:rsid w:val="00571CFE"/>
    <w:rsid w:val="00591DE5"/>
    <w:rsid w:val="0059236C"/>
    <w:rsid w:val="005A4F69"/>
    <w:rsid w:val="005C14AA"/>
    <w:rsid w:val="005C643D"/>
    <w:rsid w:val="005D3899"/>
    <w:rsid w:val="005D4A0D"/>
    <w:rsid w:val="005D637B"/>
    <w:rsid w:val="005E7673"/>
    <w:rsid w:val="006035FA"/>
    <w:rsid w:val="006052AE"/>
    <w:rsid w:val="0060580B"/>
    <w:rsid w:val="0061613E"/>
    <w:rsid w:val="0062129F"/>
    <w:rsid w:val="00622926"/>
    <w:rsid w:val="0062388D"/>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E65CD"/>
    <w:rsid w:val="007F02FB"/>
    <w:rsid w:val="007F37D6"/>
    <w:rsid w:val="007F422E"/>
    <w:rsid w:val="007F7DBA"/>
    <w:rsid w:val="00802718"/>
    <w:rsid w:val="00802990"/>
    <w:rsid w:val="00802A96"/>
    <w:rsid w:val="00810811"/>
    <w:rsid w:val="008157AA"/>
    <w:rsid w:val="00815993"/>
    <w:rsid w:val="0082272E"/>
    <w:rsid w:val="00831B2B"/>
    <w:rsid w:val="00852EC7"/>
    <w:rsid w:val="0085484D"/>
    <w:rsid w:val="00855AA4"/>
    <w:rsid w:val="00862178"/>
    <w:rsid w:val="008623B6"/>
    <w:rsid w:val="00862DDA"/>
    <w:rsid w:val="00863A78"/>
    <w:rsid w:val="00874EB7"/>
    <w:rsid w:val="008765A5"/>
    <w:rsid w:val="00882CAF"/>
    <w:rsid w:val="0088746C"/>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11A24"/>
    <w:rsid w:val="009206DD"/>
    <w:rsid w:val="00924A03"/>
    <w:rsid w:val="009276FB"/>
    <w:rsid w:val="00933076"/>
    <w:rsid w:val="00936811"/>
    <w:rsid w:val="00940F83"/>
    <w:rsid w:val="0094187E"/>
    <w:rsid w:val="00945575"/>
    <w:rsid w:val="0095288D"/>
    <w:rsid w:val="00954BA8"/>
    <w:rsid w:val="00965E3F"/>
    <w:rsid w:val="00965F50"/>
    <w:rsid w:val="00966130"/>
    <w:rsid w:val="00972006"/>
    <w:rsid w:val="0098193E"/>
    <w:rsid w:val="00987772"/>
    <w:rsid w:val="0099291C"/>
    <w:rsid w:val="009929B4"/>
    <w:rsid w:val="009A1281"/>
    <w:rsid w:val="009B6344"/>
    <w:rsid w:val="009B764B"/>
    <w:rsid w:val="009C5C76"/>
    <w:rsid w:val="009D38A9"/>
    <w:rsid w:val="009D7AA9"/>
    <w:rsid w:val="009E2468"/>
    <w:rsid w:val="009E3624"/>
    <w:rsid w:val="009E4EBA"/>
    <w:rsid w:val="009F091C"/>
    <w:rsid w:val="009F2D64"/>
    <w:rsid w:val="009F409C"/>
    <w:rsid w:val="009F6F7B"/>
    <w:rsid w:val="00A0178F"/>
    <w:rsid w:val="00A03126"/>
    <w:rsid w:val="00A060A3"/>
    <w:rsid w:val="00A13315"/>
    <w:rsid w:val="00A175E3"/>
    <w:rsid w:val="00A27B34"/>
    <w:rsid w:val="00A37C4B"/>
    <w:rsid w:val="00A43778"/>
    <w:rsid w:val="00A4558F"/>
    <w:rsid w:val="00A50B27"/>
    <w:rsid w:val="00A549F9"/>
    <w:rsid w:val="00A562A0"/>
    <w:rsid w:val="00A5653C"/>
    <w:rsid w:val="00A573EB"/>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3356B"/>
    <w:rsid w:val="00C414BA"/>
    <w:rsid w:val="00C420B8"/>
    <w:rsid w:val="00C50A65"/>
    <w:rsid w:val="00C549E7"/>
    <w:rsid w:val="00C6051D"/>
    <w:rsid w:val="00C67610"/>
    <w:rsid w:val="00C71E29"/>
    <w:rsid w:val="00C72516"/>
    <w:rsid w:val="00C72E98"/>
    <w:rsid w:val="00C7503D"/>
    <w:rsid w:val="00C75FCB"/>
    <w:rsid w:val="00C93C98"/>
    <w:rsid w:val="00CA0FFF"/>
    <w:rsid w:val="00CA7439"/>
    <w:rsid w:val="00CB1D3C"/>
    <w:rsid w:val="00CB41DC"/>
    <w:rsid w:val="00CC56D8"/>
    <w:rsid w:val="00CE2A67"/>
    <w:rsid w:val="00CE741E"/>
    <w:rsid w:val="00CF03A1"/>
    <w:rsid w:val="00CF57D6"/>
    <w:rsid w:val="00D26ADD"/>
    <w:rsid w:val="00D33647"/>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36B6"/>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607">
      <w:bodyDiv w:val="1"/>
      <w:marLeft w:val="0"/>
      <w:marRight w:val="0"/>
      <w:marTop w:val="0"/>
      <w:marBottom w:val="0"/>
      <w:divBdr>
        <w:top w:val="none" w:sz="0" w:space="0" w:color="auto"/>
        <w:left w:val="none" w:sz="0" w:space="0" w:color="auto"/>
        <w:bottom w:val="none" w:sz="0" w:space="0" w:color="auto"/>
        <w:right w:val="none" w:sz="0" w:space="0" w:color="auto"/>
      </w:divBdr>
      <w:divsChild>
        <w:div w:id="590161382">
          <w:marLeft w:val="0"/>
          <w:marRight w:val="0"/>
          <w:marTop w:val="0"/>
          <w:marBottom w:val="0"/>
          <w:divBdr>
            <w:top w:val="none" w:sz="0" w:space="0" w:color="auto"/>
            <w:left w:val="none" w:sz="0" w:space="0" w:color="auto"/>
            <w:bottom w:val="none" w:sz="0" w:space="0" w:color="auto"/>
            <w:right w:val="none" w:sz="0" w:space="0" w:color="auto"/>
          </w:divBdr>
          <w:divsChild>
            <w:div w:id="1787657943">
              <w:marLeft w:val="0"/>
              <w:marRight w:val="0"/>
              <w:marTop w:val="0"/>
              <w:marBottom w:val="0"/>
              <w:divBdr>
                <w:top w:val="none" w:sz="0" w:space="0" w:color="auto"/>
                <w:left w:val="none" w:sz="0" w:space="0" w:color="auto"/>
                <w:bottom w:val="none" w:sz="0" w:space="0" w:color="auto"/>
                <w:right w:val="none" w:sz="0" w:space="0" w:color="auto"/>
              </w:divBdr>
              <w:divsChild>
                <w:div w:id="7046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2789</Words>
  <Characters>15900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10</cp:revision>
  <cp:lastPrinted>2023-04-23T21:20:00Z</cp:lastPrinted>
  <dcterms:created xsi:type="dcterms:W3CDTF">2023-04-23T21:20:00Z</dcterms:created>
  <dcterms:modified xsi:type="dcterms:W3CDTF">2025-04-27T06:22:00Z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93f683a8669196e6b2292a120f2bfe7dfcf2aed4506d7f80d5aa3f3be5f28b97</vt:lpwstr>
  </property>
</Properties>
</file>